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301167" w14:textId="6ED48A56" w:rsidR="00D45626" w:rsidRPr="008212E8" w:rsidRDefault="00B05064" w:rsidP="00B05064">
      <w:pPr>
        <w:contextualSpacing/>
        <w:rPr>
          <w:rFonts w:eastAsia="Arial" w:cs="Arial"/>
          <w:b/>
          <w:bCs/>
          <w:szCs w:val="22"/>
        </w:rPr>
      </w:pPr>
      <w:r w:rsidRPr="008212E8">
        <w:rPr>
          <w:rFonts w:eastAsia="Arial" w:cs="Arial"/>
          <w:b/>
          <w:bCs/>
          <w:szCs w:val="22"/>
        </w:rPr>
        <w:t xml:space="preserve">AC 1.1 </w:t>
      </w:r>
      <w:r w:rsidR="00D45626" w:rsidRPr="008212E8">
        <w:rPr>
          <w:rFonts w:eastAsia="Arial" w:cs="Arial"/>
          <w:b/>
          <w:bCs/>
          <w:szCs w:val="22"/>
        </w:rPr>
        <w:t>Evaluate the advantages and disadvantages of both a divisional structure and a matrix structure. Within the evaluation, you should include the reasons underpinning each structure</w:t>
      </w:r>
      <w:r w:rsidRPr="008212E8">
        <w:rPr>
          <w:rFonts w:eastAsia="Arial" w:cs="Arial"/>
          <w:b/>
          <w:bCs/>
          <w:szCs w:val="22"/>
        </w:rPr>
        <w:t>.</w:t>
      </w:r>
    </w:p>
    <w:p w14:paraId="36CADA78" w14:textId="77777777" w:rsidR="00B56129" w:rsidRPr="008212E8" w:rsidRDefault="00B56129" w:rsidP="00B05064">
      <w:pPr>
        <w:contextualSpacing/>
        <w:rPr>
          <w:rFonts w:eastAsia="Arial" w:cs="Arial"/>
          <w:b/>
          <w:bCs/>
          <w:szCs w:val="22"/>
        </w:rPr>
      </w:pPr>
    </w:p>
    <w:p w14:paraId="7081F374" w14:textId="6A002F98" w:rsidR="00B56129" w:rsidRPr="008212E8" w:rsidRDefault="00B56129" w:rsidP="00B56129">
      <w:pPr>
        <w:contextualSpacing/>
        <w:rPr>
          <w:rFonts w:eastAsia="Arial" w:cs="Arial"/>
          <w:szCs w:val="22"/>
        </w:rPr>
      </w:pPr>
      <w:bookmarkStart w:id="0" w:name="_Hlk190689919"/>
      <w:r w:rsidRPr="008212E8">
        <w:rPr>
          <w:rFonts w:eastAsia="Arial" w:cs="Arial"/>
          <w:szCs w:val="22"/>
        </w:rPr>
        <w:t xml:space="preserve">An organisation is a structured </w:t>
      </w:r>
      <w:r w:rsidR="009B3BC2" w:rsidRPr="008212E8">
        <w:rPr>
          <w:rFonts w:eastAsia="Arial" w:cs="Arial"/>
          <w:szCs w:val="22"/>
        </w:rPr>
        <w:t>establishment</w:t>
      </w:r>
      <w:r w:rsidRPr="008212E8">
        <w:rPr>
          <w:rFonts w:eastAsia="Arial" w:cs="Arial"/>
          <w:szCs w:val="22"/>
        </w:rPr>
        <w:t xml:space="preserve"> that exists to achieve a particular purpose through the collective efforts of its members</w:t>
      </w:r>
      <w:r w:rsidR="002B03E9" w:rsidRPr="008212E8">
        <w:rPr>
          <w:rFonts w:eastAsia="Arial" w:cs="Arial"/>
          <w:szCs w:val="22"/>
        </w:rPr>
        <w:t xml:space="preserve">. The structure within the organisation </w:t>
      </w:r>
      <w:r w:rsidRPr="008212E8">
        <w:rPr>
          <w:rFonts w:eastAsia="Arial" w:cs="Arial"/>
          <w:szCs w:val="22"/>
        </w:rPr>
        <w:t>refers to the system that outlines how activities such as task allocation, coordination, and supervision are directed toward achieving organisational goals</w:t>
      </w:r>
      <w:r w:rsidRPr="008212E8">
        <w:rPr>
          <w:rFonts w:eastAsia="Arial" w:cs="Arial"/>
          <w:szCs w:val="22"/>
        </w:rPr>
        <w:t xml:space="preserve"> </w:t>
      </w:r>
      <w:r w:rsidRPr="008212E8">
        <w:rPr>
          <w:rFonts w:eastAsia="Arial" w:cs="Arial"/>
          <w:szCs w:val="22"/>
        </w:rPr>
        <w:t>(Armstrong, 2023). It determines the hierarchy, decision-making processes, and flow of communication within an organisation (CIPD, 2023</w:t>
      </w:r>
      <w:r w:rsidR="0011247F" w:rsidRPr="008212E8">
        <w:rPr>
          <w:rFonts w:eastAsia="Arial" w:cs="Arial"/>
          <w:szCs w:val="22"/>
        </w:rPr>
        <w:t>a</w:t>
      </w:r>
      <w:r w:rsidRPr="008212E8">
        <w:rPr>
          <w:rFonts w:eastAsia="Arial" w:cs="Arial"/>
          <w:szCs w:val="22"/>
        </w:rPr>
        <w:t>). The choice of structure affects efficiency, adaptability, and employee collaboration, with divisional and matrix structures being two widely used models.</w:t>
      </w:r>
    </w:p>
    <w:p w14:paraId="4465A17A" w14:textId="77777777" w:rsidR="00B56129" w:rsidRPr="008212E8" w:rsidRDefault="00B56129" w:rsidP="00B56129">
      <w:pPr>
        <w:contextualSpacing/>
        <w:rPr>
          <w:rFonts w:eastAsia="Arial" w:cs="Arial"/>
          <w:szCs w:val="22"/>
        </w:rPr>
      </w:pPr>
    </w:p>
    <w:p w14:paraId="6D78CC30" w14:textId="242EC12C" w:rsidR="00B56129" w:rsidRPr="008212E8" w:rsidRDefault="00B56129" w:rsidP="00B56129">
      <w:pPr>
        <w:contextualSpacing/>
        <w:rPr>
          <w:rFonts w:eastAsia="Arial" w:cs="Arial"/>
          <w:szCs w:val="22"/>
        </w:rPr>
      </w:pPr>
      <w:r w:rsidRPr="008212E8">
        <w:rPr>
          <w:rFonts w:eastAsia="Arial" w:cs="Arial"/>
          <w:szCs w:val="22"/>
        </w:rPr>
        <w:t>A divisional structure divides an organisation into self-contained units based on products, markets, services, or geographic locations (CIPD, 2023</w:t>
      </w:r>
      <w:r w:rsidR="0011247F" w:rsidRPr="008212E8">
        <w:rPr>
          <w:rFonts w:eastAsia="Arial" w:cs="Arial"/>
          <w:szCs w:val="22"/>
        </w:rPr>
        <w:t>a</w:t>
      </w:r>
      <w:r w:rsidRPr="008212E8">
        <w:rPr>
          <w:rFonts w:eastAsia="Arial" w:cs="Arial"/>
          <w:szCs w:val="22"/>
        </w:rPr>
        <w:t>). Carmarthenshire County Council (CCC) follows this model</w:t>
      </w:r>
      <w:r w:rsidR="002B03E9" w:rsidRPr="008212E8">
        <w:rPr>
          <w:rFonts w:eastAsia="Arial" w:cs="Arial"/>
          <w:szCs w:val="22"/>
        </w:rPr>
        <w:t>:</w:t>
      </w:r>
    </w:p>
    <w:p w14:paraId="5957C0CD" w14:textId="563C800E" w:rsidR="002B03E9" w:rsidRPr="008212E8" w:rsidRDefault="00CF2BE9" w:rsidP="00B56129">
      <w:pPr>
        <w:contextualSpacing/>
        <w:rPr>
          <w:rFonts w:eastAsia="Arial" w:cs="Arial"/>
          <w:szCs w:val="22"/>
        </w:rPr>
      </w:pPr>
      <w:r w:rsidRPr="008212E8">
        <w:rPr>
          <w:rFonts w:eastAsia="Arial" w:cs="Arial"/>
          <w:szCs w:val="22"/>
        </w:rPr>
        <w:drawing>
          <wp:inline distT="0" distB="0" distL="0" distR="0" wp14:anchorId="6A097399" wp14:editId="6B72C20F">
            <wp:extent cx="5731510" cy="1893570"/>
            <wp:effectExtent l="0" t="0" r="2540" b="0"/>
            <wp:docPr id="653086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086993" name=""/>
                    <pic:cNvPicPr/>
                  </pic:nvPicPr>
                  <pic:blipFill>
                    <a:blip r:embed="rId5"/>
                    <a:stretch>
                      <a:fillRect/>
                    </a:stretch>
                  </pic:blipFill>
                  <pic:spPr>
                    <a:xfrm>
                      <a:off x="0" y="0"/>
                      <a:ext cx="5731510" cy="1893570"/>
                    </a:xfrm>
                    <a:prstGeom prst="rect">
                      <a:avLst/>
                    </a:prstGeom>
                  </pic:spPr>
                </pic:pic>
              </a:graphicData>
            </a:graphic>
          </wp:inline>
        </w:drawing>
      </w:r>
    </w:p>
    <w:p w14:paraId="18FB92C8" w14:textId="77777777" w:rsidR="00CF2BE9" w:rsidRPr="008212E8" w:rsidRDefault="00CF2BE9" w:rsidP="00B56129">
      <w:pPr>
        <w:contextualSpacing/>
        <w:rPr>
          <w:rFonts w:eastAsia="Arial" w:cs="Arial"/>
          <w:szCs w:val="22"/>
        </w:rPr>
      </w:pPr>
    </w:p>
    <w:p w14:paraId="4E3E38CF" w14:textId="77777777" w:rsidR="00B56129" w:rsidRPr="008212E8" w:rsidRDefault="00B56129" w:rsidP="00B56129">
      <w:pPr>
        <w:contextualSpacing/>
        <w:rPr>
          <w:rFonts w:eastAsia="Arial" w:cs="Arial"/>
          <w:szCs w:val="22"/>
        </w:rPr>
      </w:pPr>
    </w:p>
    <w:p w14:paraId="5F1A7536" w14:textId="654A4B60" w:rsidR="00B56129" w:rsidRPr="008212E8" w:rsidRDefault="00450414" w:rsidP="00B56129">
      <w:pPr>
        <w:contextualSpacing/>
        <w:rPr>
          <w:rFonts w:eastAsia="Arial" w:cs="Arial"/>
          <w:szCs w:val="22"/>
        </w:rPr>
      </w:pPr>
      <w:r w:rsidRPr="008212E8">
        <w:rPr>
          <w:rFonts w:eastAsia="Arial" w:cs="Arial"/>
          <w:szCs w:val="22"/>
        </w:rPr>
        <w:t>This structure aligns with CCC’s need to manage a wide range of public services effectively across different locations and departments</w:t>
      </w:r>
      <w:r w:rsidRPr="008212E8">
        <w:rPr>
          <w:rFonts w:eastAsia="Arial" w:cs="Arial"/>
          <w:szCs w:val="22"/>
        </w:rPr>
        <w:t>, meaning each department has autonomy, tailoring its strategies to customer needs (Ellis, 2023). The autonomy each department holds means that for employees working within the divisions have distinct objectives (CIPD, 2023</w:t>
      </w:r>
      <w:r w:rsidR="0011247F" w:rsidRPr="008212E8">
        <w:rPr>
          <w:rFonts w:eastAsia="Arial" w:cs="Arial"/>
          <w:szCs w:val="22"/>
        </w:rPr>
        <w:t>a</w:t>
      </w:r>
      <w:r w:rsidRPr="008212E8">
        <w:rPr>
          <w:rFonts w:eastAsia="Arial" w:cs="Arial"/>
          <w:szCs w:val="22"/>
        </w:rPr>
        <w:t>). For instance,</w:t>
      </w:r>
      <w:r w:rsidRPr="008212E8">
        <w:rPr>
          <w:rFonts w:eastAsia="Arial" w:cs="Arial"/>
          <w:szCs w:val="22"/>
        </w:rPr>
        <w:t xml:space="preserve"> the Communities </w:t>
      </w:r>
      <w:r w:rsidR="005070F5" w:rsidRPr="008212E8">
        <w:rPr>
          <w:rFonts w:eastAsia="Arial" w:cs="Arial"/>
          <w:szCs w:val="22"/>
        </w:rPr>
        <w:t>department</w:t>
      </w:r>
      <w:r w:rsidRPr="008212E8">
        <w:rPr>
          <w:rFonts w:eastAsia="Arial" w:cs="Arial"/>
          <w:szCs w:val="22"/>
        </w:rPr>
        <w:t xml:space="preserve"> oversees a diverse range of public services</w:t>
      </w:r>
      <w:r w:rsidRPr="008212E8">
        <w:rPr>
          <w:rFonts w:eastAsia="Arial" w:cs="Arial"/>
          <w:szCs w:val="22"/>
        </w:rPr>
        <w:t xml:space="preserve">, including Adult Social Services, </w:t>
      </w:r>
      <w:r w:rsidRPr="008212E8">
        <w:rPr>
          <w:rFonts w:eastAsia="Arial" w:cs="Arial"/>
          <w:szCs w:val="22"/>
        </w:rPr>
        <w:t>requir</w:t>
      </w:r>
      <w:r w:rsidRPr="008212E8">
        <w:rPr>
          <w:rFonts w:eastAsia="Arial" w:cs="Arial"/>
          <w:szCs w:val="22"/>
        </w:rPr>
        <w:t>ing</w:t>
      </w:r>
      <w:r w:rsidRPr="008212E8">
        <w:rPr>
          <w:rFonts w:eastAsia="Arial" w:cs="Arial"/>
          <w:szCs w:val="22"/>
        </w:rPr>
        <w:t xml:space="preserve"> specialist staff with knowledge of legislation, safeguarding procedures, and social care interventions. </w:t>
      </w:r>
      <w:r w:rsidRPr="008212E8">
        <w:rPr>
          <w:rFonts w:eastAsia="Arial" w:cs="Arial"/>
          <w:szCs w:val="22"/>
        </w:rPr>
        <w:t>So, a</w:t>
      </w:r>
      <w:r w:rsidRPr="008212E8">
        <w:rPr>
          <w:rFonts w:eastAsia="Arial" w:cs="Arial"/>
          <w:szCs w:val="22"/>
        </w:rPr>
        <w:t xml:space="preserve"> divisional structure enables targeted workforce planning and training to meet these needs.</w:t>
      </w:r>
      <w:r w:rsidRPr="008212E8">
        <w:rPr>
          <w:rFonts w:eastAsia="Arial" w:cs="Arial"/>
          <w:szCs w:val="22"/>
        </w:rPr>
        <w:t xml:space="preserve"> </w:t>
      </w:r>
      <w:r w:rsidR="00B56129" w:rsidRPr="008212E8">
        <w:rPr>
          <w:rFonts w:eastAsia="Arial" w:cs="Arial"/>
          <w:szCs w:val="22"/>
        </w:rPr>
        <w:t>Decentralisation enables rapid responses to local issues and market changes (Armstrong, 2023).</w:t>
      </w:r>
    </w:p>
    <w:p w14:paraId="399AFEE7" w14:textId="77777777" w:rsidR="00450414" w:rsidRPr="008212E8" w:rsidRDefault="00450414" w:rsidP="00B56129">
      <w:pPr>
        <w:contextualSpacing/>
        <w:rPr>
          <w:rFonts w:eastAsia="Arial" w:cs="Arial"/>
          <w:szCs w:val="22"/>
        </w:rPr>
      </w:pPr>
    </w:p>
    <w:p w14:paraId="596031E4" w14:textId="4B479D9D" w:rsidR="00CA4B19" w:rsidRPr="008212E8" w:rsidRDefault="00450414" w:rsidP="00CA4B19">
      <w:pPr>
        <w:contextualSpacing/>
        <w:rPr>
          <w:rFonts w:eastAsia="Arial" w:cs="Arial"/>
          <w:szCs w:val="22"/>
        </w:rPr>
      </w:pPr>
      <w:r w:rsidRPr="008212E8">
        <w:rPr>
          <w:rFonts w:eastAsia="Arial" w:cs="Arial"/>
          <w:szCs w:val="22"/>
        </w:rPr>
        <w:t xml:space="preserve">On the other hand, this can mean each division within the department has the potential for silos as they may </w:t>
      </w:r>
      <w:r w:rsidRPr="008212E8">
        <w:rPr>
          <w:rFonts w:eastAsia="Arial" w:cs="Arial"/>
          <w:szCs w:val="22"/>
        </w:rPr>
        <w:t>prioritise their own goals over organisational objectives, leading to reduced collaboration</w:t>
      </w:r>
      <w:r w:rsidR="00CA4B19" w:rsidRPr="008212E8">
        <w:rPr>
          <w:rFonts w:eastAsia="Arial" w:cs="Arial"/>
          <w:szCs w:val="22"/>
        </w:rPr>
        <w:t xml:space="preserve">. </w:t>
      </w:r>
      <w:r w:rsidR="00CA4B19" w:rsidRPr="008212E8">
        <w:rPr>
          <w:rFonts w:eastAsia="Arial" w:cs="Arial"/>
          <w:szCs w:val="22"/>
        </w:rPr>
        <w:t xml:space="preserve">For example, </w:t>
      </w:r>
      <w:r w:rsidR="00CA4B19" w:rsidRPr="008212E8">
        <w:rPr>
          <w:rFonts w:eastAsia="Arial" w:cs="Arial"/>
          <w:szCs w:val="22"/>
        </w:rPr>
        <w:t>Place, Infrastructure &amp; Economic Development</w:t>
      </w:r>
      <w:r w:rsidR="00CA4B19" w:rsidRPr="008212E8">
        <w:rPr>
          <w:rFonts w:eastAsia="Arial" w:cs="Arial"/>
          <w:szCs w:val="22"/>
        </w:rPr>
        <w:t xml:space="preserve"> may have its own procurement or project management teams, which may overlap with similar roles in Highway Infrastructure Management.</w:t>
      </w:r>
      <w:r w:rsidR="00CA4B19" w:rsidRPr="008212E8">
        <w:rPr>
          <w:rFonts w:eastAsia="Arial" w:cs="Arial"/>
          <w:szCs w:val="22"/>
        </w:rPr>
        <w:t xml:space="preserve"> </w:t>
      </w:r>
      <w:r w:rsidR="005070F5" w:rsidRPr="008212E8">
        <w:rPr>
          <w:rFonts w:eastAsia="Arial" w:cs="Arial"/>
          <w:szCs w:val="22"/>
        </w:rPr>
        <w:t xml:space="preserve">Duplication </w:t>
      </w:r>
      <w:r w:rsidR="00CA4B19" w:rsidRPr="008212E8">
        <w:rPr>
          <w:rFonts w:eastAsia="Arial" w:cs="Arial"/>
          <w:szCs w:val="22"/>
        </w:rPr>
        <w:t>of resources across divisions can increase operational costs, particularly in areas like finance, HR, and IT.</w:t>
      </w:r>
      <w:r w:rsidR="00CA4B19" w:rsidRPr="008212E8">
        <w:rPr>
          <w:rFonts w:eastAsia="Arial" w:cs="Arial"/>
          <w:szCs w:val="22"/>
        </w:rPr>
        <w:t xml:space="preserve"> </w:t>
      </w:r>
      <w:r w:rsidR="00CA4B19" w:rsidRPr="008212E8">
        <w:rPr>
          <w:rFonts w:eastAsia="Arial" w:cs="Arial"/>
          <w:szCs w:val="22"/>
        </w:rPr>
        <w:t xml:space="preserve">There may also be inconsistencies in policies and service delivery, as different </w:t>
      </w:r>
      <w:r w:rsidR="005070F5" w:rsidRPr="008212E8">
        <w:rPr>
          <w:rFonts w:eastAsia="Arial" w:cs="Arial"/>
          <w:szCs w:val="22"/>
        </w:rPr>
        <w:t>departments</w:t>
      </w:r>
      <w:r w:rsidR="00CA4B19" w:rsidRPr="008212E8">
        <w:rPr>
          <w:rFonts w:eastAsia="Arial" w:cs="Arial"/>
          <w:szCs w:val="22"/>
        </w:rPr>
        <w:t xml:space="preserve"> develop independent approache</w:t>
      </w:r>
      <w:r w:rsidR="00CA4B19" w:rsidRPr="008212E8">
        <w:rPr>
          <w:rFonts w:eastAsia="Arial" w:cs="Arial"/>
          <w:szCs w:val="22"/>
        </w:rPr>
        <w:t>s (</w:t>
      </w:r>
      <w:r w:rsidR="00CA4B19" w:rsidRPr="008212E8">
        <w:rPr>
          <w:rFonts w:eastAsia="Arial" w:cs="Arial"/>
          <w:szCs w:val="22"/>
        </w:rPr>
        <w:t>Taylor &amp; Woodhams, 2022).</w:t>
      </w:r>
    </w:p>
    <w:p w14:paraId="2C15C6EC" w14:textId="77777777" w:rsidR="00CA4B19" w:rsidRPr="008212E8" w:rsidRDefault="00CA4B19" w:rsidP="00CA4B19">
      <w:pPr>
        <w:contextualSpacing/>
        <w:rPr>
          <w:rFonts w:eastAsia="Arial" w:cs="Arial"/>
          <w:szCs w:val="22"/>
        </w:rPr>
      </w:pPr>
    </w:p>
    <w:p w14:paraId="7F5CF3DE" w14:textId="21649E33" w:rsidR="00B56129" w:rsidRPr="008212E8" w:rsidRDefault="00CA4B19" w:rsidP="00CA4B19">
      <w:pPr>
        <w:contextualSpacing/>
        <w:rPr>
          <w:rFonts w:eastAsia="Arial" w:cs="Arial"/>
          <w:szCs w:val="22"/>
        </w:rPr>
      </w:pPr>
      <w:r w:rsidRPr="008212E8">
        <w:rPr>
          <w:rFonts w:eastAsia="Arial" w:cs="Arial"/>
          <w:szCs w:val="22"/>
        </w:rPr>
        <w:t>While a divisional structure supports CCC’s diverse service areas, strong collaboration and oversight are necessary to mitigate inefficiencies and ensure a unified organisational approach.</w:t>
      </w:r>
    </w:p>
    <w:p w14:paraId="13AB0D0D" w14:textId="77777777" w:rsidR="00CA4B19" w:rsidRPr="008212E8" w:rsidRDefault="00CA4B19" w:rsidP="00B56129">
      <w:pPr>
        <w:contextualSpacing/>
        <w:rPr>
          <w:rFonts w:eastAsia="Arial" w:cs="Arial"/>
          <w:szCs w:val="22"/>
        </w:rPr>
      </w:pPr>
    </w:p>
    <w:p w14:paraId="2C0482DC" w14:textId="5B73E463" w:rsidR="00B56129" w:rsidRPr="008212E8" w:rsidRDefault="009525B8" w:rsidP="009525B8">
      <w:pPr>
        <w:contextualSpacing/>
        <w:jc w:val="center"/>
        <w:rPr>
          <w:rFonts w:eastAsia="Arial" w:cs="Arial"/>
          <w:i/>
          <w:iCs/>
          <w:szCs w:val="22"/>
        </w:rPr>
      </w:pPr>
      <w:r w:rsidRPr="008212E8">
        <w:rPr>
          <w:rFonts w:eastAsia="Arial" w:cs="Arial"/>
          <w:i/>
          <w:iCs/>
          <w:noProof/>
          <w:szCs w:val="22"/>
          <w14:ligatures w14:val="standardContextual"/>
        </w:rPr>
        <w:lastRenderedPageBreak/>
        <w:drawing>
          <wp:anchor distT="0" distB="0" distL="114300" distR="114300" simplePos="0" relativeHeight="251658240" behindDoc="0" locked="0" layoutInCell="1" allowOverlap="1" wp14:anchorId="53C3C043" wp14:editId="35DEF242">
            <wp:simplePos x="914400" y="914400"/>
            <wp:positionH relativeFrom="margin">
              <wp:align>center</wp:align>
            </wp:positionH>
            <wp:positionV relativeFrom="margin">
              <wp:align>top</wp:align>
            </wp:positionV>
            <wp:extent cx="5384800" cy="3570577"/>
            <wp:effectExtent l="0" t="0" r="6350" b="0"/>
            <wp:wrapSquare wrapText="bothSides"/>
            <wp:docPr id="1416869297" name="Picture 3" descr="A diagram of a company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869297" name="Picture 3" descr="A diagram of a company structur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84800" cy="3570577"/>
                    </a:xfrm>
                    <a:prstGeom prst="rect">
                      <a:avLst/>
                    </a:prstGeom>
                  </pic:spPr>
                </pic:pic>
              </a:graphicData>
            </a:graphic>
          </wp:anchor>
        </w:drawing>
      </w:r>
      <w:r w:rsidRPr="008212E8">
        <w:rPr>
          <w:rFonts w:eastAsia="Arial" w:cs="Arial"/>
          <w:i/>
          <w:iCs/>
          <w:szCs w:val="22"/>
        </w:rPr>
        <w:t>(</w:t>
      </w:r>
      <w:r w:rsidR="00987E3E" w:rsidRPr="008212E8">
        <w:rPr>
          <w:rFonts w:eastAsia="Arial" w:cs="Arial"/>
          <w:i/>
          <w:iCs/>
          <w:szCs w:val="22"/>
        </w:rPr>
        <w:t xml:space="preserve">Asana, 2024) </w:t>
      </w:r>
    </w:p>
    <w:p w14:paraId="71BA008C" w14:textId="77777777" w:rsidR="009525B8" w:rsidRPr="008212E8" w:rsidRDefault="009525B8" w:rsidP="00B56129">
      <w:pPr>
        <w:contextualSpacing/>
        <w:rPr>
          <w:rFonts w:eastAsia="Arial" w:cs="Arial"/>
          <w:szCs w:val="22"/>
        </w:rPr>
      </w:pPr>
    </w:p>
    <w:p w14:paraId="4B642FBD" w14:textId="6F053569" w:rsidR="009525B8" w:rsidRPr="008212E8" w:rsidRDefault="009525B8" w:rsidP="00B56129">
      <w:pPr>
        <w:contextualSpacing/>
        <w:rPr>
          <w:rFonts w:eastAsia="Arial" w:cs="Arial"/>
          <w:szCs w:val="22"/>
        </w:rPr>
      </w:pPr>
      <w:r w:rsidRPr="008212E8">
        <w:rPr>
          <w:rFonts w:eastAsia="Arial" w:cs="Arial"/>
          <w:szCs w:val="22"/>
        </w:rPr>
        <w:t>The above image depicts a</w:t>
      </w:r>
      <w:r w:rsidRPr="008212E8">
        <w:rPr>
          <w:rFonts w:eastAsia="Arial" w:cs="Arial"/>
          <w:szCs w:val="22"/>
        </w:rPr>
        <w:t xml:space="preserve"> matrix structure</w:t>
      </w:r>
      <w:r w:rsidRPr="008212E8">
        <w:rPr>
          <w:rFonts w:eastAsia="Arial" w:cs="Arial"/>
          <w:szCs w:val="22"/>
        </w:rPr>
        <w:t xml:space="preserve">; this </w:t>
      </w:r>
      <w:r w:rsidRPr="008212E8">
        <w:rPr>
          <w:rFonts w:eastAsia="Arial" w:cs="Arial"/>
          <w:szCs w:val="22"/>
        </w:rPr>
        <w:t>is a hybrid model where employees report to multiple managers, typically a functional or divisional manager and a project manager (Taylor and Woodhams, 2022). This approach combines aspects of hierarchical and project-based structures, ensuring that organisations can leverage specialist skills while maintaining overall strategic alignment.</w:t>
      </w:r>
    </w:p>
    <w:p w14:paraId="5697D17D" w14:textId="77777777" w:rsidR="00727A0D" w:rsidRPr="008212E8" w:rsidRDefault="00727A0D" w:rsidP="00B56129">
      <w:pPr>
        <w:contextualSpacing/>
        <w:rPr>
          <w:rFonts w:eastAsia="Arial" w:cs="Arial"/>
          <w:szCs w:val="22"/>
        </w:rPr>
      </w:pPr>
    </w:p>
    <w:p w14:paraId="3548983B" w14:textId="3C8AAE76" w:rsidR="00727A0D" w:rsidRPr="008212E8" w:rsidRDefault="00727A0D" w:rsidP="00727A0D">
      <w:pPr>
        <w:contextualSpacing/>
        <w:rPr>
          <w:rFonts w:eastAsia="Arial" w:cs="Arial"/>
          <w:szCs w:val="22"/>
        </w:rPr>
      </w:pPr>
      <w:r w:rsidRPr="008212E8">
        <w:rPr>
          <w:rFonts w:eastAsia="Arial" w:cs="Arial"/>
          <w:szCs w:val="22"/>
        </w:rPr>
        <w:t xml:space="preserve">Employees work in both functional and project-based roles, improving knowledge-sharing, skill development, and innovation (Armstrong, 2023). This model also fosters employee autonomy and engagement, as individuals have </w:t>
      </w:r>
      <w:r w:rsidR="005070F5" w:rsidRPr="008212E8">
        <w:rPr>
          <w:rFonts w:eastAsia="Arial" w:cs="Arial"/>
          <w:szCs w:val="22"/>
        </w:rPr>
        <w:t>‘g</w:t>
      </w:r>
      <w:r w:rsidRPr="008212E8">
        <w:rPr>
          <w:rFonts w:eastAsia="Arial" w:cs="Arial"/>
          <w:szCs w:val="22"/>
        </w:rPr>
        <w:t>reater autonomy and free-flowing information</w:t>
      </w:r>
      <w:r w:rsidR="005070F5" w:rsidRPr="008212E8">
        <w:rPr>
          <w:rFonts w:eastAsia="Arial" w:cs="Arial"/>
          <w:szCs w:val="22"/>
        </w:rPr>
        <w:t>’</w:t>
      </w:r>
      <w:r w:rsidRPr="008212E8">
        <w:rPr>
          <w:rFonts w:eastAsia="Arial" w:cs="Arial"/>
          <w:szCs w:val="22"/>
        </w:rPr>
        <w:t>, leading to higher motivation (Taylor and Woodhams, 2022, p. 57).</w:t>
      </w:r>
    </w:p>
    <w:p w14:paraId="3D04DA4A" w14:textId="77777777" w:rsidR="00727A0D" w:rsidRPr="008212E8" w:rsidRDefault="00727A0D" w:rsidP="00727A0D">
      <w:pPr>
        <w:contextualSpacing/>
        <w:rPr>
          <w:rFonts w:eastAsia="Arial" w:cs="Arial"/>
          <w:szCs w:val="22"/>
        </w:rPr>
      </w:pPr>
    </w:p>
    <w:p w14:paraId="3D20D70B" w14:textId="78BC34FF" w:rsidR="00727A0D" w:rsidRPr="008212E8" w:rsidRDefault="00727A0D" w:rsidP="00727A0D">
      <w:pPr>
        <w:contextualSpacing/>
        <w:rPr>
          <w:rFonts w:eastAsia="Arial" w:cs="Arial"/>
          <w:szCs w:val="22"/>
        </w:rPr>
      </w:pPr>
      <w:r w:rsidRPr="008212E8">
        <w:rPr>
          <w:rFonts w:eastAsia="Arial" w:cs="Arial"/>
          <w:szCs w:val="22"/>
        </w:rPr>
        <w:t xml:space="preserve">However, the complexity of dual reporting can create role ambiguity, resulting in </w:t>
      </w:r>
      <w:r w:rsidR="005070F5" w:rsidRPr="008212E8">
        <w:rPr>
          <w:rFonts w:eastAsia="Arial" w:cs="Arial"/>
          <w:szCs w:val="22"/>
        </w:rPr>
        <w:t>‘</w:t>
      </w:r>
      <w:r w:rsidRPr="008212E8">
        <w:rPr>
          <w:rFonts w:eastAsia="Arial" w:cs="Arial"/>
          <w:szCs w:val="22"/>
        </w:rPr>
        <w:t>confusion, management conflict, and a lack of clarity regarding priorities and organisational goals</w:t>
      </w:r>
      <w:r w:rsidR="005070F5" w:rsidRPr="008212E8">
        <w:rPr>
          <w:rFonts w:eastAsia="Arial" w:cs="Arial"/>
          <w:szCs w:val="22"/>
        </w:rPr>
        <w:t xml:space="preserve">’ </w:t>
      </w:r>
      <w:r w:rsidRPr="008212E8">
        <w:rPr>
          <w:rFonts w:eastAsia="Arial" w:cs="Arial"/>
          <w:szCs w:val="22"/>
        </w:rPr>
        <w:t>(Taylor and Woodhams, 2022). Functional and project managers may compete for resources, leading to delays (CIPD, 2023</w:t>
      </w:r>
      <w:r w:rsidR="000C6122" w:rsidRPr="008212E8">
        <w:rPr>
          <w:rFonts w:eastAsia="Arial" w:cs="Arial"/>
          <w:szCs w:val="22"/>
        </w:rPr>
        <w:t>b</w:t>
      </w:r>
      <w:r w:rsidRPr="008212E8">
        <w:rPr>
          <w:rFonts w:eastAsia="Arial" w:cs="Arial"/>
          <w:szCs w:val="22"/>
        </w:rPr>
        <w:t>). Without strong leadership, a matrix structure can cause power struggles and increased workload, reducing productivity (Armstrong, 2023).</w:t>
      </w:r>
    </w:p>
    <w:p w14:paraId="217043B2" w14:textId="77777777" w:rsidR="009525B8" w:rsidRPr="008212E8" w:rsidRDefault="009525B8" w:rsidP="00B56129">
      <w:pPr>
        <w:contextualSpacing/>
        <w:rPr>
          <w:rFonts w:eastAsia="Arial" w:cs="Arial"/>
          <w:szCs w:val="22"/>
        </w:rPr>
      </w:pPr>
    </w:p>
    <w:p w14:paraId="0727F54B" w14:textId="314BD4EF" w:rsidR="00B56129" w:rsidRPr="008212E8" w:rsidRDefault="00B56129" w:rsidP="00B56129">
      <w:pPr>
        <w:contextualSpacing/>
        <w:rPr>
          <w:rFonts w:eastAsia="Arial" w:cs="Arial"/>
          <w:szCs w:val="22"/>
        </w:rPr>
      </w:pPr>
      <w:r w:rsidRPr="008212E8">
        <w:rPr>
          <w:rFonts w:eastAsia="Arial" w:cs="Arial"/>
          <w:szCs w:val="22"/>
        </w:rPr>
        <w:t xml:space="preserve">The choice between divisional and matrix structures depends on organisational needs. CCC benefits from a divisional structure, ensuring clear accountability across its </w:t>
      </w:r>
      <w:r w:rsidR="00727A0D" w:rsidRPr="008212E8">
        <w:rPr>
          <w:rFonts w:eastAsia="Arial" w:cs="Arial"/>
          <w:szCs w:val="22"/>
        </w:rPr>
        <w:t>departments</w:t>
      </w:r>
      <w:r w:rsidRPr="008212E8">
        <w:rPr>
          <w:rFonts w:eastAsia="Arial" w:cs="Arial"/>
          <w:szCs w:val="22"/>
        </w:rPr>
        <w:t>, each focusing on specific services. In contrast, a matrix structure is ideal for project-based work requiring collaboration across departments. Understanding the advantages and challenges of these structures allows organisations to align their framework with strategic goals, ensuring efficiency and adaptability.</w:t>
      </w:r>
    </w:p>
    <w:bookmarkEnd w:id="0"/>
    <w:p w14:paraId="2AD5B8DD" w14:textId="0AF6CB9A" w:rsidR="0090054C" w:rsidRPr="008212E8" w:rsidRDefault="0090054C" w:rsidP="0090054C">
      <w:pPr>
        <w:contextualSpacing/>
        <w:rPr>
          <w:rFonts w:eastAsia="Arial" w:cs="Arial"/>
          <w:szCs w:val="22"/>
        </w:rPr>
      </w:pPr>
    </w:p>
    <w:p w14:paraId="5ED44F93" w14:textId="77777777" w:rsidR="00727A0D" w:rsidRPr="008212E8" w:rsidRDefault="009525B8" w:rsidP="006E39D4">
      <w:pPr>
        <w:rPr>
          <w:rFonts w:eastAsia="Arial" w:cs="Arial"/>
          <w:b/>
          <w:bCs/>
          <w:szCs w:val="22"/>
        </w:rPr>
      </w:pPr>
      <w:r w:rsidRPr="008212E8">
        <w:rPr>
          <w:rFonts w:eastAsia="Arial" w:cs="Arial"/>
          <w:b/>
          <w:bCs/>
          <w:szCs w:val="22"/>
        </w:rPr>
        <w:t xml:space="preserve">AC 1.2 </w:t>
      </w:r>
      <w:r w:rsidR="00F23577" w:rsidRPr="008212E8">
        <w:rPr>
          <w:rFonts w:eastAsia="Arial" w:cs="Arial"/>
          <w:b/>
          <w:bCs/>
          <w:szCs w:val="22"/>
        </w:rPr>
        <w:t>Analyse the extent to which the organisational strategy in your organisation (or an organisation with which you are familiar) helps to ensure products or services meet customers’ needs.</w:t>
      </w:r>
    </w:p>
    <w:p w14:paraId="12D8CF79" w14:textId="51AC80AE" w:rsidR="00F23577" w:rsidRPr="008212E8" w:rsidRDefault="00F23577" w:rsidP="00F23577">
      <w:pPr>
        <w:rPr>
          <w:rFonts w:eastAsia="Arial" w:cs="Arial"/>
          <w:szCs w:val="22"/>
        </w:rPr>
      </w:pPr>
    </w:p>
    <w:p w14:paraId="6585D7E8" w14:textId="653BCB84" w:rsidR="00546408" w:rsidRPr="008212E8" w:rsidRDefault="00546408" w:rsidP="00546408">
      <w:pPr>
        <w:rPr>
          <w:rFonts w:eastAsia="Arial" w:cs="Arial"/>
          <w:szCs w:val="22"/>
        </w:rPr>
      </w:pPr>
      <w:bookmarkStart w:id="1" w:name="_Hlk190689948"/>
      <w:r w:rsidRPr="008212E8">
        <w:rPr>
          <w:rFonts w:eastAsia="Arial" w:cs="Arial"/>
          <w:szCs w:val="22"/>
        </w:rPr>
        <w:t xml:space="preserve">Carmarthenshire County Council (CCC) ensures its services align with community needs through its Corporate Strategy 2022-2027, developed via consultation with residents, staff, and businesses. A key focus is stakeholder engagement, embedding continuous feedback loops to enhance transparency and service improvement (CCC, 2022). This aligns with the CIPD’s view that </w:t>
      </w:r>
      <w:r w:rsidR="005070F5" w:rsidRPr="008212E8">
        <w:rPr>
          <w:rFonts w:eastAsia="Arial" w:cs="Arial"/>
          <w:szCs w:val="22"/>
        </w:rPr>
        <w:t>‘</w:t>
      </w:r>
      <w:r w:rsidRPr="008212E8">
        <w:rPr>
          <w:rFonts w:eastAsia="Arial" w:cs="Arial"/>
          <w:szCs w:val="22"/>
        </w:rPr>
        <w:t>aligning organisational design, processes, and policies with core strategy</w:t>
      </w:r>
      <w:r w:rsidR="005070F5" w:rsidRPr="008212E8">
        <w:rPr>
          <w:rFonts w:eastAsia="Arial" w:cs="Arial"/>
          <w:szCs w:val="22"/>
        </w:rPr>
        <w:t>’</w:t>
      </w:r>
      <w:r w:rsidRPr="008212E8">
        <w:rPr>
          <w:rFonts w:eastAsia="Arial" w:cs="Arial"/>
          <w:szCs w:val="22"/>
        </w:rPr>
        <w:t xml:space="preserve"> ensures services remain relevant and customer-focused (CIPD, 2023</w:t>
      </w:r>
      <w:r w:rsidR="00C265B1" w:rsidRPr="008212E8">
        <w:rPr>
          <w:rFonts w:eastAsia="Arial" w:cs="Arial"/>
          <w:szCs w:val="22"/>
        </w:rPr>
        <w:t>b</w:t>
      </w:r>
      <w:r w:rsidRPr="008212E8">
        <w:rPr>
          <w:rFonts w:eastAsia="Arial" w:cs="Arial"/>
          <w:szCs w:val="22"/>
        </w:rPr>
        <w:t>).</w:t>
      </w:r>
    </w:p>
    <w:p w14:paraId="5AB8BF7D" w14:textId="77777777" w:rsidR="00546408" w:rsidRPr="008212E8" w:rsidRDefault="00546408" w:rsidP="00546408">
      <w:pPr>
        <w:rPr>
          <w:rFonts w:eastAsia="Arial" w:cs="Arial"/>
          <w:szCs w:val="22"/>
        </w:rPr>
      </w:pPr>
    </w:p>
    <w:p w14:paraId="7C9700F0" w14:textId="77777777" w:rsidR="00546408" w:rsidRPr="008212E8" w:rsidRDefault="00546408" w:rsidP="00546408">
      <w:pPr>
        <w:rPr>
          <w:rFonts w:eastAsia="Arial" w:cs="Arial"/>
          <w:szCs w:val="22"/>
        </w:rPr>
      </w:pPr>
      <w:r w:rsidRPr="008212E8">
        <w:rPr>
          <w:rFonts w:eastAsia="Arial" w:cs="Arial"/>
          <w:szCs w:val="22"/>
        </w:rPr>
        <w:t>CCC’s strategy is driven by four well-being objectives:</w:t>
      </w:r>
    </w:p>
    <w:p w14:paraId="480BF1EB" w14:textId="77777777" w:rsidR="00546408" w:rsidRPr="008212E8" w:rsidRDefault="00546408" w:rsidP="00546408">
      <w:pPr>
        <w:rPr>
          <w:rFonts w:eastAsia="Arial" w:cs="Arial"/>
          <w:szCs w:val="22"/>
        </w:rPr>
      </w:pPr>
    </w:p>
    <w:p w14:paraId="6AAE5A3F" w14:textId="77777777" w:rsidR="00546408" w:rsidRPr="008212E8" w:rsidRDefault="00546408" w:rsidP="00546408">
      <w:pPr>
        <w:pStyle w:val="ListParagraph"/>
        <w:numPr>
          <w:ilvl w:val="0"/>
          <w:numId w:val="22"/>
        </w:numPr>
        <w:rPr>
          <w:rFonts w:eastAsia="Arial" w:cs="Arial"/>
          <w:szCs w:val="22"/>
        </w:rPr>
      </w:pPr>
      <w:r w:rsidRPr="008212E8">
        <w:rPr>
          <w:rFonts w:eastAsia="Arial" w:cs="Arial"/>
          <w:szCs w:val="22"/>
        </w:rPr>
        <w:t>Start Well – Supporting children and young people.</w:t>
      </w:r>
    </w:p>
    <w:p w14:paraId="3DD0452F" w14:textId="77777777" w:rsidR="00546408" w:rsidRPr="008212E8" w:rsidRDefault="00546408" w:rsidP="00546408">
      <w:pPr>
        <w:pStyle w:val="ListParagraph"/>
        <w:numPr>
          <w:ilvl w:val="0"/>
          <w:numId w:val="22"/>
        </w:numPr>
        <w:rPr>
          <w:rFonts w:eastAsia="Arial" w:cs="Arial"/>
          <w:szCs w:val="22"/>
        </w:rPr>
      </w:pPr>
      <w:r w:rsidRPr="008212E8">
        <w:rPr>
          <w:rFonts w:eastAsia="Arial" w:cs="Arial"/>
          <w:szCs w:val="22"/>
        </w:rPr>
        <w:t>Live &amp; Age Well – Enhancing resident well-being.</w:t>
      </w:r>
    </w:p>
    <w:p w14:paraId="6529C445" w14:textId="77777777" w:rsidR="00546408" w:rsidRPr="008212E8" w:rsidRDefault="00546408" w:rsidP="00546408">
      <w:pPr>
        <w:pStyle w:val="ListParagraph"/>
        <w:numPr>
          <w:ilvl w:val="0"/>
          <w:numId w:val="22"/>
        </w:numPr>
        <w:rPr>
          <w:rFonts w:eastAsia="Arial" w:cs="Arial"/>
          <w:szCs w:val="22"/>
        </w:rPr>
      </w:pPr>
      <w:r w:rsidRPr="008212E8">
        <w:rPr>
          <w:rFonts w:eastAsia="Arial" w:cs="Arial"/>
          <w:szCs w:val="22"/>
        </w:rPr>
        <w:t>Prosperous Communities – Ensuring community and environmental health.</w:t>
      </w:r>
    </w:p>
    <w:p w14:paraId="63DDB9CE" w14:textId="00695D37" w:rsidR="00546408" w:rsidRPr="008212E8" w:rsidRDefault="00546408" w:rsidP="00546408">
      <w:pPr>
        <w:pStyle w:val="ListParagraph"/>
        <w:numPr>
          <w:ilvl w:val="0"/>
          <w:numId w:val="22"/>
        </w:numPr>
        <w:rPr>
          <w:rFonts w:eastAsia="Arial" w:cs="Arial"/>
          <w:szCs w:val="22"/>
        </w:rPr>
      </w:pPr>
      <w:r w:rsidRPr="008212E8">
        <w:rPr>
          <w:rFonts w:eastAsia="Arial" w:cs="Arial"/>
          <w:szCs w:val="22"/>
        </w:rPr>
        <w:t>Our Council – Strengthening resilience and efficiency (CCC, 2022).</w:t>
      </w:r>
    </w:p>
    <w:p w14:paraId="669391CC" w14:textId="77777777" w:rsidR="00546408" w:rsidRPr="008212E8" w:rsidRDefault="00546408" w:rsidP="00546408">
      <w:pPr>
        <w:rPr>
          <w:rFonts w:eastAsia="Arial" w:cs="Arial"/>
          <w:szCs w:val="22"/>
        </w:rPr>
      </w:pPr>
    </w:p>
    <w:p w14:paraId="4C2E0726" w14:textId="3DC31700" w:rsidR="00546408" w:rsidRPr="008212E8" w:rsidRDefault="00546408" w:rsidP="00546408">
      <w:pPr>
        <w:rPr>
          <w:rFonts w:eastAsia="Arial" w:cs="Arial"/>
          <w:szCs w:val="22"/>
        </w:rPr>
      </w:pPr>
      <w:r w:rsidRPr="008212E8">
        <w:rPr>
          <w:rFonts w:eastAsia="Arial" w:cs="Arial"/>
          <w:szCs w:val="22"/>
        </w:rPr>
        <w:t xml:space="preserve">Additionally, the </w:t>
      </w:r>
      <w:r w:rsidR="005070F5" w:rsidRPr="008212E8">
        <w:rPr>
          <w:rFonts w:eastAsia="Arial" w:cs="Arial"/>
          <w:szCs w:val="22"/>
        </w:rPr>
        <w:t>local authority</w:t>
      </w:r>
      <w:r w:rsidRPr="008212E8">
        <w:rPr>
          <w:rFonts w:eastAsia="Arial" w:cs="Arial"/>
          <w:szCs w:val="22"/>
        </w:rPr>
        <w:t xml:space="preserve"> integrates decarbonisation, climate action, and Welsh language promotion into service planning, ensuring sustainability and cultural alignment. The CIPD (2023) highlights that organisation development should be a </w:t>
      </w:r>
      <w:r w:rsidR="0012305C" w:rsidRPr="008212E8">
        <w:rPr>
          <w:rFonts w:eastAsia="Arial" w:cs="Arial"/>
          <w:szCs w:val="22"/>
        </w:rPr>
        <w:t>‘</w:t>
      </w:r>
      <w:r w:rsidRPr="008212E8">
        <w:rPr>
          <w:rFonts w:eastAsia="Arial" w:cs="Arial"/>
          <w:szCs w:val="22"/>
        </w:rPr>
        <w:t>planned and systematic approach</w:t>
      </w:r>
      <w:r w:rsidR="0012305C" w:rsidRPr="008212E8">
        <w:rPr>
          <w:rFonts w:eastAsia="Arial" w:cs="Arial"/>
          <w:szCs w:val="22"/>
        </w:rPr>
        <w:t>’</w:t>
      </w:r>
      <w:r w:rsidRPr="008212E8">
        <w:rPr>
          <w:rFonts w:eastAsia="Arial" w:cs="Arial"/>
          <w:szCs w:val="22"/>
        </w:rPr>
        <w:t xml:space="preserve"> to sustaining performance while improving both </w:t>
      </w:r>
      <w:r w:rsidR="0012305C" w:rsidRPr="008212E8">
        <w:rPr>
          <w:rFonts w:eastAsia="Arial" w:cs="Arial"/>
          <w:szCs w:val="22"/>
        </w:rPr>
        <w:t>‘</w:t>
      </w:r>
      <w:r w:rsidRPr="008212E8">
        <w:rPr>
          <w:rFonts w:eastAsia="Arial" w:cs="Arial"/>
          <w:szCs w:val="22"/>
        </w:rPr>
        <w:t>customer and employee experience</w:t>
      </w:r>
      <w:r w:rsidR="0012305C" w:rsidRPr="008212E8">
        <w:rPr>
          <w:rFonts w:eastAsia="Arial" w:cs="Arial"/>
          <w:szCs w:val="22"/>
        </w:rPr>
        <w:t>’</w:t>
      </w:r>
      <w:r w:rsidRPr="008212E8">
        <w:rPr>
          <w:rFonts w:eastAsia="Arial" w:cs="Arial"/>
          <w:szCs w:val="22"/>
        </w:rPr>
        <w:t>, supporting CCC’s resident-centred approach.</w:t>
      </w:r>
    </w:p>
    <w:p w14:paraId="1CD52B8D" w14:textId="77777777" w:rsidR="00546408" w:rsidRPr="008212E8" w:rsidRDefault="00546408" w:rsidP="00546408">
      <w:pPr>
        <w:rPr>
          <w:rFonts w:eastAsia="Arial" w:cs="Arial"/>
          <w:szCs w:val="22"/>
        </w:rPr>
      </w:pPr>
    </w:p>
    <w:p w14:paraId="38F48588" w14:textId="41FB868E" w:rsidR="00546408" w:rsidRPr="008212E8" w:rsidRDefault="00546408" w:rsidP="00546408">
      <w:pPr>
        <w:rPr>
          <w:rFonts w:eastAsia="Arial" w:cs="Arial"/>
          <w:szCs w:val="22"/>
        </w:rPr>
      </w:pPr>
      <w:r w:rsidRPr="008212E8">
        <w:rPr>
          <w:rFonts w:eastAsia="Arial" w:cs="Arial"/>
          <w:szCs w:val="22"/>
        </w:rPr>
        <w:t>The Digital Transformation Strategy enhances accessibility and customer experience by modernising service delivery, improving efficiency, and streamlining interactions between residents and the Council (Audit Wales, 2022). The CIPD (2023</w:t>
      </w:r>
      <w:r w:rsidR="00C265B1" w:rsidRPr="008212E8">
        <w:rPr>
          <w:rFonts w:eastAsia="Arial" w:cs="Arial"/>
          <w:szCs w:val="22"/>
        </w:rPr>
        <w:t>d</w:t>
      </w:r>
      <w:r w:rsidRPr="008212E8">
        <w:rPr>
          <w:rFonts w:eastAsia="Arial" w:cs="Arial"/>
          <w:szCs w:val="22"/>
        </w:rPr>
        <w:t xml:space="preserve">) also emphasises that </w:t>
      </w:r>
      <w:r w:rsidR="0012305C" w:rsidRPr="008212E8">
        <w:rPr>
          <w:rFonts w:eastAsia="Arial" w:cs="Arial"/>
          <w:szCs w:val="22"/>
        </w:rPr>
        <w:t>‘</w:t>
      </w:r>
      <w:r w:rsidRPr="008212E8">
        <w:rPr>
          <w:rFonts w:eastAsia="Arial" w:cs="Arial"/>
          <w:szCs w:val="22"/>
        </w:rPr>
        <w:t>modernisation through technology</w:t>
      </w:r>
      <w:r w:rsidR="0012305C" w:rsidRPr="008212E8">
        <w:rPr>
          <w:rFonts w:eastAsia="Arial" w:cs="Arial"/>
          <w:szCs w:val="22"/>
        </w:rPr>
        <w:t>’</w:t>
      </w:r>
      <w:r w:rsidRPr="008212E8">
        <w:rPr>
          <w:rFonts w:eastAsia="Arial" w:cs="Arial"/>
          <w:szCs w:val="22"/>
        </w:rPr>
        <w:t xml:space="preserve"> helps ensure service quality while enhancing accessibility.</w:t>
      </w:r>
    </w:p>
    <w:p w14:paraId="17B38CEC" w14:textId="77777777" w:rsidR="00546408" w:rsidRPr="008212E8" w:rsidRDefault="00546408" w:rsidP="00546408">
      <w:pPr>
        <w:rPr>
          <w:rFonts w:eastAsia="Arial" w:cs="Arial"/>
          <w:szCs w:val="22"/>
        </w:rPr>
      </w:pPr>
    </w:p>
    <w:p w14:paraId="5E31FD65" w14:textId="3B5C201F" w:rsidR="00546408" w:rsidRPr="008212E8" w:rsidRDefault="00546408" w:rsidP="00546408">
      <w:pPr>
        <w:rPr>
          <w:rFonts w:eastAsia="Arial" w:cs="Arial"/>
          <w:szCs w:val="22"/>
        </w:rPr>
      </w:pPr>
      <w:r w:rsidRPr="008212E8">
        <w:rPr>
          <w:rFonts w:eastAsia="Arial" w:cs="Arial"/>
          <w:szCs w:val="22"/>
        </w:rPr>
        <w:t xml:space="preserve">To sustain high-quality services, CCC is addressing workforce capacity challenges through strategic workforce planning and staff engagement initiatives (CCC, 2022). This reflects CIPD’s emphasis on workforce capability, stating that </w:t>
      </w:r>
      <w:r w:rsidR="0012305C" w:rsidRPr="008212E8">
        <w:rPr>
          <w:rFonts w:eastAsia="Arial" w:cs="Arial"/>
          <w:szCs w:val="22"/>
        </w:rPr>
        <w:t>‘</w:t>
      </w:r>
      <w:r w:rsidRPr="008212E8">
        <w:rPr>
          <w:rFonts w:eastAsia="Arial" w:cs="Arial"/>
          <w:szCs w:val="22"/>
        </w:rPr>
        <w:t>people analytics and engagement are crucial for ensuring organisational goals meet customer needs</w:t>
      </w:r>
      <w:r w:rsidR="0012305C" w:rsidRPr="008212E8">
        <w:rPr>
          <w:rFonts w:eastAsia="Arial" w:cs="Arial"/>
          <w:szCs w:val="22"/>
        </w:rPr>
        <w:t>’</w:t>
      </w:r>
      <w:r w:rsidRPr="008212E8">
        <w:rPr>
          <w:rFonts w:eastAsia="Arial" w:cs="Arial"/>
          <w:szCs w:val="22"/>
        </w:rPr>
        <w:t xml:space="preserve"> (CIPD, 2023</w:t>
      </w:r>
      <w:r w:rsidR="00F613A9" w:rsidRPr="008212E8">
        <w:rPr>
          <w:rFonts w:eastAsia="Arial" w:cs="Arial"/>
          <w:szCs w:val="22"/>
        </w:rPr>
        <w:t>c</w:t>
      </w:r>
      <w:r w:rsidRPr="008212E8">
        <w:rPr>
          <w:rFonts w:eastAsia="Arial" w:cs="Arial"/>
          <w:szCs w:val="22"/>
        </w:rPr>
        <w:t>).</w:t>
      </w:r>
    </w:p>
    <w:p w14:paraId="3ED2E65B" w14:textId="77777777" w:rsidR="00546408" w:rsidRPr="008212E8" w:rsidRDefault="00546408" w:rsidP="00546408">
      <w:pPr>
        <w:rPr>
          <w:rFonts w:eastAsia="Arial" w:cs="Arial"/>
          <w:szCs w:val="22"/>
        </w:rPr>
      </w:pPr>
    </w:p>
    <w:p w14:paraId="50269A2B" w14:textId="3BDC02A8" w:rsidR="00546408" w:rsidRPr="008212E8" w:rsidRDefault="00546408" w:rsidP="00546408">
      <w:pPr>
        <w:rPr>
          <w:rFonts w:eastAsia="Arial" w:cs="Arial"/>
          <w:szCs w:val="22"/>
        </w:rPr>
      </w:pPr>
      <w:r w:rsidRPr="008212E8">
        <w:rPr>
          <w:rFonts w:eastAsia="Arial" w:cs="Arial"/>
          <w:szCs w:val="22"/>
        </w:rPr>
        <w:t>In summary, CCC’s strategy effectively prioritises customer needs by integrating community feedback, clear objectives, sustainability, digital transformation, and workforce planning, aligning with CIPD’s best practices for customer-focused service delivery.</w:t>
      </w:r>
    </w:p>
    <w:bookmarkEnd w:id="1"/>
    <w:p w14:paraId="0BC434F5" w14:textId="77777777" w:rsidR="004B0359" w:rsidRPr="008212E8" w:rsidRDefault="004B0359" w:rsidP="00546408">
      <w:pPr>
        <w:rPr>
          <w:rFonts w:eastAsia="Arial" w:cs="Arial"/>
          <w:szCs w:val="22"/>
        </w:rPr>
      </w:pPr>
    </w:p>
    <w:p w14:paraId="20774CD5" w14:textId="00CA1976" w:rsidR="004B0359" w:rsidRPr="008212E8" w:rsidRDefault="004B0359" w:rsidP="00546408">
      <w:pPr>
        <w:rPr>
          <w:rFonts w:eastAsia="Arial" w:cs="Arial"/>
          <w:b/>
          <w:bCs/>
          <w:szCs w:val="22"/>
        </w:rPr>
      </w:pPr>
      <w:r w:rsidRPr="008212E8">
        <w:rPr>
          <w:rFonts w:eastAsia="Arial" w:cs="Arial"/>
          <w:b/>
          <w:bCs/>
          <w:szCs w:val="22"/>
        </w:rPr>
        <w:t xml:space="preserve">AC 1.3 </w:t>
      </w:r>
      <w:r w:rsidRPr="008212E8">
        <w:rPr>
          <w:rFonts w:eastAsia="Arial" w:cs="Arial"/>
          <w:b/>
          <w:bCs/>
          <w:szCs w:val="22"/>
        </w:rPr>
        <w:t>Analyse the current impact of interest rates, inflation and one other external factor on your organisation (or one with which you are familiar). Identify organisational priorities arising from your analysis.</w:t>
      </w:r>
    </w:p>
    <w:p w14:paraId="071CAB93" w14:textId="77777777" w:rsidR="004B0359" w:rsidRPr="008212E8" w:rsidRDefault="004B0359" w:rsidP="00546408">
      <w:pPr>
        <w:rPr>
          <w:rFonts w:eastAsia="Arial" w:cs="Arial"/>
          <w:szCs w:val="22"/>
        </w:rPr>
      </w:pPr>
    </w:p>
    <w:p w14:paraId="0415ECFB" w14:textId="3A27B237" w:rsidR="004B0359" w:rsidRPr="008212E8" w:rsidRDefault="004B0359" w:rsidP="004B0359">
      <w:pPr>
        <w:rPr>
          <w:rFonts w:eastAsia="Arial" w:cs="Arial"/>
          <w:szCs w:val="22"/>
        </w:rPr>
      </w:pPr>
      <w:bookmarkStart w:id="2" w:name="_Hlk190689961"/>
      <w:r w:rsidRPr="004B0359">
        <w:rPr>
          <w:rFonts w:eastAsia="Arial" w:cs="Arial"/>
          <w:szCs w:val="22"/>
        </w:rPr>
        <w:t xml:space="preserve">Carmarthenshire County Council (CCC) faces significant financial and operational challenges due to rising interest rates, inflation, and Brexit-related effects. These factors impact funding, service delivery, and workforce retention, requiring the </w:t>
      </w:r>
      <w:r w:rsidR="0012305C" w:rsidRPr="008212E8">
        <w:rPr>
          <w:rFonts w:eastAsia="Arial" w:cs="Arial"/>
          <w:szCs w:val="22"/>
        </w:rPr>
        <w:t>local authority</w:t>
      </w:r>
      <w:r w:rsidRPr="004B0359">
        <w:rPr>
          <w:rFonts w:eastAsia="Arial" w:cs="Arial"/>
          <w:szCs w:val="22"/>
        </w:rPr>
        <w:t xml:space="preserve"> to adapt its strategy to ensure financial sustainability.</w:t>
      </w:r>
    </w:p>
    <w:p w14:paraId="5E7962A4" w14:textId="77777777" w:rsidR="004B0359" w:rsidRPr="004B0359" w:rsidRDefault="004B0359" w:rsidP="004B0359">
      <w:pPr>
        <w:rPr>
          <w:rFonts w:eastAsia="Arial" w:cs="Arial"/>
          <w:szCs w:val="22"/>
        </w:rPr>
      </w:pPr>
    </w:p>
    <w:p w14:paraId="39F812CB" w14:textId="677EC4C1" w:rsidR="004B0359" w:rsidRPr="008212E8" w:rsidRDefault="004B0359" w:rsidP="004B0359">
      <w:pPr>
        <w:rPr>
          <w:rFonts w:eastAsia="Arial" w:cs="Arial"/>
          <w:szCs w:val="22"/>
        </w:rPr>
      </w:pPr>
      <w:r w:rsidRPr="004B0359">
        <w:rPr>
          <w:rFonts w:eastAsia="Arial" w:cs="Arial"/>
          <w:szCs w:val="22"/>
        </w:rPr>
        <w:t xml:space="preserve">Higher interest rates have increased the cost of borrowing, limiting CCC’s ability to finance infrastructure projects and public services. The Bank of England (2025) reports that interest rates remain high to </w:t>
      </w:r>
      <w:r w:rsidR="0012305C" w:rsidRPr="008212E8">
        <w:rPr>
          <w:rFonts w:eastAsia="Arial" w:cs="Arial"/>
          <w:szCs w:val="22"/>
        </w:rPr>
        <w:t>limit</w:t>
      </w:r>
      <w:r w:rsidRPr="004B0359">
        <w:rPr>
          <w:rFonts w:eastAsia="Arial" w:cs="Arial"/>
          <w:szCs w:val="22"/>
        </w:rPr>
        <w:t xml:space="preserve"> inflation, making it more expensive for local authorities to fund long-term developments. This may lead to delays in essential projects such as road repairs, public transport improvements, and housing schemes. Rising debt servicing costs also reduce CCC’s ability to allocate funding towards frontline services.</w:t>
      </w:r>
    </w:p>
    <w:p w14:paraId="3C264A50" w14:textId="4281D85B" w:rsidR="004B0359" w:rsidRPr="008212E8" w:rsidRDefault="004B0359" w:rsidP="004B0359">
      <w:pPr>
        <w:rPr>
          <w:rFonts w:eastAsia="Arial" w:cs="Arial"/>
          <w:szCs w:val="22"/>
        </w:rPr>
      </w:pPr>
      <w:r w:rsidRPr="008212E8">
        <w:rPr>
          <w:rFonts w:eastAsia="Arial" w:cs="Arial"/>
          <w:szCs w:val="22"/>
        </w:rPr>
        <w:lastRenderedPageBreak/>
        <w:t>I</w:t>
      </w:r>
      <w:r w:rsidRPr="004B0359">
        <w:rPr>
          <w:rFonts w:eastAsia="Arial" w:cs="Arial"/>
          <w:szCs w:val="22"/>
        </w:rPr>
        <w:t>nflation has increased the cost of utilities, wages, and procurement, placing significant pressure on CCC’s budget. The Bank of England (2025) forecasts that C</w:t>
      </w:r>
      <w:r w:rsidR="0012305C" w:rsidRPr="008212E8">
        <w:rPr>
          <w:rFonts w:eastAsia="Arial" w:cs="Arial"/>
          <w:szCs w:val="22"/>
        </w:rPr>
        <w:t xml:space="preserve">onsumer </w:t>
      </w:r>
      <w:r w:rsidRPr="004B0359">
        <w:rPr>
          <w:rFonts w:eastAsia="Arial" w:cs="Arial"/>
          <w:szCs w:val="22"/>
        </w:rPr>
        <w:t>P</w:t>
      </w:r>
      <w:r w:rsidR="0012305C" w:rsidRPr="008212E8">
        <w:rPr>
          <w:rFonts w:eastAsia="Arial" w:cs="Arial"/>
          <w:szCs w:val="22"/>
        </w:rPr>
        <w:t xml:space="preserve">rice </w:t>
      </w:r>
      <w:r w:rsidRPr="004B0359">
        <w:rPr>
          <w:rFonts w:eastAsia="Arial" w:cs="Arial"/>
          <w:szCs w:val="22"/>
        </w:rPr>
        <w:t>I</w:t>
      </w:r>
      <w:r w:rsidR="0012305C" w:rsidRPr="008212E8">
        <w:rPr>
          <w:rFonts w:eastAsia="Arial" w:cs="Arial"/>
          <w:szCs w:val="22"/>
        </w:rPr>
        <w:t>ndex</w:t>
      </w:r>
      <w:r w:rsidRPr="004B0359">
        <w:rPr>
          <w:rFonts w:eastAsia="Arial" w:cs="Arial"/>
          <w:szCs w:val="22"/>
        </w:rPr>
        <w:t xml:space="preserve"> inflation will reach 3.7% by the end of 2025, </w:t>
      </w:r>
      <w:r w:rsidR="0012305C" w:rsidRPr="008212E8">
        <w:rPr>
          <w:rFonts w:eastAsia="Arial" w:cs="Arial"/>
          <w:szCs w:val="22"/>
        </w:rPr>
        <w:t>dissolving</w:t>
      </w:r>
      <w:r w:rsidRPr="004B0359">
        <w:rPr>
          <w:rFonts w:eastAsia="Arial" w:cs="Arial"/>
          <w:szCs w:val="22"/>
        </w:rPr>
        <w:t xml:space="preserve"> the purchasing power of the </w:t>
      </w:r>
      <w:r w:rsidR="0012305C" w:rsidRPr="008212E8">
        <w:rPr>
          <w:rFonts w:eastAsia="Arial" w:cs="Arial"/>
          <w:szCs w:val="22"/>
        </w:rPr>
        <w:t>local authority’s</w:t>
      </w:r>
      <w:r w:rsidRPr="004B0359">
        <w:rPr>
          <w:rFonts w:eastAsia="Arial" w:cs="Arial"/>
          <w:szCs w:val="22"/>
        </w:rPr>
        <w:t xml:space="preserve"> financial resources. The CIPD (2024</w:t>
      </w:r>
      <w:r w:rsidR="00340595" w:rsidRPr="008212E8">
        <w:rPr>
          <w:rFonts w:eastAsia="Arial" w:cs="Arial"/>
          <w:szCs w:val="22"/>
        </w:rPr>
        <w:t>a</w:t>
      </w:r>
      <w:r w:rsidRPr="004B0359">
        <w:rPr>
          <w:rFonts w:eastAsia="Arial" w:cs="Arial"/>
          <w:szCs w:val="22"/>
        </w:rPr>
        <w:t>) highlights that organisations are raising wages by an average of 4% to retain staff, increasing payroll costs for CCC. Rising service costs also mean that grant-funded programmes cannot cover as many services as before, forcing CCC to reassess budget allocations.</w:t>
      </w:r>
    </w:p>
    <w:p w14:paraId="7AD679EE" w14:textId="77777777" w:rsidR="004B0359" w:rsidRPr="004B0359" w:rsidRDefault="004B0359" w:rsidP="004B0359">
      <w:pPr>
        <w:rPr>
          <w:rFonts w:eastAsia="Arial" w:cs="Arial"/>
          <w:szCs w:val="22"/>
        </w:rPr>
      </w:pPr>
    </w:p>
    <w:p w14:paraId="57B3E733" w14:textId="77777777" w:rsidR="004B0359" w:rsidRPr="008212E8" w:rsidRDefault="004B0359" w:rsidP="004B0359">
      <w:pPr>
        <w:rPr>
          <w:rFonts w:eastAsia="Arial" w:cs="Arial"/>
          <w:szCs w:val="22"/>
        </w:rPr>
      </w:pPr>
      <w:r w:rsidRPr="004B0359">
        <w:rPr>
          <w:rFonts w:eastAsia="Arial" w:cs="Arial"/>
          <w:szCs w:val="22"/>
        </w:rPr>
        <w:t>The loss of EU funding has had long-term consequences for CCC, particularly in areas such as economic regeneration, infrastructure investment, and business support schemes. The British Chambers of Commerce (2024) reports that 41% of UK exporters struggle under Brexit trade rules, affecting local economies and reducing business rates revenue for councils. Brexit has also increased supply chain disruptions, raising the cost of materials for public sector projects and reducing the efficiency of service delivery.</w:t>
      </w:r>
    </w:p>
    <w:p w14:paraId="7AE11C32" w14:textId="77777777" w:rsidR="004B0359" w:rsidRPr="008212E8" w:rsidRDefault="004B0359" w:rsidP="004B0359">
      <w:pPr>
        <w:rPr>
          <w:rFonts w:eastAsia="Arial" w:cs="Arial"/>
          <w:szCs w:val="22"/>
        </w:rPr>
      </w:pPr>
    </w:p>
    <w:p w14:paraId="2650F57C" w14:textId="77777777" w:rsidR="00AF5391" w:rsidRPr="008212E8" w:rsidRDefault="00AF5391" w:rsidP="00AF5391">
      <w:pPr>
        <w:rPr>
          <w:rFonts w:eastAsia="Arial" w:cs="Arial"/>
          <w:szCs w:val="22"/>
        </w:rPr>
      </w:pPr>
      <w:r w:rsidRPr="00AF5391">
        <w:rPr>
          <w:rFonts w:eastAsia="Arial" w:cs="Arial"/>
          <w:szCs w:val="22"/>
        </w:rPr>
        <w:t>To address financial challenges such as rising interest rates, inflation, and Brexit-related impacts, CCC has implemented key priorities to ensure financial sustainability and service continuity.</w:t>
      </w:r>
    </w:p>
    <w:p w14:paraId="3BE41730" w14:textId="77777777" w:rsidR="00AF5391" w:rsidRPr="00AF5391" w:rsidRDefault="00AF5391" w:rsidP="00AF5391">
      <w:pPr>
        <w:rPr>
          <w:rFonts w:eastAsia="Arial" w:cs="Arial"/>
          <w:szCs w:val="22"/>
        </w:rPr>
      </w:pPr>
    </w:p>
    <w:p w14:paraId="0AE65717" w14:textId="77777777" w:rsidR="00AF5391" w:rsidRPr="00AF5391" w:rsidRDefault="00AF5391" w:rsidP="00AF5391">
      <w:pPr>
        <w:rPr>
          <w:rFonts w:eastAsia="Arial" w:cs="Arial"/>
          <w:szCs w:val="22"/>
        </w:rPr>
      </w:pPr>
      <w:r w:rsidRPr="00AF5391">
        <w:rPr>
          <w:rFonts w:eastAsia="Arial" w:cs="Arial"/>
          <w:szCs w:val="22"/>
        </w:rPr>
        <w:t>1. Financial Strategy and Cost Management</w:t>
      </w:r>
    </w:p>
    <w:p w14:paraId="41A7B3F2" w14:textId="77777777" w:rsidR="00AF5391" w:rsidRPr="00AF5391" w:rsidRDefault="00AF5391" w:rsidP="00AF5391">
      <w:pPr>
        <w:numPr>
          <w:ilvl w:val="0"/>
          <w:numId w:val="33"/>
        </w:numPr>
        <w:rPr>
          <w:rFonts w:eastAsia="Arial" w:cs="Arial"/>
          <w:szCs w:val="22"/>
        </w:rPr>
      </w:pPr>
      <w:r w:rsidRPr="00AF5391">
        <w:rPr>
          <w:rFonts w:eastAsia="Arial" w:cs="Arial"/>
          <w:szCs w:val="22"/>
        </w:rPr>
        <w:t>Reducing operational costs by renegotiating supplier contracts, improving procurement, and investing in energy efficiency (Audit Wales, 2024). CCC’s partnership with Ameresco aims to reduce carbon emissions by 675 tonnes annually, supporting its net-zero target (Ameresco, 2024).</w:t>
      </w:r>
    </w:p>
    <w:p w14:paraId="59AF134B" w14:textId="1876F144" w:rsidR="00AF5391" w:rsidRPr="00AF5391" w:rsidRDefault="00AF5391" w:rsidP="00AF5391">
      <w:pPr>
        <w:numPr>
          <w:ilvl w:val="0"/>
          <w:numId w:val="33"/>
        </w:numPr>
        <w:rPr>
          <w:rFonts w:eastAsia="Arial" w:cs="Arial"/>
          <w:szCs w:val="22"/>
        </w:rPr>
      </w:pPr>
      <w:r w:rsidRPr="00AF5391">
        <w:rPr>
          <w:rFonts w:eastAsia="Arial" w:cs="Arial"/>
          <w:szCs w:val="22"/>
        </w:rPr>
        <w:t>Seeking alternative funding sources, such as UK Government grants and public-private partnerships, to enhance financial resilience (Audit Wales, 2024).</w:t>
      </w:r>
      <w:r w:rsidRPr="008212E8">
        <w:rPr>
          <w:rFonts w:eastAsia="Arial" w:cs="Arial"/>
          <w:szCs w:val="22"/>
        </w:rPr>
        <w:br/>
      </w:r>
    </w:p>
    <w:p w14:paraId="2C840FEB" w14:textId="77777777" w:rsidR="00AF5391" w:rsidRPr="00AF5391" w:rsidRDefault="00AF5391" w:rsidP="00AF5391">
      <w:pPr>
        <w:rPr>
          <w:rFonts w:eastAsia="Arial" w:cs="Arial"/>
          <w:szCs w:val="22"/>
        </w:rPr>
      </w:pPr>
      <w:r w:rsidRPr="00AF5391">
        <w:rPr>
          <w:rFonts w:eastAsia="Arial" w:cs="Arial"/>
          <w:szCs w:val="22"/>
        </w:rPr>
        <w:t>2. Workforce Planning and Retention</w:t>
      </w:r>
    </w:p>
    <w:p w14:paraId="616384E2" w14:textId="77777777" w:rsidR="00AF5391" w:rsidRPr="00AF5391" w:rsidRDefault="00AF5391" w:rsidP="00AF5391">
      <w:pPr>
        <w:numPr>
          <w:ilvl w:val="0"/>
          <w:numId w:val="34"/>
        </w:numPr>
        <w:rPr>
          <w:rFonts w:eastAsia="Arial" w:cs="Arial"/>
          <w:szCs w:val="22"/>
        </w:rPr>
      </w:pPr>
      <w:r w:rsidRPr="00AF5391">
        <w:rPr>
          <w:rFonts w:eastAsia="Arial" w:cs="Arial"/>
          <w:szCs w:val="22"/>
        </w:rPr>
        <w:t>Addressing wage demands through career development, training, and flexible working arrangements (</w:t>
      </w:r>
      <w:proofErr w:type="spellStart"/>
      <w:r w:rsidRPr="00AF5391">
        <w:rPr>
          <w:rFonts w:eastAsia="Arial" w:cs="Arial"/>
          <w:szCs w:val="22"/>
        </w:rPr>
        <w:t>Democratiaeth</w:t>
      </w:r>
      <w:proofErr w:type="spellEnd"/>
      <w:r w:rsidRPr="00AF5391">
        <w:rPr>
          <w:rFonts w:eastAsia="Arial" w:cs="Arial"/>
          <w:szCs w:val="22"/>
        </w:rPr>
        <w:t xml:space="preserve"> </w:t>
      </w:r>
      <w:proofErr w:type="spellStart"/>
      <w:r w:rsidRPr="00AF5391">
        <w:rPr>
          <w:rFonts w:eastAsia="Arial" w:cs="Arial"/>
          <w:szCs w:val="22"/>
        </w:rPr>
        <w:t>Sirgar</w:t>
      </w:r>
      <w:proofErr w:type="spellEnd"/>
      <w:r w:rsidRPr="00AF5391">
        <w:rPr>
          <w:rFonts w:eastAsia="Arial" w:cs="Arial"/>
          <w:szCs w:val="22"/>
        </w:rPr>
        <w:t>, 2024).</w:t>
      </w:r>
    </w:p>
    <w:p w14:paraId="41EDBC20" w14:textId="261288DC" w:rsidR="00AF5391" w:rsidRPr="00AF5391" w:rsidRDefault="00AF5391" w:rsidP="00AF5391">
      <w:pPr>
        <w:numPr>
          <w:ilvl w:val="0"/>
          <w:numId w:val="34"/>
        </w:numPr>
        <w:rPr>
          <w:rFonts w:eastAsia="Arial" w:cs="Arial"/>
          <w:szCs w:val="22"/>
        </w:rPr>
      </w:pPr>
      <w:r w:rsidRPr="00AF5391">
        <w:rPr>
          <w:rFonts w:eastAsia="Arial" w:cs="Arial"/>
          <w:szCs w:val="22"/>
        </w:rPr>
        <w:t>Improving recruitment in social care and environmental services by tracking workforce performance at a corporate level (</w:t>
      </w:r>
      <w:proofErr w:type="spellStart"/>
      <w:r w:rsidRPr="00AF5391">
        <w:rPr>
          <w:rFonts w:eastAsia="Arial" w:cs="Arial"/>
          <w:szCs w:val="22"/>
        </w:rPr>
        <w:t>Democratiaeth</w:t>
      </w:r>
      <w:proofErr w:type="spellEnd"/>
      <w:r w:rsidRPr="00AF5391">
        <w:rPr>
          <w:rFonts w:eastAsia="Arial" w:cs="Arial"/>
          <w:szCs w:val="22"/>
        </w:rPr>
        <w:t xml:space="preserve"> </w:t>
      </w:r>
      <w:proofErr w:type="spellStart"/>
      <w:r w:rsidRPr="00AF5391">
        <w:rPr>
          <w:rFonts w:eastAsia="Arial" w:cs="Arial"/>
          <w:szCs w:val="22"/>
        </w:rPr>
        <w:t>Sirgar</w:t>
      </w:r>
      <w:proofErr w:type="spellEnd"/>
      <w:r w:rsidRPr="00AF5391">
        <w:rPr>
          <w:rFonts w:eastAsia="Arial" w:cs="Arial"/>
          <w:szCs w:val="22"/>
        </w:rPr>
        <w:t>, 2024).</w:t>
      </w:r>
      <w:r w:rsidRPr="008212E8">
        <w:rPr>
          <w:rFonts w:eastAsia="Arial" w:cs="Arial"/>
          <w:szCs w:val="22"/>
        </w:rPr>
        <w:br/>
      </w:r>
    </w:p>
    <w:p w14:paraId="5856F249" w14:textId="77777777" w:rsidR="00AF5391" w:rsidRPr="00AF5391" w:rsidRDefault="00AF5391" w:rsidP="00AF5391">
      <w:pPr>
        <w:rPr>
          <w:rFonts w:eastAsia="Arial" w:cs="Arial"/>
          <w:szCs w:val="22"/>
        </w:rPr>
      </w:pPr>
      <w:r w:rsidRPr="00AF5391">
        <w:rPr>
          <w:rFonts w:eastAsia="Arial" w:cs="Arial"/>
          <w:szCs w:val="22"/>
        </w:rPr>
        <w:t>3. Economic Development and Sustainability</w:t>
      </w:r>
    </w:p>
    <w:p w14:paraId="1A99D27B" w14:textId="77777777" w:rsidR="00AF5391" w:rsidRPr="00AF5391" w:rsidRDefault="00AF5391" w:rsidP="00AF5391">
      <w:pPr>
        <w:numPr>
          <w:ilvl w:val="0"/>
          <w:numId w:val="35"/>
        </w:numPr>
        <w:rPr>
          <w:rFonts w:eastAsia="Arial" w:cs="Arial"/>
          <w:szCs w:val="22"/>
        </w:rPr>
      </w:pPr>
      <w:r w:rsidRPr="00AF5391">
        <w:rPr>
          <w:rFonts w:eastAsia="Arial" w:cs="Arial"/>
          <w:szCs w:val="22"/>
        </w:rPr>
        <w:t>Supporting local businesses through business grants and local supply chain development (Audit Wales, 2024).</w:t>
      </w:r>
    </w:p>
    <w:p w14:paraId="1A2C8B1B" w14:textId="77777777" w:rsidR="00AF5391" w:rsidRPr="00AF5391" w:rsidRDefault="00AF5391" w:rsidP="00AF5391">
      <w:pPr>
        <w:numPr>
          <w:ilvl w:val="0"/>
          <w:numId w:val="35"/>
        </w:numPr>
        <w:rPr>
          <w:rFonts w:eastAsia="Arial" w:cs="Arial"/>
          <w:szCs w:val="22"/>
        </w:rPr>
      </w:pPr>
      <w:r w:rsidRPr="00AF5391">
        <w:rPr>
          <w:rFonts w:eastAsia="Arial" w:cs="Arial"/>
          <w:szCs w:val="22"/>
        </w:rPr>
        <w:t>Expanding green initiatives to reduce costs and promote sustainability (Ameresco, 2024).</w:t>
      </w:r>
    </w:p>
    <w:p w14:paraId="0EEC509E" w14:textId="77777777" w:rsidR="00AF5391" w:rsidRPr="008212E8" w:rsidRDefault="00AF5391" w:rsidP="004B0359">
      <w:pPr>
        <w:rPr>
          <w:rFonts w:eastAsia="Arial" w:cs="Arial"/>
          <w:szCs w:val="22"/>
        </w:rPr>
      </w:pPr>
    </w:p>
    <w:p w14:paraId="68A2DECC" w14:textId="3BEF06EE" w:rsidR="004B0359" w:rsidRPr="004B0359" w:rsidRDefault="004B0359" w:rsidP="004B0359">
      <w:pPr>
        <w:rPr>
          <w:rFonts w:eastAsia="Arial" w:cs="Arial"/>
          <w:szCs w:val="22"/>
        </w:rPr>
      </w:pPr>
      <w:r w:rsidRPr="004B0359">
        <w:rPr>
          <w:rFonts w:eastAsia="Arial" w:cs="Arial"/>
          <w:szCs w:val="22"/>
        </w:rPr>
        <w:t xml:space="preserve">Rising interest rates, inflation, and Brexit continue to impact CCC’s financial sustainability. However, by prioritising financial efficiency, workforce development, and economic resilience, the </w:t>
      </w:r>
      <w:r w:rsidR="0012305C" w:rsidRPr="008212E8">
        <w:rPr>
          <w:rFonts w:eastAsia="Arial" w:cs="Arial"/>
          <w:szCs w:val="22"/>
        </w:rPr>
        <w:t>authority</w:t>
      </w:r>
      <w:r w:rsidRPr="004B0359">
        <w:rPr>
          <w:rFonts w:eastAsia="Arial" w:cs="Arial"/>
          <w:szCs w:val="22"/>
        </w:rPr>
        <w:t xml:space="preserve"> can maintain essential services and support local communities despite economic pressures.</w:t>
      </w:r>
    </w:p>
    <w:bookmarkEnd w:id="2"/>
    <w:p w14:paraId="533C066C" w14:textId="77777777" w:rsidR="004B0359" w:rsidRPr="008212E8" w:rsidRDefault="004B0359" w:rsidP="00546408">
      <w:pPr>
        <w:rPr>
          <w:rFonts w:eastAsia="Arial" w:cs="Arial"/>
          <w:szCs w:val="22"/>
        </w:rPr>
      </w:pPr>
    </w:p>
    <w:p w14:paraId="45C38A8C" w14:textId="0FEA1DEA" w:rsidR="009B230E" w:rsidRPr="008212E8" w:rsidRDefault="009B230E" w:rsidP="00546408">
      <w:pPr>
        <w:rPr>
          <w:rFonts w:eastAsia="Arial" w:cs="Arial"/>
          <w:b/>
          <w:bCs/>
          <w:szCs w:val="22"/>
        </w:rPr>
      </w:pPr>
      <w:r w:rsidRPr="008212E8">
        <w:rPr>
          <w:rFonts w:eastAsia="Arial" w:cs="Arial"/>
          <w:b/>
          <w:bCs/>
          <w:szCs w:val="22"/>
        </w:rPr>
        <w:t xml:space="preserve">AC 1.4 </w:t>
      </w:r>
      <w:r w:rsidRPr="008212E8">
        <w:rPr>
          <w:rFonts w:eastAsia="Arial" w:cs="Arial"/>
          <w:b/>
          <w:bCs/>
          <w:szCs w:val="22"/>
        </w:rPr>
        <w:t>In February 2024, Peter Cheese, current CEO of CIPD stated, “AI is transforming jobs, careers and workplaces. People professionals have a key role to play in encouraging safe experimentation and rapid learning, so that we can reap the benefits and mitigate the risks.” Assess the extent that AI is, or could be, used in your organisation (or an organisation with which you are familiar) and assess how AI impacts work</w:t>
      </w:r>
      <w:r w:rsidRPr="008212E8">
        <w:rPr>
          <w:rFonts w:eastAsia="Arial" w:cs="Arial"/>
          <w:b/>
          <w:bCs/>
          <w:szCs w:val="22"/>
        </w:rPr>
        <w:t>.</w:t>
      </w:r>
    </w:p>
    <w:p w14:paraId="0CA8B5C4" w14:textId="77777777" w:rsidR="009B230E" w:rsidRPr="008212E8" w:rsidRDefault="009B230E" w:rsidP="00546408">
      <w:pPr>
        <w:rPr>
          <w:rFonts w:eastAsia="Arial" w:cs="Arial"/>
          <w:szCs w:val="22"/>
        </w:rPr>
      </w:pPr>
    </w:p>
    <w:p w14:paraId="4EA0EBB8" w14:textId="7BE8C593" w:rsidR="009B230E" w:rsidRPr="008212E8" w:rsidRDefault="009B230E" w:rsidP="009B230E">
      <w:pPr>
        <w:rPr>
          <w:rFonts w:eastAsia="Arial" w:cs="Arial"/>
          <w:szCs w:val="22"/>
        </w:rPr>
      </w:pPr>
      <w:bookmarkStart w:id="3" w:name="_Hlk190689977"/>
      <w:r w:rsidRPr="009B230E">
        <w:rPr>
          <w:rFonts w:eastAsia="Arial" w:cs="Arial"/>
          <w:szCs w:val="22"/>
        </w:rPr>
        <w:lastRenderedPageBreak/>
        <w:t xml:space="preserve">Artificial Intelligence (AI) is transforming workplaces by automating tasks, enhancing decision-making, and streamlining operations. Peter Cheese, CEO of the Chartered Institute of Personnel and Development (CIPD), highlighted that AI is </w:t>
      </w:r>
      <w:r w:rsidR="004108A6" w:rsidRPr="008212E8">
        <w:rPr>
          <w:rFonts w:eastAsia="Arial" w:cs="Arial"/>
          <w:szCs w:val="22"/>
        </w:rPr>
        <w:t>‘</w:t>
      </w:r>
      <w:r w:rsidRPr="009B230E">
        <w:rPr>
          <w:rFonts w:eastAsia="Arial" w:cs="Arial"/>
          <w:szCs w:val="22"/>
        </w:rPr>
        <w:t>transforming jobs, careers, and workplaces</w:t>
      </w:r>
      <w:r w:rsidR="004108A6" w:rsidRPr="008212E8">
        <w:rPr>
          <w:rFonts w:eastAsia="Arial" w:cs="Arial"/>
          <w:szCs w:val="22"/>
        </w:rPr>
        <w:t>’</w:t>
      </w:r>
      <w:r w:rsidRPr="009B230E">
        <w:rPr>
          <w:rFonts w:eastAsia="Arial" w:cs="Arial"/>
          <w:szCs w:val="22"/>
        </w:rPr>
        <w:t xml:space="preserve">, and people professionals must </w:t>
      </w:r>
      <w:r w:rsidR="004108A6" w:rsidRPr="008212E8">
        <w:rPr>
          <w:rFonts w:eastAsia="Arial" w:cs="Arial"/>
          <w:szCs w:val="22"/>
        </w:rPr>
        <w:t>‘</w:t>
      </w:r>
      <w:r w:rsidRPr="009B230E">
        <w:rPr>
          <w:rFonts w:eastAsia="Arial" w:cs="Arial"/>
          <w:szCs w:val="22"/>
        </w:rPr>
        <w:t>encourage safe experimentation and rapid learning</w:t>
      </w:r>
      <w:r w:rsidR="004108A6" w:rsidRPr="008212E8">
        <w:rPr>
          <w:rFonts w:eastAsia="Arial" w:cs="Arial"/>
          <w:szCs w:val="22"/>
        </w:rPr>
        <w:t>’</w:t>
      </w:r>
      <w:r w:rsidRPr="009B230E">
        <w:rPr>
          <w:rFonts w:eastAsia="Arial" w:cs="Arial"/>
          <w:szCs w:val="22"/>
        </w:rPr>
        <w:t xml:space="preserve"> to balance its benefits and risks (CIPD, 2024</w:t>
      </w:r>
      <w:r w:rsidR="000E3911" w:rsidRPr="008212E8">
        <w:rPr>
          <w:rFonts w:eastAsia="Arial" w:cs="Arial"/>
          <w:szCs w:val="22"/>
        </w:rPr>
        <w:t>b</w:t>
      </w:r>
      <w:r w:rsidRPr="009B230E">
        <w:rPr>
          <w:rFonts w:eastAsia="Arial" w:cs="Arial"/>
          <w:szCs w:val="22"/>
        </w:rPr>
        <w:t>).</w:t>
      </w:r>
    </w:p>
    <w:p w14:paraId="0E7FE05E" w14:textId="0CEEF60A" w:rsidR="009B230E" w:rsidRPr="009B230E" w:rsidRDefault="009B230E" w:rsidP="009B230E">
      <w:pPr>
        <w:rPr>
          <w:rFonts w:eastAsia="Arial" w:cs="Arial"/>
          <w:szCs w:val="22"/>
        </w:rPr>
      </w:pPr>
    </w:p>
    <w:p w14:paraId="5ACF268D" w14:textId="30DB156A" w:rsidR="009B230E" w:rsidRPr="009B230E" w:rsidRDefault="009B230E" w:rsidP="009B230E">
      <w:pPr>
        <w:rPr>
          <w:rFonts w:eastAsia="Arial" w:cs="Arial"/>
          <w:szCs w:val="22"/>
        </w:rPr>
      </w:pPr>
      <w:r w:rsidRPr="009B230E">
        <w:rPr>
          <w:rFonts w:eastAsia="Arial" w:cs="Arial"/>
          <w:szCs w:val="22"/>
        </w:rPr>
        <w:t xml:space="preserve">Carmarthenshire County Council (CCC) has integrated AI within its Digital Strategy 2024-2027, aiming to create a digitally enabled </w:t>
      </w:r>
      <w:r w:rsidR="004108A6" w:rsidRPr="008212E8">
        <w:rPr>
          <w:rFonts w:eastAsia="Arial" w:cs="Arial"/>
          <w:szCs w:val="22"/>
        </w:rPr>
        <w:t>region</w:t>
      </w:r>
      <w:r w:rsidRPr="009B230E">
        <w:rPr>
          <w:rFonts w:eastAsia="Arial" w:cs="Arial"/>
          <w:szCs w:val="22"/>
        </w:rPr>
        <w:t xml:space="preserve"> (Carmarthenshire County Council, 2024). AI is currently used in:</w:t>
      </w:r>
      <w:r w:rsidRPr="008212E8">
        <w:rPr>
          <w:rFonts w:eastAsia="Arial" w:cs="Arial"/>
          <w:szCs w:val="22"/>
        </w:rPr>
        <w:br/>
      </w:r>
    </w:p>
    <w:p w14:paraId="5806D619" w14:textId="0BE44DF4" w:rsidR="009B230E" w:rsidRPr="009B230E" w:rsidRDefault="009B230E" w:rsidP="009B230E">
      <w:pPr>
        <w:numPr>
          <w:ilvl w:val="0"/>
          <w:numId w:val="39"/>
        </w:numPr>
        <w:rPr>
          <w:rFonts w:eastAsia="Arial" w:cs="Arial"/>
          <w:szCs w:val="22"/>
        </w:rPr>
      </w:pPr>
      <w:r w:rsidRPr="009B230E">
        <w:rPr>
          <w:rFonts w:eastAsia="Arial" w:cs="Arial"/>
          <w:szCs w:val="22"/>
        </w:rPr>
        <w:t xml:space="preserve">Service Delivery: AI-powered chatbots handle routine customer </w:t>
      </w:r>
      <w:r w:rsidR="004108A6" w:rsidRPr="008212E8">
        <w:rPr>
          <w:rFonts w:eastAsia="Arial" w:cs="Arial"/>
          <w:szCs w:val="22"/>
        </w:rPr>
        <w:t>e</w:t>
      </w:r>
      <w:r w:rsidRPr="009B230E">
        <w:rPr>
          <w:rFonts w:eastAsia="Arial" w:cs="Arial"/>
          <w:szCs w:val="22"/>
        </w:rPr>
        <w:t>nquiries, improving efficiency and freeing staff for more complex tasks.</w:t>
      </w:r>
    </w:p>
    <w:p w14:paraId="195065FC" w14:textId="77777777" w:rsidR="009B230E" w:rsidRPr="009B230E" w:rsidRDefault="009B230E" w:rsidP="009B230E">
      <w:pPr>
        <w:numPr>
          <w:ilvl w:val="0"/>
          <w:numId w:val="39"/>
        </w:numPr>
        <w:rPr>
          <w:rFonts w:eastAsia="Arial" w:cs="Arial"/>
          <w:szCs w:val="22"/>
        </w:rPr>
      </w:pPr>
      <w:r w:rsidRPr="009B230E">
        <w:rPr>
          <w:rFonts w:eastAsia="Arial" w:cs="Arial"/>
          <w:szCs w:val="22"/>
        </w:rPr>
        <w:t>Workforce Planning: AI-driven predictive analytics help identify patterns in absence rates, turnover trends, and workforce demands.</w:t>
      </w:r>
    </w:p>
    <w:p w14:paraId="3C65336A" w14:textId="77777777" w:rsidR="009B230E" w:rsidRPr="009B230E" w:rsidRDefault="009B230E" w:rsidP="009B230E">
      <w:pPr>
        <w:numPr>
          <w:ilvl w:val="0"/>
          <w:numId w:val="39"/>
        </w:numPr>
        <w:rPr>
          <w:rFonts w:eastAsia="Arial" w:cs="Arial"/>
          <w:szCs w:val="22"/>
        </w:rPr>
      </w:pPr>
      <w:r w:rsidRPr="009B230E">
        <w:rPr>
          <w:rFonts w:eastAsia="Arial" w:cs="Arial"/>
          <w:szCs w:val="22"/>
        </w:rPr>
        <w:t>HR and Administration: AI automates payroll, recruitment processes, and document management, streamlining operations.</w:t>
      </w:r>
    </w:p>
    <w:p w14:paraId="11722C32" w14:textId="32A4EFCC" w:rsidR="009B230E" w:rsidRPr="009B230E" w:rsidRDefault="009B230E" w:rsidP="009B230E">
      <w:pPr>
        <w:numPr>
          <w:ilvl w:val="0"/>
          <w:numId w:val="39"/>
        </w:numPr>
        <w:rPr>
          <w:rFonts w:eastAsia="Arial" w:cs="Arial"/>
          <w:szCs w:val="22"/>
        </w:rPr>
      </w:pPr>
      <w:r w:rsidRPr="009B230E">
        <w:rPr>
          <w:rFonts w:eastAsia="Arial" w:cs="Arial"/>
          <w:szCs w:val="22"/>
        </w:rPr>
        <w:t>Workplace Support: CCC staff, including HR professionals, use AI-powered tools such as ChatGPT for</w:t>
      </w:r>
      <w:r w:rsidR="00297A25" w:rsidRPr="008212E8">
        <w:rPr>
          <w:rFonts w:eastAsia="Arial" w:cs="Arial"/>
          <w:szCs w:val="22"/>
        </w:rPr>
        <w:t xml:space="preserve"> things like</w:t>
      </w:r>
      <w:r w:rsidRPr="009B230E">
        <w:rPr>
          <w:rFonts w:eastAsia="Arial" w:cs="Arial"/>
          <w:szCs w:val="22"/>
        </w:rPr>
        <w:t xml:space="preserve"> summarising policies</w:t>
      </w:r>
      <w:r w:rsidR="00297A25" w:rsidRPr="008212E8">
        <w:rPr>
          <w:rFonts w:eastAsia="Arial" w:cs="Arial"/>
          <w:szCs w:val="22"/>
        </w:rPr>
        <w:t xml:space="preserve"> </w:t>
      </w:r>
      <w:r w:rsidRPr="009B230E">
        <w:rPr>
          <w:rFonts w:eastAsia="Arial" w:cs="Arial"/>
          <w:szCs w:val="22"/>
        </w:rPr>
        <w:t xml:space="preserve">and refining </w:t>
      </w:r>
      <w:r w:rsidR="00297A25" w:rsidRPr="008212E8">
        <w:rPr>
          <w:rFonts w:eastAsia="Arial" w:cs="Arial"/>
          <w:szCs w:val="22"/>
        </w:rPr>
        <w:t>email correspondence</w:t>
      </w:r>
      <w:r w:rsidRPr="009B230E">
        <w:rPr>
          <w:rFonts w:eastAsia="Arial" w:cs="Arial"/>
          <w:szCs w:val="22"/>
        </w:rPr>
        <w:t>, enhancing efficiency.</w:t>
      </w:r>
      <w:r w:rsidR="00297A25" w:rsidRPr="008212E8">
        <w:rPr>
          <w:rFonts w:eastAsia="Arial" w:cs="Arial"/>
          <w:szCs w:val="22"/>
        </w:rPr>
        <w:t xml:space="preserve"> A trial period for selected staff is also ongoing for the use of Microsoft’s Co-Pilot, which staff can also use for Excel spreadsheets and composing PowerPoint presentations.</w:t>
      </w:r>
      <w:r w:rsidRPr="008212E8">
        <w:rPr>
          <w:rFonts w:eastAsia="Arial" w:cs="Arial"/>
          <w:szCs w:val="22"/>
        </w:rPr>
        <w:br/>
      </w:r>
    </w:p>
    <w:p w14:paraId="45AD528A" w14:textId="66955C37" w:rsidR="009B230E" w:rsidRPr="009B230E" w:rsidRDefault="009B230E" w:rsidP="009B230E">
      <w:pPr>
        <w:rPr>
          <w:rFonts w:eastAsia="Arial" w:cs="Arial"/>
          <w:szCs w:val="22"/>
        </w:rPr>
      </w:pPr>
      <w:r w:rsidRPr="009B230E">
        <w:rPr>
          <w:rFonts w:eastAsia="Arial" w:cs="Arial"/>
          <w:szCs w:val="22"/>
        </w:rPr>
        <w:t>AI could further transform CCC’s HR functions. AI-powered chatbots could assist employees by automating HR-related queries, such as policies on annual leave and flexible working, reducing HR workload (Taylor &amp; Perkins, 2021). AI could also support performance management, tracking productivity trends and identifying areas for development.</w:t>
      </w:r>
      <w:r w:rsidRPr="008212E8">
        <w:rPr>
          <w:rFonts w:eastAsia="Arial" w:cs="Arial"/>
          <w:szCs w:val="22"/>
        </w:rPr>
        <w:br/>
      </w:r>
    </w:p>
    <w:p w14:paraId="254445B0" w14:textId="2BF09576" w:rsidR="009B230E" w:rsidRPr="009B230E" w:rsidRDefault="009B230E" w:rsidP="009B230E">
      <w:pPr>
        <w:rPr>
          <w:rFonts w:eastAsia="Arial" w:cs="Arial"/>
          <w:szCs w:val="22"/>
        </w:rPr>
      </w:pPr>
      <w:r w:rsidRPr="009B230E">
        <w:rPr>
          <w:rFonts w:eastAsia="Arial" w:cs="Arial"/>
          <w:szCs w:val="22"/>
        </w:rPr>
        <w:t>However, AI is not suitable for all aspects of CCC’s work. Social care, education, and public-facing services rely on human interaction, which AI cannot replace. CIPD (2024</w:t>
      </w:r>
      <w:r w:rsidR="000E3911" w:rsidRPr="008212E8">
        <w:rPr>
          <w:rFonts w:eastAsia="Arial" w:cs="Arial"/>
          <w:szCs w:val="22"/>
        </w:rPr>
        <w:t>b</w:t>
      </w:r>
      <w:r w:rsidRPr="009B230E">
        <w:rPr>
          <w:rFonts w:eastAsia="Arial" w:cs="Arial"/>
          <w:szCs w:val="22"/>
        </w:rPr>
        <w:t xml:space="preserve">) warns that AI must be used to </w:t>
      </w:r>
      <w:r w:rsidR="00A31883" w:rsidRPr="008212E8">
        <w:rPr>
          <w:rFonts w:eastAsia="Arial" w:cs="Arial"/>
          <w:szCs w:val="22"/>
        </w:rPr>
        <w:t>‘</w:t>
      </w:r>
      <w:r w:rsidRPr="009B230E">
        <w:rPr>
          <w:rFonts w:eastAsia="Arial" w:cs="Arial"/>
          <w:szCs w:val="22"/>
        </w:rPr>
        <w:t>enhance work rather than undermine it</w:t>
      </w:r>
      <w:r w:rsidR="00A31883" w:rsidRPr="008212E8">
        <w:rPr>
          <w:rFonts w:eastAsia="Arial" w:cs="Arial"/>
          <w:szCs w:val="22"/>
        </w:rPr>
        <w:t>’</w:t>
      </w:r>
      <w:r w:rsidRPr="009B230E">
        <w:rPr>
          <w:rFonts w:eastAsia="Arial" w:cs="Arial"/>
          <w:szCs w:val="22"/>
        </w:rPr>
        <w:t>, ensuring a person-centred approach remains central. HR Magazine (2024) also highlights the need for AI to complement human capabilities rather than replace them, particularly in roles requiring empathy, emotional intelligence, and personal judgement.</w:t>
      </w:r>
      <w:r w:rsidRPr="008212E8">
        <w:rPr>
          <w:rFonts w:eastAsia="Arial" w:cs="Arial"/>
          <w:szCs w:val="22"/>
        </w:rPr>
        <w:br/>
      </w:r>
    </w:p>
    <w:p w14:paraId="5EAC7177" w14:textId="47A2897D" w:rsidR="009B230E" w:rsidRPr="009B230E" w:rsidRDefault="00561008" w:rsidP="00561008">
      <w:pPr>
        <w:tabs>
          <w:tab w:val="num" w:pos="720"/>
        </w:tabs>
        <w:rPr>
          <w:rFonts w:eastAsia="Arial" w:cs="Arial"/>
          <w:szCs w:val="22"/>
        </w:rPr>
      </w:pPr>
      <w:r w:rsidRPr="008212E8">
        <w:rPr>
          <w:rFonts w:eastAsia="Arial" w:cs="Arial"/>
          <w:szCs w:val="22"/>
        </w:rPr>
        <w:t xml:space="preserve">Some specific challenges of </w:t>
      </w:r>
      <w:r w:rsidR="009B230E" w:rsidRPr="009B230E">
        <w:rPr>
          <w:rFonts w:eastAsia="Arial" w:cs="Arial"/>
          <w:szCs w:val="22"/>
        </w:rPr>
        <w:t>AI Implementation</w:t>
      </w:r>
      <w:r w:rsidRPr="008212E8">
        <w:rPr>
          <w:rFonts w:eastAsia="Arial" w:cs="Arial"/>
          <w:szCs w:val="22"/>
        </w:rPr>
        <w:t xml:space="preserve"> include concerns around loss of jobs as </w:t>
      </w:r>
      <w:r w:rsidR="009B230E" w:rsidRPr="008212E8">
        <w:rPr>
          <w:rFonts w:eastAsia="Arial" w:cs="Arial"/>
          <w:szCs w:val="22"/>
        </w:rPr>
        <w:t>AI may reduce the need for some administrative roles, leading to concerns about reskilling and redeployment (CIPD, 2024</w:t>
      </w:r>
      <w:r w:rsidR="000E3911" w:rsidRPr="008212E8">
        <w:rPr>
          <w:rFonts w:eastAsia="Arial" w:cs="Arial"/>
          <w:szCs w:val="22"/>
        </w:rPr>
        <w:t>b</w:t>
      </w:r>
      <w:r w:rsidR="009B230E" w:rsidRPr="008212E8">
        <w:rPr>
          <w:rFonts w:eastAsia="Arial" w:cs="Arial"/>
          <w:szCs w:val="22"/>
        </w:rPr>
        <w:t>). People Management (2024) warns that failing to reskill employees could lead to resistance and reduced engagement in AI-driven workplaces.</w:t>
      </w:r>
      <w:r w:rsidRPr="008212E8">
        <w:rPr>
          <w:rFonts w:eastAsia="Arial" w:cs="Arial"/>
          <w:szCs w:val="22"/>
        </w:rPr>
        <w:t xml:space="preserve"> </w:t>
      </w:r>
      <w:r w:rsidR="009B230E" w:rsidRPr="009B230E">
        <w:rPr>
          <w:rFonts w:eastAsia="Arial" w:cs="Arial"/>
          <w:szCs w:val="22"/>
        </w:rPr>
        <w:t>Many employees feel unprepared to work alongside AI, making training and digital literacy essential. A Deloitte survey found that only 38% of employees feel confident in AI-driven HR processes (People Management, 2024).</w:t>
      </w:r>
      <w:r w:rsidRPr="008212E8">
        <w:rPr>
          <w:rFonts w:eastAsia="Arial" w:cs="Arial"/>
          <w:szCs w:val="22"/>
        </w:rPr>
        <w:t xml:space="preserve"> Another challenge is that t</w:t>
      </w:r>
      <w:r w:rsidR="009B230E" w:rsidRPr="009B230E">
        <w:rPr>
          <w:rFonts w:eastAsia="Arial" w:cs="Arial"/>
          <w:szCs w:val="22"/>
        </w:rPr>
        <w:t>he use of AI for workplace monitoring and decision-making raises concerns about trust, fairness, and data privacy (HR Grapevine, 2025). People Management (2024) warns that increased workplace surveillance through AI could lead to lower employee morale and trust issues.</w:t>
      </w:r>
    </w:p>
    <w:p w14:paraId="63488553" w14:textId="41814E09" w:rsidR="00561008" w:rsidRPr="008212E8" w:rsidRDefault="009B230E" w:rsidP="009B230E">
      <w:pPr>
        <w:rPr>
          <w:rFonts w:eastAsia="Arial" w:cs="Arial"/>
          <w:szCs w:val="22"/>
        </w:rPr>
      </w:pPr>
      <w:r w:rsidRPr="008212E8">
        <w:rPr>
          <w:rFonts w:eastAsia="Arial" w:cs="Arial"/>
          <w:szCs w:val="22"/>
        </w:rPr>
        <w:br/>
      </w:r>
      <w:r w:rsidRPr="009B230E">
        <w:rPr>
          <w:rFonts w:eastAsia="Arial" w:cs="Arial"/>
          <w:szCs w:val="22"/>
        </w:rPr>
        <w:t>HR professionals play a key role in ensuring AI is implemented ethically and effectively, including</w:t>
      </w:r>
      <w:r w:rsidR="00561008" w:rsidRPr="008212E8">
        <w:rPr>
          <w:rFonts w:eastAsia="Arial" w:cs="Arial"/>
          <w:szCs w:val="22"/>
        </w:rPr>
        <w:t xml:space="preserve"> p</w:t>
      </w:r>
      <w:r w:rsidRPr="009B230E">
        <w:rPr>
          <w:rFonts w:eastAsia="Arial" w:cs="Arial"/>
          <w:szCs w:val="22"/>
        </w:rPr>
        <w:t>roviding training programs to develop digital skills and build confidence in using AI tools (CIPD, 2023</w:t>
      </w:r>
      <w:r w:rsidR="000E3911" w:rsidRPr="008212E8">
        <w:rPr>
          <w:rFonts w:eastAsia="Arial" w:cs="Arial"/>
          <w:szCs w:val="22"/>
        </w:rPr>
        <w:t>d</w:t>
      </w:r>
      <w:r w:rsidRPr="009B230E">
        <w:rPr>
          <w:rFonts w:eastAsia="Arial" w:cs="Arial"/>
          <w:szCs w:val="22"/>
        </w:rPr>
        <w:t>).</w:t>
      </w:r>
      <w:r w:rsidR="00561008" w:rsidRPr="008212E8">
        <w:rPr>
          <w:rFonts w:eastAsia="Arial" w:cs="Arial"/>
          <w:szCs w:val="22"/>
        </w:rPr>
        <w:t xml:space="preserve"> As People Professionals have an input in the creation of policies, they must ensure they are c</w:t>
      </w:r>
      <w:r w:rsidRPr="009B230E">
        <w:rPr>
          <w:rFonts w:eastAsia="Arial" w:cs="Arial"/>
          <w:szCs w:val="22"/>
        </w:rPr>
        <w:t>reating clear policies on AI transparency, data privacy, and fairness. HR Magazine (2024) emphasizes that AI must be explainable and free from biases, especially in recruitment and performance evaluations</w:t>
      </w:r>
      <w:r w:rsidR="00561008" w:rsidRPr="008212E8">
        <w:rPr>
          <w:rFonts w:eastAsia="Arial" w:cs="Arial"/>
          <w:szCs w:val="22"/>
        </w:rPr>
        <w:t>.</w:t>
      </w:r>
    </w:p>
    <w:p w14:paraId="66817F4E" w14:textId="3E6928A1" w:rsidR="009B230E" w:rsidRPr="008212E8" w:rsidRDefault="009B230E" w:rsidP="009B230E">
      <w:pPr>
        <w:rPr>
          <w:rFonts w:eastAsia="Arial" w:cs="Arial"/>
          <w:szCs w:val="22"/>
        </w:rPr>
      </w:pPr>
      <w:r w:rsidRPr="009B230E">
        <w:rPr>
          <w:rFonts w:eastAsia="Arial" w:cs="Arial"/>
          <w:szCs w:val="22"/>
        </w:rPr>
        <w:lastRenderedPageBreak/>
        <w:t>AI is reshaping workplaces by improving efficiency, decision-making, and workforce planning, but it must be implemented responsibly to maintain trust and fairness. For CCC, AI presents opportunities to enhance service delivery, automate HR functions, and improve workforce management, but it must be balanced with ethical considerations and staff development. By upskilling employees, maintaining transparency, and using AI to complement human roles, CCC can harness AI’s benefits while safeguarding employee engagement and service quality.</w:t>
      </w:r>
    </w:p>
    <w:bookmarkEnd w:id="3"/>
    <w:p w14:paraId="24285F41" w14:textId="77777777" w:rsidR="00E966E3" w:rsidRPr="008212E8" w:rsidRDefault="00E966E3" w:rsidP="009B230E">
      <w:pPr>
        <w:rPr>
          <w:rFonts w:eastAsia="Arial" w:cs="Arial"/>
          <w:szCs w:val="22"/>
        </w:rPr>
      </w:pPr>
    </w:p>
    <w:p w14:paraId="53DA3E80" w14:textId="2DE761D3" w:rsidR="00A562C8" w:rsidRPr="008212E8" w:rsidRDefault="00E966E3" w:rsidP="009B230E">
      <w:pPr>
        <w:rPr>
          <w:rFonts w:eastAsia="Arial" w:cs="Arial"/>
          <w:b/>
          <w:bCs/>
          <w:szCs w:val="22"/>
        </w:rPr>
      </w:pPr>
      <w:r w:rsidRPr="008212E8">
        <w:rPr>
          <w:rFonts w:eastAsia="Arial" w:cs="Arial"/>
          <w:b/>
          <w:bCs/>
          <w:szCs w:val="22"/>
        </w:rPr>
        <w:t xml:space="preserve">AC 2.1 </w:t>
      </w:r>
      <w:r w:rsidRPr="008212E8">
        <w:rPr>
          <w:rFonts w:eastAsia="Arial" w:cs="Arial"/>
          <w:b/>
          <w:bCs/>
          <w:szCs w:val="22"/>
        </w:rPr>
        <w:t>Explain Charles Handy’s model of organisational culture and explain David Rock’s SCARF theory.</w:t>
      </w:r>
    </w:p>
    <w:p w14:paraId="72BF26BA" w14:textId="77777777" w:rsidR="00A562C8" w:rsidRPr="009B230E" w:rsidRDefault="00A562C8" w:rsidP="009B230E">
      <w:pPr>
        <w:rPr>
          <w:rFonts w:eastAsia="Arial" w:cs="Arial"/>
          <w:szCs w:val="22"/>
        </w:rPr>
      </w:pPr>
    </w:p>
    <w:p w14:paraId="7B9E9ECA" w14:textId="77777777" w:rsidR="005975BF" w:rsidRPr="008212E8" w:rsidRDefault="005975BF" w:rsidP="005975BF">
      <w:pPr>
        <w:rPr>
          <w:rFonts w:eastAsia="Arial" w:cs="Arial"/>
          <w:szCs w:val="22"/>
        </w:rPr>
      </w:pPr>
      <w:bookmarkStart w:id="4" w:name="_Hlk190689993"/>
      <w:r w:rsidRPr="005975BF">
        <w:rPr>
          <w:rFonts w:eastAsia="Arial" w:cs="Arial"/>
          <w:szCs w:val="22"/>
        </w:rPr>
        <w:t>Understanding organisational culture is essential for developing effective workplace practices that foster employee engagement and organisational success. Charles Handy’s Organisational Culture Model and David Rock’s SCARF Theory provide critical frameworks for analysing how different organisational structures and psychological factors influence behaviour. These models are particularly useful in organisations like Carmarthenshire County Council (CCC), where multiple departments function within distinct cultural frameworks.</w:t>
      </w:r>
    </w:p>
    <w:p w14:paraId="7C3E3253" w14:textId="77777777" w:rsidR="005975BF" w:rsidRPr="008212E8" w:rsidRDefault="005975BF" w:rsidP="005975BF">
      <w:pPr>
        <w:rPr>
          <w:rFonts w:eastAsia="Arial" w:cs="Arial"/>
          <w:szCs w:val="22"/>
        </w:rPr>
      </w:pPr>
    </w:p>
    <w:p w14:paraId="7D28044A" w14:textId="0B6E0350" w:rsidR="005975BF" w:rsidRPr="008212E8" w:rsidRDefault="006D6B24" w:rsidP="005975BF">
      <w:pPr>
        <w:rPr>
          <w:rFonts w:eastAsia="Arial" w:cs="Arial"/>
          <w:szCs w:val="22"/>
        </w:rPr>
      </w:pPr>
      <w:r w:rsidRPr="008212E8">
        <w:rPr>
          <w:rFonts w:eastAsia="Arial" w:cs="Arial"/>
          <w:noProof/>
          <w:szCs w:val="22"/>
          <w14:ligatures w14:val="standardContextual"/>
        </w:rPr>
        <w:drawing>
          <wp:inline distT="0" distB="0" distL="0" distR="0" wp14:anchorId="1681D3FB" wp14:editId="4A5342F6">
            <wp:extent cx="5731510" cy="3223895"/>
            <wp:effectExtent l="0" t="0" r="2540" b="0"/>
            <wp:docPr id="1441980179" name="Picture 4" descr="A group of colorful column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980179" name="Picture 4" descr="A group of colorful columns with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EB49F9" w14:textId="0D028686" w:rsidR="006D6B24" w:rsidRPr="008212E8" w:rsidRDefault="006D6B24" w:rsidP="006D6B24">
      <w:pPr>
        <w:jc w:val="center"/>
        <w:rPr>
          <w:rFonts w:eastAsia="Arial" w:cs="Arial"/>
          <w:i/>
          <w:iCs/>
          <w:szCs w:val="22"/>
        </w:rPr>
      </w:pPr>
      <w:r w:rsidRPr="008212E8">
        <w:rPr>
          <w:rFonts w:eastAsia="Arial" w:cs="Arial"/>
          <w:i/>
          <w:iCs/>
          <w:szCs w:val="22"/>
        </w:rPr>
        <w:t>(</w:t>
      </w:r>
      <w:proofErr w:type="spellStart"/>
      <w:r w:rsidR="00987E3E" w:rsidRPr="008212E8">
        <w:rPr>
          <w:rFonts w:eastAsia="Arial" w:cs="Arial"/>
          <w:i/>
          <w:iCs/>
          <w:szCs w:val="22"/>
        </w:rPr>
        <w:t>Collidu</w:t>
      </w:r>
      <w:proofErr w:type="spellEnd"/>
      <w:r w:rsidR="00987E3E" w:rsidRPr="008212E8">
        <w:rPr>
          <w:rFonts w:eastAsia="Arial" w:cs="Arial"/>
          <w:i/>
          <w:iCs/>
          <w:szCs w:val="22"/>
        </w:rPr>
        <w:t>, 2024)</w:t>
      </w:r>
    </w:p>
    <w:p w14:paraId="43C4EE98" w14:textId="77777777" w:rsidR="005975BF" w:rsidRPr="005975BF" w:rsidRDefault="005975BF" w:rsidP="005975BF">
      <w:pPr>
        <w:rPr>
          <w:rFonts w:eastAsia="Arial" w:cs="Arial"/>
          <w:szCs w:val="22"/>
        </w:rPr>
      </w:pPr>
    </w:p>
    <w:p w14:paraId="0F3EA153" w14:textId="6965DC3C" w:rsidR="005975BF" w:rsidRPr="005975BF" w:rsidRDefault="005975BF" w:rsidP="005975BF">
      <w:pPr>
        <w:rPr>
          <w:rFonts w:eastAsia="Arial" w:cs="Arial"/>
          <w:szCs w:val="22"/>
        </w:rPr>
      </w:pPr>
      <w:r w:rsidRPr="005975BF">
        <w:rPr>
          <w:rFonts w:eastAsia="Arial" w:cs="Arial"/>
          <w:szCs w:val="22"/>
        </w:rPr>
        <w:t xml:space="preserve">Handy (1993) identified four primary types of organisational culture: power, role, task, and person culture. Power culture is evident in CCC’s senior leadership, particularly in political decision-making and crisis management, where authority is centralised to ensure quick and decisive action. However, this can sometimes limit employee autonomy and lead to hierarchical decision-making structures (Mullins and Christy, 2023). Role culture is most prevalent in CCC’s corporate services, HR, and finance departments, where clear policies, defined hierarchies, and structured workflows provide stability and </w:t>
      </w:r>
      <w:r w:rsidR="00EC42C8" w:rsidRPr="008212E8">
        <w:rPr>
          <w:rFonts w:eastAsia="Arial" w:cs="Arial"/>
          <w:szCs w:val="22"/>
        </w:rPr>
        <w:t>rigid</w:t>
      </w:r>
      <w:r w:rsidRPr="005975BF">
        <w:rPr>
          <w:rFonts w:eastAsia="Arial" w:cs="Arial"/>
          <w:szCs w:val="22"/>
        </w:rPr>
        <w:t xml:space="preserve"> compliance. This ensures efficiency but can sometimes hinder innovation due to bureaucratic processes (CIPD, 2024</w:t>
      </w:r>
      <w:r w:rsidR="00C265B1" w:rsidRPr="008212E8">
        <w:rPr>
          <w:rFonts w:eastAsia="Arial" w:cs="Arial"/>
          <w:szCs w:val="22"/>
        </w:rPr>
        <w:t>c</w:t>
      </w:r>
      <w:r w:rsidRPr="005975BF">
        <w:rPr>
          <w:rFonts w:eastAsia="Arial" w:cs="Arial"/>
          <w:szCs w:val="22"/>
        </w:rPr>
        <w:t>).</w:t>
      </w:r>
    </w:p>
    <w:p w14:paraId="0F939120" w14:textId="77777777" w:rsidR="005975BF" w:rsidRPr="008212E8" w:rsidRDefault="005975BF" w:rsidP="005975BF">
      <w:pPr>
        <w:rPr>
          <w:rFonts w:eastAsia="Arial" w:cs="Arial"/>
          <w:szCs w:val="22"/>
        </w:rPr>
      </w:pPr>
    </w:p>
    <w:p w14:paraId="70BF9D07" w14:textId="03BEE429" w:rsidR="005975BF" w:rsidRPr="008212E8" w:rsidRDefault="005975BF" w:rsidP="005975BF">
      <w:pPr>
        <w:rPr>
          <w:rFonts w:eastAsia="Arial" w:cs="Arial"/>
          <w:szCs w:val="22"/>
        </w:rPr>
      </w:pPr>
      <w:r w:rsidRPr="005975BF">
        <w:rPr>
          <w:rFonts w:eastAsia="Arial" w:cs="Arial"/>
          <w:szCs w:val="22"/>
        </w:rPr>
        <w:lastRenderedPageBreak/>
        <w:t>Task culture is strongly present in CCC’s education, social care, and economic development sectors, where teamwork and collaboration drive problem-solving and service improvements. This is particularly relevant for infrastructure projects, sustainability initiatives, and public service delivery, where project-based work is crucial for success (Armstrong, 2023). Person culture, which prioritises employee wellbeing and development, is reflected in CCC’s emphasis on mental health initiatives, professional growth opportunities, and flexible working arrangements, ensuring staff feel valued and supported (CIPD, 2023</w:t>
      </w:r>
      <w:r w:rsidR="00C265B1" w:rsidRPr="008212E8">
        <w:rPr>
          <w:rFonts w:eastAsia="Arial" w:cs="Arial"/>
          <w:szCs w:val="22"/>
        </w:rPr>
        <w:t>f</w:t>
      </w:r>
      <w:r w:rsidRPr="005975BF">
        <w:rPr>
          <w:rFonts w:eastAsia="Arial" w:cs="Arial"/>
          <w:szCs w:val="22"/>
        </w:rPr>
        <w:t>).</w:t>
      </w:r>
    </w:p>
    <w:p w14:paraId="70342B7D" w14:textId="77777777" w:rsidR="00A90668" w:rsidRPr="008212E8" w:rsidRDefault="00A90668" w:rsidP="005975BF">
      <w:pPr>
        <w:rPr>
          <w:rFonts w:eastAsia="Arial" w:cs="Arial"/>
          <w:szCs w:val="22"/>
        </w:rPr>
      </w:pPr>
    </w:p>
    <w:p w14:paraId="5CDD0DE2" w14:textId="178287EA" w:rsidR="00A90668" w:rsidRPr="008212E8" w:rsidRDefault="00A90668" w:rsidP="005975BF">
      <w:pPr>
        <w:rPr>
          <w:rFonts w:eastAsia="Arial" w:cs="Arial"/>
          <w:szCs w:val="22"/>
        </w:rPr>
      </w:pPr>
      <w:r w:rsidRPr="008212E8">
        <w:rPr>
          <w:rFonts w:cs="Arial"/>
          <w:noProof/>
          <w:szCs w:val="22"/>
        </w:rPr>
        <w:drawing>
          <wp:inline distT="0" distB="0" distL="0" distR="0" wp14:anchorId="4C7985B9" wp14:editId="05A4CD17">
            <wp:extent cx="5403850" cy="3790950"/>
            <wp:effectExtent l="0" t="0" r="6350" b="0"/>
            <wp:docPr id="1786880349" name="Picture 5" descr="A diagram of a scar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80349" name="Picture 5" descr="A diagram of a scarf&#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3850" cy="3790950"/>
                    </a:xfrm>
                    <a:prstGeom prst="rect">
                      <a:avLst/>
                    </a:prstGeom>
                    <a:noFill/>
                    <a:ln>
                      <a:noFill/>
                    </a:ln>
                  </pic:spPr>
                </pic:pic>
              </a:graphicData>
            </a:graphic>
          </wp:inline>
        </w:drawing>
      </w:r>
    </w:p>
    <w:p w14:paraId="6063FBE9" w14:textId="5620E8EC" w:rsidR="00987E3E" w:rsidRPr="005975BF" w:rsidRDefault="00987E3E" w:rsidP="00987E3E">
      <w:pPr>
        <w:jc w:val="center"/>
        <w:rPr>
          <w:rFonts w:eastAsia="Arial" w:cs="Arial"/>
          <w:i/>
          <w:iCs/>
          <w:szCs w:val="22"/>
        </w:rPr>
      </w:pPr>
      <w:r w:rsidRPr="008212E8">
        <w:rPr>
          <w:rFonts w:eastAsia="Arial" w:cs="Arial"/>
          <w:i/>
          <w:iCs/>
          <w:szCs w:val="22"/>
        </w:rPr>
        <w:t>(University of Leeds, 2024)</w:t>
      </w:r>
    </w:p>
    <w:p w14:paraId="66EA5F33" w14:textId="77777777" w:rsidR="005975BF" w:rsidRPr="008212E8" w:rsidRDefault="005975BF" w:rsidP="005975BF">
      <w:pPr>
        <w:rPr>
          <w:rFonts w:eastAsia="Arial" w:cs="Arial"/>
          <w:szCs w:val="22"/>
        </w:rPr>
      </w:pPr>
    </w:p>
    <w:p w14:paraId="01F8185F" w14:textId="604CA01D" w:rsidR="005975BF" w:rsidRPr="005975BF" w:rsidRDefault="005975BF" w:rsidP="005975BF">
      <w:pPr>
        <w:rPr>
          <w:rFonts w:eastAsia="Arial" w:cs="Arial"/>
          <w:szCs w:val="22"/>
        </w:rPr>
      </w:pPr>
      <w:r w:rsidRPr="005975BF">
        <w:rPr>
          <w:rFonts w:eastAsia="Arial" w:cs="Arial"/>
          <w:szCs w:val="22"/>
        </w:rPr>
        <w:t>Rock’s SCARF Theory (2008) explores five key social and psychological factors that influence workplace motivation and engagement: status, certainty, autonomy, relatedness, and fairness. Status plays a significant role in CCC’s workplace environment, where employee recognition schemes and career development programmes ensure that staff feel valued and motivated (Rock, 2008). Certainty is crucial for reducing workplace anxiety, and CCC promotes transparency through clear policies, structured leadership updates, and strategic planning (MindTools,</w:t>
      </w:r>
      <w:r w:rsidR="00EC42C8" w:rsidRPr="008212E8">
        <w:rPr>
          <w:rFonts w:eastAsia="Arial" w:cs="Arial"/>
          <w:szCs w:val="22"/>
        </w:rPr>
        <w:t xml:space="preserve"> 2024</w:t>
      </w:r>
      <w:r w:rsidRPr="005975BF">
        <w:rPr>
          <w:rFonts w:eastAsia="Arial" w:cs="Arial"/>
          <w:szCs w:val="22"/>
        </w:rPr>
        <w:t>). Autonomy is encouraged through CCC’s flexible working policies and employee-led initiatives, giving staff more control over their work and fostering a sense of empowerment (HR Magazine, 2024).</w:t>
      </w:r>
    </w:p>
    <w:p w14:paraId="35F7A756" w14:textId="77777777" w:rsidR="005975BF" w:rsidRPr="008212E8" w:rsidRDefault="005975BF" w:rsidP="005975BF">
      <w:pPr>
        <w:rPr>
          <w:rFonts w:eastAsia="Arial" w:cs="Arial"/>
          <w:szCs w:val="22"/>
        </w:rPr>
      </w:pPr>
    </w:p>
    <w:p w14:paraId="25CBADAF" w14:textId="4D439DC2" w:rsidR="005975BF" w:rsidRPr="005975BF" w:rsidRDefault="005975BF" w:rsidP="005975BF">
      <w:pPr>
        <w:rPr>
          <w:rFonts w:eastAsia="Arial" w:cs="Arial"/>
          <w:szCs w:val="22"/>
        </w:rPr>
      </w:pPr>
      <w:r w:rsidRPr="005975BF">
        <w:rPr>
          <w:rFonts w:eastAsia="Arial" w:cs="Arial"/>
          <w:szCs w:val="22"/>
        </w:rPr>
        <w:t>Relatedness is fundamental in ensuring employees feel connected, and CCC strengthens workplace relationships through team-building activities, diversity networks, and workplace wellbeing initiatives. This sense of belonging enhances collaboration and staff morale (CIPD, 2024</w:t>
      </w:r>
      <w:r w:rsidR="00C265B1" w:rsidRPr="008212E8">
        <w:rPr>
          <w:rFonts w:eastAsia="Arial" w:cs="Arial"/>
          <w:szCs w:val="22"/>
        </w:rPr>
        <w:t>c</w:t>
      </w:r>
      <w:r w:rsidRPr="005975BF">
        <w:rPr>
          <w:rFonts w:eastAsia="Arial" w:cs="Arial"/>
          <w:szCs w:val="22"/>
        </w:rPr>
        <w:t xml:space="preserve">). Fairness is a </w:t>
      </w:r>
      <w:r w:rsidR="00EC42C8" w:rsidRPr="008212E8">
        <w:rPr>
          <w:rFonts w:eastAsia="Arial" w:cs="Arial"/>
          <w:szCs w:val="22"/>
        </w:rPr>
        <w:t>foundation</w:t>
      </w:r>
      <w:r w:rsidRPr="005975BF">
        <w:rPr>
          <w:rFonts w:eastAsia="Arial" w:cs="Arial"/>
          <w:szCs w:val="22"/>
        </w:rPr>
        <w:t xml:space="preserve"> of trust and engagement, and CCC reinforces this through transparent HR policies, equal pay audits, and fair recruitment practices (Armstrong, 2023). Research suggests that organisations failing to consider SCARF principles may experience low employee engagement and increased turnover, highlighting the importance of aligning workplace structures with psychological drivers (Rock, 2008).</w:t>
      </w:r>
    </w:p>
    <w:p w14:paraId="2341162D" w14:textId="77777777" w:rsidR="005975BF" w:rsidRPr="008212E8" w:rsidRDefault="005975BF" w:rsidP="005975BF">
      <w:pPr>
        <w:rPr>
          <w:rFonts w:eastAsia="Arial" w:cs="Arial"/>
          <w:szCs w:val="22"/>
        </w:rPr>
      </w:pPr>
    </w:p>
    <w:p w14:paraId="616BC236" w14:textId="2C06FDBD" w:rsidR="005975BF" w:rsidRPr="005975BF" w:rsidRDefault="005975BF" w:rsidP="005975BF">
      <w:pPr>
        <w:rPr>
          <w:rFonts w:eastAsia="Arial" w:cs="Arial"/>
          <w:szCs w:val="22"/>
        </w:rPr>
      </w:pPr>
      <w:r w:rsidRPr="005975BF">
        <w:rPr>
          <w:rFonts w:eastAsia="Arial" w:cs="Arial"/>
          <w:szCs w:val="22"/>
        </w:rPr>
        <w:lastRenderedPageBreak/>
        <w:t>By integrating Handy’s Organisational Culture Model with Rock’s SCARF framework, CCC ensures its workplace culture aligns with both strategic goals and employee wellbeing. Organisational culture is not static but evolves over time through leadership, shared experiences, and external influences (Mullins and Christy, 2023). Ensuring cultural adaptability while considering employees' psychological needs allows CCC to maintain a high-performing and inclusive work environment.</w:t>
      </w:r>
    </w:p>
    <w:bookmarkEnd w:id="4"/>
    <w:p w14:paraId="621549DB" w14:textId="445896D7" w:rsidR="00E966E3" w:rsidRPr="008212E8" w:rsidRDefault="00E966E3" w:rsidP="00E966E3">
      <w:pPr>
        <w:rPr>
          <w:rFonts w:eastAsia="Arial" w:cs="Arial"/>
          <w:szCs w:val="22"/>
        </w:rPr>
      </w:pPr>
    </w:p>
    <w:p w14:paraId="52C71DF7" w14:textId="64EEC8C4" w:rsidR="007A664E" w:rsidRPr="008212E8" w:rsidRDefault="007A664E" w:rsidP="00E966E3">
      <w:pPr>
        <w:rPr>
          <w:rFonts w:eastAsia="Arial" w:cs="Arial"/>
          <w:b/>
          <w:bCs/>
          <w:szCs w:val="22"/>
        </w:rPr>
      </w:pPr>
      <w:r w:rsidRPr="008212E8">
        <w:rPr>
          <w:rFonts w:eastAsia="Arial" w:cs="Arial"/>
          <w:b/>
          <w:bCs/>
          <w:szCs w:val="22"/>
        </w:rPr>
        <w:t xml:space="preserve">AC 2.2 </w:t>
      </w:r>
      <w:r w:rsidRPr="008212E8">
        <w:rPr>
          <w:rFonts w:eastAsia="Arial" w:cs="Arial"/>
          <w:b/>
          <w:bCs/>
          <w:szCs w:val="22"/>
        </w:rPr>
        <w:t xml:space="preserve">Assess how employee selection </w:t>
      </w:r>
      <w:r w:rsidRPr="008212E8">
        <w:rPr>
          <w:rFonts w:eastAsia="Arial" w:cs="Arial"/>
          <w:b/>
          <w:bCs/>
          <w:i/>
          <w:iCs/>
          <w:szCs w:val="22"/>
        </w:rPr>
        <w:t>or</w:t>
      </w:r>
      <w:r w:rsidRPr="008212E8">
        <w:rPr>
          <w:rFonts w:eastAsia="Arial" w:cs="Arial"/>
          <w:b/>
          <w:bCs/>
          <w:szCs w:val="22"/>
        </w:rPr>
        <w:t xml:space="preserve"> employee development impacts organisational culture and behaviour in your organisation (or one with which you are familiar)</w:t>
      </w:r>
      <w:r w:rsidRPr="008212E8">
        <w:rPr>
          <w:rFonts w:eastAsia="Arial" w:cs="Arial"/>
          <w:b/>
          <w:bCs/>
          <w:szCs w:val="22"/>
        </w:rPr>
        <w:t>.</w:t>
      </w:r>
    </w:p>
    <w:p w14:paraId="38AC2231" w14:textId="77777777" w:rsidR="007A664E" w:rsidRPr="008212E8" w:rsidRDefault="007A664E" w:rsidP="00E966E3">
      <w:pPr>
        <w:rPr>
          <w:rFonts w:eastAsia="Arial" w:cs="Arial"/>
          <w:szCs w:val="22"/>
        </w:rPr>
      </w:pPr>
    </w:p>
    <w:p w14:paraId="3CACE5FD" w14:textId="77777777" w:rsidR="00FC0F99" w:rsidRPr="008212E8" w:rsidRDefault="00FC0F99" w:rsidP="00FC0F99">
      <w:pPr>
        <w:rPr>
          <w:rFonts w:eastAsia="Arial" w:cs="Arial"/>
          <w:szCs w:val="22"/>
        </w:rPr>
      </w:pPr>
      <w:bookmarkStart w:id="5" w:name="_Hlk190690017"/>
      <w:r w:rsidRPr="008212E8">
        <w:rPr>
          <w:rFonts w:eastAsia="Arial" w:cs="Arial"/>
          <w:szCs w:val="22"/>
        </w:rPr>
        <w:t xml:space="preserve">Employee selection plays a crucial role in shaping organisational culture and influencing workplace behaviour. At Carmarthenshire County Council (CCC), the recent updates to job profiles ensure that recruitment practices align with core values and expected behaviours. </w:t>
      </w:r>
    </w:p>
    <w:p w14:paraId="2743B39C" w14:textId="77777777" w:rsidR="00FC0F99" w:rsidRPr="008212E8" w:rsidRDefault="00FC0F99" w:rsidP="00FC0F99">
      <w:pPr>
        <w:rPr>
          <w:rFonts w:eastAsia="Arial" w:cs="Arial"/>
          <w:szCs w:val="22"/>
        </w:rPr>
      </w:pPr>
    </w:p>
    <w:p w14:paraId="1CDE8B20" w14:textId="1BF4C827" w:rsidR="00FC0F99" w:rsidRPr="008212E8" w:rsidRDefault="00FC0F99" w:rsidP="00FC0F99">
      <w:pPr>
        <w:rPr>
          <w:rFonts w:eastAsia="Arial" w:cs="Arial"/>
          <w:szCs w:val="22"/>
        </w:rPr>
      </w:pPr>
      <w:r w:rsidRPr="008212E8">
        <w:rPr>
          <w:rFonts w:eastAsia="Arial" w:cs="Arial"/>
          <w:szCs w:val="22"/>
        </w:rPr>
        <w:drawing>
          <wp:inline distT="0" distB="0" distL="0" distR="0" wp14:anchorId="18AF3D50" wp14:editId="5C29A7B0">
            <wp:extent cx="5731510" cy="4015740"/>
            <wp:effectExtent l="0" t="0" r="2540" b="3810"/>
            <wp:docPr id="1816414122"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14122" name="Picture 1" descr="A diagram of a company&#10;&#10;Description automatically generated"/>
                    <pic:cNvPicPr/>
                  </pic:nvPicPr>
                  <pic:blipFill>
                    <a:blip r:embed="rId9"/>
                    <a:stretch>
                      <a:fillRect/>
                    </a:stretch>
                  </pic:blipFill>
                  <pic:spPr>
                    <a:xfrm>
                      <a:off x="0" y="0"/>
                      <a:ext cx="5731510" cy="4015740"/>
                    </a:xfrm>
                    <a:prstGeom prst="rect">
                      <a:avLst/>
                    </a:prstGeom>
                  </pic:spPr>
                </pic:pic>
              </a:graphicData>
            </a:graphic>
          </wp:inline>
        </w:drawing>
      </w:r>
    </w:p>
    <w:p w14:paraId="04ED8D93" w14:textId="102CC413" w:rsidR="00FC0F99" w:rsidRPr="008212E8" w:rsidRDefault="00FC0F99" w:rsidP="00FC0F99">
      <w:pPr>
        <w:jc w:val="center"/>
        <w:rPr>
          <w:rFonts w:eastAsia="Arial" w:cs="Arial"/>
          <w:i/>
          <w:iCs/>
          <w:szCs w:val="22"/>
        </w:rPr>
      </w:pPr>
      <w:r w:rsidRPr="008212E8">
        <w:rPr>
          <w:rFonts w:eastAsia="Arial" w:cs="Arial"/>
          <w:i/>
          <w:iCs/>
          <w:szCs w:val="22"/>
        </w:rPr>
        <w:t>(</w:t>
      </w:r>
      <w:r w:rsidR="00987E3E" w:rsidRPr="008212E8">
        <w:rPr>
          <w:rFonts w:eastAsia="Arial" w:cs="Arial"/>
          <w:i/>
          <w:iCs/>
          <w:szCs w:val="22"/>
        </w:rPr>
        <w:t>Carmarthenshire County Council, 2024)</w:t>
      </w:r>
    </w:p>
    <w:p w14:paraId="2EE46D6F" w14:textId="77777777" w:rsidR="00FC0F99" w:rsidRPr="008212E8" w:rsidRDefault="00FC0F99" w:rsidP="00FC0F99">
      <w:pPr>
        <w:rPr>
          <w:rFonts w:eastAsia="Arial" w:cs="Arial"/>
          <w:szCs w:val="22"/>
        </w:rPr>
      </w:pPr>
    </w:p>
    <w:p w14:paraId="4EA01597" w14:textId="68A88674" w:rsidR="00FC0F99" w:rsidRPr="008212E8" w:rsidRDefault="00FC0F99" w:rsidP="00FC0F99">
      <w:pPr>
        <w:rPr>
          <w:rFonts w:eastAsia="Arial" w:cs="Arial"/>
          <w:szCs w:val="22"/>
        </w:rPr>
      </w:pPr>
      <w:r w:rsidRPr="008212E8">
        <w:rPr>
          <w:rFonts w:eastAsia="Arial" w:cs="Arial"/>
          <w:szCs w:val="22"/>
        </w:rPr>
        <w:t xml:space="preserve">This values-based approach enhances cultural alignment and workforce engagement while improving the overall effectiveness of the </w:t>
      </w:r>
      <w:r w:rsidR="001D680D" w:rsidRPr="008212E8">
        <w:rPr>
          <w:rFonts w:eastAsia="Arial" w:cs="Arial"/>
          <w:szCs w:val="22"/>
        </w:rPr>
        <w:t>authority’s</w:t>
      </w:r>
      <w:r w:rsidRPr="008212E8">
        <w:rPr>
          <w:rFonts w:eastAsia="Arial" w:cs="Arial"/>
          <w:szCs w:val="22"/>
        </w:rPr>
        <w:t xml:space="preserve"> service delivery. According to CIPD (2024</w:t>
      </w:r>
      <w:r w:rsidR="0084548A" w:rsidRPr="008212E8">
        <w:rPr>
          <w:rFonts w:eastAsia="Arial" w:cs="Arial"/>
          <w:szCs w:val="22"/>
        </w:rPr>
        <w:t>e</w:t>
      </w:r>
      <w:r w:rsidRPr="008212E8">
        <w:rPr>
          <w:rFonts w:eastAsia="Arial" w:cs="Arial"/>
          <w:szCs w:val="22"/>
        </w:rPr>
        <w:t>), recruitment strategies that integrate clear behavioural expectations improve organisational outcomes, as they ensure that employees are selected based not only on skills but also on alignment with the organisation’s principles.</w:t>
      </w:r>
    </w:p>
    <w:p w14:paraId="6E691BFE" w14:textId="77777777" w:rsidR="00FC0F99" w:rsidRPr="008212E8" w:rsidRDefault="00FC0F99" w:rsidP="00FC0F99">
      <w:pPr>
        <w:rPr>
          <w:rFonts w:eastAsia="Arial" w:cs="Arial"/>
          <w:szCs w:val="22"/>
        </w:rPr>
      </w:pPr>
    </w:p>
    <w:p w14:paraId="5163CCD1" w14:textId="243B0807" w:rsidR="00FC0F99" w:rsidRPr="008212E8" w:rsidRDefault="00FC0F99" w:rsidP="00FC0F99">
      <w:pPr>
        <w:rPr>
          <w:rFonts w:eastAsia="Arial" w:cs="Arial"/>
          <w:szCs w:val="22"/>
        </w:rPr>
      </w:pPr>
      <w:r w:rsidRPr="008212E8">
        <w:rPr>
          <w:rFonts w:eastAsia="Arial" w:cs="Arial"/>
          <w:szCs w:val="22"/>
        </w:rPr>
        <w:t>CCC has integrated structured selection methods, including behavioural-based interviews, competency frameworks, and values-based assessments, to ensure fairness and consistency. This aligns with CIPD’s (2024</w:t>
      </w:r>
      <w:r w:rsidR="0084548A" w:rsidRPr="008212E8">
        <w:rPr>
          <w:rFonts w:eastAsia="Arial" w:cs="Arial"/>
          <w:szCs w:val="22"/>
        </w:rPr>
        <w:t>d</w:t>
      </w:r>
      <w:r w:rsidRPr="008212E8">
        <w:rPr>
          <w:rFonts w:eastAsia="Arial" w:cs="Arial"/>
          <w:szCs w:val="22"/>
        </w:rPr>
        <w:t xml:space="preserve">) Selection Methods, which emphasises the importance of transparent and structured hiring processes in minimising bias and improving </w:t>
      </w:r>
      <w:r w:rsidRPr="008212E8">
        <w:rPr>
          <w:rFonts w:eastAsia="Arial" w:cs="Arial"/>
          <w:szCs w:val="22"/>
        </w:rPr>
        <w:lastRenderedPageBreak/>
        <w:t xml:space="preserve">workplace diversity. By embedding behavioural competencies into job descriptions, CCC ensures that </w:t>
      </w:r>
      <w:r w:rsidR="00420DF9" w:rsidRPr="008212E8">
        <w:rPr>
          <w:rFonts w:eastAsia="Arial" w:cs="Arial"/>
          <w:szCs w:val="22"/>
        </w:rPr>
        <w:t xml:space="preserve">candidates </w:t>
      </w:r>
      <w:r w:rsidRPr="008212E8">
        <w:rPr>
          <w:rFonts w:eastAsia="Arial" w:cs="Arial"/>
          <w:szCs w:val="22"/>
        </w:rPr>
        <w:t>contribute to a collaborative, customer-focused, and high-performing work environment. Research suggests that values-based selection improves long-term job satisfaction and reduces turnover, as employees are more likely to feel engaged and aligned with the organisational culture (Taylor and Woodhams, 2022).</w:t>
      </w:r>
    </w:p>
    <w:p w14:paraId="7CB55D57" w14:textId="77777777" w:rsidR="00FC0F99" w:rsidRPr="008212E8" w:rsidRDefault="00FC0F99" w:rsidP="00FC0F99">
      <w:pPr>
        <w:rPr>
          <w:rFonts w:eastAsia="Arial" w:cs="Arial"/>
          <w:szCs w:val="22"/>
        </w:rPr>
      </w:pPr>
    </w:p>
    <w:p w14:paraId="54CAD6A1" w14:textId="07AFC000" w:rsidR="00FC0F99" w:rsidRPr="008212E8" w:rsidRDefault="00FC0F99" w:rsidP="00FC0F99">
      <w:pPr>
        <w:rPr>
          <w:rFonts w:eastAsia="Arial" w:cs="Arial"/>
          <w:szCs w:val="22"/>
        </w:rPr>
      </w:pPr>
      <w:r w:rsidRPr="008212E8">
        <w:rPr>
          <w:rFonts w:eastAsia="Arial" w:cs="Arial"/>
          <w:szCs w:val="22"/>
        </w:rPr>
        <w:t>A key advantage of this structured approach is its ability to reduce bias and improve diversity in hiring. CCC actively promotes inclusive hiring practices by using structured interviews, psychometric testing, and skills-based assessments, ensuring that decisions are based on objective measures rather than personal judgments (CIPD, 2024</w:t>
      </w:r>
      <w:r w:rsidR="0084548A" w:rsidRPr="008212E8">
        <w:rPr>
          <w:rFonts w:eastAsia="Arial" w:cs="Arial"/>
          <w:szCs w:val="22"/>
        </w:rPr>
        <w:t>e</w:t>
      </w:r>
      <w:r w:rsidRPr="008212E8">
        <w:rPr>
          <w:rFonts w:eastAsia="Arial" w:cs="Arial"/>
          <w:szCs w:val="22"/>
        </w:rPr>
        <w:t xml:space="preserve">). Research by Forbes (2023) highlights that values-based hiring not only fosters workplace integrity and trust but also enhances team collaboration and productivity, as employees feel a greater sense of belonging. However, overemphasis on cultural fit can lead to </w:t>
      </w:r>
      <w:r w:rsidR="00673819" w:rsidRPr="008212E8">
        <w:rPr>
          <w:rFonts w:eastAsia="Arial" w:cs="Arial"/>
          <w:szCs w:val="22"/>
        </w:rPr>
        <w:t>uniformity</w:t>
      </w:r>
      <w:r w:rsidRPr="008212E8">
        <w:rPr>
          <w:rFonts w:eastAsia="Arial" w:cs="Arial"/>
          <w:szCs w:val="22"/>
        </w:rPr>
        <w:t xml:space="preserve"> in hiring, limiting innovation and fresh perspectives (Business Insider, 2024).</w:t>
      </w:r>
    </w:p>
    <w:p w14:paraId="0498BA6E" w14:textId="77777777" w:rsidR="00FC0F99" w:rsidRPr="008212E8" w:rsidRDefault="00FC0F99" w:rsidP="00FC0F99">
      <w:pPr>
        <w:rPr>
          <w:rFonts w:eastAsia="Arial" w:cs="Arial"/>
          <w:szCs w:val="22"/>
        </w:rPr>
      </w:pPr>
    </w:p>
    <w:p w14:paraId="7234BC90" w14:textId="7C65701A" w:rsidR="00FC0F99" w:rsidRPr="008212E8" w:rsidRDefault="00FC0F99" w:rsidP="00FC0F99">
      <w:pPr>
        <w:rPr>
          <w:rFonts w:eastAsia="Arial" w:cs="Arial"/>
          <w:szCs w:val="22"/>
        </w:rPr>
      </w:pPr>
      <w:r w:rsidRPr="008212E8">
        <w:rPr>
          <w:rFonts w:eastAsia="Arial" w:cs="Arial"/>
          <w:szCs w:val="22"/>
        </w:rPr>
        <w:t>To mitigate these risks, CCC balances cultural alignment with diversity and inclusion objectives, ensuring that the selection process remains fair and accessible to candidates from all backgrounds. According to CIPD (2024</w:t>
      </w:r>
      <w:r w:rsidR="0084548A" w:rsidRPr="008212E8">
        <w:rPr>
          <w:rFonts w:eastAsia="Arial" w:cs="Arial"/>
          <w:szCs w:val="22"/>
        </w:rPr>
        <w:t>e</w:t>
      </w:r>
      <w:r w:rsidRPr="008212E8">
        <w:rPr>
          <w:rFonts w:eastAsia="Arial" w:cs="Arial"/>
          <w:szCs w:val="22"/>
        </w:rPr>
        <w:t>), structured recruitment frameworks that incorporate objective assessments and skills-based evaluations create a more equitable hiring process, enhancing both organisational performance and employee engagement. Additionally, CCC ensures continuous monitoring and review of its selection practices, adapting recruitment strategies based on employee feedback and workforce analytics.</w:t>
      </w:r>
    </w:p>
    <w:p w14:paraId="6C32DFC3" w14:textId="77777777" w:rsidR="00FC0F99" w:rsidRPr="008212E8" w:rsidRDefault="00FC0F99" w:rsidP="00FC0F99">
      <w:pPr>
        <w:rPr>
          <w:rFonts w:eastAsia="Arial" w:cs="Arial"/>
          <w:szCs w:val="22"/>
        </w:rPr>
      </w:pPr>
    </w:p>
    <w:p w14:paraId="7BDCEC6E" w14:textId="76BF3AFD" w:rsidR="009B230E" w:rsidRPr="008212E8" w:rsidRDefault="00FC0F99" w:rsidP="00FC0F99">
      <w:pPr>
        <w:rPr>
          <w:rFonts w:eastAsia="Arial" w:cs="Arial"/>
          <w:szCs w:val="22"/>
        </w:rPr>
      </w:pPr>
      <w:r w:rsidRPr="008212E8">
        <w:rPr>
          <w:rFonts w:eastAsia="Arial" w:cs="Arial"/>
          <w:szCs w:val="22"/>
        </w:rPr>
        <w:t>By embedding structured, fair, and inclusive selection processes, CCC reinforces its organisational culture while enhancing employee engagement and reducing turnover. Ensuring that values and behaviours are clearly defined in job profiles helps to sustain a cohesive and high-performing workforce, supporting the council’s long-term strategic objectives.</w:t>
      </w:r>
    </w:p>
    <w:bookmarkEnd w:id="5"/>
    <w:p w14:paraId="378D8855" w14:textId="77777777" w:rsidR="008E499F" w:rsidRPr="008212E8" w:rsidRDefault="008E499F" w:rsidP="00FC0F99">
      <w:pPr>
        <w:rPr>
          <w:rFonts w:eastAsia="Arial" w:cs="Arial"/>
          <w:szCs w:val="22"/>
        </w:rPr>
      </w:pPr>
    </w:p>
    <w:p w14:paraId="54A41A7A" w14:textId="6619F2F5" w:rsidR="008E499F" w:rsidRPr="008212E8" w:rsidRDefault="008E499F" w:rsidP="00FC0F99">
      <w:pPr>
        <w:rPr>
          <w:rFonts w:eastAsia="Arial" w:cs="Arial"/>
          <w:b/>
          <w:bCs/>
          <w:szCs w:val="22"/>
        </w:rPr>
      </w:pPr>
      <w:r w:rsidRPr="008212E8">
        <w:rPr>
          <w:rFonts w:eastAsia="Arial" w:cs="Arial"/>
          <w:b/>
          <w:bCs/>
          <w:szCs w:val="22"/>
        </w:rPr>
        <w:t xml:space="preserve">AC 2.3 </w:t>
      </w:r>
      <w:r w:rsidRPr="008212E8">
        <w:rPr>
          <w:rFonts w:eastAsia="Arial" w:cs="Arial"/>
          <w:b/>
          <w:bCs/>
          <w:szCs w:val="22"/>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w:t>
      </w:r>
    </w:p>
    <w:p w14:paraId="02EDA3EF" w14:textId="77777777" w:rsidR="00996C96" w:rsidRPr="008212E8" w:rsidRDefault="00996C96" w:rsidP="00FC0F99">
      <w:pPr>
        <w:rPr>
          <w:rFonts w:eastAsia="Arial" w:cs="Arial"/>
          <w:b/>
          <w:bCs/>
          <w:szCs w:val="22"/>
        </w:rPr>
      </w:pPr>
    </w:p>
    <w:p w14:paraId="5449D527" w14:textId="77777777" w:rsidR="00996C96" w:rsidRPr="008212E8" w:rsidRDefault="00996C96" w:rsidP="00996C96">
      <w:pPr>
        <w:rPr>
          <w:rFonts w:eastAsia="Arial" w:cs="Arial"/>
          <w:szCs w:val="22"/>
        </w:rPr>
      </w:pPr>
      <w:bookmarkStart w:id="6" w:name="_Hlk190690041"/>
      <w:r w:rsidRPr="008212E8">
        <w:rPr>
          <w:rFonts w:eastAsia="Arial" w:cs="Arial"/>
          <w:szCs w:val="22"/>
        </w:rPr>
        <w:t>The transition to a hybrid working model, requiring employees to work at least two days a week on-site, represents a significant organisational change. Kotter’s eight-step change model provides a structured framework to manage this transition effectively, ensuring employees understand, accept, and engage with the change (Armstrong, 2023, pp. 650-652). Given the challenges of post-pandemic working patterns, a clear, well-managed process is essential for success.</w:t>
      </w:r>
    </w:p>
    <w:p w14:paraId="38B07CCE" w14:textId="77777777" w:rsidR="000B257C" w:rsidRPr="008212E8" w:rsidRDefault="000B257C" w:rsidP="000B257C">
      <w:pPr>
        <w:rPr>
          <w:rFonts w:eastAsia="Arial" w:cs="Arial"/>
          <w:szCs w:val="22"/>
        </w:rPr>
      </w:pPr>
    </w:p>
    <w:p w14:paraId="37F878CE" w14:textId="41E66141" w:rsidR="000B257C" w:rsidRPr="000B257C" w:rsidRDefault="000B257C" w:rsidP="000B257C">
      <w:pPr>
        <w:jc w:val="center"/>
        <w:rPr>
          <w:rFonts w:eastAsia="Arial" w:cs="Arial"/>
          <w:i/>
          <w:iCs/>
          <w:szCs w:val="22"/>
        </w:rPr>
      </w:pPr>
      <w:r w:rsidRPr="008212E8">
        <w:rPr>
          <w:rFonts w:eastAsia="Arial" w:cs="Arial"/>
          <w:i/>
          <w:iCs/>
          <w:szCs w:val="22"/>
        </w:rPr>
        <w:lastRenderedPageBreak/>
        <w:drawing>
          <wp:anchor distT="0" distB="0" distL="114300" distR="114300" simplePos="0" relativeHeight="251659264" behindDoc="1" locked="0" layoutInCell="1" allowOverlap="1" wp14:anchorId="77274113" wp14:editId="77E433C2">
            <wp:simplePos x="0" y="0"/>
            <wp:positionH relativeFrom="margin">
              <wp:align>center</wp:align>
            </wp:positionH>
            <wp:positionV relativeFrom="paragraph">
              <wp:posOffset>0</wp:posOffset>
            </wp:positionV>
            <wp:extent cx="4203700" cy="2971800"/>
            <wp:effectExtent l="0" t="0" r="6350" b="0"/>
            <wp:wrapTopAndBottom/>
            <wp:docPr id="1761416841" name="Picture 9" descr="A diagram of a step change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16841" name="Picture 9" descr="A diagram of a step change model&#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3700" cy="2971800"/>
                    </a:xfrm>
                    <a:prstGeom prst="rect">
                      <a:avLst/>
                    </a:prstGeom>
                    <a:noFill/>
                    <a:ln>
                      <a:noFill/>
                    </a:ln>
                  </pic:spPr>
                </pic:pic>
              </a:graphicData>
            </a:graphic>
          </wp:anchor>
        </w:drawing>
      </w:r>
      <w:r w:rsidR="00987E3E" w:rsidRPr="008212E8">
        <w:rPr>
          <w:rFonts w:eastAsia="Arial" w:cs="Arial"/>
          <w:i/>
          <w:iCs/>
          <w:szCs w:val="22"/>
        </w:rPr>
        <w:t>(</w:t>
      </w:r>
      <w:proofErr w:type="spellStart"/>
      <w:r w:rsidR="00987E3E" w:rsidRPr="008212E8">
        <w:rPr>
          <w:rFonts w:eastAsia="Arial" w:cs="Arial"/>
          <w:i/>
          <w:iCs/>
          <w:szCs w:val="22"/>
        </w:rPr>
        <w:t>Mutomorro</w:t>
      </w:r>
      <w:proofErr w:type="spellEnd"/>
      <w:r w:rsidR="00987E3E" w:rsidRPr="008212E8">
        <w:rPr>
          <w:rFonts w:eastAsia="Arial" w:cs="Arial"/>
          <w:i/>
          <w:iCs/>
          <w:szCs w:val="22"/>
        </w:rPr>
        <w:t>, 2024)</w:t>
      </w:r>
    </w:p>
    <w:p w14:paraId="74A907ED" w14:textId="23FB0E23" w:rsidR="000B257C" w:rsidRPr="008212E8" w:rsidRDefault="000B257C" w:rsidP="00996C96">
      <w:pPr>
        <w:rPr>
          <w:rFonts w:eastAsia="Arial" w:cs="Arial"/>
          <w:szCs w:val="22"/>
        </w:rPr>
      </w:pPr>
    </w:p>
    <w:p w14:paraId="2F832C7C" w14:textId="77777777" w:rsidR="00996C96" w:rsidRPr="008212E8" w:rsidRDefault="00996C96" w:rsidP="00996C96">
      <w:pPr>
        <w:rPr>
          <w:rFonts w:eastAsia="Arial" w:cs="Arial"/>
          <w:szCs w:val="22"/>
        </w:rPr>
      </w:pPr>
    </w:p>
    <w:p w14:paraId="564E596D" w14:textId="5F22EDE2" w:rsidR="00996C96" w:rsidRPr="008212E8" w:rsidRDefault="00996C96" w:rsidP="00996C96">
      <w:pPr>
        <w:rPr>
          <w:rFonts w:eastAsia="Arial" w:cs="Arial"/>
          <w:szCs w:val="22"/>
        </w:rPr>
      </w:pPr>
      <w:r w:rsidRPr="008212E8">
        <w:rPr>
          <w:rFonts w:eastAsia="Arial" w:cs="Arial"/>
          <w:szCs w:val="22"/>
        </w:rPr>
        <w:t xml:space="preserve">The first step is to establish a sense of urgency by explaining why the change is necessary. Employees </w:t>
      </w:r>
      <w:r w:rsidR="009A0900" w:rsidRPr="008212E8">
        <w:rPr>
          <w:rFonts w:eastAsia="Arial" w:cs="Arial"/>
          <w:szCs w:val="22"/>
        </w:rPr>
        <w:t>adjusted</w:t>
      </w:r>
      <w:r w:rsidRPr="008212E8">
        <w:rPr>
          <w:rFonts w:eastAsia="Arial" w:cs="Arial"/>
          <w:szCs w:val="22"/>
        </w:rPr>
        <w:t xml:space="preserve"> to remote work may resist returning to the office, so leaders must communicate the benefits, such as improved team collaboration, innovation, and learning opportunities (CIPD, 2024</w:t>
      </w:r>
      <w:r w:rsidR="00422740" w:rsidRPr="008212E8">
        <w:rPr>
          <w:rFonts w:eastAsia="Arial" w:cs="Arial"/>
          <w:szCs w:val="22"/>
        </w:rPr>
        <w:t>g</w:t>
      </w:r>
      <w:r w:rsidRPr="008212E8">
        <w:rPr>
          <w:rFonts w:eastAsia="Arial" w:cs="Arial"/>
          <w:szCs w:val="22"/>
        </w:rPr>
        <w:t>). Providing evidence-based reasons for the change helps employees understand why hybrid working is essential (Taylor and Woodhams, 2022).</w:t>
      </w:r>
    </w:p>
    <w:p w14:paraId="16C99646" w14:textId="77777777" w:rsidR="00996C96" w:rsidRPr="008212E8" w:rsidRDefault="00996C96" w:rsidP="00996C96">
      <w:pPr>
        <w:rPr>
          <w:rFonts w:eastAsia="Arial" w:cs="Arial"/>
          <w:szCs w:val="22"/>
        </w:rPr>
      </w:pPr>
    </w:p>
    <w:p w14:paraId="4E96AF94" w14:textId="3D502A54" w:rsidR="00996C96" w:rsidRPr="008212E8" w:rsidRDefault="00996C96" w:rsidP="00996C96">
      <w:pPr>
        <w:rPr>
          <w:rFonts w:eastAsia="Arial" w:cs="Arial"/>
          <w:szCs w:val="22"/>
        </w:rPr>
      </w:pPr>
      <w:r w:rsidRPr="008212E8">
        <w:rPr>
          <w:rFonts w:eastAsia="Arial" w:cs="Arial"/>
          <w:szCs w:val="22"/>
        </w:rPr>
        <w:t>Forming a powerful guiding coalition is key to building support for the transition. A hybrid working taskforce, including HR leaders, senior managers, and employee representatives, can help drive change and address concerns (CIPD, 2024</w:t>
      </w:r>
      <w:r w:rsidR="00422740" w:rsidRPr="008212E8">
        <w:rPr>
          <w:rFonts w:eastAsia="Arial" w:cs="Arial"/>
          <w:szCs w:val="22"/>
        </w:rPr>
        <w:t>h</w:t>
      </w:r>
      <w:r w:rsidRPr="008212E8">
        <w:rPr>
          <w:rFonts w:eastAsia="Arial" w:cs="Arial"/>
          <w:szCs w:val="22"/>
        </w:rPr>
        <w:t>). Additionally, leaders must create and communicate a clear vision, demonstrating how hybrid working will enhance work-life balance, productivity, and employee well-being (Armstrong, 2023).</w:t>
      </w:r>
    </w:p>
    <w:p w14:paraId="05DAAACB" w14:textId="77777777" w:rsidR="00996C96" w:rsidRPr="008212E8" w:rsidRDefault="00996C96" w:rsidP="00996C96">
      <w:pPr>
        <w:rPr>
          <w:rFonts w:eastAsia="Arial" w:cs="Arial"/>
          <w:szCs w:val="22"/>
        </w:rPr>
      </w:pPr>
    </w:p>
    <w:p w14:paraId="30D6E20C" w14:textId="6338BB3D" w:rsidR="00996C96" w:rsidRPr="008212E8" w:rsidRDefault="00996C96" w:rsidP="00996C96">
      <w:pPr>
        <w:rPr>
          <w:rFonts w:eastAsia="Arial" w:cs="Arial"/>
          <w:szCs w:val="22"/>
        </w:rPr>
      </w:pPr>
      <w:r w:rsidRPr="008212E8">
        <w:rPr>
          <w:rFonts w:eastAsia="Arial" w:cs="Arial"/>
          <w:szCs w:val="22"/>
        </w:rPr>
        <w:t>Effective communication is essential to overcoming uncertainty. Using various channels</w:t>
      </w:r>
      <w:r w:rsidR="00F03FF8" w:rsidRPr="008212E8">
        <w:rPr>
          <w:rFonts w:eastAsia="Arial" w:cs="Arial"/>
          <w:szCs w:val="22"/>
        </w:rPr>
        <w:t xml:space="preserve">, </w:t>
      </w:r>
      <w:r w:rsidRPr="008212E8">
        <w:rPr>
          <w:rFonts w:eastAsia="Arial" w:cs="Arial"/>
          <w:szCs w:val="22"/>
        </w:rPr>
        <w:t>such as staff meetings, emails, and one-on-one discussions</w:t>
      </w:r>
      <w:r w:rsidR="00F03FF8" w:rsidRPr="008212E8">
        <w:rPr>
          <w:rFonts w:eastAsia="Arial" w:cs="Arial"/>
          <w:szCs w:val="22"/>
        </w:rPr>
        <w:t xml:space="preserve">, </w:t>
      </w:r>
      <w:r w:rsidRPr="008212E8">
        <w:rPr>
          <w:rFonts w:eastAsia="Arial" w:cs="Arial"/>
          <w:szCs w:val="22"/>
        </w:rPr>
        <w:t xml:space="preserve">ensures employees </w:t>
      </w:r>
      <w:r w:rsidR="00485465" w:rsidRPr="008212E8">
        <w:rPr>
          <w:rFonts w:eastAsia="Arial" w:cs="Arial"/>
          <w:szCs w:val="22"/>
        </w:rPr>
        <w:t>can</w:t>
      </w:r>
      <w:r w:rsidRPr="008212E8">
        <w:rPr>
          <w:rFonts w:eastAsia="Arial" w:cs="Arial"/>
          <w:szCs w:val="22"/>
        </w:rPr>
        <w:t xml:space="preserve"> ask questions and feel engaged in the process (CIPD, 2024</w:t>
      </w:r>
      <w:r w:rsidR="00422740" w:rsidRPr="008212E8">
        <w:rPr>
          <w:rFonts w:eastAsia="Arial" w:cs="Arial"/>
          <w:szCs w:val="22"/>
        </w:rPr>
        <w:t>g</w:t>
      </w:r>
      <w:r w:rsidRPr="008212E8">
        <w:rPr>
          <w:rFonts w:eastAsia="Arial" w:cs="Arial"/>
          <w:szCs w:val="22"/>
        </w:rPr>
        <w:t>). Employees should also be empowered to act, allowing some flexibility in choosing in-office days and providing managerial support to ensure a smooth transition (Taylor and Woodhams, 2022).</w:t>
      </w:r>
    </w:p>
    <w:p w14:paraId="3EAAB7F5" w14:textId="77777777" w:rsidR="00996C96" w:rsidRPr="008212E8" w:rsidRDefault="00996C96" w:rsidP="00996C96">
      <w:pPr>
        <w:rPr>
          <w:rFonts w:eastAsia="Arial" w:cs="Arial"/>
          <w:szCs w:val="22"/>
        </w:rPr>
      </w:pPr>
    </w:p>
    <w:p w14:paraId="3660046D" w14:textId="1273F060" w:rsidR="00996C96" w:rsidRPr="008212E8" w:rsidRDefault="00996C96" w:rsidP="00996C96">
      <w:pPr>
        <w:rPr>
          <w:rFonts w:eastAsia="Arial" w:cs="Arial"/>
          <w:szCs w:val="22"/>
        </w:rPr>
      </w:pPr>
      <w:r w:rsidRPr="008212E8">
        <w:rPr>
          <w:rFonts w:eastAsia="Arial" w:cs="Arial"/>
          <w:szCs w:val="22"/>
        </w:rPr>
        <w:t>To maintain momentum, short-term wins should be highlighted. A pilot scheme can showcase the benefits of hybrid working, demonstrating improved collaboration and employee well-being (Armstrong, 2023). Regular feedback mechanisms, such as employee surveys and engagement reports, ensure the policy is refined based on workforce needs (CIPD, 2024</w:t>
      </w:r>
      <w:r w:rsidR="00422740" w:rsidRPr="008212E8">
        <w:rPr>
          <w:rFonts w:eastAsia="Arial" w:cs="Arial"/>
          <w:szCs w:val="22"/>
        </w:rPr>
        <w:t>g</w:t>
      </w:r>
      <w:r w:rsidRPr="008212E8">
        <w:rPr>
          <w:rFonts w:eastAsia="Arial" w:cs="Arial"/>
          <w:szCs w:val="22"/>
        </w:rPr>
        <w:t>).</w:t>
      </w:r>
    </w:p>
    <w:p w14:paraId="1C969BF2" w14:textId="77777777" w:rsidR="00996C96" w:rsidRPr="008212E8" w:rsidRDefault="00996C96" w:rsidP="00996C96">
      <w:pPr>
        <w:rPr>
          <w:rFonts w:eastAsia="Arial" w:cs="Arial"/>
          <w:szCs w:val="22"/>
        </w:rPr>
      </w:pPr>
    </w:p>
    <w:p w14:paraId="58E95E4A" w14:textId="1242EAB3" w:rsidR="00996C96" w:rsidRPr="008212E8" w:rsidRDefault="00996C96" w:rsidP="00996C96">
      <w:pPr>
        <w:rPr>
          <w:rFonts w:eastAsia="Arial" w:cs="Arial"/>
          <w:szCs w:val="22"/>
        </w:rPr>
      </w:pPr>
      <w:r w:rsidRPr="008212E8">
        <w:rPr>
          <w:rFonts w:eastAsia="Arial" w:cs="Arial"/>
          <w:szCs w:val="22"/>
        </w:rPr>
        <w:t>Finally, for hybrid working to become embedded in organisational culture, it must be reflected in HR policies, leadership training, and performance management frameworks. Consistent reinforcement from leaders and HR will help establish hybrid working as a long-term norm (Armstrong, 2023).</w:t>
      </w:r>
    </w:p>
    <w:p w14:paraId="0BD332C0" w14:textId="77777777" w:rsidR="00996C96" w:rsidRPr="008212E8" w:rsidRDefault="00996C96" w:rsidP="00996C96">
      <w:pPr>
        <w:rPr>
          <w:rFonts w:eastAsia="Arial" w:cs="Arial"/>
          <w:szCs w:val="22"/>
        </w:rPr>
      </w:pPr>
    </w:p>
    <w:p w14:paraId="53618597" w14:textId="3068E1AB" w:rsidR="00F747E1" w:rsidRPr="008212E8" w:rsidRDefault="00996C96" w:rsidP="00996C96">
      <w:pPr>
        <w:rPr>
          <w:rFonts w:eastAsia="Arial" w:cs="Arial"/>
          <w:szCs w:val="22"/>
        </w:rPr>
      </w:pPr>
      <w:r w:rsidRPr="008212E8">
        <w:rPr>
          <w:rFonts w:eastAsia="Arial" w:cs="Arial"/>
          <w:szCs w:val="22"/>
        </w:rPr>
        <w:t xml:space="preserve">By following Kotter’s model, organisations can implement hybrid working successfully, ensuring both business continuity and employee engagement. Strong leadership, </w:t>
      </w:r>
      <w:r w:rsidRPr="008212E8">
        <w:rPr>
          <w:rFonts w:eastAsia="Arial" w:cs="Arial"/>
          <w:szCs w:val="22"/>
        </w:rPr>
        <w:lastRenderedPageBreak/>
        <w:t>communication, and employee involvement will be critical to reducing resistance and embedding hybrid working as a long-term organisational norm (Taylor and Woodhams, 2022).</w:t>
      </w:r>
    </w:p>
    <w:bookmarkEnd w:id="6"/>
    <w:p w14:paraId="3C3AD2E0" w14:textId="77777777" w:rsidR="00DF6AC5" w:rsidRPr="008212E8" w:rsidRDefault="00DF6AC5" w:rsidP="00996C96">
      <w:pPr>
        <w:rPr>
          <w:rFonts w:eastAsia="Arial" w:cs="Arial"/>
          <w:szCs w:val="22"/>
        </w:rPr>
      </w:pPr>
    </w:p>
    <w:p w14:paraId="61AD9320" w14:textId="43665B0C" w:rsidR="00DF6AC5" w:rsidRPr="008212E8" w:rsidRDefault="00DF6AC5" w:rsidP="00996C96">
      <w:pPr>
        <w:rPr>
          <w:rFonts w:eastAsia="Arial" w:cs="Arial"/>
          <w:b/>
          <w:bCs/>
          <w:szCs w:val="22"/>
        </w:rPr>
      </w:pPr>
      <w:r w:rsidRPr="008212E8">
        <w:rPr>
          <w:rFonts w:eastAsia="Arial" w:cs="Arial"/>
          <w:b/>
          <w:bCs/>
          <w:szCs w:val="22"/>
        </w:rPr>
        <w:t xml:space="preserve">AC 2.4 </w:t>
      </w:r>
      <w:r w:rsidRPr="008212E8">
        <w:rPr>
          <w:rFonts w:eastAsia="Arial" w:cs="Arial"/>
          <w:b/>
          <w:bCs/>
          <w:szCs w:val="22"/>
        </w:rPr>
        <w:t>Using the Kubler-Ross change curve, discuss how change is experienced.</w:t>
      </w:r>
    </w:p>
    <w:p w14:paraId="3045D311" w14:textId="77777777" w:rsidR="00DF6AC5" w:rsidRPr="008212E8" w:rsidRDefault="00DF6AC5" w:rsidP="00996C96">
      <w:pPr>
        <w:rPr>
          <w:rFonts w:eastAsia="Arial" w:cs="Arial"/>
          <w:b/>
          <w:bCs/>
          <w:szCs w:val="22"/>
        </w:rPr>
      </w:pPr>
    </w:p>
    <w:p w14:paraId="227A3971" w14:textId="5B35ADFD" w:rsidR="002D2CAA" w:rsidRPr="008212E8" w:rsidRDefault="002D2CAA" w:rsidP="002D2CAA">
      <w:pPr>
        <w:rPr>
          <w:rFonts w:eastAsia="Arial" w:cs="Arial"/>
          <w:szCs w:val="22"/>
        </w:rPr>
      </w:pPr>
      <w:r w:rsidRPr="008212E8">
        <w:rPr>
          <w:rFonts w:eastAsia="Arial" w:cs="Arial"/>
          <w:szCs w:val="22"/>
        </w:rPr>
        <w:t>Change is an inevitable part of organisational life, yet employees often experience emotional and psychological challenges when adapting to it. The Kübler-Ross Change Curve (1969), originally developed to explain grief responses, has since been applied to workplace change to help leaders anticipate resistance and support employees through transitions (Armstrong, 2023).</w:t>
      </w:r>
    </w:p>
    <w:p w14:paraId="45FA719A" w14:textId="77777777" w:rsidR="002D2CAA" w:rsidRPr="008212E8" w:rsidRDefault="002D2CAA" w:rsidP="002D2CAA">
      <w:pPr>
        <w:rPr>
          <w:rFonts w:eastAsia="Arial" w:cs="Arial"/>
          <w:szCs w:val="22"/>
        </w:rPr>
      </w:pPr>
    </w:p>
    <w:p w14:paraId="33E4FAB6" w14:textId="6171AF67" w:rsidR="002D2CAA" w:rsidRPr="008212E8" w:rsidRDefault="002D2CAA" w:rsidP="002D2CAA">
      <w:pPr>
        <w:rPr>
          <w:rFonts w:eastAsia="Arial" w:cs="Arial"/>
          <w:szCs w:val="22"/>
        </w:rPr>
      </w:pPr>
      <w:r w:rsidRPr="008212E8">
        <w:rPr>
          <w:rFonts w:eastAsia="Arial" w:cs="Arial"/>
          <w:szCs w:val="22"/>
        </w:rPr>
        <w:t xml:space="preserve">The first stage, </w:t>
      </w:r>
      <w:r w:rsidR="0085574E" w:rsidRPr="008212E8">
        <w:rPr>
          <w:rFonts w:eastAsia="Arial" w:cs="Arial"/>
          <w:szCs w:val="22"/>
        </w:rPr>
        <w:t>d</w:t>
      </w:r>
      <w:r w:rsidRPr="008212E8">
        <w:rPr>
          <w:rFonts w:eastAsia="Arial" w:cs="Arial"/>
          <w:szCs w:val="22"/>
        </w:rPr>
        <w:t xml:space="preserve">enial, occurs when employees refuse to accept the change or assume it will not happen. </w:t>
      </w:r>
      <w:proofErr w:type="spellStart"/>
      <w:r w:rsidRPr="008212E8">
        <w:rPr>
          <w:rFonts w:eastAsia="Arial" w:cs="Arial"/>
          <w:szCs w:val="22"/>
        </w:rPr>
        <w:t>Whatfix</w:t>
      </w:r>
      <w:proofErr w:type="spellEnd"/>
      <w:r w:rsidRPr="008212E8">
        <w:rPr>
          <w:rFonts w:eastAsia="Arial" w:cs="Arial"/>
          <w:szCs w:val="22"/>
        </w:rPr>
        <w:t xml:space="preserve"> (2024) explains that employees at this stage may </w:t>
      </w:r>
      <w:r w:rsidR="0085574E" w:rsidRPr="008212E8">
        <w:rPr>
          <w:rFonts w:eastAsia="Arial" w:cs="Arial"/>
          <w:szCs w:val="22"/>
        </w:rPr>
        <w:t>‘</w:t>
      </w:r>
      <w:r w:rsidRPr="008212E8">
        <w:rPr>
          <w:rFonts w:eastAsia="Arial" w:cs="Arial"/>
          <w:szCs w:val="22"/>
        </w:rPr>
        <w:t>hope the change will not happen or that it will revert to the previous state.</w:t>
      </w:r>
      <w:r w:rsidR="0085574E" w:rsidRPr="008212E8">
        <w:rPr>
          <w:rFonts w:eastAsia="Arial" w:cs="Arial"/>
          <w:szCs w:val="22"/>
        </w:rPr>
        <w:t>’</w:t>
      </w:r>
      <w:r w:rsidRPr="008212E8">
        <w:rPr>
          <w:rFonts w:eastAsia="Arial" w:cs="Arial"/>
          <w:szCs w:val="22"/>
        </w:rPr>
        <w:t xml:space="preserve"> Providing clear messaging and explaining the need for change can help employees move forward (CIPD, 2024</w:t>
      </w:r>
      <w:r w:rsidR="0084548A" w:rsidRPr="008212E8">
        <w:rPr>
          <w:rFonts w:eastAsia="Arial" w:cs="Arial"/>
          <w:szCs w:val="22"/>
        </w:rPr>
        <w:t>f</w:t>
      </w:r>
      <w:r w:rsidRPr="008212E8">
        <w:rPr>
          <w:rFonts w:eastAsia="Arial" w:cs="Arial"/>
          <w:szCs w:val="22"/>
        </w:rPr>
        <w:t>).</w:t>
      </w:r>
    </w:p>
    <w:p w14:paraId="7272E2D1" w14:textId="77777777" w:rsidR="002D2CAA" w:rsidRPr="008212E8" w:rsidRDefault="002D2CAA" w:rsidP="002D2CAA">
      <w:pPr>
        <w:rPr>
          <w:rFonts w:eastAsia="Arial" w:cs="Arial"/>
          <w:szCs w:val="22"/>
        </w:rPr>
      </w:pPr>
    </w:p>
    <w:p w14:paraId="3C746FCD" w14:textId="6162E2C6" w:rsidR="002D2CAA" w:rsidRPr="008212E8" w:rsidRDefault="002D2CAA" w:rsidP="002D2CAA">
      <w:pPr>
        <w:rPr>
          <w:rFonts w:eastAsia="Arial" w:cs="Arial"/>
          <w:szCs w:val="22"/>
        </w:rPr>
      </w:pPr>
      <w:r w:rsidRPr="008212E8">
        <w:rPr>
          <w:rFonts w:eastAsia="Arial" w:cs="Arial"/>
          <w:szCs w:val="22"/>
        </w:rPr>
        <w:t xml:space="preserve">The </w:t>
      </w:r>
      <w:r w:rsidR="0085574E" w:rsidRPr="008212E8">
        <w:rPr>
          <w:rFonts w:eastAsia="Arial" w:cs="Arial"/>
          <w:szCs w:val="22"/>
        </w:rPr>
        <w:t>f</w:t>
      </w:r>
      <w:r w:rsidRPr="008212E8">
        <w:rPr>
          <w:rFonts w:eastAsia="Arial" w:cs="Arial"/>
          <w:szCs w:val="22"/>
        </w:rPr>
        <w:t xml:space="preserve">rustration and </w:t>
      </w:r>
      <w:r w:rsidR="0085574E" w:rsidRPr="008212E8">
        <w:rPr>
          <w:rFonts w:eastAsia="Arial" w:cs="Arial"/>
          <w:szCs w:val="22"/>
        </w:rPr>
        <w:t>a</w:t>
      </w:r>
      <w:r w:rsidRPr="008212E8">
        <w:rPr>
          <w:rFonts w:eastAsia="Arial" w:cs="Arial"/>
          <w:szCs w:val="22"/>
        </w:rPr>
        <w:t>nger stage follows, where employees may react negatively, feeling anxious, resentful, or resistant. CIPD (2024</w:t>
      </w:r>
      <w:r w:rsidR="0084548A" w:rsidRPr="008212E8">
        <w:rPr>
          <w:rFonts w:eastAsia="Arial" w:cs="Arial"/>
          <w:szCs w:val="22"/>
        </w:rPr>
        <w:t>f</w:t>
      </w:r>
      <w:r w:rsidRPr="008212E8">
        <w:rPr>
          <w:rFonts w:eastAsia="Arial" w:cs="Arial"/>
          <w:szCs w:val="22"/>
        </w:rPr>
        <w:t xml:space="preserve">) states that </w:t>
      </w:r>
      <w:r w:rsidR="0085574E" w:rsidRPr="008212E8">
        <w:rPr>
          <w:rFonts w:eastAsia="Arial" w:cs="Arial"/>
          <w:szCs w:val="22"/>
        </w:rPr>
        <w:t>‘</w:t>
      </w:r>
      <w:r w:rsidRPr="008212E8">
        <w:rPr>
          <w:rFonts w:eastAsia="Arial" w:cs="Arial"/>
          <w:szCs w:val="22"/>
        </w:rPr>
        <w:t>poorly managed communication and failure to involve employees in decision-making can lead to increased resistance.</w:t>
      </w:r>
      <w:r w:rsidR="0085574E" w:rsidRPr="008212E8">
        <w:rPr>
          <w:rFonts w:eastAsia="Arial" w:cs="Arial"/>
          <w:szCs w:val="22"/>
        </w:rPr>
        <w:t>’</w:t>
      </w:r>
      <w:r w:rsidRPr="008212E8">
        <w:rPr>
          <w:rFonts w:eastAsia="Arial" w:cs="Arial"/>
          <w:szCs w:val="22"/>
        </w:rPr>
        <w:t xml:space="preserve"> Addressing concerns through open forums can reduce opposition (Indeed, 2024).</w:t>
      </w:r>
    </w:p>
    <w:p w14:paraId="59F1D952" w14:textId="77777777" w:rsidR="002D2CAA" w:rsidRPr="008212E8" w:rsidRDefault="002D2CAA" w:rsidP="002D2CAA">
      <w:pPr>
        <w:rPr>
          <w:rFonts w:eastAsia="Arial" w:cs="Arial"/>
          <w:szCs w:val="22"/>
        </w:rPr>
      </w:pPr>
    </w:p>
    <w:p w14:paraId="2E2B146E" w14:textId="2BC48037" w:rsidR="002D2CAA" w:rsidRPr="008212E8" w:rsidRDefault="002D2CAA" w:rsidP="002D2CAA">
      <w:pPr>
        <w:rPr>
          <w:rFonts w:eastAsia="Arial" w:cs="Arial"/>
          <w:szCs w:val="22"/>
        </w:rPr>
      </w:pPr>
      <w:r w:rsidRPr="008212E8">
        <w:rPr>
          <w:rFonts w:eastAsia="Arial" w:cs="Arial"/>
          <w:szCs w:val="22"/>
        </w:rPr>
        <w:t xml:space="preserve">In the </w:t>
      </w:r>
      <w:r w:rsidR="0085574E" w:rsidRPr="008212E8">
        <w:rPr>
          <w:rFonts w:eastAsia="Arial" w:cs="Arial"/>
          <w:szCs w:val="22"/>
        </w:rPr>
        <w:t>b</w:t>
      </w:r>
      <w:r w:rsidRPr="008212E8">
        <w:rPr>
          <w:rFonts w:eastAsia="Arial" w:cs="Arial"/>
          <w:szCs w:val="22"/>
        </w:rPr>
        <w:t xml:space="preserve">argaining stage, employees may attempt to negotiate changes or seek adjustments. Sounding Board (2024) notes that </w:t>
      </w:r>
      <w:r w:rsidR="0085574E" w:rsidRPr="008212E8">
        <w:rPr>
          <w:rFonts w:eastAsia="Arial" w:cs="Arial"/>
          <w:szCs w:val="22"/>
        </w:rPr>
        <w:t>‘l</w:t>
      </w:r>
      <w:r w:rsidRPr="008212E8">
        <w:rPr>
          <w:rFonts w:eastAsia="Arial" w:cs="Arial"/>
          <w:szCs w:val="22"/>
        </w:rPr>
        <w:t>eaders should listen to concerns and incorporate reasonable suggestions to demonstrate flexibility.</w:t>
      </w:r>
      <w:r w:rsidR="0085574E" w:rsidRPr="008212E8">
        <w:rPr>
          <w:rFonts w:eastAsia="Arial" w:cs="Arial"/>
          <w:szCs w:val="22"/>
        </w:rPr>
        <w:t>’</w:t>
      </w:r>
      <w:r w:rsidRPr="008212E8">
        <w:rPr>
          <w:rFonts w:eastAsia="Arial" w:cs="Arial"/>
          <w:szCs w:val="22"/>
        </w:rPr>
        <w:t xml:space="preserve"> HR should acknowledge feedback while reinforcing the key aspects of the transition (Armstrong, 2023).</w:t>
      </w:r>
    </w:p>
    <w:p w14:paraId="45BB7A2E" w14:textId="77777777" w:rsidR="002D2CAA" w:rsidRPr="008212E8" w:rsidRDefault="002D2CAA" w:rsidP="002D2CAA">
      <w:pPr>
        <w:rPr>
          <w:rFonts w:eastAsia="Arial" w:cs="Arial"/>
          <w:szCs w:val="22"/>
        </w:rPr>
      </w:pPr>
    </w:p>
    <w:p w14:paraId="444B15B8" w14:textId="706D050B" w:rsidR="002D2CAA" w:rsidRPr="008212E8" w:rsidRDefault="002D2CAA" w:rsidP="002D2CAA">
      <w:pPr>
        <w:rPr>
          <w:rFonts w:eastAsia="Arial" w:cs="Arial"/>
          <w:szCs w:val="22"/>
        </w:rPr>
      </w:pPr>
      <w:r w:rsidRPr="008212E8">
        <w:rPr>
          <w:rFonts w:eastAsia="Arial" w:cs="Arial"/>
          <w:szCs w:val="22"/>
        </w:rPr>
        <w:t xml:space="preserve">If resistance persists, employees may experience </w:t>
      </w:r>
      <w:r w:rsidR="0085574E" w:rsidRPr="008212E8">
        <w:rPr>
          <w:rFonts w:eastAsia="Arial" w:cs="Arial"/>
          <w:szCs w:val="22"/>
        </w:rPr>
        <w:t>d</w:t>
      </w:r>
      <w:r w:rsidRPr="008212E8">
        <w:rPr>
          <w:rFonts w:eastAsia="Arial" w:cs="Arial"/>
          <w:szCs w:val="22"/>
        </w:rPr>
        <w:t>epression, leading to low morale, disengagement, and reduced productivity. The CIPD (2024</w:t>
      </w:r>
      <w:r w:rsidR="00982DF0" w:rsidRPr="008212E8">
        <w:rPr>
          <w:rFonts w:eastAsia="Arial" w:cs="Arial"/>
          <w:szCs w:val="22"/>
        </w:rPr>
        <w:t>c</w:t>
      </w:r>
      <w:r w:rsidRPr="008212E8">
        <w:rPr>
          <w:rFonts w:eastAsia="Arial" w:cs="Arial"/>
          <w:szCs w:val="22"/>
        </w:rPr>
        <w:t xml:space="preserve">) highlights that </w:t>
      </w:r>
      <w:r w:rsidR="0085574E" w:rsidRPr="008212E8">
        <w:rPr>
          <w:rFonts w:eastAsia="Arial" w:cs="Arial"/>
          <w:szCs w:val="22"/>
        </w:rPr>
        <w:t>‘</w:t>
      </w:r>
      <w:r w:rsidRPr="008212E8">
        <w:rPr>
          <w:rFonts w:eastAsia="Arial" w:cs="Arial"/>
          <w:szCs w:val="22"/>
        </w:rPr>
        <w:t>organisations must prioritise employee well-being during change, providing access to mental health resources and employee assistance programmes.</w:t>
      </w:r>
      <w:r w:rsidR="0085574E" w:rsidRPr="008212E8">
        <w:rPr>
          <w:rFonts w:eastAsia="Arial" w:cs="Arial"/>
          <w:szCs w:val="22"/>
        </w:rPr>
        <w:t>’</w:t>
      </w:r>
    </w:p>
    <w:p w14:paraId="0F8D19F9" w14:textId="77777777" w:rsidR="002D2CAA" w:rsidRPr="008212E8" w:rsidRDefault="002D2CAA" w:rsidP="002D2CAA">
      <w:pPr>
        <w:rPr>
          <w:rFonts w:eastAsia="Arial" w:cs="Arial"/>
          <w:szCs w:val="22"/>
        </w:rPr>
      </w:pPr>
    </w:p>
    <w:p w14:paraId="332A2F0A" w14:textId="617E5781" w:rsidR="002D2CAA" w:rsidRPr="008212E8" w:rsidRDefault="002D2CAA" w:rsidP="002D2CAA">
      <w:pPr>
        <w:rPr>
          <w:rFonts w:eastAsia="Arial" w:cs="Arial"/>
          <w:szCs w:val="22"/>
        </w:rPr>
      </w:pPr>
      <w:r w:rsidRPr="008212E8">
        <w:rPr>
          <w:rFonts w:eastAsia="Arial" w:cs="Arial"/>
          <w:szCs w:val="22"/>
        </w:rPr>
        <w:t>As employees transition to</w:t>
      </w:r>
      <w:r w:rsidR="0085574E" w:rsidRPr="008212E8">
        <w:rPr>
          <w:rFonts w:eastAsia="Arial" w:cs="Arial"/>
          <w:szCs w:val="22"/>
        </w:rPr>
        <w:t xml:space="preserve"> a</w:t>
      </w:r>
      <w:r w:rsidRPr="008212E8">
        <w:rPr>
          <w:rFonts w:eastAsia="Arial" w:cs="Arial"/>
          <w:szCs w:val="22"/>
        </w:rPr>
        <w:t xml:space="preserve">cceptance, they begin to adjust and integrate the change into daily routines. Armstrong (2023) explains that </w:t>
      </w:r>
      <w:r w:rsidR="00E124D8" w:rsidRPr="008212E8">
        <w:rPr>
          <w:rFonts w:eastAsia="Arial" w:cs="Arial"/>
          <w:szCs w:val="22"/>
        </w:rPr>
        <w:t>‘</w:t>
      </w:r>
      <w:r w:rsidRPr="008212E8">
        <w:rPr>
          <w:rFonts w:eastAsia="Arial" w:cs="Arial"/>
          <w:szCs w:val="22"/>
        </w:rPr>
        <w:t>reinforcing positive outcomes and celebrating early wins can accelerate acceptance and increase motivation.</w:t>
      </w:r>
      <w:r w:rsidR="00E124D8" w:rsidRPr="008212E8">
        <w:rPr>
          <w:rFonts w:eastAsia="Arial" w:cs="Arial"/>
          <w:szCs w:val="22"/>
        </w:rPr>
        <w:t>’</w:t>
      </w:r>
      <w:r w:rsidRPr="008212E8">
        <w:rPr>
          <w:rFonts w:eastAsia="Arial" w:cs="Arial"/>
          <w:szCs w:val="22"/>
        </w:rPr>
        <w:t xml:space="preserve"> Finally, in </w:t>
      </w:r>
      <w:r w:rsidR="00E124D8" w:rsidRPr="008212E8">
        <w:rPr>
          <w:rFonts w:eastAsia="Arial" w:cs="Arial"/>
          <w:szCs w:val="22"/>
        </w:rPr>
        <w:t>i</w:t>
      </w:r>
      <w:r w:rsidRPr="008212E8">
        <w:rPr>
          <w:rFonts w:eastAsia="Arial" w:cs="Arial"/>
          <w:szCs w:val="22"/>
        </w:rPr>
        <w:t>ntegration, the change becomes part of the workplace culture, and employees regain stability (Taylor and Woodhams, 2022).</w:t>
      </w:r>
    </w:p>
    <w:p w14:paraId="745B5458" w14:textId="77777777" w:rsidR="002D2CAA" w:rsidRPr="008212E8" w:rsidRDefault="002D2CAA" w:rsidP="002D2CAA">
      <w:pPr>
        <w:rPr>
          <w:rFonts w:eastAsia="Arial" w:cs="Arial"/>
          <w:szCs w:val="22"/>
        </w:rPr>
      </w:pPr>
    </w:p>
    <w:p w14:paraId="155572D1" w14:textId="21677900" w:rsidR="00DF6AC5" w:rsidRPr="008212E8" w:rsidRDefault="002D2CAA" w:rsidP="002D2CAA">
      <w:pPr>
        <w:rPr>
          <w:rFonts w:eastAsia="Arial" w:cs="Arial"/>
          <w:szCs w:val="22"/>
        </w:rPr>
      </w:pPr>
      <w:r w:rsidRPr="008212E8">
        <w:rPr>
          <w:rFonts w:eastAsia="Arial" w:cs="Arial"/>
          <w:szCs w:val="22"/>
        </w:rPr>
        <w:t>By understanding the Kübler-Ross Change Curve, HR professionals can proactively support employees, address concerns, and minimise resistance, ensuring a smoother transition (CIPD, 2024</w:t>
      </w:r>
      <w:r w:rsidR="00982DF0" w:rsidRPr="008212E8">
        <w:rPr>
          <w:rFonts w:eastAsia="Arial" w:cs="Arial"/>
          <w:szCs w:val="22"/>
        </w:rPr>
        <w:t>c</w:t>
      </w:r>
      <w:r w:rsidRPr="008212E8">
        <w:rPr>
          <w:rFonts w:eastAsia="Arial" w:cs="Arial"/>
          <w:szCs w:val="22"/>
        </w:rPr>
        <w:t>).</w:t>
      </w:r>
    </w:p>
    <w:p w14:paraId="37140390" w14:textId="77777777" w:rsidR="00C6056F" w:rsidRPr="008212E8" w:rsidRDefault="00C6056F" w:rsidP="002D2CAA">
      <w:pPr>
        <w:rPr>
          <w:rFonts w:eastAsia="Arial" w:cs="Arial"/>
          <w:szCs w:val="22"/>
        </w:rPr>
      </w:pPr>
    </w:p>
    <w:p w14:paraId="55267738" w14:textId="493B64AF" w:rsidR="00C6056F" w:rsidRPr="008212E8" w:rsidRDefault="00C6056F" w:rsidP="002D2CAA">
      <w:pPr>
        <w:rPr>
          <w:rFonts w:eastAsia="Arial" w:cs="Arial"/>
          <w:b/>
          <w:bCs/>
          <w:szCs w:val="22"/>
        </w:rPr>
      </w:pPr>
      <w:r w:rsidRPr="008212E8">
        <w:rPr>
          <w:rFonts w:eastAsia="Arial" w:cs="Arial"/>
          <w:b/>
          <w:bCs/>
          <w:szCs w:val="22"/>
        </w:rPr>
        <w:t xml:space="preserve">AC 2.5 </w:t>
      </w:r>
      <w:r w:rsidRPr="008212E8">
        <w:rPr>
          <w:rFonts w:eastAsia="Arial" w:cs="Arial"/>
          <w:b/>
          <w:bCs/>
          <w:szCs w:val="22"/>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w:t>
      </w:r>
    </w:p>
    <w:p w14:paraId="64D42830" w14:textId="77777777" w:rsidR="00A34810" w:rsidRPr="008212E8" w:rsidRDefault="00A34810" w:rsidP="002D2CAA">
      <w:pPr>
        <w:rPr>
          <w:rFonts w:eastAsia="Arial" w:cs="Arial"/>
          <w:b/>
          <w:bCs/>
          <w:szCs w:val="22"/>
        </w:rPr>
      </w:pPr>
    </w:p>
    <w:p w14:paraId="7F9D6E22" w14:textId="58490985" w:rsidR="007045D6" w:rsidRPr="008212E8" w:rsidRDefault="007045D6" w:rsidP="007045D6">
      <w:pPr>
        <w:rPr>
          <w:rFonts w:eastAsia="Arial" w:cs="Arial"/>
          <w:szCs w:val="22"/>
        </w:rPr>
      </w:pPr>
      <w:bookmarkStart w:id="7" w:name="_Hlk190690706"/>
      <w:r w:rsidRPr="008212E8">
        <w:rPr>
          <w:rFonts w:eastAsia="Arial" w:cs="Arial"/>
          <w:szCs w:val="22"/>
        </w:rPr>
        <w:t>The CIPD’s Health and Wellbeing at Work Survey (2023</w:t>
      </w:r>
      <w:r w:rsidR="00F613A9" w:rsidRPr="008212E8">
        <w:rPr>
          <w:rFonts w:eastAsia="Arial" w:cs="Arial"/>
          <w:szCs w:val="22"/>
        </w:rPr>
        <w:t>c</w:t>
      </w:r>
      <w:r w:rsidRPr="008212E8">
        <w:rPr>
          <w:rFonts w:eastAsia="Arial" w:cs="Arial"/>
          <w:szCs w:val="22"/>
        </w:rPr>
        <w:t xml:space="preserve">) found that the percentage of organisations with a standalone wellbeing strategy has increased from 40% in 2018 to 53% in 2023. However, this means that 47% of organisations still lack a dedicated wellbeing </w:t>
      </w:r>
      <w:r w:rsidRPr="008212E8">
        <w:rPr>
          <w:rFonts w:eastAsia="Arial" w:cs="Arial"/>
          <w:szCs w:val="22"/>
        </w:rPr>
        <w:lastRenderedPageBreak/>
        <w:t>strategy, highlighting the need to assess the importance of workplace wellbeing and how good work contributes to it.</w:t>
      </w:r>
    </w:p>
    <w:p w14:paraId="55971CCA" w14:textId="77777777" w:rsidR="007045D6" w:rsidRPr="008212E8" w:rsidRDefault="007045D6" w:rsidP="007045D6">
      <w:pPr>
        <w:rPr>
          <w:rFonts w:eastAsia="Arial" w:cs="Arial"/>
          <w:szCs w:val="22"/>
        </w:rPr>
      </w:pPr>
    </w:p>
    <w:p w14:paraId="09654777" w14:textId="57F6A3A6" w:rsidR="007045D6" w:rsidRPr="008212E8" w:rsidRDefault="007045D6" w:rsidP="007045D6">
      <w:pPr>
        <w:rPr>
          <w:rFonts w:eastAsia="Arial" w:cs="Arial"/>
          <w:szCs w:val="22"/>
        </w:rPr>
      </w:pPr>
      <w:r w:rsidRPr="008212E8">
        <w:rPr>
          <w:rFonts w:eastAsia="Arial" w:cs="Arial"/>
          <w:szCs w:val="22"/>
        </w:rPr>
        <w:t xml:space="preserve">Employee wellbeing is crucial for both individuals and organisations. Research suggests that healthy, engaged employees are more productive and have a better quality of life, while poor workplace wellbeing contributes to higher absenteeism, staff turnover, and reduced performance. According to the National Institutes of Health (NIH), </w:t>
      </w:r>
      <w:r w:rsidRPr="008212E8">
        <w:rPr>
          <w:rFonts w:eastAsia="Arial" w:cs="Arial"/>
          <w:szCs w:val="22"/>
        </w:rPr>
        <w:t>‘</w:t>
      </w:r>
      <w:r w:rsidRPr="008212E8">
        <w:rPr>
          <w:rFonts w:eastAsia="Arial" w:cs="Arial"/>
          <w:szCs w:val="22"/>
        </w:rPr>
        <w:t>employees who are in good physical, mental, and emotional health are more likely to deliver optimal performance in the workplace</w:t>
      </w:r>
      <w:r w:rsidRPr="008212E8">
        <w:rPr>
          <w:rFonts w:eastAsia="Arial" w:cs="Arial"/>
          <w:szCs w:val="22"/>
        </w:rPr>
        <w:t xml:space="preserve">’ </w:t>
      </w:r>
      <w:r w:rsidRPr="008212E8">
        <w:rPr>
          <w:rFonts w:eastAsia="Arial" w:cs="Arial"/>
          <w:szCs w:val="22"/>
        </w:rPr>
        <w:t>(NIH, 2024).</w:t>
      </w:r>
    </w:p>
    <w:p w14:paraId="0D7364CB" w14:textId="77777777" w:rsidR="007045D6" w:rsidRPr="008212E8" w:rsidRDefault="007045D6" w:rsidP="007045D6">
      <w:pPr>
        <w:rPr>
          <w:rFonts w:eastAsia="Arial" w:cs="Arial"/>
          <w:szCs w:val="22"/>
        </w:rPr>
      </w:pPr>
    </w:p>
    <w:p w14:paraId="1EEE7AF1" w14:textId="17F1FA5D" w:rsidR="007045D6" w:rsidRPr="008212E8" w:rsidRDefault="007045D6" w:rsidP="007045D6">
      <w:pPr>
        <w:rPr>
          <w:rFonts w:eastAsia="Arial" w:cs="Arial"/>
          <w:szCs w:val="22"/>
        </w:rPr>
      </w:pPr>
      <w:r w:rsidRPr="008212E8">
        <w:rPr>
          <w:rFonts w:eastAsia="Arial" w:cs="Arial"/>
          <w:szCs w:val="22"/>
        </w:rPr>
        <w:t>Furthermore, organisations that prioritise employee wellbeing experience higher morale, greater employee engagement, and improved retention rates. Gallup (2024) reports that when employees’ wellbeing is thriving, organisations see fewer sick days, lower burnout rates, and higher levels of performance. The CIPD (2023</w:t>
      </w:r>
      <w:r w:rsidR="00B34E1A" w:rsidRPr="008212E8">
        <w:rPr>
          <w:rFonts w:eastAsia="Arial" w:cs="Arial"/>
          <w:szCs w:val="22"/>
        </w:rPr>
        <w:t>c)</w:t>
      </w:r>
      <w:r w:rsidRPr="008212E8">
        <w:rPr>
          <w:rFonts w:eastAsia="Arial" w:cs="Arial"/>
          <w:szCs w:val="22"/>
        </w:rPr>
        <w:t xml:space="preserve"> also highlights that organisations with strong wellbeing initiatives experience improved employee satisfaction, reduced stress, and better overall workplace culture.</w:t>
      </w:r>
    </w:p>
    <w:p w14:paraId="3DEF360F" w14:textId="77777777" w:rsidR="007045D6" w:rsidRPr="008212E8" w:rsidRDefault="007045D6" w:rsidP="007045D6">
      <w:pPr>
        <w:rPr>
          <w:rFonts w:eastAsia="Arial" w:cs="Arial"/>
          <w:szCs w:val="22"/>
        </w:rPr>
      </w:pPr>
    </w:p>
    <w:p w14:paraId="32894899" w14:textId="709E4735" w:rsidR="007045D6" w:rsidRPr="008212E8" w:rsidRDefault="007045D6" w:rsidP="007045D6">
      <w:pPr>
        <w:rPr>
          <w:rFonts w:eastAsia="Arial" w:cs="Arial"/>
          <w:szCs w:val="22"/>
        </w:rPr>
      </w:pPr>
      <w:r w:rsidRPr="008212E8">
        <w:rPr>
          <w:rFonts w:eastAsia="Arial" w:cs="Arial"/>
          <w:szCs w:val="22"/>
        </w:rPr>
        <w:t xml:space="preserve">The concept of good work includes factors such as job security, autonomy, manageable workloads, fair treatment, and opportunities for development. These factors significantly influence wellbeing. According to Harvard Business Review (2024), </w:t>
      </w:r>
      <w:r w:rsidRPr="008212E8">
        <w:rPr>
          <w:rFonts w:eastAsia="Arial" w:cs="Arial"/>
          <w:szCs w:val="22"/>
        </w:rPr>
        <w:t>‘</w:t>
      </w:r>
      <w:r w:rsidRPr="008212E8">
        <w:rPr>
          <w:rFonts w:eastAsia="Arial" w:cs="Arial"/>
          <w:szCs w:val="22"/>
        </w:rPr>
        <w:t>creating a positive work environment where employees feel valued improves productivity, reduces turnover, and fuels innovation.</w:t>
      </w:r>
      <w:r w:rsidRPr="008212E8">
        <w:rPr>
          <w:rFonts w:eastAsia="Arial" w:cs="Arial"/>
          <w:szCs w:val="22"/>
        </w:rPr>
        <w:t>’</w:t>
      </w:r>
    </w:p>
    <w:p w14:paraId="57B2F63D" w14:textId="77777777" w:rsidR="007045D6" w:rsidRPr="008212E8" w:rsidRDefault="007045D6" w:rsidP="007045D6">
      <w:pPr>
        <w:rPr>
          <w:rFonts w:eastAsia="Arial" w:cs="Arial"/>
          <w:szCs w:val="22"/>
        </w:rPr>
      </w:pPr>
    </w:p>
    <w:p w14:paraId="079D6824" w14:textId="3488E17E" w:rsidR="007045D6" w:rsidRPr="008212E8" w:rsidRDefault="007045D6" w:rsidP="007045D6">
      <w:pPr>
        <w:rPr>
          <w:rFonts w:eastAsia="Arial" w:cs="Arial"/>
          <w:szCs w:val="22"/>
        </w:rPr>
      </w:pPr>
      <w:r w:rsidRPr="008212E8">
        <w:rPr>
          <w:rFonts w:eastAsia="Arial" w:cs="Arial"/>
          <w:szCs w:val="22"/>
        </w:rPr>
        <w:t xml:space="preserve">A key component of good work is fostering social belonging and workplace relationships, which play a critical role in wellbeing. Research by O.C. Tanner (2024) suggests that </w:t>
      </w:r>
      <w:r w:rsidR="00812522" w:rsidRPr="008212E8">
        <w:rPr>
          <w:rFonts w:eastAsia="Arial" w:cs="Arial"/>
          <w:szCs w:val="22"/>
        </w:rPr>
        <w:t>‘</w:t>
      </w:r>
      <w:r w:rsidRPr="008212E8">
        <w:rPr>
          <w:rFonts w:eastAsia="Arial" w:cs="Arial"/>
          <w:szCs w:val="22"/>
        </w:rPr>
        <w:t>offering employees opportunities to develop open, supportive relationships with colleagues reduces psychological distress, an indicator of poor mental health.</w:t>
      </w:r>
      <w:r w:rsidR="00812522" w:rsidRPr="008212E8">
        <w:rPr>
          <w:rFonts w:eastAsia="Arial" w:cs="Arial"/>
          <w:szCs w:val="22"/>
        </w:rPr>
        <w:t>’</w:t>
      </w:r>
    </w:p>
    <w:p w14:paraId="3CB0E8B9" w14:textId="77777777" w:rsidR="007045D6" w:rsidRPr="008212E8" w:rsidRDefault="007045D6" w:rsidP="007045D6">
      <w:pPr>
        <w:rPr>
          <w:rFonts w:eastAsia="Arial" w:cs="Arial"/>
          <w:szCs w:val="22"/>
        </w:rPr>
      </w:pPr>
    </w:p>
    <w:p w14:paraId="1463DFAF" w14:textId="4A6309C7" w:rsidR="00A34810" w:rsidRPr="008212E8" w:rsidRDefault="007045D6" w:rsidP="007045D6">
      <w:pPr>
        <w:rPr>
          <w:rFonts w:eastAsia="Arial" w:cs="Arial"/>
          <w:szCs w:val="22"/>
        </w:rPr>
      </w:pPr>
      <w:r w:rsidRPr="008212E8">
        <w:rPr>
          <w:rFonts w:eastAsia="Arial" w:cs="Arial"/>
          <w:szCs w:val="22"/>
        </w:rPr>
        <w:t>While it is encouraging that more organisations are adopting standalone wellbeing strategies, nearly half still lack these initiatives. Organisations that invest in comprehensive wellbeing strategies and promote good work practices will benefit from a healthier, more engaged, and productive workforce. Prioritising employee wellbeing is not just an ethical obligation</w:t>
      </w:r>
      <w:r w:rsidR="002D2C1F" w:rsidRPr="008212E8">
        <w:rPr>
          <w:rFonts w:eastAsia="Arial" w:cs="Arial"/>
          <w:szCs w:val="22"/>
        </w:rPr>
        <w:t xml:space="preserve"> - </w:t>
      </w:r>
      <w:r w:rsidRPr="008212E8">
        <w:rPr>
          <w:rFonts w:eastAsia="Arial" w:cs="Arial"/>
          <w:szCs w:val="22"/>
        </w:rPr>
        <w:t>it is a strategic advantage (CIPD, 2023</w:t>
      </w:r>
      <w:r w:rsidR="00F613A9" w:rsidRPr="008212E8">
        <w:rPr>
          <w:rFonts w:eastAsia="Arial" w:cs="Arial"/>
          <w:szCs w:val="22"/>
        </w:rPr>
        <w:t>c</w:t>
      </w:r>
      <w:r w:rsidRPr="008212E8">
        <w:rPr>
          <w:rFonts w:eastAsia="Arial" w:cs="Arial"/>
          <w:szCs w:val="22"/>
        </w:rPr>
        <w:t>).</w:t>
      </w:r>
    </w:p>
    <w:p w14:paraId="4C742D94" w14:textId="77777777" w:rsidR="002622C9" w:rsidRPr="008212E8" w:rsidRDefault="002622C9" w:rsidP="007045D6">
      <w:pPr>
        <w:rPr>
          <w:rFonts w:eastAsia="Arial" w:cs="Arial"/>
          <w:szCs w:val="22"/>
        </w:rPr>
      </w:pPr>
    </w:p>
    <w:p w14:paraId="39D318C9" w14:textId="7EE2DD6B" w:rsidR="002622C9" w:rsidRPr="008212E8" w:rsidRDefault="002622C9" w:rsidP="007045D6">
      <w:pPr>
        <w:rPr>
          <w:rFonts w:eastAsia="Arial" w:cs="Arial"/>
          <w:b/>
          <w:bCs/>
          <w:szCs w:val="22"/>
        </w:rPr>
      </w:pPr>
      <w:r w:rsidRPr="008212E8">
        <w:rPr>
          <w:rFonts w:eastAsia="Arial" w:cs="Arial"/>
          <w:b/>
          <w:bCs/>
          <w:szCs w:val="22"/>
        </w:rPr>
        <w:t xml:space="preserve">AC 3.1 </w:t>
      </w:r>
      <w:r w:rsidRPr="008212E8">
        <w:rPr>
          <w:rFonts w:eastAsia="Arial" w:cs="Arial"/>
          <w:b/>
          <w:bCs/>
          <w:szCs w:val="22"/>
        </w:rPr>
        <w:t>Provide a brief overview of the employee lifecycle and discuss people practice roles at the recruitment, development and separation stages of the lifecycle.</w:t>
      </w:r>
    </w:p>
    <w:p w14:paraId="16A05AF8" w14:textId="77777777" w:rsidR="00CC55E8" w:rsidRPr="008212E8" w:rsidRDefault="00CC55E8" w:rsidP="007045D6">
      <w:pPr>
        <w:rPr>
          <w:rFonts w:eastAsia="Arial" w:cs="Arial"/>
          <w:b/>
          <w:bCs/>
          <w:szCs w:val="22"/>
        </w:rPr>
      </w:pPr>
    </w:p>
    <w:p w14:paraId="0A9FE2E0" w14:textId="72B6ADF0" w:rsidR="000E5985" w:rsidRPr="008212E8" w:rsidRDefault="000E5985" w:rsidP="000E5985">
      <w:pPr>
        <w:rPr>
          <w:rFonts w:eastAsia="Arial" w:cs="Arial"/>
          <w:szCs w:val="22"/>
        </w:rPr>
      </w:pPr>
      <w:bookmarkStart w:id="8" w:name="_Hlk190692089"/>
      <w:r w:rsidRPr="008212E8">
        <w:rPr>
          <w:rFonts w:eastAsia="Arial" w:cs="Arial"/>
          <w:szCs w:val="22"/>
        </w:rPr>
        <w:t>The employee lifecycle refers to the key stages an employee experiences within an organisation, from attraction and recruitment to separation and exit (CIPD, 2024</w:t>
      </w:r>
      <w:r w:rsidR="00C265B1" w:rsidRPr="008212E8">
        <w:rPr>
          <w:rFonts w:eastAsia="Arial" w:cs="Arial"/>
          <w:szCs w:val="22"/>
        </w:rPr>
        <w:t>d</w:t>
      </w:r>
      <w:r w:rsidRPr="008212E8">
        <w:rPr>
          <w:rFonts w:eastAsia="Arial" w:cs="Arial"/>
          <w:szCs w:val="22"/>
        </w:rPr>
        <w:t>). It provides a structured framework for managing people effectively and ensuring alignment with organisational goals.</w:t>
      </w:r>
    </w:p>
    <w:p w14:paraId="32CF6DEA" w14:textId="77777777" w:rsidR="000E5985" w:rsidRPr="008212E8" w:rsidRDefault="000E5985" w:rsidP="000E5985">
      <w:pPr>
        <w:rPr>
          <w:rFonts w:eastAsia="Arial" w:cs="Arial"/>
          <w:szCs w:val="22"/>
        </w:rPr>
      </w:pPr>
    </w:p>
    <w:p w14:paraId="52ED5E9D" w14:textId="440E5E7B" w:rsidR="000E5985" w:rsidRPr="008212E8" w:rsidRDefault="000E5985" w:rsidP="000E5985">
      <w:pPr>
        <w:rPr>
          <w:rFonts w:eastAsia="Arial" w:cs="Arial"/>
          <w:szCs w:val="22"/>
        </w:rPr>
      </w:pPr>
      <w:r w:rsidRPr="008212E8">
        <w:rPr>
          <w:rFonts w:eastAsia="Arial" w:cs="Arial"/>
          <w:szCs w:val="22"/>
        </w:rPr>
        <w:t>At the recruitment stage, HR professionals play a critical role in attracting, selecting, and onboarding the right talent. Effective recruitment strategies ensure that new hires align with the organisation’s values and contribute positively to workplace culture (Armstrong, 2023). CIPD (2024</w:t>
      </w:r>
      <w:r w:rsidR="00A345C8" w:rsidRPr="008212E8">
        <w:rPr>
          <w:rFonts w:eastAsia="Arial" w:cs="Arial"/>
          <w:szCs w:val="22"/>
        </w:rPr>
        <w:t>d</w:t>
      </w:r>
      <w:r w:rsidRPr="008212E8">
        <w:rPr>
          <w:rFonts w:eastAsia="Arial" w:cs="Arial"/>
          <w:szCs w:val="22"/>
        </w:rPr>
        <w:t xml:space="preserve">) highlights that evidence-based selection methods, such as structured interviews and psychometric testing, improve hiring decisions and reduce bias. Carmarthenshire County Council (CCC) has updated its job profiles to reflect core values and expected behaviours, ensuring that selection processes reinforce a culture of inclusivity and service excellence. Additionally, employer branding and digital tools such as AI-assisted </w:t>
      </w:r>
      <w:r w:rsidRPr="008212E8">
        <w:rPr>
          <w:rFonts w:eastAsia="Arial" w:cs="Arial"/>
          <w:szCs w:val="22"/>
        </w:rPr>
        <w:lastRenderedPageBreak/>
        <w:t xml:space="preserve">recruitment platforms help streamline hiring and enhance the candidate experience </w:t>
      </w:r>
      <w:r w:rsidR="00362647" w:rsidRPr="008212E8">
        <w:rPr>
          <w:rFonts w:eastAsia="Arial" w:cs="Arial"/>
          <w:szCs w:val="22"/>
        </w:rPr>
        <w:t>(</w:t>
      </w:r>
      <w:r w:rsidR="00362647" w:rsidRPr="008212E8">
        <w:rPr>
          <w:rFonts w:eastAsia="Arial" w:cs="Arial"/>
          <w:szCs w:val="22"/>
        </w:rPr>
        <w:t>Forbes Business Council, 2024</w:t>
      </w:r>
      <w:r w:rsidR="00362647" w:rsidRPr="008212E8">
        <w:rPr>
          <w:rFonts w:eastAsia="Arial" w:cs="Arial"/>
          <w:szCs w:val="22"/>
        </w:rPr>
        <w:t>).</w:t>
      </w:r>
    </w:p>
    <w:p w14:paraId="19AC2028" w14:textId="77777777" w:rsidR="00362647" w:rsidRPr="008212E8" w:rsidRDefault="00362647" w:rsidP="000E5985">
      <w:pPr>
        <w:rPr>
          <w:rFonts w:eastAsia="Arial" w:cs="Arial"/>
          <w:szCs w:val="22"/>
        </w:rPr>
      </w:pPr>
    </w:p>
    <w:p w14:paraId="5B7844E4" w14:textId="77777777" w:rsidR="000E5985" w:rsidRPr="008212E8" w:rsidRDefault="000E5985" w:rsidP="000E5985">
      <w:pPr>
        <w:rPr>
          <w:rFonts w:eastAsia="Arial" w:cs="Arial"/>
          <w:szCs w:val="22"/>
        </w:rPr>
      </w:pPr>
      <w:r w:rsidRPr="008212E8">
        <w:rPr>
          <w:rFonts w:eastAsia="Arial" w:cs="Arial"/>
          <w:szCs w:val="22"/>
        </w:rPr>
        <w:t>Once employees are onboarded, the development stage focuses on skills enhancement, career progression, and engagement. Continuous learning fosters a high-performance culture and improves retention. CIPD’s People Profession 2030 report (2024) stresses the importance of aligning development initiatives with business strategy to future-proof the workforce. CCC supports employee development through structured training programs, leadership development initiatives, and access to professional qualifications. Digital learning platforms and coaching initiatives further enable employees to upskill effectively, fostering a culture of innovation and adaptability (CIPD, 2024).</w:t>
      </w:r>
    </w:p>
    <w:p w14:paraId="2FF7B479" w14:textId="77777777" w:rsidR="000E5985" w:rsidRPr="008212E8" w:rsidRDefault="000E5985" w:rsidP="000E5985">
      <w:pPr>
        <w:rPr>
          <w:rFonts w:eastAsia="Arial" w:cs="Arial"/>
          <w:szCs w:val="22"/>
        </w:rPr>
      </w:pPr>
    </w:p>
    <w:p w14:paraId="61D8A042" w14:textId="005741C3" w:rsidR="000E5985" w:rsidRPr="008212E8" w:rsidRDefault="000E5985" w:rsidP="000E5985">
      <w:pPr>
        <w:rPr>
          <w:rFonts w:eastAsia="Arial" w:cs="Arial"/>
          <w:szCs w:val="22"/>
        </w:rPr>
      </w:pPr>
      <w:r w:rsidRPr="008212E8">
        <w:rPr>
          <w:rFonts w:eastAsia="Arial" w:cs="Arial"/>
          <w:szCs w:val="22"/>
        </w:rPr>
        <w:t>The final stage of the lifecycle, separation, involves processes such as resignation, retirement, redundancy, or dismissal. HR plays a key role in managing employee exits professionally and ethically to protect employer reputation and maintain morale among remaining staff (Taylor &amp; Woodhams, 2022). Best practices include exit interviews to gather feedback, structured offboarding processes, and providing career transition support for leavers (CIPD, 2024</w:t>
      </w:r>
      <w:r w:rsidR="00422740" w:rsidRPr="008212E8">
        <w:rPr>
          <w:rFonts w:eastAsia="Arial" w:cs="Arial"/>
          <w:szCs w:val="22"/>
        </w:rPr>
        <w:t>e</w:t>
      </w:r>
      <w:r w:rsidRPr="008212E8">
        <w:rPr>
          <w:rFonts w:eastAsia="Arial" w:cs="Arial"/>
          <w:szCs w:val="22"/>
        </w:rPr>
        <w:t>). CCC ensures fair and transparent redundancy policies while prioritising redeployment opportunities to retain internal talent where possible.</w:t>
      </w:r>
    </w:p>
    <w:p w14:paraId="4E88E396" w14:textId="77777777" w:rsidR="000E5985" w:rsidRPr="008212E8" w:rsidRDefault="000E5985" w:rsidP="000E5985">
      <w:pPr>
        <w:rPr>
          <w:rFonts w:eastAsia="Arial" w:cs="Arial"/>
          <w:szCs w:val="22"/>
        </w:rPr>
      </w:pPr>
    </w:p>
    <w:p w14:paraId="701F37E9" w14:textId="4A2ADC8D" w:rsidR="00CC55E8" w:rsidRPr="008212E8" w:rsidRDefault="000E5985" w:rsidP="000E5985">
      <w:pPr>
        <w:rPr>
          <w:rFonts w:eastAsia="Arial" w:cs="Arial"/>
          <w:szCs w:val="22"/>
        </w:rPr>
      </w:pPr>
      <w:r w:rsidRPr="008212E8">
        <w:rPr>
          <w:rFonts w:eastAsia="Arial" w:cs="Arial"/>
          <w:szCs w:val="22"/>
        </w:rPr>
        <w:t>Managing the employee lifecycle effectively ensures that organisations attract, retain, and develop talent while maintaining a positive workplace culture. HR professionals play a vital role at each stage, from ensuring fair and inclusive recruitment to fostering employee growth and handling separations ethically. As workplaces evolve, leveraging technology and strategic people practices will be essential in sustaining employee engagement and organisational success.</w:t>
      </w:r>
    </w:p>
    <w:bookmarkEnd w:id="8"/>
    <w:p w14:paraId="7A097858" w14:textId="77777777" w:rsidR="00A047D1" w:rsidRPr="008212E8" w:rsidRDefault="00A047D1" w:rsidP="000E5985">
      <w:pPr>
        <w:rPr>
          <w:rFonts w:eastAsia="Arial" w:cs="Arial"/>
          <w:szCs w:val="22"/>
        </w:rPr>
      </w:pPr>
    </w:p>
    <w:p w14:paraId="2DA5DF03" w14:textId="2B5BB951" w:rsidR="00A047D1" w:rsidRPr="008212E8" w:rsidRDefault="00A047D1" w:rsidP="000E5985">
      <w:pPr>
        <w:rPr>
          <w:rFonts w:eastAsia="Arial" w:cs="Arial"/>
          <w:b/>
          <w:bCs/>
          <w:szCs w:val="22"/>
        </w:rPr>
      </w:pPr>
      <w:r w:rsidRPr="008212E8">
        <w:rPr>
          <w:rFonts w:eastAsia="Arial" w:cs="Arial"/>
          <w:b/>
          <w:bCs/>
          <w:szCs w:val="22"/>
        </w:rPr>
        <w:t xml:space="preserve">AC 3.2 </w:t>
      </w:r>
      <w:r w:rsidRPr="008212E8">
        <w:rPr>
          <w:rFonts w:eastAsia="Arial" w:cs="Arial"/>
          <w:b/>
          <w:bCs/>
          <w:szCs w:val="22"/>
        </w:rPr>
        <w:t>Analyse how people practice supports organisational strategy through vertical integration and how people practice supports wider people strategies through horizontal integration.</w:t>
      </w:r>
    </w:p>
    <w:p w14:paraId="51006E12" w14:textId="77777777" w:rsidR="00A047D1" w:rsidRPr="008212E8" w:rsidRDefault="00A047D1" w:rsidP="000E5985">
      <w:pPr>
        <w:rPr>
          <w:rFonts w:eastAsia="Arial" w:cs="Arial"/>
          <w:b/>
          <w:bCs/>
          <w:szCs w:val="22"/>
        </w:rPr>
      </w:pPr>
    </w:p>
    <w:p w14:paraId="094C05D7" w14:textId="77777777" w:rsidR="00A047D1" w:rsidRPr="008212E8" w:rsidRDefault="00A047D1" w:rsidP="00A047D1">
      <w:pPr>
        <w:rPr>
          <w:rFonts w:eastAsia="Arial" w:cs="Arial"/>
          <w:szCs w:val="22"/>
        </w:rPr>
      </w:pPr>
      <w:r w:rsidRPr="008212E8">
        <w:rPr>
          <w:rFonts w:eastAsia="Arial" w:cs="Arial"/>
          <w:szCs w:val="22"/>
        </w:rPr>
        <w:t>People practice is essential in ensuring that HR strategies align with business objectives. Through vertical integration, HR policies directly support organisational strategy, while horizontal integration ensures alignment across different HR functions, fostering consistency and effectiveness (CIPD, 2024).</w:t>
      </w:r>
    </w:p>
    <w:p w14:paraId="4488D1C9" w14:textId="77777777" w:rsidR="00A047D1" w:rsidRPr="008212E8" w:rsidRDefault="00A047D1" w:rsidP="00A047D1">
      <w:pPr>
        <w:rPr>
          <w:rFonts w:eastAsia="Arial" w:cs="Arial"/>
          <w:szCs w:val="22"/>
        </w:rPr>
      </w:pPr>
    </w:p>
    <w:p w14:paraId="1C6CADEC" w14:textId="77777777" w:rsidR="00A047D1" w:rsidRPr="008212E8" w:rsidRDefault="00A047D1" w:rsidP="00A047D1">
      <w:pPr>
        <w:rPr>
          <w:rFonts w:eastAsia="Arial" w:cs="Arial"/>
          <w:szCs w:val="22"/>
        </w:rPr>
      </w:pPr>
      <w:r w:rsidRPr="008212E8">
        <w:rPr>
          <w:rFonts w:eastAsia="Arial" w:cs="Arial"/>
          <w:szCs w:val="22"/>
        </w:rPr>
        <w:t>Vertical integration, also known as strategic fit, ensures that HR policies and practices align with organisational goals. For example, if an organisation’s strategy is focused on innovation, HR should implement learning and development initiatives that encourage creativity and problem-solving (</w:t>
      </w:r>
      <w:proofErr w:type="spellStart"/>
      <w:r w:rsidRPr="008212E8">
        <w:rPr>
          <w:rFonts w:eastAsia="Arial" w:cs="Arial"/>
          <w:szCs w:val="22"/>
        </w:rPr>
        <w:t>Abdulwanis</w:t>
      </w:r>
      <w:proofErr w:type="spellEnd"/>
      <w:r w:rsidRPr="008212E8">
        <w:rPr>
          <w:rFonts w:eastAsia="Arial" w:cs="Arial"/>
          <w:szCs w:val="22"/>
        </w:rPr>
        <w:t xml:space="preserve"> and Tan, 2023). CIPD (2024) highlights that strategic HRM ensures workforce planning, talent management, and performance strategies are designed to support long-term business objectives.</w:t>
      </w:r>
    </w:p>
    <w:p w14:paraId="1058FBE5" w14:textId="77777777" w:rsidR="00A047D1" w:rsidRPr="008212E8" w:rsidRDefault="00A047D1" w:rsidP="00A047D1">
      <w:pPr>
        <w:rPr>
          <w:rFonts w:eastAsia="Arial" w:cs="Arial"/>
          <w:szCs w:val="22"/>
        </w:rPr>
      </w:pPr>
    </w:p>
    <w:p w14:paraId="40C44CC5" w14:textId="63F61EC6" w:rsidR="00A047D1" w:rsidRPr="008212E8" w:rsidRDefault="00A047D1" w:rsidP="00A047D1">
      <w:pPr>
        <w:rPr>
          <w:rFonts w:eastAsia="Arial" w:cs="Arial"/>
          <w:szCs w:val="22"/>
        </w:rPr>
      </w:pPr>
      <w:r w:rsidRPr="008212E8">
        <w:rPr>
          <w:rFonts w:eastAsia="Arial" w:cs="Arial"/>
          <w:szCs w:val="22"/>
        </w:rPr>
        <w:t>HR professionals achieve vertical integration by embedding competency frameworks, leadership development programmes, and workforce planning to ensure the organisation has the necessary skills to meet its objectives (Armstrong, 2014). Performance management systems and reward structures are also used to reinforce behaviours that contribute to business success (</w:t>
      </w:r>
      <w:proofErr w:type="spellStart"/>
      <w:r w:rsidRPr="008212E8">
        <w:rPr>
          <w:rFonts w:eastAsia="Arial" w:cs="Arial"/>
          <w:szCs w:val="22"/>
        </w:rPr>
        <w:t>Practicus</w:t>
      </w:r>
      <w:proofErr w:type="spellEnd"/>
      <w:r w:rsidRPr="008212E8">
        <w:rPr>
          <w:rFonts w:eastAsia="Arial" w:cs="Arial"/>
          <w:szCs w:val="22"/>
        </w:rPr>
        <w:t xml:space="preserve">, </w:t>
      </w:r>
      <w:r w:rsidR="006012BE" w:rsidRPr="008212E8">
        <w:rPr>
          <w:rFonts w:eastAsia="Arial" w:cs="Arial"/>
          <w:szCs w:val="22"/>
        </w:rPr>
        <w:t>2025</w:t>
      </w:r>
      <w:r w:rsidRPr="008212E8">
        <w:rPr>
          <w:rFonts w:eastAsia="Arial" w:cs="Arial"/>
          <w:szCs w:val="22"/>
        </w:rPr>
        <w:t>).</w:t>
      </w:r>
    </w:p>
    <w:p w14:paraId="0D1ED4A3" w14:textId="77777777" w:rsidR="00A047D1" w:rsidRPr="008212E8" w:rsidRDefault="00A047D1" w:rsidP="00A047D1">
      <w:pPr>
        <w:rPr>
          <w:rFonts w:eastAsia="Arial" w:cs="Arial"/>
          <w:szCs w:val="22"/>
        </w:rPr>
      </w:pPr>
    </w:p>
    <w:p w14:paraId="4D2DC9DE" w14:textId="16D4A217" w:rsidR="00A047D1" w:rsidRPr="008212E8" w:rsidRDefault="00A047D1" w:rsidP="00A047D1">
      <w:pPr>
        <w:rPr>
          <w:rFonts w:eastAsia="Arial" w:cs="Arial"/>
          <w:szCs w:val="22"/>
        </w:rPr>
      </w:pPr>
      <w:r w:rsidRPr="008212E8">
        <w:rPr>
          <w:rFonts w:eastAsia="Arial" w:cs="Arial"/>
          <w:szCs w:val="22"/>
        </w:rPr>
        <w:t xml:space="preserve">Horizontal integration ensures that different HR functions work together cohesively, rather than operating in </w:t>
      </w:r>
      <w:r w:rsidR="00D80D8E" w:rsidRPr="008212E8">
        <w:rPr>
          <w:rFonts w:eastAsia="Arial" w:cs="Arial"/>
          <w:szCs w:val="22"/>
        </w:rPr>
        <w:t>silo</w:t>
      </w:r>
      <w:r w:rsidRPr="008212E8">
        <w:rPr>
          <w:rFonts w:eastAsia="Arial" w:cs="Arial"/>
          <w:szCs w:val="22"/>
        </w:rPr>
        <w:t xml:space="preserve">. This approach promotes a seamless employee experience by aligning </w:t>
      </w:r>
      <w:r w:rsidRPr="008212E8">
        <w:rPr>
          <w:rFonts w:eastAsia="Arial" w:cs="Arial"/>
          <w:szCs w:val="22"/>
        </w:rPr>
        <w:lastRenderedPageBreak/>
        <w:t>recruitment, performance management, learning and development, and employee wellbeing initiatives (Waseem et al., 2019).</w:t>
      </w:r>
    </w:p>
    <w:p w14:paraId="70A61EEA" w14:textId="77777777" w:rsidR="00A047D1" w:rsidRPr="008212E8" w:rsidRDefault="00A047D1" w:rsidP="00A047D1">
      <w:pPr>
        <w:rPr>
          <w:rFonts w:eastAsia="Arial" w:cs="Arial"/>
          <w:szCs w:val="22"/>
        </w:rPr>
      </w:pPr>
    </w:p>
    <w:p w14:paraId="2FFCEBF9" w14:textId="77777777" w:rsidR="00A047D1" w:rsidRPr="008212E8" w:rsidRDefault="00A047D1" w:rsidP="00A047D1">
      <w:pPr>
        <w:rPr>
          <w:rFonts w:eastAsia="Arial" w:cs="Arial"/>
          <w:szCs w:val="22"/>
        </w:rPr>
      </w:pPr>
      <w:r w:rsidRPr="008212E8">
        <w:rPr>
          <w:rFonts w:eastAsia="Arial" w:cs="Arial"/>
          <w:szCs w:val="22"/>
        </w:rPr>
        <w:t>For example, effective recruitment strategies must align with onboarding and development programmes to ensure employees receive the right training and support from the outset (CIPD, 2024). Likewise, performance management and reward systems should be interconnected to ensure employees are recognised and incentivised appropriately (</w:t>
      </w:r>
      <w:proofErr w:type="spellStart"/>
      <w:r w:rsidRPr="008212E8">
        <w:rPr>
          <w:rFonts w:eastAsia="Arial" w:cs="Arial"/>
          <w:szCs w:val="22"/>
        </w:rPr>
        <w:t>Planergy</w:t>
      </w:r>
      <w:proofErr w:type="spellEnd"/>
      <w:r w:rsidRPr="008212E8">
        <w:rPr>
          <w:rFonts w:eastAsia="Arial" w:cs="Arial"/>
          <w:szCs w:val="22"/>
        </w:rPr>
        <w:t>, 2023). Digital HR tools also play a key role in linking people analytics, talent development, and workforce planning to drive evidence-based decision-making.</w:t>
      </w:r>
    </w:p>
    <w:p w14:paraId="14F577C4" w14:textId="77777777" w:rsidR="00A047D1" w:rsidRPr="008212E8" w:rsidRDefault="00A047D1" w:rsidP="00A047D1">
      <w:pPr>
        <w:rPr>
          <w:rFonts w:eastAsia="Arial" w:cs="Arial"/>
          <w:szCs w:val="22"/>
        </w:rPr>
      </w:pPr>
    </w:p>
    <w:p w14:paraId="5ADC5CB4" w14:textId="3051AB22" w:rsidR="00A047D1" w:rsidRPr="008212E8" w:rsidRDefault="00A047D1" w:rsidP="00A047D1">
      <w:pPr>
        <w:rPr>
          <w:rFonts w:eastAsia="Arial" w:cs="Arial"/>
          <w:szCs w:val="22"/>
        </w:rPr>
      </w:pPr>
      <w:r w:rsidRPr="008212E8">
        <w:rPr>
          <w:rFonts w:eastAsia="Arial" w:cs="Arial"/>
          <w:szCs w:val="22"/>
        </w:rPr>
        <w:t>Both vertical and horizontal integration are essential for an effective HR strategy. Vertical integration ensures that HR policies support the overall business strategy, while horizontal integration creates alignment across HR functions. Together, they enhance organisational performance, employee engagement, and long-term workforce sustainability (CIPD, 2024).</w:t>
      </w:r>
    </w:p>
    <w:p w14:paraId="2D80D214" w14:textId="77777777" w:rsidR="00185BD9" w:rsidRPr="008212E8" w:rsidRDefault="00185BD9" w:rsidP="00A047D1">
      <w:pPr>
        <w:rPr>
          <w:rFonts w:eastAsia="Arial" w:cs="Arial"/>
          <w:szCs w:val="22"/>
        </w:rPr>
      </w:pPr>
    </w:p>
    <w:p w14:paraId="65BAA364" w14:textId="393CF6C6" w:rsidR="00185BD9" w:rsidRPr="008212E8" w:rsidRDefault="00185BD9" w:rsidP="00A047D1">
      <w:pPr>
        <w:rPr>
          <w:rFonts w:eastAsia="Arial" w:cs="Arial"/>
          <w:b/>
          <w:bCs/>
          <w:szCs w:val="22"/>
        </w:rPr>
      </w:pPr>
      <w:r w:rsidRPr="008212E8">
        <w:rPr>
          <w:rFonts w:eastAsia="Arial" w:cs="Arial"/>
          <w:b/>
          <w:bCs/>
          <w:szCs w:val="22"/>
        </w:rPr>
        <w:t xml:space="preserve">AC 3.3 </w:t>
      </w:r>
      <w:r w:rsidRPr="008212E8">
        <w:rPr>
          <w:rFonts w:eastAsia="Arial" w:cs="Arial"/>
          <w:b/>
          <w:bCs/>
          <w:szCs w:val="22"/>
        </w:rPr>
        <w:t>An organisation is planning to introduce a four-day working week. Discuss the processes the people function could use to consult and engage with managers and employees to understand their needs when moving from a five-day to four-day working week.</w:t>
      </w:r>
    </w:p>
    <w:bookmarkEnd w:id="7"/>
    <w:p w14:paraId="7068EEBC" w14:textId="77777777" w:rsidR="00996C96" w:rsidRPr="008212E8" w:rsidRDefault="00996C96" w:rsidP="00996C96">
      <w:pPr>
        <w:rPr>
          <w:rFonts w:eastAsia="Arial" w:cs="Arial"/>
          <w:b/>
          <w:bCs/>
          <w:szCs w:val="22"/>
        </w:rPr>
      </w:pPr>
    </w:p>
    <w:p w14:paraId="6FF5E009" w14:textId="2393241F" w:rsidR="00185BD9" w:rsidRPr="008212E8" w:rsidRDefault="00185BD9" w:rsidP="00185BD9">
      <w:pPr>
        <w:rPr>
          <w:rFonts w:eastAsia="Arial" w:cs="Arial"/>
          <w:szCs w:val="22"/>
        </w:rPr>
      </w:pPr>
      <w:r w:rsidRPr="008212E8">
        <w:rPr>
          <w:rFonts w:eastAsia="Arial" w:cs="Arial"/>
          <w:szCs w:val="22"/>
        </w:rPr>
        <w:t>Introducing a four-day working week requires strategic consultation and engagement to ensure it aligns with organisational goals and employee needs. The people function must use inclusive consultation processes, pilot programmes, and ongoing communication to assess feasibility and maximise benefits (CIPD, 2024</w:t>
      </w:r>
      <w:r w:rsidR="006921C8" w:rsidRPr="008212E8">
        <w:rPr>
          <w:rFonts w:eastAsia="Arial" w:cs="Arial"/>
          <w:szCs w:val="22"/>
        </w:rPr>
        <w:t>j</w:t>
      </w:r>
      <w:r w:rsidRPr="008212E8">
        <w:rPr>
          <w:rFonts w:eastAsia="Arial" w:cs="Arial"/>
          <w:szCs w:val="22"/>
        </w:rPr>
        <w:t>).</w:t>
      </w:r>
    </w:p>
    <w:p w14:paraId="46A0AF0F" w14:textId="77777777" w:rsidR="00185BD9" w:rsidRPr="008212E8" w:rsidRDefault="00185BD9" w:rsidP="00185BD9">
      <w:pPr>
        <w:rPr>
          <w:rFonts w:eastAsia="Arial" w:cs="Arial"/>
          <w:szCs w:val="22"/>
        </w:rPr>
      </w:pPr>
    </w:p>
    <w:p w14:paraId="51000313" w14:textId="3486D5AD" w:rsidR="00185BD9" w:rsidRPr="008212E8" w:rsidRDefault="00185BD9" w:rsidP="00185BD9">
      <w:pPr>
        <w:rPr>
          <w:rFonts w:eastAsia="Arial" w:cs="Arial"/>
          <w:szCs w:val="22"/>
        </w:rPr>
      </w:pPr>
      <w:r w:rsidRPr="008212E8">
        <w:rPr>
          <w:rFonts w:eastAsia="Arial" w:cs="Arial"/>
          <w:szCs w:val="22"/>
        </w:rPr>
        <w:t xml:space="preserve">Effective consultation begins with open dialogue between HR, leadership teams, and employees. Engaging managers early is crucial, as they play a key role in assessing the operational feasibility of the change. Employee voice mechanisms such as surveys, focus groups, and consultation forums allow organisations to understand concerns, gather insights, and refine the approach. As Tom Gibby pointed out in the CIPD </w:t>
      </w:r>
      <w:r w:rsidR="005E4FD1" w:rsidRPr="008212E8">
        <w:rPr>
          <w:rFonts w:eastAsia="Arial" w:cs="Arial"/>
          <w:szCs w:val="22"/>
        </w:rPr>
        <w:t>‘</w:t>
      </w:r>
      <w:r w:rsidR="005E4FD1" w:rsidRPr="008212E8">
        <w:rPr>
          <w:rFonts w:eastAsia="Arial" w:cs="Arial"/>
          <w:szCs w:val="22"/>
        </w:rPr>
        <w:t>Can we make a 4-day week work?</w:t>
      </w:r>
      <w:r w:rsidR="005E4FD1" w:rsidRPr="008212E8">
        <w:rPr>
          <w:rFonts w:eastAsia="Arial" w:cs="Arial"/>
          <w:szCs w:val="22"/>
        </w:rPr>
        <w:t>’ podcast</w:t>
      </w:r>
      <w:r w:rsidRPr="008212E8">
        <w:rPr>
          <w:rFonts w:eastAsia="Arial" w:cs="Arial"/>
          <w:szCs w:val="22"/>
        </w:rPr>
        <w:t xml:space="preserve"> (202</w:t>
      </w:r>
      <w:r w:rsidR="006921C8" w:rsidRPr="008212E8">
        <w:rPr>
          <w:rFonts w:eastAsia="Arial" w:cs="Arial"/>
          <w:szCs w:val="22"/>
        </w:rPr>
        <w:t>4i</w:t>
      </w:r>
      <w:r w:rsidRPr="008212E8">
        <w:rPr>
          <w:rFonts w:eastAsia="Arial" w:cs="Arial"/>
          <w:szCs w:val="22"/>
        </w:rPr>
        <w:t xml:space="preserve">), </w:t>
      </w:r>
      <w:r w:rsidR="005E4FD1" w:rsidRPr="008212E8">
        <w:rPr>
          <w:rFonts w:eastAsia="Arial" w:cs="Arial"/>
          <w:szCs w:val="22"/>
        </w:rPr>
        <w:t>‘</w:t>
      </w:r>
      <w:r w:rsidRPr="008212E8">
        <w:rPr>
          <w:rFonts w:eastAsia="Arial" w:cs="Arial"/>
          <w:szCs w:val="22"/>
        </w:rPr>
        <w:t>It sounds great in theory, but when it gets to practice, you start to question, are there going to be some secret, hidden sacrifices that I’m going to have to make?</w:t>
      </w:r>
      <w:r w:rsidR="005E4FD1" w:rsidRPr="008212E8">
        <w:rPr>
          <w:rFonts w:eastAsia="Arial" w:cs="Arial"/>
          <w:szCs w:val="22"/>
        </w:rPr>
        <w:t xml:space="preserve">’ </w:t>
      </w:r>
      <w:r w:rsidRPr="008212E8">
        <w:rPr>
          <w:rFonts w:eastAsia="Arial" w:cs="Arial"/>
          <w:szCs w:val="22"/>
        </w:rPr>
        <w:t>This highlights the importance of clear communication regarding expectations and workload adjustments.</w:t>
      </w:r>
    </w:p>
    <w:p w14:paraId="0882D6C8" w14:textId="77777777" w:rsidR="00185BD9" w:rsidRPr="008212E8" w:rsidRDefault="00185BD9" w:rsidP="00185BD9">
      <w:pPr>
        <w:rPr>
          <w:rFonts w:eastAsia="Arial" w:cs="Arial"/>
          <w:szCs w:val="22"/>
        </w:rPr>
      </w:pPr>
    </w:p>
    <w:p w14:paraId="42143207" w14:textId="26EAD073" w:rsidR="00185BD9" w:rsidRPr="008212E8" w:rsidRDefault="00185BD9" w:rsidP="00185BD9">
      <w:pPr>
        <w:rPr>
          <w:rFonts w:eastAsia="Arial" w:cs="Arial"/>
          <w:szCs w:val="22"/>
        </w:rPr>
      </w:pPr>
      <w:r w:rsidRPr="008212E8">
        <w:rPr>
          <w:rFonts w:eastAsia="Arial" w:cs="Arial"/>
          <w:szCs w:val="22"/>
        </w:rPr>
        <w:t xml:space="preserve">Running a pilot scheme allows organisations to test the four-day week model before full implementation. Metrics such as productivity, absenteeism, employee well-being, and customer satisfaction should be monitored. Charmaine Clavier-St John, Head of People at Hutch, noted that their pilot initially led to increased stress, but over time, employees reported feeling more refreshed and productive. She stated, </w:t>
      </w:r>
      <w:r w:rsidR="00071D17" w:rsidRPr="008212E8">
        <w:rPr>
          <w:rFonts w:eastAsia="Arial" w:cs="Arial"/>
          <w:szCs w:val="22"/>
        </w:rPr>
        <w:t>‘</w:t>
      </w:r>
      <w:r w:rsidRPr="008212E8">
        <w:rPr>
          <w:rFonts w:eastAsia="Arial" w:cs="Arial"/>
          <w:szCs w:val="22"/>
        </w:rPr>
        <w:t>Most people say they are completing 100% of the work in 80% of the time.</w:t>
      </w:r>
      <w:r w:rsidR="00071D17" w:rsidRPr="008212E8">
        <w:rPr>
          <w:rFonts w:eastAsia="Arial" w:cs="Arial"/>
          <w:szCs w:val="22"/>
        </w:rPr>
        <w:t>’</w:t>
      </w:r>
      <w:r w:rsidRPr="008212E8">
        <w:rPr>
          <w:rFonts w:eastAsia="Arial" w:cs="Arial"/>
          <w:szCs w:val="22"/>
        </w:rPr>
        <w:t xml:space="preserve"> This suggests that organisations must be adaptable during the transition period.</w:t>
      </w:r>
    </w:p>
    <w:p w14:paraId="1BD01F98" w14:textId="77777777" w:rsidR="00185BD9" w:rsidRPr="008212E8" w:rsidRDefault="00185BD9" w:rsidP="00185BD9">
      <w:pPr>
        <w:rPr>
          <w:rFonts w:eastAsia="Arial" w:cs="Arial"/>
          <w:szCs w:val="22"/>
        </w:rPr>
      </w:pPr>
    </w:p>
    <w:p w14:paraId="5D3DBB9F" w14:textId="00B7CFF1" w:rsidR="00185BD9" w:rsidRPr="008212E8" w:rsidRDefault="00185BD9" w:rsidP="00185BD9">
      <w:pPr>
        <w:rPr>
          <w:rFonts w:eastAsia="Arial" w:cs="Arial"/>
          <w:szCs w:val="22"/>
        </w:rPr>
      </w:pPr>
      <w:r w:rsidRPr="008212E8">
        <w:rPr>
          <w:rFonts w:eastAsia="Arial" w:cs="Arial"/>
          <w:szCs w:val="22"/>
        </w:rPr>
        <w:t xml:space="preserve">To ensure success, HR must provide training on productivity techniques, time management, and effective communication. Many organisations implementing the four-day week audit meetings and streamline processes to remove inefficiencies. Hutch, for example, implemented a </w:t>
      </w:r>
      <w:r w:rsidR="003E1208" w:rsidRPr="008212E8">
        <w:rPr>
          <w:rFonts w:eastAsia="Arial" w:cs="Arial"/>
          <w:szCs w:val="22"/>
        </w:rPr>
        <w:t>‘</w:t>
      </w:r>
      <w:r w:rsidRPr="008212E8">
        <w:rPr>
          <w:rFonts w:eastAsia="Arial" w:cs="Arial"/>
          <w:szCs w:val="22"/>
        </w:rPr>
        <w:t>quiet hour</w:t>
      </w:r>
      <w:r w:rsidR="003E1208" w:rsidRPr="008212E8">
        <w:rPr>
          <w:rFonts w:eastAsia="Arial" w:cs="Arial"/>
          <w:szCs w:val="22"/>
        </w:rPr>
        <w:t>’</w:t>
      </w:r>
      <w:r w:rsidRPr="008212E8">
        <w:rPr>
          <w:rFonts w:eastAsia="Arial" w:cs="Arial"/>
          <w:szCs w:val="22"/>
        </w:rPr>
        <w:t xml:space="preserve"> and a meeting reduction strategy, cutting down unnecessary meetings and allowing employees to focus on deep work (CIPD, 202</w:t>
      </w:r>
      <w:r w:rsidR="006921C8" w:rsidRPr="008212E8">
        <w:rPr>
          <w:rFonts w:eastAsia="Arial" w:cs="Arial"/>
          <w:szCs w:val="22"/>
        </w:rPr>
        <w:t>4i</w:t>
      </w:r>
      <w:r w:rsidRPr="008212E8">
        <w:rPr>
          <w:rFonts w:eastAsia="Arial" w:cs="Arial"/>
          <w:szCs w:val="22"/>
        </w:rPr>
        <w:t>).</w:t>
      </w:r>
    </w:p>
    <w:p w14:paraId="2453B6AE" w14:textId="77777777" w:rsidR="00185BD9" w:rsidRPr="008212E8" w:rsidRDefault="00185BD9" w:rsidP="00185BD9">
      <w:pPr>
        <w:rPr>
          <w:rFonts w:eastAsia="Arial" w:cs="Arial"/>
          <w:szCs w:val="22"/>
        </w:rPr>
      </w:pPr>
    </w:p>
    <w:p w14:paraId="56B625BD" w14:textId="51AB0B18" w:rsidR="00185BD9" w:rsidRPr="008212E8" w:rsidRDefault="00185BD9" w:rsidP="00185BD9">
      <w:pPr>
        <w:rPr>
          <w:rFonts w:eastAsia="Arial" w:cs="Arial"/>
          <w:szCs w:val="22"/>
        </w:rPr>
      </w:pPr>
      <w:r w:rsidRPr="008212E8">
        <w:rPr>
          <w:rFonts w:eastAsia="Arial" w:cs="Arial"/>
          <w:szCs w:val="22"/>
        </w:rPr>
        <w:t xml:space="preserve">Ongoing evaluation is critical to measure long-term impact and address emerging challenges. HR should continue to track workload distribution, well-being indicators, and </w:t>
      </w:r>
      <w:r w:rsidRPr="008212E8">
        <w:rPr>
          <w:rFonts w:eastAsia="Arial" w:cs="Arial"/>
          <w:szCs w:val="22"/>
        </w:rPr>
        <w:lastRenderedPageBreak/>
        <w:t xml:space="preserve">customer feedback. According to Charlotte Lockhart, founder of the Four Day Week Global campaign, </w:t>
      </w:r>
      <w:r w:rsidR="001D780D" w:rsidRPr="008212E8">
        <w:rPr>
          <w:rFonts w:eastAsia="Arial" w:cs="Arial"/>
          <w:szCs w:val="22"/>
        </w:rPr>
        <w:t>‘</w:t>
      </w:r>
      <w:r w:rsidRPr="008212E8">
        <w:rPr>
          <w:rFonts w:eastAsia="Arial" w:cs="Arial"/>
          <w:szCs w:val="22"/>
        </w:rPr>
        <w:t>If you can get your business productivity done in less time, then why are you driving people in for more time?</w:t>
      </w:r>
      <w:r w:rsidR="001D780D" w:rsidRPr="008212E8">
        <w:rPr>
          <w:rFonts w:eastAsia="Arial" w:cs="Arial"/>
          <w:szCs w:val="22"/>
        </w:rPr>
        <w:t xml:space="preserve">’ </w:t>
      </w:r>
      <w:r w:rsidRPr="008212E8">
        <w:rPr>
          <w:rFonts w:eastAsia="Arial" w:cs="Arial"/>
          <w:szCs w:val="22"/>
        </w:rPr>
        <w:t>(CIPD, 202</w:t>
      </w:r>
      <w:r w:rsidR="006921C8" w:rsidRPr="008212E8">
        <w:rPr>
          <w:rFonts w:eastAsia="Arial" w:cs="Arial"/>
          <w:szCs w:val="22"/>
        </w:rPr>
        <w:t>4j</w:t>
      </w:r>
      <w:r w:rsidRPr="008212E8">
        <w:rPr>
          <w:rFonts w:eastAsia="Arial" w:cs="Arial"/>
          <w:szCs w:val="22"/>
        </w:rPr>
        <w:t>).</w:t>
      </w:r>
    </w:p>
    <w:p w14:paraId="24D2A12C" w14:textId="77777777" w:rsidR="00185BD9" w:rsidRPr="008212E8" w:rsidRDefault="00185BD9" w:rsidP="00185BD9">
      <w:pPr>
        <w:rPr>
          <w:rFonts w:eastAsia="Arial" w:cs="Arial"/>
          <w:szCs w:val="22"/>
        </w:rPr>
      </w:pPr>
    </w:p>
    <w:p w14:paraId="33249451" w14:textId="5B73FB04" w:rsidR="00185BD9" w:rsidRPr="008212E8" w:rsidRDefault="00185BD9" w:rsidP="00185BD9">
      <w:pPr>
        <w:rPr>
          <w:rFonts w:eastAsia="Arial" w:cs="Arial"/>
          <w:szCs w:val="22"/>
        </w:rPr>
      </w:pPr>
      <w:r w:rsidRPr="008212E8">
        <w:rPr>
          <w:rFonts w:eastAsia="Arial" w:cs="Arial"/>
          <w:szCs w:val="22"/>
        </w:rPr>
        <w:t>By using structured consultation, pilot programmes, training, and evaluation, HR can support a smooth transition to a four-day working week, ensuring that both business and employee needs are met. Engaging with employees early and providing clear expectations and support structures can help organisations implement the change successfully while maintaining productivity and well-being.</w:t>
      </w:r>
    </w:p>
    <w:p w14:paraId="226E9D48" w14:textId="77777777" w:rsidR="00185BD9" w:rsidRPr="008212E8" w:rsidRDefault="00185BD9" w:rsidP="00185BD9">
      <w:pPr>
        <w:rPr>
          <w:rFonts w:eastAsia="Arial" w:cs="Arial"/>
          <w:b/>
          <w:bCs/>
          <w:szCs w:val="22"/>
        </w:rPr>
      </w:pPr>
    </w:p>
    <w:p w14:paraId="46D53150" w14:textId="77777777" w:rsidR="00185BD9" w:rsidRPr="008212E8" w:rsidRDefault="00185BD9" w:rsidP="00185BD9">
      <w:pPr>
        <w:rPr>
          <w:rFonts w:eastAsia="Arial" w:cs="Arial"/>
          <w:b/>
          <w:bCs/>
          <w:szCs w:val="22"/>
        </w:rPr>
      </w:pPr>
    </w:p>
    <w:p w14:paraId="36ABCE05" w14:textId="77777777" w:rsidR="00185BD9" w:rsidRPr="008212E8" w:rsidRDefault="00185BD9" w:rsidP="00185BD9">
      <w:pPr>
        <w:rPr>
          <w:rFonts w:eastAsia="Arial" w:cs="Arial"/>
          <w:b/>
          <w:bCs/>
          <w:szCs w:val="22"/>
        </w:rPr>
      </w:pPr>
    </w:p>
    <w:p w14:paraId="675A6DA3" w14:textId="77777777" w:rsidR="00185BD9" w:rsidRPr="008212E8" w:rsidRDefault="00185BD9" w:rsidP="00185BD9">
      <w:pPr>
        <w:rPr>
          <w:rFonts w:eastAsia="Arial" w:cs="Arial"/>
          <w:b/>
          <w:bCs/>
          <w:szCs w:val="22"/>
        </w:rPr>
      </w:pPr>
    </w:p>
    <w:p w14:paraId="3CBBBDD3" w14:textId="77777777" w:rsidR="00185BD9" w:rsidRPr="008212E8" w:rsidRDefault="00185BD9" w:rsidP="00185BD9">
      <w:pPr>
        <w:rPr>
          <w:rFonts w:eastAsia="Arial" w:cs="Arial"/>
          <w:b/>
          <w:bCs/>
          <w:szCs w:val="22"/>
        </w:rPr>
      </w:pPr>
    </w:p>
    <w:p w14:paraId="6271E026" w14:textId="77777777" w:rsidR="00185BD9" w:rsidRPr="008212E8" w:rsidRDefault="00185BD9" w:rsidP="00185BD9">
      <w:pPr>
        <w:rPr>
          <w:rFonts w:eastAsia="Arial" w:cs="Arial"/>
          <w:b/>
          <w:bCs/>
          <w:szCs w:val="22"/>
        </w:rPr>
      </w:pPr>
    </w:p>
    <w:p w14:paraId="31E7CC9C" w14:textId="77777777" w:rsidR="00185BD9" w:rsidRPr="008212E8" w:rsidRDefault="00185BD9" w:rsidP="00185BD9">
      <w:pPr>
        <w:rPr>
          <w:rFonts w:eastAsia="Arial" w:cs="Arial"/>
          <w:b/>
          <w:bCs/>
          <w:szCs w:val="22"/>
        </w:rPr>
      </w:pPr>
    </w:p>
    <w:p w14:paraId="5CE26CDD" w14:textId="77777777" w:rsidR="00185BD9" w:rsidRPr="008212E8" w:rsidRDefault="00185BD9" w:rsidP="00185BD9">
      <w:pPr>
        <w:rPr>
          <w:rFonts w:eastAsia="Arial" w:cs="Arial"/>
          <w:b/>
          <w:bCs/>
          <w:szCs w:val="22"/>
        </w:rPr>
      </w:pPr>
    </w:p>
    <w:p w14:paraId="7B05EB0D" w14:textId="77777777" w:rsidR="00185BD9" w:rsidRPr="008212E8" w:rsidRDefault="00185BD9" w:rsidP="00185BD9">
      <w:pPr>
        <w:rPr>
          <w:rFonts w:eastAsia="Arial" w:cs="Arial"/>
          <w:b/>
          <w:bCs/>
          <w:szCs w:val="22"/>
        </w:rPr>
      </w:pPr>
    </w:p>
    <w:p w14:paraId="6FE5E2EA" w14:textId="77777777" w:rsidR="00185BD9" w:rsidRPr="008212E8" w:rsidRDefault="00185BD9" w:rsidP="00185BD9">
      <w:pPr>
        <w:rPr>
          <w:rFonts w:eastAsia="Arial" w:cs="Arial"/>
          <w:b/>
          <w:bCs/>
          <w:szCs w:val="22"/>
        </w:rPr>
      </w:pPr>
    </w:p>
    <w:p w14:paraId="4E52B4FC" w14:textId="77777777" w:rsidR="00185BD9" w:rsidRPr="008212E8" w:rsidRDefault="00185BD9" w:rsidP="00185BD9">
      <w:pPr>
        <w:rPr>
          <w:rFonts w:eastAsia="Arial" w:cs="Arial"/>
          <w:b/>
          <w:bCs/>
          <w:szCs w:val="22"/>
        </w:rPr>
      </w:pPr>
    </w:p>
    <w:p w14:paraId="584FB3C4" w14:textId="77777777" w:rsidR="00185BD9" w:rsidRPr="008212E8" w:rsidRDefault="00185BD9" w:rsidP="00185BD9">
      <w:pPr>
        <w:rPr>
          <w:rFonts w:eastAsia="Arial" w:cs="Arial"/>
          <w:b/>
          <w:bCs/>
          <w:szCs w:val="22"/>
        </w:rPr>
      </w:pPr>
    </w:p>
    <w:p w14:paraId="7BC8F2CF" w14:textId="77777777" w:rsidR="00185BD9" w:rsidRPr="008212E8" w:rsidRDefault="00185BD9" w:rsidP="00185BD9">
      <w:pPr>
        <w:rPr>
          <w:rFonts w:eastAsia="Arial" w:cs="Arial"/>
          <w:b/>
          <w:bCs/>
          <w:szCs w:val="22"/>
        </w:rPr>
      </w:pPr>
    </w:p>
    <w:p w14:paraId="18AD5DC2" w14:textId="77777777" w:rsidR="00185BD9" w:rsidRPr="008212E8" w:rsidRDefault="00185BD9" w:rsidP="00185BD9">
      <w:pPr>
        <w:rPr>
          <w:rFonts w:eastAsia="Arial" w:cs="Arial"/>
          <w:b/>
          <w:bCs/>
          <w:szCs w:val="22"/>
        </w:rPr>
      </w:pPr>
    </w:p>
    <w:p w14:paraId="6C6EA34E" w14:textId="77777777" w:rsidR="00185BD9" w:rsidRPr="008212E8" w:rsidRDefault="00185BD9" w:rsidP="00185BD9">
      <w:pPr>
        <w:rPr>
          <w:rFonts w:eastAsia="Arial" w:cs="Arial"/>
          <w:b/>
          <w:bCs/>
          <w:szCs w:val="22"/>
        </w:rPr>
      </w:pPr>
    </w:p>
    <w:p w14:paraId="065E0522" w14:textId="77777777" w:rsidR="00185BD9" w:rsidRPr="008212E8" w:rsidRDefault="00185BD9" w:rsidP="00185BD9">
      <w:pPr>
        <w:rPr>
          <w:rFonts w:eastAsia="Arial" w:cs="Arial"/>
          <w:b/>
          <w:bCs/>
          <w:szCs w:val="22"/>
        </w:rPr>
      </w:pPr>
    </w:p>
    <w:p w14:paraId="3BCC25B8" w14:textId="77777777" w:rsidR="00185BD9" w:rsidRPr="008212E8" w:rsidRDefault="00185BD9" w:rsidP="00185BD9">
      <w:pPr>
        <w:rPr>
          <w:rFonts w:eastAsia="Arial" w:cs="Arial"/>
          <w:b/>
          <w:bCs/>
          <w:szCs w:val="22"/>
        </w:rPr>
      </w:pPr>
    </w:p>
    <w:p w14:paraId="3E0B1929" w14:textId="77777777" w:rsidR="00185BD9" w:rsidRPr="008212E8" w:rsidRDefault="00185BD9" w:rsidP="00185BD9">
      <w:pPr>
        <w:rPr>
          <w:rFonts w:eastAsia="Arial" w:cs="Arial"/>
          <w:b/>
          <w:bCs/>
          <w:szCs w:val="22"/>
        </w:rPr>
      </w:pPr>
    </w:p>
    <w:p w14:paraId="52566050" w14:textId="77777777" w:rsidR="00185BD9" w:rsidRPr="008212E8" w:rsidRDefault="00185BD9" w:rsidP="00185BD9">
      <w:pPr>
        <w:rPr>
          <w:rFonts w:eastAsia="Arial" w:cs="Arial"/>
          <w:b/>
          <w:bCs/>
          <w:szCs w:val="22"/>
        </w:rPr>
      </w:pPr>
    </w:p>
    <w:p w14:paraId="2E5CC593" w14:textId="77777777" w:rsidR="00185BD9" w:rsidRPr="008212E8" w:rsidRDefault="00185BD9" w:rsidP="00185BD9">
      <w:pPr>
        <w:rPr>
          <w:rFonts w:eastAsia="Arial" w:cs="Arial"/>
          <w:b/>
          <w:bCs/>
          <w:szCs w:val="22"/>
        </w:rPr>
      </w:pPr>
    </w:p>
    <w:p w14:paraId="7F92B2AE" w14:textId="77777777" w:rsidR="00185BD9" w:rsidRPr="008212E8" w:rsidRDefault="00185BD9" w:rsidP="00185BD9">
      <w:pPr>
        <w:rPr>
          <w:rFonts w:eastAsia="Arial" w:cs="Arial"/>
          <w:b/>
          <w:bCs/>
          <w:szCs w:val="22"/>
        </w:rPr>
      </w:pPr>
    </w:p>
    <w:p w14:paraId="0A622123" w14:textId="77777777" w:rsidR="00185BD9" w:rsidRPr="008212E8" w:rsidRDefault="00185BD9" w:rsidP="00185BD9">
      <w:pPr>
        <w:rPr>
          <w:rFonts w:eastAsia="Arial" w:cs="Arial"/>
          <w:b/>
          <w:bCs/>
          <w:szCs w:val="22"/>
        </w:rPr>
      </w:pPr>
    </w:p>
    <w:p w14:paraId="552FC27A" w14:textId="77777777" w:rsidR="00185BD9" w:rsidRPr="008212E8" w:rsidRDefault="00185BD9" w:rsidP="00185BD9">
      <w:pPr>
        <w:rPr>
          <w:rFonts w:eastAsia="Arial" w:cs="Arial"/>
          <w:b/>
          <w:bCs/>
          <w:szCs w:val="22"/>
        </w:rPr>
      </w:pPr>
    </w:p>
    <w:p w14:paraId="7972082E" w14:textId="77777777" w:rsidR="00185BD9" w:rsidRPr="008212E8" w:rsidRDefault="00185BD9" w:rsidP="00185BD9">
      <w:pPr>
        <w:rPr>
          <w:rFonts w:eastAsia="Arial" w:cs="Arial"/>
          <w:b/>
          <w:bCs/>
          <w:szCs w:val="22"/>
        </w:rPr>
      </w:pPr>
    </w:p>
    <w:p w14:paraId="681F39D7" w14:textId="77777777" w:rsidR="00185BD9" w:rsidRPr="008212E8" w:rsidRDefault="00185BD9" w:rsidP="00185BD9">
      <w:pPr>
        <w:rPr>
          <w:rFonts w:eastAsia="Arial" w:cs="Arial"/>
          <w:b/>
          <w:bCs/>
          <w:szCs w:val="22"/>
        </w:rPr>
      </w:pPr>
    </w:p>
    <w:p w14:paraId="00305DC5" w14:textId="77777777" w:rsidR="00185BD9" w:rsidRPr="008212E8" w:rsidRDefault="00185BD9" w:rsidP="00185BD9">
      <w:pPr>
        <w:rPr>
          <w:rFonts w:eastAsia="Arial" w:cs="Arial"/>
          <w:b/>
          <w:bCs/>
          <w:szCs w:val="22"/>
        </w:rPr>
      </w:pPr>
    </w:p>
    <w:p w14:paraId="7C604773" w14:textId="77777777" w:rsidR="00185BD9" w:rsidRPr="008212E8" w:rsidRDefault="00185BD9" w:rsidP="00185BD9">
      <w:pPr>
        <w:rPr>
          <w:rFonts w:eastAsia="Arial" w:cs="Arial"/>
          <w:b/>
          <w:bCs/>
          <w:szCs w:val="22"/>
        </w:rPr>
      </w:pPr>
    </w:p>
    <w:p w14:paraId="263D8501" w14:textId="77777777" w:rsidR="00185BD9" w:rsidRPr="008212E8" w:rsidRDefault="00185BD9" w:rsidP="00185BD9">
      <w:pPr>
        <w:rPr>
          <w:rFonts w:eastAsia="Arial" w:cs="Arial"/>
          <w:b/>
          <w:bCs/>
          <w:szCs w:val="22"/>
        </w:rPr>
      </w:pPr>
    </w:p>
    <w:p w14:paraId="07E4B9BB" w14:textId="77777777" w:rsidR="00185BD9" w:rsidRPr="008212E8" w:rsidRDefault="00185BD9" w:rsidP="00185BD9">
      <w:pPr>
        <w:rPr>
          <w:rFonts w:eastAsia="Arial" w:cs="Arial"/>
          <w:b/>
          <w:bCs/>
          <w:szCs w:val="22"/>
        </w:rPr>
      </w:pPr>
    </w:p>
    <w:p w14:paraId="1CEC4846" w14:textId="77777777" w:rsidR="00185BD9" w:rsidRPr="008212E8" w:rsidRDefault="00185BD9" w:rsidP="00185BD9">
      <w:pPr>
        <w:rPr>
          <w:rFonts w:eastAsia="Arial" w:cs="Arial"/>
          <w:b/>
          <w:bCs/>
          <w:szCs w:val="22"/>
        </w:rPr>
      </w:pPr>
    </w:p>
    <w:p w14:paraId="430986B6" w14:textId="77777777" w:rsidR="00185BD9" w:rsidRPr="008212E8" w:rsidRDefault="00185BD9" w:rsidP="00185BD9">
      <w:pPr>
        <w:rPr>
          <w:rFonts w:eastAsia="Arial" w:cs="Arial"/>
          <w:b/>
          <w:bCs/>
          <w:szCs w:val="22"/>
        </w:rPr>
      </w:pPr>
    </w:p>
    <w:p w14:paraId="119EC37D" w14:textId="77777777" w:rsidR="00185BD9" w:rsidRPr="008212E8" w:rsidRDefault="00185BD9" w:rsidP="00185BD9">
      <w:pPr>
        <w:rPr>
          <w:rFonts w:eastAsia="Arial" w:cs="Arial"/>
          <w:b/>
          <w:bCs/>
          <w:szCs w:val="22"/>
        </w:rPr>
      </w:pPr>
    </w:p>
    <w:p w14:paraId="2B60468C" w14:textId="77777777" w:rsidR="00185BD9" w:rsidRPr="008212E8" w:rsidRDefault="00185BD9" w:rsidP="00185BD9">
      <w:pPr>
        <w:rPr>
          <w:rFonts w:eastAsia="Arial" w:cs="Arial"/>
          <w:b/>
          <w:bCs/>
          <w:szCs w:val="22"/>
        </w:rPr>
      </w:pPr>
    </w:p>
    <w:p w14:paraId="57B5E421" w14:textId="77777777" w:rsidR="00185BD9" w:rsidRPr="008212E8" w:rsidRDefault="00185BD9" w:rsidP="00185BD9">
      <w:pPr>
        <w:rPr>
          <w:rFonts w:eastAsia="Arial" w:cs="Arial"/>
          <w:b/>
          <w:bCs/>
          <w:szCs w:val="22"/>
        </w:rPr>
      </w:pPr>
    </w:p>
    <w:p w14:paraId="5AC93894" w14:textId="77777777" w:rsidR="00185BD9" w:rsidRPr="008212E8" w:rsidRDefault="00185BD9" w:rsidP="00185BD9">
      <w:pPr>
        <w:rPr>
          <w:rFonts w:eastAsia="Arial" w:cs="Arial"/>
          <w:b/>
          <w:bCs/>
          <w:szCs w:val="22"/>
        </w:rPr>
      </w:pPr>
    </w:p>
    <w:p w14:paraId="1319225E" w14:textId="77777777" w:rsidR="00185BD9" w:rsidRPr="008212E8" w:rsidRDefault="00185BD9" w:rsidP="00F23577">
      <w:pPr>
        <w:rPr>
          <w:rFonts w:eastAsia="Arial" w:cs="Arial"/>
          <w:b/>
          <w:bCs/>
          <w:szCs w:val="22"/>
        </w:rPr>
      </w:pPr>
    </w:p>
    <w:p w14:paraId="532BFB73" w14:textId="77777777" w:rsidR="00823D92" w:rsidRPr="008212E8" w:rsidRDefault="00823D92" w:rsidP="00F23577">
      <w:pPr>
        <w:rPr>
          <w:rFonts w:eastAsia="Arial" w:cs="Arial"/>
          <w:b/>
          <w:bCs/>
          <w:szCs w:val="22"/>
        </w:rPr>
      </w:pPr>
    </w:p>
    <w:p w14:paraId="7AC18821" w14:textId="77777777" w:rsidR="00823D92" w:rsidRPr="008212E8" w:rsidRDefault="00823D92" w:rsidP="00F23577">
      <w:pPr>
        <w:rPr>
          <w:rFonts w:eastAsia="Arial" w:cs="Arial"/>
          <w:b/>
          <w:bCs/>
          <w:szCs w:val="22"/>
        </w:rPr>
      </w:pPr>
    </w:p>
    <w:p w14:paraId="57BE0614" w14:textId="77777777" w:rsidR="00823D92" w:rsidRPr="008212E8" w:rsidRDefault="00823D92" w:rsidP="00F23577">
      <w:pPr>
        <w:rPr>
          <w:rFonts w:eastAsia="Arial" w:cs="Arial"/>
          <w:b/>
          <w:bCs/>
          <w:szCs w:val="22"/>
        </w:rPr>
      </w:pPr>
    </w:p>
    <w:p w14:paraId="749D91FA" w14:textId="77777777" w:rsidR="00823D92" w:rsidRPr="008212E8" w:rsidRDefault="00823D92" w:rsidP="00F23577">
      <w:pPr>
        <w:rPr>
          <w:rFonts w:eastAsia="Arial" w:cs="Arial"/>
          <w:b/>
          <w:bCs/>
          <w:szCs w:val="22"/>
        </w:rPr>
      </w:pPr>
    </w:p>
    <w:p w14:paraId="08C5FA7D" w14:textId="77777777" w:rsidR="00823D92" w:rsidRPr="008212E8" w:rsidRDefault="00823D92" w:rsidP="00F23577">
      <w:pPr>
        <w:rPr>
          <w:rFonts w:eastAsia="Arial" w:cs="Arial"/>
          <w:b/>
          <w:bCs/>
          <w:szCs w:val="22"/>
        </w:rPr>
      </w:pPr>
    </w:p>
    <w:p w14:paraId="3208409D" w14:textId="77777777" w:rsidR="00823D92" w:rsidRPr="008212E8" w:rsidRDefault="00823D92" w:rsidP="00F23577">
      <w:pPr>
        <w:rPr>
          <w:rFonts w:eastAsia="Arial" w:cs="Arial"/>
          <w:b/>
          <w:bCs/>
          <w:szCs w:val="22"/>
        </w:rPr>
      </w:pPr>
    </w:p>
    <w:p w14:paraId="7F617708" w14:textId="7F091444" w:rsidR="001465E7" w:rsidRPr="008212E8" w:rsidRDefault="001465E7" w:rsidP="00B07B81">
      <w:pPr>
        <w:rPr>
          <w:rFonts w:eastAsia="Arial" w:cs="Arial"/>
          <w:szCs w:val="22"/>
        </w:rPr>
      </w:pPr>
    </w:p>
    <w:p w14:paraId="7FE15DFB" w14:textId="77777777" w:rsidR="008212E8" w:rsidRPr="008212E8" w:rsidRDefault="008212E8" w:rsidP="008212E8">
      <w:pPr>
        <w:rPr>
          <w:rFonts w:cs="Arial"/>
          <w:b/>
          <w:bCs/>
          <w:szCs w:val="22"/>
        </w:rPr>
      </w:pPr>
      <w:r w:rsidRPr="008212E8">
        <w:rPr>
          <w:rFonts w:cs="Arial"/>
          <w:b/>
          <w:bCs/>
          <w:szCs w:val="22"/>
        </w:rPr>
        <w:t>Bibliography</w:t>
      </w:r>
    </w:p>
    <w:p w14:paraId="5BF2ED62" w14:textId="77777777" w:rsidR="008212E8" w:rsidRDefault="008212E8" w:rsidP="008212E8">
      <w:pPr>
        <w:rPr>
          <w:rFonts w:cs="Arial"/>
          <w:szCs w:val="22"/>
        </w:rPr>
      </w:pPr>
    </w:p>
    <w:p w14:paraId="03DF705B" w14:textId="1A94DD1A" w:rsidR="008212E8" w:rsidRPr="008212E8" w:rsidRDefault="008212E8" w:rsidP="008212E8">
      <w:pPr>
        <w:rPr>
          <w:rFonts w:cs="Arial"/>
          <w:szCs w:val="22"/>
        </w:rPr>
      </w:pPr>
      <w:proofErr w:type="spellStart"/>
      <w:r w:rsidRPr="008212E8">
        <w:rPr>
          <w:rFonts w:cs="Arial"/>
          <w:szCs w:val="22"/>
        </w:rPr>
        <w:t>Abdulwanis</w:t>
      </w:r>
      <w:proofErr w:type="spellEnd"/>
      <w:r w:rsidRPr="008212E8">
        <w:rPr>
          <w:rFonts w:cs="Arial"/>
          <w:szCs w:val="22"/>
        </w:rPr>
        <w:t xml:space="preserve">, A.A.A. and Tan, F.Z. (2023) ‘Horizontal and Vertical Dimension of Strategic Human Resources Management’, </w:t>
      </w:r>
      <w:r w:rsidRPr="008212E8">
        <w:rPr>
          <w:rFonts w:cs="Arial"/>
          <w:i/>
          <w:iCs/>
          <w:szCs w:val="22"/>
        </w:rPr>
        <w:t>The International Journal of Business &amp; Management</w:t>
      </w:r>
      <w:r w:rsidRPr="008212E8">
        <w:rPr>
          <w:rFonts w:cs="Arial"/>
          <w:szCs w:val="22"/>
        </w:rPr>
        <w:t xml:space="preserve">, 11(11). Available at: </w:t>
      </w:r>
      <w:hyperlink r:id="rId11" w:history="1">
        <w:r w:rsidRPr="008212E8">
          <w:rPr>
            <w:rStyle w:val="Hyperlink"/>
            <w:rFonts w:cs="Arial"/>
            <w:szCs w:val="22"/>
          </w:rPr>
          <w:t>https://doi.org/10.24940/theijbm/2023/v11/i11/BM2311-019</w:t>
        </w:r>
      </w:hyperlink>
      <w:r w:rsidRPr="008212E8">
        <w:rPr>
          <w:rFonts w:cs="Arial"/>
          <w:szCs w:val="22"/>
        </w:rPr>
        <w:t xml:space="preserve"> (Accessed: 16 February 2025).</w:t>
      </w:r>
    </w:p>
    <w:p w14:paraId="6B7C7471" w14:textId="77777777" w:rsidR="008212E8" w:rsidRDefault="008212E8" w:rsidP="008212E8">
      <w:pPr>
        <w:rPr>
          <w:rFonts w:cs="Arial"/>
          <w:szCs w:val="22"/>
        </w:rPr>
      </w:pPr>
    </w:p>
    <w:p w14:paraId="2DE60470" w14:textId="1189B89F" w:rsidR="008212E8" w:rsidRPr="008212E8" w:rsidRDefault="008212E8" w:rsidP="008212E8">
      <w:pPr>
        <w:rPr>
          <w:rFonts w:cs="Arial"/>
          <w:szCs w:val="22"/>
        </w:rPr>
      </w:pPr>
      <w:r w:rsidRPr="008212E8">
        <w:rPr>
          <w:rFonts w:cs="Arial"/>
          <w:szCs w:val="22"/>
        </w:rPr>
        <w:t xml:space="preserve">Armstrong, M. (2023) </w:t>
      </w:r>
      <w:r w:rsidRPr="008212E8">
        <w:rPr>
          <w:rFonts w:cs="Arial"/>
          <w:i/>
          <w:iCs/>
          <w:szCs w:val="22"/>
        </w:rPr>
        <w:t>Armstrong’s Handbook of Human Resource Management Practice.</w:t>
      </w:r>
      <w:r w:rsidRPr="008212E8">
        <w:rPr>
          <w:rFonts w:cs="Arial"/>
          <w:szCs w:val="22"/>
        </w:rPr>
        <w:t xml:space="preserve"> 16th </w:t>
      </w:r>
      <w:proofErr w:type="spellStart"/>
      <w:r w:rsidRPr="008212E8">
        <w:rPr>
          <w:rFonts w:cs="Arial"/>
          <w:szCs w:val="22"/>
        </w:rPr>
        <w:t>edn</w:t>
      </w:r>
      <w:proofErr w:type="spellEnd"/>
      <w:r w:rsidRPr="008212E8">
        <w:rPr>
          <w:rFonts w:cs="Arial"/>
          <w:szCs w:val="22"/>
        </w:rPr>
        <w:t>. London: Kogan Page, pp. 650-652.</w:t>
      </w:r>
    </w:p>
    <w:p w14:paraId="34256BE7" w14:textId="77777777" w:rsidR="008212E8" w:rsidRDefault="008212E8" w:rsidP="008212E8">
      <w:pPr>
        <w:rPr>
          <w:rFonts w:cs="Arial"/>
          <w:szCs w:val="22"/>
        </w:rPr>
      </w:pPr>
    </w:p>
    <w:p w14:paraId="6C450B0F" w14:textId="208BF43C" w:rsidR="008212E8" w:rsidRPr="008212E8" w:rsidRDefault="008212E8" w:rsidP="008212E8">
      <w:pPr>
        <w:rPr>
          <w:rFonts w:cs="Arial"/>
          <w:szCs w:val="22"/>
        </w:rPr>
      </w:pPr>
      <w:r w:rsidRPr="008212E8">
        <w:rPr>
          <w:rFonts w:cs="Arial"/>
          <w:szCs w:val="22"/>
        </w:rPr>
        <w:t>Asana (2024</w:t>
      </w:r>
      <w:r w:rsidRPr="008212E8">
        <w:rPr>
          <w:rFonts w:cs="Arial"/>
          <w:i/>
          <w:iCs/>
          <w:szCs w:val="22"/>
        </w:rPr>
        <w:t>) What is a matrix organization? Definition, examples, and advantages.</w:t>
      </w:r>
      <w:r w:rsidRPr="008212E8">
        <w:rPr>
          <w:rFonts w:cs="Arial"/>
          <w:szCs w:val="22"/>
        </w:rPr>
        <w:t xml:space="preserve"> Available at: </w:t>
      </w:r>
      <w:hyperlink r:id="rId12" w:history="1">
        <w:r w:rsidRPr="008212E8">
          <w:rPr>
            <w:rStyle w:val="Hyperlink"/>
            <w:rFonts w:cs="Arial"/>
            <w:szCs w:val="22"/>
          </w:rPr>
          <w:t>https://asana.com/resources/matrix-organization</w:t>
        </w:r>
      </w:hyperlink>
      <w:r w:rsidRPr="008212E8">
        <w:rPr>
          <w:rFonts w:cs="Arial"/>
          <w:szCs w:val="22"/>
        </w:rPr>
        <w:t xml:space="preserve"> (Accessed: 11 December 2024).</w:t>
      </w:r>
    </w:p>
    <w:p w14:paraId="6B6419D0" w14:textId="77777777" w:rsidR="008212E8" w:rsidRDefault="008212E8" w:rsidP="008212E8">
      <w:pPr>
        <w:rPr>
          <w:rFonts w:cs="Arial"/>
          <w:szCs w:val="22"/>
        </w:rPr>
      </w:pPr>
    </w:p>
    <w:p w14:paraId="2FC63E81" w14:textId="1AA9490C" w:rsidR="008212E8" w:rsidRPr="008212E8" w:rsidRDefault="008212E8" w:rsidP="008212E8">
      <w:pPr>
        <w:rPr>
          <w:rFonts w:cs="Arial"/>
          <w:szCs w:val="22"/>
        </w:rPr>
      </w:pPr>
      <w:r w:rsidRPr="008212E8">
        <w:rPr>
          <w:rFonts w:cs="Arial"/>
          <w:szCs w:val="22"/>
        </w:rPr>
        <w:t xml:space="preserve">Audit Wales (2022) </w:t>
      </w:r>
      <w:r w:rsidRPr="008212E8">
        <w:rPr>
          <w:rFonts w:cs="Arial"/>
          <w:i/>
          <w:iCs/>
          <w:szCs w:val="22"/>
        </w:rPr>
        <w:t>Carmarthenshire Digital Strategy Report</w:t>
      </w:r>
      <w:r w:rsidRPr="008212E8">
        <w:rPr>
          <w:rFonts w:cs="Arial"/>
          <w:szCs w:val="22"/>
        </w:rPr>
        <w:t xml:space="preserve">. Available at: </w:t>
      </w:r>
      <w:hyperlink r:id="rId13" w:history="1">
        <w:r w:rsidRPr="008212E8">
          <w:rPr>
            <w:rStyle w:val="Hyperlink"/>
            <w:rFonts w:cs="Arial"/>
            <w:szCs w:val="22"/>
          </w:rPr>
          <w:t>https://www.audit.wales/sites/default/files/publications/carms_digital_strategy.pdf</w:t>
        </w:r>
      </w:hyperlink>
      <w:r w:rsidRPr="008212E8">
        <w:rPr>
          <w:rFonts w:cs="Arial"/>
          <w:szCs w:val="22"/>
        </w:rPr>
        <w:t xml:space="preserve">   (Accessed: 03 February 2025).</w:t>
      </w:r>
    </w:p>
    <w:p w14:paraId="659C286E" w14:textId="77777777" w:rsidR="008212E8" w:rsidRDefault="008212E8" w:rsidP="008212E8">
      <w:pPr>
        <w:rPr>
          <w:rFonts w:cs="Arial"/>
          <w:szCs w:val="22"/>
        </w:rPr>
      </w:pPr>
    </w:p>
    <w:p w14:paraId="63589EAC" w14:textId="7A3F3333" w:rsidR="008212E8" w:rsidRPr="008212E8" w:rsidRDefault="008212E8" w:rsidP="008212E8">
      <w:pPr>
        <w:rPr>
          <w:rFonts w:cs="Arial"/>
          <w:szCs w:val="22"/>
        </w:rPr>
      </w:pPr>
      <w:r w:rsidRPr="008212E8">
        <w:rPr>
          <w:rFonts w:cs="Arial"/>
          <w:szCs w:val="22"/>
        </w:rPr>
        <w:t xml:space="preserve">Audit Wales (2024) </w:t>
      </w:r>
      <w:r w:rsidRPr="008212E8">
        <w:rPr>
          <w:rFonts w:cs="Arial"/>
          <w:i/>
          <w:iCs/>
          <w:szCs w:val="22"/>
        </w:rPr>
        <w:t>Carmarthenshire Financial Strategy Report.</w:t>
      </w:r>
      <w:r w:rsidRPr="008212E8">
        <w:rPr>
          <w:rFonts w:cs="Arial"/>
          <w:szCs w:val="22"/>
        </w:rPr>
        <w:t xml:space="preserve"> Available at: </w:t>
      </w:r>
      <w:hyperlink r:id="rId14" w:history="1">
        <w:r w:rsidRPr="008212E8">
          <w:rPr>
            <w:rStyle w:val="Hyperlink"/>
            <w:rFonts w:cs="Arial"/>
            <w:szCs w:val="22"/>
          </w:rPr>
          <w:t>https://www.audit.wales/publication/carmarthenshire-financial-strategy-report</w:t>
        </w:r>
      </w:hyperlink>
      <w:r w:rsidRPr="008212E8">
        <w:rPr>
          <w:rFonts w:cs="Arial"/>
          <w:szCs w:val="22"/>
        </w:rPr>
        <w:t xml:space="preserve">  (Accessed: 03 February 2025).</w:t>
      </w:r>
    </w:p>
    <w:p w14:paraId="3D299E61" w14:textId="77777777" w:rsidR="008212E8" w:rsidRDefault="008212E8" w:rsidP="008212E8">
      <w:pPr>
        <w:rPr>
          <w:rFonts w:cs="Arial"/>
          <w:szCs w:val="22"/>
        </w:rPr>
      </w:pPr>
    </w:p>
    <w:p w14:paraId="59CC1515" w14:textId="32C7FC5F" w:rsidR="008212E8" w:rsidRPr="008212E8" w:rsidRDefault="008212E8" w:rsidP="008212E8">
      <w:pPr>
        <w:rPr>
          <w:rFonts w:cs="Arial"/>
          <w:szCs w:val="22"/>
        </w:rPr>
      </w:pPr>
      <w:r w:rsidRPr="008212E8">
        <w:rPr>
          <w:rFonts w:cs="Arial"/>
          <w:szCs w:val="22"/>
        </w:rPr>
        <w:t xml:space="preserve">Bank of England (2025) </w:t>
      </w:r>
      <w:r w:rsidRPr="008212E8">
        <w:rPr>
          <w:rFonts w:cs="Arial"/>
          <w:i/>
          <w:iCs/>
          <w:szCs w:val="22"/>
        </w:rPr>
        <w:t>Monetary Policy Report – February 2025</w:t>
      </w:r>
      <w:r w:rsidRPr="008212E8">
        <w:rPr>
          <w:rFonts w:cs="Arial"/>
          <w:szCs w:val="22"/>
        </w:rPr>
        <w:t xml:space="preserve">. Available at: </w:t>
      </w:r>
      <w:hyperlink r:id="rId15" w:history="1">
        <w:r w:rsidRPr="008212E8">
          <w:rPr>
            <w:rStyle w:val="Hyperlink"/>
            <w:rFonts w:cs="Arial"/>
            <w:szCs w:val="22"/>
          </w:rPr>
          <w:t>https://www.bankofengland.co.uk/monetary-policy-report/2025/february-2025</w:t>
        </w:r>
      </w:hyperlink>
      <w:r w:rsidRPr="008212E8">
        <w:rPr>
          <w:rFonts w:cs="Arial"/>
          <w:szCs w:val="22"/>
        </w:rPr>
        <w:t xml:space="preserve">  (Accessed: 10 February 2025).</w:t>
      </w:r>
    </w:p>
    <w:p w14:paraId="26F38B56" w14:textId="77777777" w:rsidR="008212E8" w:rsidRDefault="008212E8" w:rsidP="008212E8">
      <w:pPr>
        <w:rPr>
          <w:rFonts w:cs="Arial"/>
          <w:szCs w:val="22"/>
        </w:rPr>
      </w:pPr>
    </w:p>
    <w:p w14:paraId="0551B65A" w14:textId="00ADCF3A" w:rsidR="008212E8" w:rsidRPr="008212E8" w:rsidRDefault="008212E8" w:rsidP="008212E8">
      <w:pPr>
        <w:rPr>
          <w:rFonts w:cs="Arial"/>
          <w:szCs w:val="22"/>
        </w:rPr>
      </w:pPr>
      <w:r w:rsidRPr="008212E8">
        <w:rPr>
          <w:rFonts w:cs="Arial"/>
          <w:szCs w:val="22"/>
        </w:rPr>
        <w:t>British Chambers of Commerce (2024</w:t>
      </w:r>
      <w:r w:rsidRPr="008212E8">
        <w:rPr>
          <w:rFonts w:cs="Arial"/>
          <w:i/>
          <w:iCs/>
          <w:szCs w:val="22"/>
        </w:rPr>
        <w:t xml:space="preserve">) Brexit </w:t>
      </w:r>
      <w:proofErr w:type="gramStart"/>
      <w:r w:rsidRPr="008212E8">
        <w:rPr>
          <w:rFonts w:cs="Arial"/>
          <w:i/>
          <w:iCs/>
          <w:szCs w:val="22"/>
        </w:rPr>
        <w:t>At</w:t>
      </w:r>
      <w:proofErr w:type="gramEnd"/>
      <w:r w:rsidRPr="008212E8">
        <w:rPr>
          <w:rFonts w:cs="Arial"/>
          <w:i/>
          <w:iCs/>
          <w:szCs w:val="22"/>
        </w:rPr>
        <w:t xml:space="preserve"> Four: Trade Reset Must Deliver. </w:t>
      </w:r>
      <w:r w:rsidRPr="008212E8">
        <w:rPr>
          <w:rFonts w:cs="Arial"/>
          <w:szCs w:val="22"/>
        </w:rPr>
        <w:t xml:space="preserve">Available at: </w:t>
      </w:r>
      <w:hyperlink r:id="rId16" w:history="1">
        <w:r w:rsidRPr="008212E8">
          <w:rPr>
            <w:rStyle w:val="Hyperlink"/>
            <w:rFonts w:cs="Arial"/>
            <w:szCs w:val="22"/>
          </w:rPr>
          <w:t>https://www.britishchambers.org.uk/news/2024/12/brexit-at-four-trade-reset-must-deliver</w:t>
        </w:r>
      </w:hyperlink>
      <w:r w:rsidRPr="008212E8">
        <w:rPr>
          <w:rFonts w:cs="Arial"/>
          <w:szCs w:val="22"/>
        </w:rPr>
        <w:t xml:space="preserve"> (Accessed: 10 February 2025).</w:t>
      </w:r>
    </w:p>
    <w:p w14:paraId="5897851E" w14:textId="77777777" w:rsidR="008212E8" w:rsidRDefault="008212E8" w:rsidP="008212E8">
      <w:pPr>
        <w:rPr>
          <w:rFonts w:cs="Arial"/>
          <w:szCs w:val="22"/>
        </w:rPr>
      </w:pPr>
    </w:p>
    <w:p w14:paraId="2ACD4781" w14:textId="68351C9C" w:rsidR="008212E8" w:rsidRPr="008212E8" w:rsidRDefault="008212E8" w:rsidP="008212E8">
      <w:pPr>
        <w:rPr>
          <w:rFonts w:cs="Arial"/>
          <w:szCs w:val="22"/>
        </w:rPr>
      </w:pPr>
      <w:r w:rsidRPr="008212E8">
        <w:rPr>
          <w:rFonts w:cs="Arial"/>
          <w:szCs w:val="22"/>
        </w:rPr>
        <w:t xml:space="preserve">Business Insider (2024) </w:t>
      </w:r>
      <w:r w:rsidRPr="008212E8">
        <w:rPr>
          <w:rFonts w:cs="Arial"/>
          <w:i/>
          <w:iCs/>
          <w:szCs w:val="22"/>
        </w:rPr>
        <w:t>The Future of Values-Based Hiring.</w:t>
      </w:r>
      <w:r w:rsidRPr="008212E8">
        <w:rPr>
          <w:rFonts w:cs="Arial"/>
          <w:szCs w:val="22"/>
        </w:rPr>
        <w:t xml:space="preserve"> Available at: </w:t>
      </w:r>
      <w:hyperlink r:id="rId17" w:history="1">
        <w:r w:rsidRPr="008212E8">
          <w:rPr>
            <w:rStyle w:val="Hyperlink"/>
            <w:rFonts w:cs="Arial"/>
            <w:szCs w:val="22"/>
          </w:rPr>
          <w:t>https://www.businessinsider.com/values-based-hiring</w:t>
        </w:r>
      </w:hyperlink>
      <w:r w:rsidRPr="008212E8">
        <w:rPr>
          <w:rFonts w:cs="Arial"/>
          <w:szCs w:val="22"/>
        </w:rPr>
        <w:t xml:space="preserve"> (Accessed: 10 February 2025).</w:t>
      </w:r>
    </w:p>
    <w:p w14:paraId="2D7A4922" w14:textId="77777777" w:rsidR="008212E8" w:rsidRDefault="008212E8" w:rsidP="008212E8">
      <w:pPr>
        <w:rPr>
          <w:rFonts w:cs="Arial"/>
          <w:szCs w:val="22"/>
        </w:rPr>
      </w:pPr>
    </w:p>
    <w:p w14:paraId="203CEB2B" w14:textId="47DABC65" w:rsidR="008212E8" w:rsidRPr="008212E8" w:rsidRDefault="008212E8" w:rsidP="008212E8">
      <w:pPr>
        <w:rPr>
          <w:rFonts w:cs="Arial"/>
          <w:szCs w:val="22"/>
        </w:rPr>
      </w:pPr>
      <w:r w:rsidRPr="008212E8">
        <w:rPr>
          <w:rFonts w:cs="Arial"/>
          <w:szCs w:val="22"/>
        </w:rPr>
        <w:t xml:space="preserve">Carmarthenshire County Council (CCC) (2022) </w:t>
      </w:r>
      <w:r w:rsidRPr="008212E8">
        <w:rPr>
          <w:rFonts w:cs="Arial"/>
          <w:i/>
          <w:iCs/>
          <w:szCs w:val="22"/>
        </w:rPr>
        <w:t>Corporate Strategy 2022-2027</w:t>
      </w:r>
      <w:r w:rsidRPr="008212E8">
        <w:rPr>
          <w:rFonts w:cs="Arial"/>
          <w:szCs w:val="22"/>
        </w:rPr>
        <w:t xml:space="preserve">. Available at: </w:t>
      </w:r>
      <w:hyperlink r:id="rId18" w:history="1">
        <w:r w:rsidRPr="008212E8">
          <w:rPr>
            <w:rStyle w:val="Hyperlink"/>
            <w:rFonts w:cs="Arial"/>
            <w:szCs w:val="22"/>
          </w:rPr>
          <w:t>https://www.carmarthenshire.gov.wales/home/council-democracy/strategies-and-plans/corporate-strategy-2022-2027/</w:t>
        </w:r>
      </w:hyperlink>
      <w:r w:rsidRPr="008212E8">
        <w:rPr>
          <w:rFonts w:cs="Arial"/>
          <w:szCs w:val="22"/>
        </w:rPr>
        <w:t xml:space="preserve"> (Accessed: 10 February 2025).</w:t>
      </w:r>
    </w:p>
    <w:p w14:paraId="0A0F36C9" w14:textId="77777777" w:rsidR="008212E8" w:rsidRDefault="008212E8" w:rsidP="008212E8">
      <w:pPr>
        <w:rPr>
          <w:rFonts w:cs="Arial"/>
          <w:szCs w:val="22"/>
        </w:rPr>
      </w:pPr>
    </w:p>
    <w:p w14:paraId="5C169926" w14:textId="47545A0B" w:rsidR="008212E8" w:rsidRPr="008212E8" w:rsidRDefault="008212E8" w:rsidP="008212E8">
      <w:pPr>
        <w:rPr>
          <w:rFonts w:cs="Arial"/>
          <w:szCs w:val="22"/>
        </w:rPr>
      </w:pPr>
      <w:r w:rsidRPr="008212E8">
        <w:rPr>
          <w:rFonts w:cs="Arial"/>
          <w:szCs w:val="22"/>
        </w:rPr>
        <w:t xml:space="preserve">Carmarthenshire County Council (CCC) (2024) </w:t>
      </w:r>
      <w:r w:rsidRPr="008212E8">
        <w:rPr>
          <w:rFonts w:cs="Arial"/>
          <w:i/>
          <w:iCs/>
          <w:szCs w:val="22"/>
        </w:rPr>
        <w:t>Digital Strategy 2024-2027</w:t>
      </w:r>
      <w:r w:rsidRPr="008212E8">
        <w:rPr>
          <w:rFonts w:cs="Arial"/>
          <w:szCs w:val="22"/>
        </w:rPr>
        <w:t xml:space="preserve">. Available at: </w:t>
      </w:r>
      <w:hyperlink r:id="rId19" w:history="1">
        <w:r w:rsidRPr="008212E8">
          <w:rPr>
            <w:rStyle w:val="Hyperlink"/>
            <w:rFonts w:cs="Arial"/>
            <w:szCs w:val="22"/>
          </w:rPr>
          <w:t>https://www.carmarthenshire.gov.wales/home/council-democracy/strategies-and-plans/digital-strategy-2024-2027/</w:t>
        </w:r>
      </w:hyperlink>
      <w:r w:rsidRPr="008212E8">
        <w:rPr>
          <w:rFonts w:cs="Arial"/>
          <w:szCs w:val="22"/>
        </w:rPr>
        <w:t xml:space="preserve"> (Accessed: 10 February 2025).</w:t>
      </w:r>
    </w:p>
    <w:p w14:paraId="3E5EF8AE" w14:textId="77777777" w:rsidR="008212E8" w:rsidRDefault="008212E8" w:rsidP="008212E8">
      <w:pPr>
        <w:rPr>
          <w:rFonts w:cs="Arial"/>
          <w:szCs w:val="22"/>
        </w:rPr>
      </w:pPr>
    </w:p>
    <w:p w14:paraId="69FE4069" w14:textId="04B567E2" w:rsidR="008212E8" w:rsidRPr="008212E8" w:rsidRDefault="008212E8" w:rsidP="008212E8">
      <w:pPr>
        <w:rPr>
          <w:rFonts w:cs="Arial"/>
          <w:szCs w:val="22"/>
        </w:rPr>
      </w:pPr>
      <w:r w:rsidRPr="008212E8">
        <w:rPr>
          <w:rFonts w:cs="Arial"/>
          <w:szCs w:val="22"/>
        </w:rPr>
        <w:t xml:space="preserve">Carmarthenshire County Council (CCC) (2024) </w:t>
      </w:r>
      <w:r w:rsidRPr="008212E8">
        <w:rPr>
          <w:rFonts w:cs="Arial"/>
          <w:i/>
          <w:iCs/>
          <w:szCs w:val="22"/>
        </w:rPr>
        <w:t>One Council: Our Core Values and Behaviours.</w:t>
      </w:r>
      <w:r w:rsidRPr="008212E8">
        <w:rPr>
          <w:rFonts w:cs="Arial"/>
          <w:szCs w:val="22"/>
        </w:rPr>
        <w:t xml:space="preserve"> Available at: </w:t>
      </w:r>
      <w:hyperlink r:id="rId20" w:history="1">
        <w:r w:rsidRPr="008212E8">
          <w:rPr>
            <w:rStyle w:val="Hyperlink"/>
            <w:rFonts w:cs="Arial"/>
            <w:szCs w:val="22"/>
          </w:rPr>
          <w:t>https://intranet/our-people/working-for-us/one-council-our-core-values-and-behaviours/</w:t>
        </w:r>
      </w:hyperlink>
      <w:r w:rsidRPr="008212E8">
        <w:rPr>
          <w:rFonts w:cs="Arial"/>
          <w:szCs w:val="22"/>
        </w:rPr>
        <w:t xml:space="preserve"> (Accessed: 12 February 2025).</w:t>
      </w:r>
    </w:p>
    <w:p w14:paraId="5F009EC3" w14:textId="77777777" w:rsidR="008212E8" w:rsidRDefault="008212E8" w:rsidP="008212E8">
      <w:pPr>
        <w:rPr>
          <w:rFonts w:cs="Arial"/>
          <w:szCs w:val="22"/>
        </w:rPr>
      </w:pPr>
    </w:p>
    <w:p w14:paraId="59F9F4C7" w14:textId="5C771229" w:rsidR="008212E8" w:rsidRPr="008212E8" w:rsidRDefault="008212E8" w:rsidP="008212E8">
      <w:pPr>
        <w:rPr>
          <w:rFonts w:cs="Arial"/>
          <w:szCs w:val="22"/>
        </w:rPr>
      </w:pPr>
      <w:r w:rsidRPr="008212E8">
        <w:rPr>
          <w:rFonts w:cs="Arial"/>
          <w:szCs w:val="22"/>
        </w:rPr>
        <w:t xml:space="preserve">CIPD (2023a) </w:t>
      </w:r>
      <w:r w:rsidRPr="008212E8">
        <w:rPr>
          <w:rFonts w:cs="Arial"/>
          <w:i/>
          <w:iCs/>
          <w:szCs w:val="22"/>
        </w:rPr>
        <w:t>Organisation Design.</w:t>
      </w:r>
      <w:r w:rsidRPr="008212E8">
        <w:rPr>
          <w:rFonts w:cs="Arial"/>
          <w:szCs w:val="22"/>
        </w:rPr>
        <w:t xml:space="preserve"> Available at: </w:t>
      </w:r>
      <w:hyperlink r:id="rId21" w:history="1">
        <w:r w:rsidRPr="008212E8">
          <w:rPr>
            <w:rStyle w:val="Hyperlink"/>
            <w:rFonts w:cs="Arial"/>
            <w:szCs w:val="22"/>
          </w:rPr>
          <w:t>https://www.cipd.org/uk/knowledge/factsheets/organisational-development-design-factsheet</w:t>
        </w:r>
      </w:hyperlink>
      <w:r w:rsidRPr="008212E8">
        <w:rPr>
          <w:rFonts w:cs="Arial"/>
          <w:szCs w:val="22"/>
        </w:rPr>
        <w:t xml:space="preserve"> (Accessed: 10 December 2024).</w:t>
      </w:r>
    </w:p>
    <w:p w14:paraId="27545057" w14:textId="77777777" w:rsidR="008212E8" w:rsidRDefault="008212E8" w:rsidP="008212E8">
      <w:pPr>
        <w:rPr>
          <w:rFonts w:cs="Arial"/>
          <w:szCs w:val="22"/>
        </w:rPr>
      </w:pPr>
    </w:p>
    <w:p w14:paraId="65306110" w14:textId="35D77FF3" w:rsidR="008212E8" w:rsidRPr="008212E8" w:rsidRDefault="008212E8" w:rsidP="008212E8">
      <w:pPr>
        <w:rPr>
          <w:rFonts w:cs="Arial"/>
          <w:szCs w:val="22"/>
        </w:rPr>
      </w:pPr>
      <w:r w:rsidRPr="008212E8">
        <w:rPr>
          <w:rFonts w:cs="Arial"/>
          <w:szCs w:val="22"/>
        </w:rPr>
        <w:lastRenderedPageBreak/>
        <w:t xml:space="preserve">CIPD (2023b) </w:t>
      </w:r>
      <w:r w:rsidRPr="008212E8">
        <w:rPr>
          <w:rFonts w:cs="Arial"/>
          <w:i/>
          <w:iCs/>
          <w:szCs w:val="22"/>
        </w:rPr>
        <w:t>Organisation Development</w:t>
      </w:r>
      <w:r w:rsidRPr="008212E8">
        <w:rPr>
          <w:rFonts w:cs="Arial"/>
          <w:szCs w:val="22"/>
        </w:rPr>
        <w:t xml:space="preserve">. Available at: </w:t>
      </w:r>
      <w:hyperlink r:id="rId22" w:history="1">
        <w:r w:rsidRPr="008212E8">
          <w:rPr>
            <w:rStyle w:val="Hyperlink"/>
            <w:rFonts w:cs="Arial"/>
            <w:szCs w:val="22"/>
          </w:rPr>
          <w:t>https://www.cipd.org/uk/knowledge/factsheets/organisational-development-factsheet</w:t>
        </w:r>
      </w:hyperlink>
      <w:r w:rsidRPr="008212E8">
        <w:rPr>
          <w:rFonts w:cs="Arial"/>
          <w:szCs w:val="22"/>
        </w:rPr>
        <w:t xml:space="preserve">  (Accessed: 10 December 2024).</w:t>
      </w:r>
    </w:p>
    <w:p w14:paraId="18FEEAAB" w14:textId="77777777" w:rsidR="008212E8" w:rsidRDefault="008212E8" w:rsidP="008212E8">
      <w:pPr>
        <w:rPr>
          <w:rFonts w:cs="Arial"/>
          <w:szCs w:val="22"/>
        </w:rPr>
      </w:pPr>
    </w:p>
    <w:p w14:paraId="0C089CCD" w14:textId="689AE2E2" w:rsidR="008212E8" w:rsidRPr="008212E8" w:rsidRDefault="008212E8" w:rsidP="008212E8">
      <w:pPr>
        <w:rPr>
          <w:rFonts w:cs="Arial"/>
          <w:szCs w:val="22"/>
        </w:rPr>
      </w:pPr>
      <w:r w:rsidRPr="008212E8">
        <w:rPr>
          <w:rFonts w:cs="Arial"/>
          <w:szCs w:val="22"/>
        </w:rPr>
        <w:t xml:space="preserve">CIPD (2023c) </w:t>
      </w:r>
      <w:r w:rsidRPr="008212E8">
        <w:rPr>
          <w:rFonts w:cs="Arial"/>
          <w:i/>
          <w:iCs/>
          <w:szCs w:val="22"/>
        </w:rPr>
        <w:t>Health and Wellbeing at Work Survey 2023</w:t>
      </w:r>
      <w:r w:rsidRPr="008212E8">
        <w:rPr>
          <w:rFonts w:cs="Arial"/>
          <w:szCs w:val="22"/>
        </w:rPr>
        <w:t xml:space="preserve">. Available at: </w:t>
      </w:r>
      <w:hyperlink r:id="rId23" w:history="1">
        <w:r w:rsidRPr="008212E8">
          <w:rPr>
            <w:rStyle w:val="Hyperlink"/>
            <w:rFonts w:cs="Arial"/>
            <w:szCs w:val="22"/>
          </w:rPr>
          <w:t>https://www.cipd.org/uk/knowledge/reports/health-well-being-work/</w:t>
        </w:r>
      </w:hyperlink>
      <w:r w:rsidRPr="008212E8">
        <w:rPr>
          <w:rFonts w:cs="Arial"/>
          <w:szCs w:val="22"/>
        </w:rPr>
        <w:t xml:space="preserve"> (Accessed: 12 February 2025).</w:t>
      </w:r>
    </w:p>
    <w:p w14:paraId="1579D005" w14:textId="77777777" w:rsidR="008212E8" w:rsidRDefault="008212E8" w:rsidP="008212E8">
      <w:pPr>
        <w:rPr>
          <w:rFonts w:cs="Arial"/>
          <w:szCs w:val="22"/>
        </w:rPr>
      </w:pPr>
    </w:p>
    <w:p w14:paraId="41740CDC" w14:textId="067D718D" w:rsidR="008212E8" w:rsidRPr="008212E8" w:rsidRDefault="008212E8" w:rsidP="008212E8">
      <w:pPr>
        <w:rPr>
          <w:rFonts w:cs="Arial"/>
          <w:szCs w:val="22"/>
        </w:rPr>
      </w:pPr>
      <w:r w:rsidRPr="008212E8">
        <w:rPr>
          <w:rFonts w:cs="Arial"/>
          <w:szCs w:val="22"/>
        </w:rPr>
        <w:t xml:space="preserve">CIPD (2023d) </w:t>
      </w:r>
      <w:r w:rsidRPr="008212E8">
        <w:rPr>
          <w:rFonts w:cs="Arial"/>
          <w:i/>
          <w:iCs/>
          <w:szCs w:val="22"/>
        </w:rPr>
        <w:t>Preparing Your Organisation for AI Use</w:t>
      </w:r>
      <w:r w:rsidRPr="008212E8">
        <w:rPr>
          <w:rFonts w:cs="Arial"/>
          <w:szCs w:val="22"/>
        </w:rPr>
        <w:t xml:space="preserve">. Available at: </w:t>
      </w:r>
      <w:hyperlink r:id="rId24" w:history="1">
        <w:r w:rsidRPr="008212E8">
          <w:rPr>
            <w:rStyle w:val="Hyperlink"/>
            <w:rFonts w:cs="Arial"/>
            <w:szCs w:val="22"/>
          </w:rPr>
          <w:t>https://www.cipd.org/uk/knowledge/guides/preparing-for-ai-use</w:t>
        </w:r>
      </w:hyperlink>
      <w:r w:rsidRPr="008212E8">
        <w:rPr>
          <w:rFonts w:cs="Arial"/>
          <w:szCs w:val="22"/>
        </w:rPr>
        <w:t xml:space="preserve"> (Accessed: 16 February 2025).</w:t>
      </w:r>
    </w:p>
    <w:p w14:paraId="68CB4B38" w14:textId="77777777" w:rsidR="008212E8" w:rsidRDefault="008212E8" w:rsidP="008212E8">
      <w:pPr>
        <w:rPr>
          <w:rFonts w:cs="Arial"/>
          <w:szCs w:val="22"/>
        </w:rPr>
      </w:pPr>
    </w:p>
    <w:p w14:paraId="1C1E2A18" w14:textId="7D2E0037" w:rsidR="008212E8" w:rsidRPr="008212E8" w:rsidRDefault="008212E8" w:rsidP="008212E8">
      <w:pPr>
        <w:rPr>
          <w:rFonts w:cs="Arial"/>
          <w:szCs w:val="22"/>
        </w:rPr>
      </w:pPr>
      <w:r w:rsidRPr="008212E8">
        <w:rPr>
          <w:rFonts w:cs="Arial"/>
          <w:szCs w:val="22"/>
        </w:rPr>
        <w:t xml:space="preserve">CIPD (2024a) </w:t>
      </w:r>
      <w:r w:rsidRPr="008212E8">
        <w:rPr>
          <w:rFonts w:cs="Arial"/>
          <w:i/>
          <w:iCs/>
          <w:szCs w:val="22"/>
        </w:rPr>
        <w:t>Labour Market Outlook.</w:t>
      </w:r>
      <w:r w:rsidRPr="008212E8">
        <w:rPr>
          <w:rFonts w:cs="Arial"/>
          <w:szCs w:val="22"/>
        </w:rPr>
        <w:t xml:space="preserve"> Available at: </w:t>
      </w:r>
      <w:hyperlink r:id="rId25" w:history="1">
        <w:r w:rsidRPr="008212E8">
          <w:rPr>
            <w:rStyle w:val="Hyperlink"/>
            <w:rFonts w:cs="Arial"/>
            <w:szCs w:val="22"/>
          </w:rPr>
          <w:t>https://www.cipd.org/uk/knowledge/reports/labour-market-outlook</w:t>
        </w:r>
      </w:hyperlink>
      <w:r w:rsidRPr="008212E8">
        <w:rPr>
          <w:rFonts w:cs="Arial"/>
          <w:szCs w:val="22"/>
        </w:rPr>
        <w:t xml:space="preserve"> (Accessed: 16 February 2025).</w:t>
      </w:r>
    </w:p>
    <w:p w14:paraId="6E40EB9F" w14:textId="77777777" w:rsidR="008212E8" w:rsidRDefault="008212E8" w:rsidP="008212E8">
      <w:pPr>
        <w:rPr>
          <w:rFonts w:cs="Arial"/>
          <w:szCs w:val="22"/>
        </w:rPr>
      </w:pPr>
    </w:p>
    <w:p w14:paraId="4C4189D9" w14:textId="5A118C51" w:rsidR="008212E8" w:rsidRPr="008212E8" w:rsidRDefault="008212E8" w:rsidP="008212E8">
      <w:pPr>
        <w:rPr>
          <w:rFonts w:cs="Arial"/>
          <w:szCs w:val="22"/>
        </w:rPr>
      </w:pPr>
      <w:r w:rsidRPr="008212E8">
        <w:rPr>
          <w:rFonts w:cs="Arial"/>
          <w:szCs w:val="22"/>
        </w:rPr>
        <w:t xml:space="preserve">CIPD (2024b) </w:t>
      </w:r>
      <w:r w:rsidRPr="008212E8">
        <w:rPr>
          <w:rFonts w:cs="Arial"/>
          <w:i/>
          <w:iCs/>
          <w:szCs w:val="22"/>
        </w:rPr>
        <w:t>Workplace Technology: The Employee Experience</w:t>
      </w:r>
      <w:r w:rsidRPr="008212E8">
        <w:rPr>
          <w:rFonts w:cs="Arial"/>
          <w:szCs w:val="22"/>
        </w:rPr>
        <w:t xml:space="preserve">. Available at: </w:t>
      </w:r>
      <w:hyperlink r:id="rId26" w:history="1">
        <w:r w:rsidRPr="008212E8">
          <w:rPr>
            <w:rStyle w:val="Hyperlink"/>
            <w:rFonts w:cs="Arial"/>
            <w:szCs w:val="22"/>
          </w:rPr>
          <w:t>https://www.cipd.org/uk/knowledge/reports/workplace-technology-employee-experience</w:t>
        </w:r>
      </w:hyperlink>
      <w:r w:rsidRPr="008212E8">
        <w:rPr>
          <w:rFonts w:cs="Arial"/>
          <w:szCs w:val="22"/>
        </w:rPr>
        <w:t xml:space="preserve"> (Accessed: 16 February 2025).</w:t>
      </w:r>
    </w:p>
    <w:p w14:paraId="3E45AE8D" w14:textId="77777777" w:rsidR="008212E8" w:rsidRDefault="008212E8" w:rsidP="008212E8">
      <w:pPr>
        <w:rPr>
          <w:rFonts w:cs="Arial"/>
          <w:szCs w:val="22"/>
        </w:rPr>
      </w:pPr>
    </w:p>
    <w:p w14:paraId="09522D57" w14:textId="4B9C17B1" w:rsidR="008212E8" w:rsidRPr="008212E8" w:rsidRDefault="008212E8" w:rsidP="008212E8">
      <w:pPr>
        <w:rPr>
          <w:rFonts w:cs="Arial"/>
          <w:szCs w:val="22"/>
        </w:rPr>
      </w:pPr>
      <w:r w:rsidRPr="008212E8">
        <w:rPr>
          <w:rFonts w:cs="Arial"/>
          <w:szCs w:val="22"/>
        </w:rPr>
        <w:t xml:space="preserve">CIPD (2023e). </w:t>
      </w:r>
      <w:r w:rsidRPr="008212E8">
        <w:rPr>
          <w:rFonts w:cs="Arial"/>
          <w:i/>
          <w:iCs/>
          <w:szCs w:val="22"/>
        </w:rPr>
        <w:t>How Organisational Culture Impacts Engagement</w:t>
      </w:r>
      <w:r w:rsidRPr="008212E8">
        <w:rPr>
          <w:rFonts w:cs="Arial"/>
          <w:szCs w:val="22"/>
        </w:rPr>
        <w:t xml:space="preserve">. Available at: </w:t>
      </w:r>
      <w:hyperlink r:id="rId27" w:history="1">
        <w:r w:rsidRPr="008212E8">
          <w:rPr>
            <w:rStyle w:val="Hyperlink"/>
            <w:rFonts w:cs="Arial"/>
            <w:szCs w:val="22"/>
          </w:rPr>
          <w:t>https://www.cipd.org/uk/knowledge/culture-impact</w:t>
        </w:r>
      </w:hyperlink>
      <w:r w:rsidRPr="008212E8">
        <w:rPr>
          <w:rFonts w:cs="Arial"/>
          <w:szCs w:val="22"/>
        </w:rPr>
        <w:t xml:space="preserve"> (Accessed: 15 February 2025).</w:t>
      </w:r>
    </w:p>
    <w:p w14:paraId="2B649282" w14:textId="77777777" w:rsidR="008212E8" w:rsidRDefault="008212E8" w:rsidP="008212E8">
      <w:pPr>
        <w:rPr>
          <w:rFonts w:cs="Arial"/>
          <w:szCs w:val="22"/>
        </w:rPr>
      </w:pPr>
    </w:p>
    <w:p w14:paraId="30A21E79" w14:textId="12463B7B" w:rsidR="008212E8" w:rsidRPr="008212E8" w:rsidRDefault="008212E8" w:rsidP="008212E8">
      <w:pPr>
        <w:rPr>
          <w:rFonts w:cs="Arial"/>
          <w:szCs w:val="22"/>
        </w:rPr>
      </w:pPr>
      <w:r w:rsidRPr="008212E8">
        <w:rPr>
          <w:rFonts w:cs="Arial"/>
          <w:szCs w:val="22"/>
        </w:rPr>
        <w:t xml:space="preserve">CIPD (2023f). </w:t>
      </w:r>
      <w:r w:rsidRPr="008212E8">
        <w:rPr>
          <w:rFonts w:cs="Arial"/>
          <w:i/>
          <w:iCs/>
          <w:szCs w:val="22"/>
        </w:rPr>
        <w:t>Health and Wellbeing at Work Survey 2023</w:t>
      </w:r>
      <w:r w:rsidRPr="008212E8">
        <w:rPr>
          <w:rFonts w:cs="Arial"/>
          <w:szCs w:val="22"/>
        </w:rPr>
        <w:t xml:space="preserve">. Available at: </w:t>
      </w:r>
      <w:hyperlink r:id="rId28" w:history="1">
        <w:r w:rsidRPr="008212E8">
          <w:rPr>
            <w:rStyle w:val="Hyperlink"/>
            <w:rFonts w:cs="Arial"/>
            <w:szCs w:val="22"/>
          </w:rPr>
          <w:t>https://www.cipd.org/uk/knowledge/reports/health-well-being-work/</w:t>
        </w:r>
      </w:hyperlink>
      <w:r w:rsidRPr="008212E8">
        <w:rPr>
          <w:rFonts w:cs="Arial"/>
          <w:szCs w:val="22"/>
        </w:rPr>
        <w:t xml:space="preserve"> (Accessed: 15 February 2025).</w:t>
      </w:r>
    </w:p>
    <w:p w14:paraId="02803D1A" w14:textId="77777777" w:rsidR="008212E8" w:rsidRDefault="008212E8" w:rsidP="008212E8">
      <w:pPr>
        <w:rPr>
          <w:rFonts w:cs="Arial"/>
          <w:szCs w:val="22"/>
        </w:rPr>
      </w:pPr>
    </w:p>
    <w:p w14:paraId="5677E6D1" w14:textId="4C55613D" w:rsidR="008212E8" w:rsidRPr="008212E8" w:rsidRDefault="008212E8" w:rsidP="008212E8">
      <w:pPr>
        <w:rPr>
          <w:rFonts w:cs="Arial"/>
          <w:szCs w:val="22"/>
        </w:rPr>
      </w:pPr>
      <w:r w:rsidRPr="008212E8">
        <w:rPr>
          <w:rFonts w:cs="Arial"/>
          <w:szCs w:val="22"/>
        </w:rPr>
        <w:t xml:space="preserve">CIPD (2024c). </w:t>
      </w:r>
      <w:r w:rsidRPr="008212E8">
        <w:rPr>
          <w:rFonts w:cs="Arial"/>
          <w:i/>
          <w:iCs/>
          <w:szCs w:val="22"/>
        </w:rPr>
        <w:t>Workplace Culture: Key Insights for People Professionals</w:t>
      </w:r>
      <w:r w:rsidRPr="008212E8">
        <w:rPr>
          <w:rFonts w:cs="Arial"/>
          <w:szCs w:val="22"/>
        </w:rPr>
        <w:t xml:space="preserve">. Available at: </w:t>
      </w:r>
      <w:hyperlink r:id="rId29" w:history="1">
        <w:r w:rsidRPr="008212E8">
          <w:rPr>
            <w:rStyle w:val="Hyperlink"/>
            <w:rFonts w:cs="Arial"/>
            <w:szCs w:val="22"/>
          </w:rPr>
          <w:t>https://www.cipd.org/uk/knowledge/workp</w:t>
        </w:r>
        <w:r w:rsidRPr="008212E8">
          <w:rPr>
            <w:rStyle w:val="Hyperlink"/>
            <w:rFonts w:cs="Arial"/>
            <w:szCs w:val="22"/>
          </w:rPr>
          <w:t>l</w:t>
        </w:r>
        <w:r w:rsidRPr="008212E8">
          <w:rPr>
            <w:rStyle w:val="Hyperlink"/>
            <w:rFonts w:cs="Arial"/>
            <w:szCs w:val="22"/>
          </w:rPr>
          <w:t>ace-culture</w:t>
        </w:r>
      </w:hyperlink>
      <w:r w:rsidRPr="008212E8">
        <w:rPr>
          <w:rFonts w:cs="Arial"/>
          <w:szCs w:val="22"/>
        </w:rPr>
        <w:t xml:space="preserve">  (Accessed: 15 February 2025).</w:t>
      </w:r>
    </w:p>
    <w:p w14:paraId="0CC574D1" w14:textId="77777777" w:rsidR="008212E8" w:rsidRDefault="008212E8" w:rsidP="008212E8">
      <w:pPr>
        <w:rPr>
          <w:rFonts w:cs="Arial"/>
          <w:szCs w:val="22"/>
        </w:rPr>
      </w:pPr>
    </w:p>
    <w:p w14:paraId="50DEB81E" w14:textId="0CB4BD0E" w:rsidR="008212E8" w:rsidRPr="008212E8" w:rsidRDefault="008212E8" w:rsidP="008212E8">
      <w:pPr>
        <w:rPr>
          <w:rFonts w:cs="Arial"/>
          <w:szCs w:val="22"/>
        </w:rPr>
      </w:pPr>
      <w:r w:rsidRPr="008212E8">
        <w:rPr>
          <w:rFonts w:cs="Arial"/>
          <w:szCs w:val="22"/>
        </w:rPr>
        <w:t xml:space="preserve">CIPD (2024d). </w:t>
      </w:r>
      <w:r w:rsidRPr="008212E8">
        <w:rPr>
          <w:rFonts w:cs="Arial"/>
          <w:i/>
          <w:iCs/>
          <w:szCs w:val="22"/>
        </w:rPr>
        <w:t>Selection Methods Factsheet</w:t>
      </w:r>
      <w:r w:rsidRPr="008212E8">
        <w:rPr>
          <w:rFonts w:cs="Arial"/>
          <w:szCs w:val="22"/>
        </w:rPr>
        <w:t xml:space="preserve">. Available at: </w:t>
      </w:r>
      <w:hyperlink r:id="rId30" w:history="1">
        <w:r w:rsidRPr="008212E8">
          <w:rPr>
            <w:rStyle w:val="Hyperlink"/>
            <w:rFonts w:cs="Arial"/>
            <w:szCs w:val="22"/>
          </w:rPr>
          <w:t>https://www.cipd.org/uk/knowledge/factsheets/selection-factsheet</w:t>
        </w:r>
      </w:hyperlink>
      <w:r w:rsidRPr="008212E8">
        <w:rPr>
          <w:rFonts w:cs="Arial"/>
          <w:szCs w:val="22"/>
        </w:rPr>
        <w:t xml:space="preserve"> (Accessed: 16 February 2025).</w:t>
      </w:r>
    </w:p>
    <w:p w14:paraId="5FCB2457" w14:textId="77777777" w:rsidR="008212E8" w:rsidRDefault="008212E8" w:rsidP="008212E8">
      <w:pPr>
        <w:rPr>
          <w:rFonts w:cs="Arial"/>
          <w:szCs w:val="22"/>
        </w:rPr>
      </w:pPr>
    </w:p>
    <w:p w14:paraId="0B4A28B9" w14:textId="0E1F3F46" w:rsidR="008212E8" w:rsidRPr="008212E8" w:rsidRDefault="008212E8" w:rsidP="008212E8">
      <w:pPr>
        <w:rPr>
          <w:rFonts w:cs="Arial"/>
          <w:szCs w:val="22"/>
        </w:rPr>
      </w:pPr>
      <w:r w:rsidRPr="008212E8">
        <w:rPr>
          <w:rFonts w:cs="Arial"/>
          <w:szCs w:val="22"/>
        </w:rPr>
        <w:t xml:space="preserve">CIPD (2024e). </w:t>
      </w:r>
      <w:r w:rsidRPr="008212E8">
        <w:rPr>
          <w:rFonts w:cs="Arial"/>
          <w:i/>
          <w:iCs/>
          <w:szCs w:val="22"/>
        </w:rPr>
        <w:t>Recruitment and Selection: Best Practices</w:t>
      </w:r>
      <w:r w:rsidRPr="008212E8">
        <w:rPr>
          <w:rFonts w:cs="Arial"/>
          <w:szCs w:val="22"/>
        </w:rPr>
        <w:t xml:space="preserve">. Available at: </w:t>
      </w:r>
      <w:hyperlink r:id="rId31" w:history="1">
        <w:r w:rsidRPr="008212E8">
          <w:rPr>
            <w:rStyle w:val="Hyperlink"/>
            <w:rFonts w:cs="Arial"/>
            <w:szCs w:val="22"/>
          </w:rPr>
          <w:t>https://www.cipd.org/uk/knowledge/recruitment-selection</w:t>
        </w:r>
      </w:hyperlink>
      <w:r w:rsidRPr="008212E8">
        <w:rPr>
          <w:rFonts w:cs="Arial"/>
          <w:szCs w:val="22"/>
        </w:rPr>
        <w:t xml:space="preserve"> (Accessed: 16 February 2025).</w:t>
      </w:r>
    </w:p>
    <w:p w14:paraId="5BA8CFC7" w14:textId="77777777" w:rsidR="008212E8" w:rsidRDefault="008212E8" w:rsidP="008212E8">
      <w:pPr>
        <w:rPr>
          <w:rFonts w:cs="Arial"/>
          <w:szCs w:val="22"/>
        </w:rPr>
      </w:pPr>
    </w:p>
    <w:p w14:paraId="3709022C" w14:textId="0F3E1498" w:rsidR="008212E8" w:rsidRPr="008212E8" w:rsidRDefault="008212E8" w:rsidP="008212E8">
      <w:pPr>
        <w:rPr>
          <w:rFonts w:cs="Arial"/>
          <w:szCs w:val="22"/>
        </w:rPr>
      </w:pPr>
      <w:r w:rsidRPr="008212E8">
        <w:rPr>
          <w:rFonts w:cs="Arial"/>
          <w:szCs w:val="22"/>
        </w:rPr>
        <w:t xml:space="preserve">CIPD (2024f) </w:t>
      </w:r>
      <w:r w:rsidRPr="008212E8">
        <w:rPr>
          <w:rFonts w:cs="Arial"/>
          <w:i/>
          <w:iCs/>
          <w:szCs w:val="22"/>
        </w:rPr>
        <w:t>Strategic HRM Factsheet</w:t>
      </w:r>
      <w:r w:rsidRPr="008212E8">
        <w:rPr>
          <w:rFonts w:cs="Arial"/>
          <w:szCs w:val="22"/>
        </w:rPr>
        <w:t xml:space="preserve">. Available at: </w:t>
      </w:r>
      <w:hyperlink r:id="rId32" w:history="1">
        <w:r w:rsidRPr="008212E8">
          <w:rPr>
            <w:rStyle w:val="Hyperlink"/>
            <w:rFonts w:cs="Arial"/>
            <w:szCs w:val="22"/>
          </w:rPr>
          <w:t>https://www.cipd.org/uk/knowledge/factsheets/strategic-hrm-factsheet/</w:t>
        </w:r>
      </w:hyperlink>
      <w:r w:rsidRPr="008212E8">
        <w:rPr>
          <w:rFonts w:cs="Arial"/>
          <w:szCs w:val="22"/>
        </w:rPr>
        <w:t xml:space="preserve"> (Accessed: 16 February 2025).</w:t>
      </w:r>
    </w:p>
    <w:p w14:paraId="599FFFB4" w14:textId="77777777" w:rsidR="008212E8" w:rsidRDefault="008212E8" w:rsidP="008212E8">
      <w:pPr>
        <w:rPr>
          <w:rFonts w:cs="Arial"/>
          <w:szCs w:val="22"/>
        </w:rPr>
      </w:pPr>
    </w:p>
    <w:p w14:paraId="6FA517F7" w14:textId="7637E6D9" w:rsidR="008212E8" w:rsidRPr="008212E8" w:rsidRDefault="008212E8" w:rsidP="008212E8">
      <w:pPr>
        <w:rPr>
          <w:rFonts w:cs="Arial"/>
          <w:szCs w:val="22"/>
        </w:rPr>
      </w:pPr>
      <w:r w:rsidRPr="008212E8">
        <w:rPr>
          <w:rFonts w:cs="Arial"/>
          <w:szCs w:val="22"/>
        </w:rPr>
        <w:t xml:space="preserve">CIPD (2024g). </w:t>
      </w:r>
      <w:r w:rsidRPr="008212E8">
        <w:rPr>
          <w:rFonts w:cs="Arial"/>
          <w:i/>
          <w:iCs/>
          <w:szCs w:val="22"/>
        </w:rPr>
        <w:t>Planning Hybrid Working: A Guide for People Professionals</w:t>
      </w:r>
      <w:r w:rsidRPr="008212E8">
        <w:rPr>
          <w:rFonts w:cs="Arial"/>
          <w:szCs w:val="22"/>
        </w:rPr>
        <w:t xml:space="preserve">. Available at: </w:t>
      </w:r>
      <w:hyperlink r:id="rId33" w:history="1">
        <w:r w:rsidRPr="008212E8">
          <w:rPr>
            <w:rStyle w:val="Hyperlink"/>
            <w:rFonts w:cs="Arial"/>
            <w:szCs w:val="22"/>
          </w:rPr>
          <w:t>https://www.cipd.org/uk/knowledge/guides/planning-hybrid-working</w:t>
        </w:r>
      </w:hyperlink>
      <w:r w:rsidRPr="008212E8">
        <w:rPr>
          <w:rFonts w:cs="Arial"/>
          <w:szCs w:val="22"/>
        </w:rPr>
        <w:t>/ (Accessed:  February 2025).</w:t>
      </w:r>
    </w:p>
    <w:p w14:paraId="20544C06" w14:textId="77777777" w:rsidR="008212E8" w:rsidRDefault="008212E8" w:rsidP="008212E8">
      <w:pPr>
        <w:rPr>
          <w:rFonts w:cs="Arial"/>
          <w:szCs w:val="22"/>
        </w:rPr>
      </w:pPr>
    </w:p>
    <w:p w14:paraId="2B955199" w14:textId="6A217361" w:rsidR="008212E8" w:rsidRPr="008212E8" w:rsidRDefault="008212E8" w:rsidP="008212E8">
      <w:pPr>
        <w:rPr>
          <w:rFonts w:cs="Arial"/>
          <w:szCs w:val="22"/>
        </w:rPr>
      </w:pPr>
      <w:r w:rsidRPr="008212E8">
        <w:rPr>
          <w:rFonts w:cs="Arial"/>
          <w:szCs w:val="22"/>
        </w:rPr>
        <w:t xml:space="preserve">CIPD (2024h). </w:t>
      </w:r>
      <w:r w:rsidRPr="008212E8">
        <w:rPr>
          <w:rFonts w:cs="Arial"/>
          <w:i/>
          <w:iCs/>
          <w:szCs w:val="22"/>
        </w:rPr>
        <w:t>Hybrid Working Taskforce Guide</w:t>
      </w:r>
      <w:r w:rsidRPr="008212E8">
        <w:rPr>
          <w:rFonts w:cs="Arial"/>
          <w:szCs w:val="22"/>
        </w:rPr>
        <w:t xml:space="preserve">. Available at: </w:t>
      </w:r>
      <w:hyperlink r:id="rId34" w:history="1">
        <w:r w:rsidRPr="008212E8">
          <w:rPr>
            <w:rStyle w:val="Hyperlink"/>
            <w:rFonts w:cs="Arial"/>
            <w:szCs w:val="22"/>
          </w:rPr>
          <w:t>https://www.cipd.org/globalassets/media/knowledge/knowledge-hub/guides/2024-pdfs/hybrid-working-taskforce-guide-feb2024.pdf</w:t>
        </w:r>
      </w:hyperlink>
      <w:r w:rsidRPr="008212E8">
        <w:rPr>
          <w:rFonts w:cs="Arial"/>
          <w:szCs w:val="22"/>
        </w:rPr>
        <w:t xml:space="preserve"> (Accessed: 16 February 2025).</w:t>
      </w:r>
    </w:p>
    <w:p w14:paraId="467FBB0C" w14:textId="77777777" w:rsidR="008212E8" w:rsidRDefault="008212E8" w:rsidP="008212E8">
      <w:pPr>
        <w:rPr>
          <w:rFonts w:cs="Arial"/>
          <w:szCs w:val="22"/>
        </w:rPr>
      </w:pPr>
    </w:p>
    <w:p w14:paraId="1A681F98" w14:textId="5CF5385A" w:rsidR="008212E8" w:rsidRPr="008212E8" w:rsidRDefault="008212E8" w:rsidP="008212E8">
      <w:pPr>
        <w:rPr>
          <w:rFonts w:cs="Arial"/>
          <w:szCs w:val="22"/>
        </w:rPr>
      </w:pPr>
      <w:r w:rsidRPr="008212E8">
        <w:rPr>
          <w:rFonts w:cs="Arial"/>
          <w:szCs w:val="22"/>
        </w:rPr>
        <w:t xml:space="preserve">CIPD (2024i) </w:t>
      </w:r>
      <w:r w:rsidRPr="008212E8">
        <w:rPr>
          <w:rFonts w:cs="Arial"/>
          <w:i/>
          <w:iCs/>
          <w:szCs w:val="22"/>
        </w:rPr>
        <w:t>Four-Day Working Week Podcast</w:t>
      </w:r>
      <w:r w:rsidRPr="008212E8">
        <w:rPr>
          <w:rFonts w:cs="Arial"/>
          <w:szCs w:val="22"/>
        </w:rPr>
        <w:t xml:space="preserve">. Available at: </w:t>
      </w:r>
      <w:hyperlink r:id="rId35" w:history="1">
        <w:r w:rsidRPr="008212E8">
          <w:rPr>
            <w:rStyle w:val="Hyperlink"/>
            <w:rFonts w:cs="Arial"/>
            <w:szCs w:val="22"/>
          </w:rPr>
          <w:t>https://www.cipd.org//uk/knowledge/podcasts/four-day-week/</w:t>
        </w:r>
      </w:hyperlink>
      <w:r w:rsidRPr="008212E8">
        <w:rPr>
          <w:rFonts w:cs="Arial"/>
          <w:szCs w:val="22"/>
        </w:rPr>
        <w:t xml:space="preserve"> (Accessed: 16 February 2025).</w:t>
      </w:r>
    </w:p>
    <w:p w14:paraId="4915CF2E" w14:textId="77777777" w:rsidR="008212E8" w:rsidRDefault="008212E8" w:rsidP="008212E8">
      <w:pPr>
        <w:rPr>
          <w:rFonts w:cs="Arial"/>
          <w:szCs w:val="22"/>
        </w:rPr>
      </w:pPr>
    </w:p>
    <w:p w14:paraId="2790C8DC" w14:textId="2D3799D8" w:rsidR="008212E8" w:rsidRPr="008212E8" w:rsidRDefault="008212E8" w:rsidP="008212E8">
      <w:pPr>
        <w:rPr>
          <w:rFonts w:cs="Arial"/>
          <w:szCs w:val="22"/>
        </w:rPr>
      </w:pPr>
      <w:r w:rsidRPr="008212E8">
        <w:rPr>
          <w:rFonts w:cs="Arial"/>
          <w:szCs w:val="22"/>
        </w:rPr>
        <w:t xml:space="preserve">CIPD (2024j) </w:t>
      </w:r>
      <w:r w:rsidRPr="008212E8">
        <w:rPr>
          <w:rFonts w:cs="Arial"/>
          <w:i/>
          <w:iCs/>
          <w:szCs w:val="22"/>
        </w:rPr>
        <w:t>Surviving to Thriving: Key Changes Facing People Practice in 2021</w:t>
      </w:r>
      <w:r w:rsidRPr="008212E8">
        <w:rPr>
          <w:rFonts w:cs="Arial"/>
          <w:szCs w:val="22"/>
        </w:rPr>
        <w:t xml:space="preserve">. Available at: </w:t>
      </w:r>
      <w:hyperlink r:id="rId36" w:history="1">
        <w:r w:rsidRPr="008212E8">
          <w:rPr>
            <w:rStyle w:val="Hyperlink"/>
            <w:rFonts w:cs="Arial"/>
            <w:szCs w:val="22"/>
          </w:rPr>
          <w:t>https://www.cipd.org/uk/knowledge/podcasts/surviving-to-thriving-2021/</w:t>
        </w:r>
      </w:hyperlink>
      <w:r w:rsidRPr="008212E8">
        <w:rPr>
          <w:rFonts w:cs="Arial"/>
          <w:szCs w:val="22"/>
        </w:rPr>
        <w:t xml:space="preserve">  (Accessed: 06 January 2025).</w:t>
      </w:r>
    </w:p>
    <w:p w14:paraId="4E576A2B" w14:textId="77777777" w:rsidR="008212E8" w:rsidRDefault="008212E8" w:rsidP="008212E8">
      <w:pPr>
        <w:rPr>
          <w:rFonts w:cs="Arial"/>
          <w:szCs w:val="22"/>
        </w:rPr>
      </w:pPr>
    </w:p>
    <w:p w14:paraId="78767410" w14:textId="64B9FE23" w:rsidR="008212E8" w:rsidRPr="008212E8" w:rsidRDefault="008212E8" w:rsidP="008212E8">
      <w:pPr>
        <w:rPr>
          <w:rFonts w:cs="Arial"/>
          <w:szCs w:val="22"/>
        </w:rPr>
      </w:pPr>
      <w:proofErr w:type="spellStart"/>
      <w:r w:rsidRPr="008212E8">
        <w:rPr>
          <w:rFonts w:cs="Arial"/>
          <w:szCs w:val="22"/>
        </w:rPr>
        <w:t>Collidu</w:t>
      </w:r>
      <w:proofErr w:type="spellEnd"/>
      <w:r w:rsidRPr="008212E8">
        <w:rPr>
          <w:rFonts w:cs="Arial"/>
          <w:szCs w:val="22"/>
        </w:rPr>
        <w:t xml:space="preserve"> (2024) </w:t>
      </w:r>
      <w:r w:rsidRPr="008212E8">
        <w:rPr>
          <w:rFonts w:cs="Arial"/>
          <w:i/>
          <w:iCs/>
          <w:szCs w:val="22"/>
        </w:rPr>
        <w:t>Charles Handy’s Organizational Culture Presentation</w:t>
      </w:r>
      <w:r w:rsidRPr="008212E8">
        <w:rPr>
          <w:rFonts w:cs="Arial"/>
          <w:szCs w:val="22"/>
        </w:rPr>
        <w:t xml:space="preserve">. Available at: </w:t>
      </w:r>
      <w:hyperlink r:id="rId37" w:history="1">
        <w:r w:rsidRPr="008212E8">
          <w:rPr>
            <w:rStyle w:val="Hyperlink"/>
            <w:rFonts w:cs="Arial"/>
            <w:szCs w:val="22"/>
          </w:rPr>
          <w:t>https://www.collidu.com/presentation-charles-handy-org-culture</w:t>
        </w:r>
      </w:hyperlink>
      <w:r w:rsidRPr="008212E8">
        <w:rPr>
          <w:rFonts w:cs="Arial"/>
          <w:szCs w:val="22"/>
        </w:rPr>
        <w:t xml:space="preserve"> (Accessed: 06 January 2025).</w:t>
      </w:r>
    </w:p>
    <w:p w14:paraId="6FD0BD6B" w14:textId="77777777" w:rsidR="008212E8" w:rsidRDefault="008212E8" w:rsidP="008212E8">
      <w:pPr>
        <w:rPr>
          <w:rFonts w:cs="Arial"/>
          <w:szCs w:val="22"/>
        </w:rPr>
      </w:pPr>
    </w:p>
    <w:p w14:paraId="734F8956" w14:textId="0A90CB37" w:rsidR="008212E8" w:rsidRPr="008212E8" w:rsidRDefault="008212E8" w:rsidP="008212E8">
      <w:pPr>
        <w:rPr>
          <w:rFonts w:cs="Arial"/>
          <w:szCs w:val="22"/>
        </w:rPr>
      </w:pPr>
      <w:proofErr w:type="spellStart"/>
      <w:r w:rsidRPr="008212E8">
        <w:rPr>
          <w:rFonts w:cs="Arial"/>
          <w:szCs w:val="22"/>
        </w:rPr>
        <w:t>Democratiaeth</w:t>
      </w:r>
      <w:proofErr w:type="spellEnd"/>
      <w:r w:rsidRPr="008212E8">
        <w:rPr>
          <w:rFonts w:cs="Arial"/>
          <w:szCs w:val="22"/>
        </w:rPr>
        <w:t xml:space="preserve"> </w:t>
      </w:r>
      <w:proofErr w:type="spellStart"/>
      <w:r w:rsidRPr="008212E8">
        <w:rPr>
          <w:rFonts w:cs="Arial"/>
          <w:szCs w:val="22"/>
        </w:rPr>
        <w:t>Sirgar</w:t>
      </w:r>
      <w:proofErr w:type="spellEnd"/>
      <w:r w:rsidRPr="008212E8">
        <w:rPr>
          <w:rFonts w:cs="Arial"/>
          <w:szCs w:val="22"/>
        </w:rPr>
        <w:t xml:space="preserve"> (2024) </w:t>
      </w:r>
      <w:r w:rsidRPr="008212E8">
        <w:rPr>
          <w:rFonts w:cs="Arial"/>
          <w:i/>
          <w:iCs/>
          <w:szCs w:val="22"/>
        </w:rPr>
        <w:t>Workforce Planning Report</w:t>
      </w:r>
      <w:r w:rsidRPr="008212E8">
        <w:rPr>
          <w:rFonts w:cs="Arial"/>
          <w:szCs w:val="22"/>
        </w:rPr>
        <w:t xml:space="preserve">. Available at: </w:t>
      </w:r>
      <w:hyperlink r:id="rId38" w:history="1">
        <w:r w:rsidRPr="008212E8">
          <w:rPr>
            <w:rStyle w:val="Hyperlink"/>
            <w:rFonts w:cs="Arial"/>
            <w:szCs w:val="22"/>
          </w:rPr>
          <w:t>https://democratiaeth.sirgar.llyw.cymru/ieListDocuments.aspx?CId=134&amp;MId=4521</w:t>
        </w:r>
      </w:hyperlink>
      <w:r w:rsidRPr="008212E8">
        <w:rPr>
          <w:rFonts w:cs="Arial"/>
          <w:szCs w:val="22"/>
        </w:rPr>
        <w:t xml:space="preserve">  (Accessed: 11 December 2024).</w:t>
      </w:r>
    </w:p>
    <w:p w14:paraId="28D608E6" w14:textId="77777777" w:rsidR="008212E8" w:rsidRDefault="008212E8" w:rsidP="008212E8">
      <w:pPr>
        <w:rPr>
          <w:rFonts w:cs="Arial"/>
          <w:szCs w:val="22"/>
        </w:rPr>
      </w:pPr>
    </w:p>
    <w:p w14:paraId="4D54AE70" w14:textId="35FF93CE" w:rsidR="008212E8" w:rsidRPr="008212E8" w:rsidRDefault="008212E8" w:rsidP="008212E8">
      <w:pPr>
        <w:rPr>
          <w:rFonts w:cs="Arial"/>
          <w:szCs w:val="22"/>
        </w:rPr>
      </w:pPr>
      <w:r w:rsidRPr="008212E8">
        <w:rPr>
          <w:rFonts w:cs="Arial"/>
          <w:szCs w:val="22"/>
        </w:rPr>
        <w:t xml:space="preserve">Ellis, C. (2023) </w:t>
      </w:r>
      <w:r w:rsidRPr="008212E8">
        <w:rPr>
          <w:rFonts w:cs="Arial"/>
          <w:i/>
          <w:iCs/>
          <w:szCs w:val="22"/>
        </w:rPr>
        <w:t xml:space="preserve">What Are Divisional Organizational Structures? </w:t>
      </w:r>
      <w:r w:rsidRPr="008212E8">
        <w:rPr>
          <w:rFonts w:cs="Arial"/>
          <w:szCs w:val="22"/>
        </w:rPr>
        <w:t xml:space="preserve">THE ORG. Available at: </w:t>
      </w:r>
      <w:hyperlink r:id="rId39" w:history="1">
        <w:r w:rsidRPr="008212E8">
          <w:rPr>
            <w:rStyle w:val="Hyperlink"/>
            <w:rFonts w:cs="Arial"/>
            <w:szCs w:val="22"/>
          </w:rPr>
          <w:t>https://theorg.com/iterate/divisional-organizational-structures</w:t>
        </w:r>
      </w:hyperlink>
      <w:r w:rsidRPr="008212E8">
        <w:rPr>
          <w:rFonts w:cs="Arial"/>
          <w:szCs w:val="22"/>
        </w:rPr>
        <w:t xml:space="preserve"> (Accessed:10 December 2024).</w:t>
      </w:r>
    </w:p>
    <w:p w14:paraId="0ACB65F3" w14:textId="77777777" w:rsidR="008212E8" w:rsidRDefault="008212E8" w:rsidP="008212E8">
      <w:pPr>
        <w:rPr>
          <w:rFonts w:cs="Arial"/>
          <w:szCs w:val="22"/>
        </w:rPr>
      </w:pPr>
    </w:p>
    <w:p w14:paraId="44B4E4D1" w14:textId="362028D6" w:rsidR="008212E8" w:rsidRPr="008212E8" w:rsidRDefault="008212E8" w:rsidP="008212E8">
      <w:pPr>
        <w:rPr>
          <w:rFonts w:cs="Arial"/>
          <w:szCs w:val="22"/>
        </w:rPr>
      </w:pPr>
      <w:r w:rsidRPr="008212E8">
        <w:rPr>
          <w:rFonts w:cs="Arial"/>
          <w:szCs w:val="22"/>
        </w:rPr>
        <w:t xml:space="preserve">Forbes (2023). </w:t>
      </w:r>
      <w:r w:rsidRPr="008212E8">
        <w:rPr>
          <w:rFonts w:cs="Arial"/>
          <w:i/>
          <w:iCs/>
          <w:szCs w:val="22"/>
        </w:rPr>
        <w:t>Values-Based Hiring: Why Organisational Culture Matters in Recruitment</w:t>
      </w:r>
      <w:r w:rsidRPr="008212E8">
        <w:rPr>
          <w:rFonts w:cs="Arial"/>
          <w:szCs w:val="22"/>
        </w:rPr>
        <w:t xml:space="preserve">. Available at: </w:t>
      </w:r>
      <w:hyperlink r:id="rId40" w:history="1">
        <w:r w:rsidRPr="008212E8">
          <w:rPr>
            <w:rStyle w:val="Hyperlink"/>
            <w:rFonts w:cs="Arial"/>
            <w:szCs w:val="22"/>
          </w:rPr>
          <w:t>https://www.forbes.com/sites/davidmorel/2023/04/11/values-based-hiring</w:t>
        </w:r>
      </w:hyperlink>
      <w:r w:rsidRPr="008212E8">
        <w:rPr>
          <w:rFonts w:cs="Arial"/>
          <w:szCs w:val="22"/>
        </w:rPr>
        <w:t xml:space="preserve"> (Accessed: 10 February 2025).</w:t>
      </w:r>
    </w:p>
    <w:p w14:paraId="430305C3" w14:textId="77777777" w:rsidR="008212E8" w:rsidRDefault="008212E8" w:rsidP="008212E8">
      <w:pPr>
        <w:rPr>
          <w:rFonts w:cs="Arial"/>
          <w:szCs w:val="22"/>
        </w:rPr>
      </w:pPr>
    </w:p>
    <w:p w14:paraId="6ABAEF81" w14:textId="3812C457" w:rsidR="008212E8" w:rsidRPr="008212E8" w:rsidRDefault="008212E8" w:rsidP="008212E8">
      <w:pPr>
        <w:rPr>
          <w:rFonts w:cs="Arial"/>
          <w:szCs w:val="22"/>
        </w:rPr>
      </w:pPr>
      <w:r w:rsidRPr="008212E8">
        <w:rPr>
          <w:rFonts w:cs="Arial"/>
          <w:szCs w:val="22"/>
        </w:rPr>
        <w:t xml:space="preserve">Forbes Business Council (2024) </w:t>
      </w:r>
      <w:r w:rsidRPr="008212E8">
        <w:rPr>
          <w:rFonts w:cs="Arial"/>
          <w:i/>
          <w:iCs/>
          <w:szCs w:val="22"/>
        </w:rPr>
        <w:t>Enhancing business identity and employer branding with AI</w:t>
      </w:r>
      <w:r w:rsidRPr="008212E8">
        <w:rPr>
          <w:rFonts w:cs="Arial"/>
          <w:szCs w:val="22"/>
        </w:rPr>
        <w:t xml:space="preserve">. Available at: </w:t>
      </w:r>
      <w:hyperlink r:id="rId41" w:history="1">
        <w:r w:rsidRPr="008212E8">
          <w:rPr>
            <w:rStyle w:val="Hyperlink"/>
            <w:rFonts w:cs="Arial"/>
            <w:szCs w:val="22"/>
          </w:rPr>
          <w:t>https://www.forbes.com/councils/forbesbusinesscouncil/2024/11/06/enhancing-business-identity-and-employer-branding-with-ai/</w:t>
        </w:r>
      </w:hyperlink>
      <w:r w:rsidRPr="008212E8">
        <w:rPr>
          <w:rFonts w:cs="Arial"/>
          <w:szCs w:val="22"/>
        </w:rPr>
        <w:t xml:space="preserve"> (Accessed: 12 February 2025).</w:t>
      </w:r>
    </w:p>
    <w:p w14:paraId="4AB5812F" w14:textId="77777777" w:rsidR="008212E8" w:rsidRDefault="008212E8" w:rsidP="008212E8">
      <w:pPr>
        <w:rPr>
          <w:rFonts w:cs="Arial"/>
          <w:szCs w:val="22"/>
        </w:rPr>
      </w:pPr>
    </w:p>
    <w:p w14:paraId="20830FF1" w14:textId="6600E09B" w:rsidR="008212E8" w:rsidRPr="008212E8" w:rsidRDefault="008212E8" w:rsidP="008212E8">
      <w:pPr>
        <w:rPr>
          <w:rFonts w:cs="Arial"/>
          <w:szCs w:val="22"/>
        </w:rPr>
      </w:pPr>
      <w:r w:rsidRPr="008212E8">
        <w:rPr>
          <w:rFonts w:cs="Arial"/>
          <w:szCs w:val="22"/>
        </w:rPr>
        <w:t xml:space="preserve">Gallup (2024). </w:t>
      </w:r>
      <w:r w:rsidRPr="008212E8">
        <w:rPr>
          <w:rFonts w:cs="Arial"/>
          <w:i/>
          <w:iCs/>
          <w:szCs w:val="22"/>
        </w:rPr>
        <w:t>Employee Wellbeing and Organisational Success</w:t>
      </w:r>
      <w:r w:rsidRPr="008212E8">
        <w:rPr>
          <w:rFonts w:cs="Arial"/>
          <w:szCs w:val="22"/>
        </w:rPr>
        <w:t xml:space="preserve">. Available at: </w:t>
      </w:r>
      <w:hyperlink r:id="rId42" w:history="1">
        <w:r w:rsidRPr="008212E8">
          <w:rPr>
            <w:rStyle w:val="Hyperlink"/>
            <w:rFonts w:cs="Arial"/>
            <w:szCs w:val="22"/>
          </w:rPr>
          <w:t>https://www.gallup.com/workplace/215924/well-being.aspx</w:t>
        </w:r>
      </w:hyperlink>
      <w:r w:rsidRPr="008212E8">
        <w:rPr>
          <w:rFonts w:cs="Arial"/>
          <w:szCs w:val="22"/>
        </w:rPr>
        <w:t xml:space="preserve"> (Accessed: 12 February 2025).</w:t>
      </w:r>
    </w:p>
    <w:p w14:paraId="4F42C5AF" w14:textId="77777777" w:rsidR="008212E8" w:rsidRDefault="008212E8" w:rsidP="008212E8">
      <w:pPr>
        <w:rPr>
          <w:rFonts w:cs="Arial"/>
          <w:szCs w:val="22"/>
        </w:rPr>
      </w:pPr>
    </w:p>
    <w:p w14:paraId="5F074F7D" w14:textId="3029D0FA" w:rsidR="008212E8" w:rsidRPr="008212E8" w:rsidRDefault="008212E8" w:rsidP="008212E8">
      <w:pPr>
        <w:rPr>
          <w:rFonts w:cs="Arial"/>
          <w:szCs w:val="22"/>
        </w:rPr>
      </w:pPr>
      <w:r w:rsidRPr="008212E8">
        <w:rPr>
          <w:rFonts w:cs="Arial"/>
          <w:szCs w:val="22"/>
        </w:rPr>
        <w:t xml:space="preserve">Growth Engineering (2024). </w:t>
      </w:r>
      <w:r w:rsidRPr="008212E8">
        <w:rPr>
          <w:rFonts w:cs="Arial"/>
          <w:i/>
          <w:iCs/>
          <w:szCs w:val="22"/>
        </w:rPr>
        <w:t>The SCARF Model of Engagement: Your Ultimate Guide.</w:t>
      </w:r>
      <w:r w:rsidRPr="008212E8">
        <w:rPr>
          <w:rFonts w:cs="Arial"/>
          <w:szCs w:val="22"/>
        </w:rPr>
        <w:t xml:space="preserve"> Available at: </w:t>
      </w:r>
      <w:hyperlink r:id="rId43" w:history="1">
        <w:r w:rsidRPr="008212E8">
          <w:rPr>
            <w:rStyle w:val="Hyperlink"/>
            <w:rFonts w:cs="Arial"/>
            <w:szCs w:val="22"/>
          </w:rPr>
          <w:t>https://www.growthengineering.co.uk/scarf-model/</w:t>
        </w:r>
      </w:hyperlink>
      <w:r w:rsidRPr="008212E8">
        <w:rPr>
          <w:rFonts w:cs="Arial"/>
          <w:szCs w:val="22"/>
        </w:rPr>
        <w:t xml:space="preserve"> (Accessed: 10 February 2025).</w:t>
      </w:r>
    </w:p>
    <w:p w14:paraId="4945CDED" w14:textId="77777777" w:rsidR="008212E8" w:rsidRDefault="008212E8" w:rsidP="008212E8">
      <w:pPr>
        <w:rPr>
          <w:rFonts w:cs="Arial"/>
          <w:szCs w:val="22"/>
        </w:rPr>
      </w:pPr>
    </w:p>
    <w:p w14:paraId="36815E6E" w14:textId="4FA6B3A0" w:rsidR="008212E8" w:rsidRPr="008212E8" w:rsidRDefault="008212E8" w:rsidP="008212E8">
      <w:pPr>
        <w:rPr>
          <w:rFonts w:cs="Arial"/>
          <w:szCs w:val="22"/>
        </w:rPr>
      </w:pPr>
      <w:r w:rsidRPr="008212E8">
        <w:rPr>
          <w:rFonts w:cs="Arial"/>
          <w:szCs w:val="22"/>
        </w:rPr>
        <w:t xml:space="preserve">Harvard Business Review (2024). </w:t>
      </w:r>
      <w:r w:rsidRPr="008212E8">
        <w:rPr>
          <w:rFonts w:cs="Arial"/>
          <w:i/>
          <w:iCs/>
          <w:szCs w:val="22"/>
        </w:rPr>
        <w:t>6 Management Tips for Supporting Employee Wellbeing at Work</w:t>
      </w:r>
      <w:r w:rsidRPr="008212E8">
        <w:rPr>
          <w:rFonts w:cs="Arial"/>
          <w:szCs w:val="22"/>
        </w:rPr>
        <w:t xml:space="preserve">. Available at: </w:t>
      </w:r>
      <w:hyperlink r:id="rId44" w:history="1">
        <w:r w:rsidRPr="008212E8">
          <w:rPr>
            <w:rStyle w:val="Hyperlink"/>
            <w:rFonts w:cs="Arial"/>
            <w:szCs w:val="22"/>
          </w:rPr>
          <w:t>https://extension.harvard.edu/blog/6-management-tips-for-supporting-employee-wellbeing-at-work/</w:t>
        </w:r>
      </w:hyperlink>
      <w:r w:rsidRPr="008212E8">
        <w:rPr>
          <w:rFonts w:cs="Arial"/>
          <w:szCs w:val="22"/>
        </w:rPr>
        <w:t xml:space="preserve"> (Accessed: 12 February 2025).</w:t>
      </w:r>
    </w:p>
    <w:p w14:paraId="2DC2DAD5" w14:textId="77777777" w:rsidR="008212E8" w:rsidRDefault="008212E8" w:rsidP="008212E8">
      <w:pPr>
        <w:rPr>
          <w:rFonts w:cs="Arial"/>
          <w:szCs w:val="22"/>
        </w:rPr>
      </w:pPr>
    </w:p>
    <w:p w14:paraId="1C106AA5" w14:textId="15F9DDE8" w:rsidR="008212E8" w:rsidRPr="008212E8" w:rsidRDefault="008212E8" w:rsidP="008212E8">
      <w:pPr>
        <w:rPr>
          <w:rFonts w:cs="Arial"/>
          <w:szCs w:val="22"/>
        </w:rPr>
      </w:pPr>
      <w:r w:rsidRPr="008212E8">
        <w:rPr>
          <w:rFonts w:cs="Arial"/>
          <w:szCs w:val="22"/>
        </w:rPr>
        <w:t xml:space="preserve">HR Grapevine (2025) </w:t>
      </w:r>
      <w:r w:rsidRPr="008212E8">
        <w:rPr>
          <w:rFonts w:cs="Arial"/>
          <w:i/>
          <w:iCs/>
          <w:szCs w:val="22"/>
        </w:rPr>
        <w:t>AI Implementation in Workplaces: The Role of HR in Ethical AI Adoption.</w:t>
      </w:r>
      <w:r w:rsidRPr="008212E8">
        <w:rPr>
          <w:rFonts w:cs="Arial"/>
          <w:szCs w:val="22"/>
        </w:rPr>
        <w:t xml:space="preserve"> Available at: </w:t>
      </w:r>
      <w:hyperlink r:id="rId45" w:history="1">
        <w:r w:rsidRPr="008212E8">
          <w:rPr>
            <w:rStyle w:val="Hyperlink"/>
            <w:rFonts w:cs="Arial"/>
            <w:szCs w:val="22"/>
          </w:rPr>
          <w:t>https://www.hrgrapevine.com/content/article/2025-01-15-ai-implementation-in-workplaces-the-role-of-hr-in-ethical-ai-adoption</w:t>
        </w:r>
      </w:hyperlink>
      <w:r w:rsidRPr="008212E8">
        <w:rPr>
          <w:rFonts w:cs="Arial"/>
          <w:szCs w:val="22"/>
        </w:rPr>
        <w:t xml:space="preserve"> (Accessed: 10 February 2025).</w:t>
      </w:r>
    </w:p>
    <w:p w14:paraId="0E831126" w14:textId="77777777" w:rsidR="008212E8" w:rsidRDefault="008212E8" w:rsidP="008212E8">
      <w:pPr>
        <w:rPr>
          <w:rFonts w:cs="Arial"/>
          <w:szCs w:val="22"/>
        </w:rPr>
      </w:pPr>
    </w:p>
    <w:p w14:paraId="3CD7F6C3" w14:textId="2751F725" w:rsidR="008212E8" w:rsidRPr="008212E8" w:rsidRDefault="008212E8" w:rsidP="008212E8">
      <w:pPr>
        <w:rPr>
          <w:rFonts w:cs="Arial"/>
          <w:szCs w:val="22"/>
        </w:rPr>
      </w:pPr>
      <w:r w:rsidRPr="008212E8">
        <w:rPr>
          <w:rFonts w:cs="Arial"/>
          <w:szCs w:val="22"/>
        </w:rPr>
        <w:t xml:space="preserve">HR Magazine (2024) </w:t>
      </w:r>
      <w:r w:rsidRPr="008212E8">
        <w:rPr>
          <w:rFonts w:cs="Arial"/>
          <w:i/>
          <w:iCs/>
          <w:szCs w:val="22"/>
        </w:rPr>
        <w:t>AI and HR: Balancing Innovation and Human Interaction</w:t>
      </w:r>
      <w:r w:rsidRPr="008212E8">
        <w:rPr>
          <w:rFonts w:cs="Arial"/>
          <w:szCs w:val="22"/>
        </w:rPr>
        <w:t xml:space="preserve">. Available at: </w:t>
      </w:r>
      <w:hyperlink r:id="rId46" w:history="1">
        <w:r w:rsidRPr="008212E8">
          <w:rPr>
            <w:rStyle w:val="Hyperlink"/>
            <w:rFonts w:cs="Arial"/>
            <w:szCs w:val="22"/>
          </w:rPr>
          <w:t>https://www.hrmagazine.co.uk/content/features/ai-and-hr-balancing-innovation-and-human-interaction</w:t>
        </w:r>
      </w:hyperlink>
      <w:r w:rsidRPr="008212E8">
        <w:rPr>
          <w:rFonts w:cs="Arial"/>
          <w:szCs w:val="22"/>
        </w:rPr>
        <w:t xml:space="preserve"> (Accessed: 10 February 2025).</w:t>
      </w:r>
    </w:p>
    <w:p w14:paraId="6D74B0F1" w14:textId="77777777" w:rsidR="008212E8" w:rsidRDefault="008212E8" w:rsidP="008212E8">
      <w:pPr>
        <w:rPr>
          <w:rFonts w:cs="Arial"/>
          <w:szCs w:val="22"/>
        </w:rPr>
      </w:pPr>
    </w:p>
    <w:p w14:paraId="03C67F7F" w14:textId="7115D40B" w:rsidR="008212E8" w:rsidRDefault="008212E8" w:rsidP="008212E8">
      <w:pPr>
        <w:rPr>
          <w:rFonts w:cs="Arial"/>
          <w:i/>
          <w:iCs/>
          <w:szCs w:val="22"/>
        </w:rPr>
      </w:pPr>
      <w:r w:rsidRPr="008212E8">
        <w:rPr>
          <w:rFonts w:cs="Arial"/>
          <w:szCs w:val="22"/>
        </w:rPr>
        <w:t xml:space="preserve">HR Magazine (2024). </w:t>
      </w:r>
      <w:r w:rsidRPr="008212E8">
        <w:rPr>
          <w:rFonts w:cs="Arial"/>
          <w:i/>
          <w:iCs/>
          <w:szCs w:val="22"/>
        </w:rPr>
        <w:t xml:space="preserve">Autonomy and Motivation in the Workplace: The Role of AI and </w:t>
      </w:r>
    </w:p>
    <w:p w14:paraId="442260DE" w14:textId="553595F3" w:rsidR="008212E8" w:rsidRPr="008212E8" w:rsidRDefault="008212E8" w:rsidP="008212E8">
      <w:pPr>
        <w:rPr>
          <w:rFonts w:cs="Arial"/>
          <w:szCs w:val="22"/>
        </w:rPr>
      </w:pPr>
      <w:r w:rsidRPr="008212E8">
        <w:rPr>
          <w:rFonts w:cs="Arial"/>
          <w:i/>
          <w:iCs/>
          <w:szCs w:val="22"/>
        </w:rPr>
        <w:t xml:space="preserve">Flexible Working. </w:t>
      </w:r>
      <w:r w:rsidRPr="008212E8">
        <w:rPr>
          <w:rFonts w:cs="Arial"/>
          <w:szCs w:val="22"/>
        </w:rPr>
        <w:t xml:space="preserve">Available at: </w:t>
      </w:r>
      <w:hyperlink r:id="rId47" w:history="1">
        <w:r w:rsidRPr="008212E8">
          <w:rPr>
            <w:rStyle w:val="Hyperlink"/>
            <w:rFonts w:cs="Arial"/>
            <w:szCs w:val="22"/>
          </w:rPr>
          <w:t>https://www.hrmagazine.co.uk/autonomy-workplace-flexible-working</w:t>
        </w:r>
      </w:hyperlink>
      <w:r w:rsidRPr="008212E8">
        <w:rPr>
          <w:rFonts w:cs="Arial"/>
          <w:szCs w:val="22"/>
        </w:rPr>
        <w:t xml:space="preserve"> (Accessed: 12 February 2025).</w:t>
      </w:r>
    </w:p>
    <w:p w14:paraId="27E6F006" w14:textId="77777777" w:rsidR="008212E8" w:rsidRDefault="008212E8" w:rsidP="008212E8">
      <w:pPr>
        <w:rPr>
          <w:rFonts w:cs="Arial"/>
          <w:szCs w:val="22"/>
        </w:rPr>
      </w:pPr>
    </w:p>
    <w:p w14:paraId="75EB102B" w14:textId="30B4ECA3" w:rsidR="008212E8" w:rsidRPr="008212E8" w:rsidRDefault="008212E8" w:rsidP="008212E8">
      <w:pPr>
        <w:rPr>
          <w:rFonts w:cs="Arial"/>
          <w:szCs w:val="22"/>
        </w:rPr>
      </w:pPr>
      <w:r w:rsidRPr="008212E8">
        <w:rPr>
          <w:rFonts w:cs="Arial"/>
          <w:szCs w:val="22"/>
        </w:rPr>
        <w:lastRenderedPageBreak/>
        <w:t xml:space="preserve">MindTools (n.d.). </w:t>
      </w:r>
      <w:r w:rsidRPr="008212E8">
        <w:rPr>
          <w:rFonts w:cs="Arial"/>
          <w:i/>
          <w:iCs/>
          <w:szCs w:val="22"/>
        </w:rPr>
        <w:t>David Rock’s SCARF Model: How Social Factors Influence Work Performance</w:t>
      </w:r>
      <w:r w:rsidRPr="008212E8">
        <w:rPr>
          <w:rFonts w:cs="Arial"/>
          <w:szCs w:val="22"/>
        </w:rPr>
        <w:t xml:space="preserve">. Available at: </w:t>
      </w:r>
      <w:hyperlink r:id="rId48" w:history="1">
        <w:r w:rsidRPr="008212E8">
          <w:rPr>
            <w:rStyle w:val="Hyperlink"/>
            <w:rFonts w:cs="Arial"/>
            <w:szCs w:val="22"/>
          </w:rPr>
          <w:t>https://www.mindtools.com/akswgc0/david-rocks-scarf-model</w:t>
        </w:r>
      </w:hyperlink>
      <w:r w:rsidRPr="008212E8">
        <w:rPr>
          <w:rFonts w:cs="Arial"/>
          <w:szCs w:val="22"/>
        </w:rPr>
        <w:t xml:space="preserve"> (Accessed: 06 January 2025).</w:t>
      </w:r>
    </w:p>
    <w:p w14:paraId="5B0C38A3" w14:textId="77777777" w:rsidR="008212E8" w:rsidRDefault="008212E8" w:rsidP="008212E8">
      <w:pPr>
        <w:rPr>
          <w:rFonts w:cs="Arial"/>
          <w:szCs w:val="22"/>
        </w:rPr>
      </w:pPr>
    </w:p>
    <w:p w14:paraId="55D8348F" w14:textId="6192E29B" w:rsidR="008212E8" w:rsidRPr="008212E8" w:rsidRDefault="008212E8" w:rsidP="008212E8">
      <w:pPr>
        <w:rPr>
          <w:rFonts w:cs="Arial"/>
          <w:szCs w:val="22"/>
        </w:rPr>
      </w:pPr>
      <w:r w:rsidRPr="008212E8">
        <w:rPr>
          <w:rFonts w:cs="Arial"/>
          <w:szCs w:val="22"/>
        </w:rPr>
        <w:t xml:space="preserve">Mullins, L. and Christy, G. (2023). </w:t>
      </w:r>
      <w:r w:rsidRPr="008212E8">
        <w:rPr>
          <w:rFonts w:cs="Arial"/>
          <w:i/>
          <w:iCs/>
          <w:szCs w:val="22"/>
        </w:rPr>
        <w:t xml:space="preserve">Management &amp; Organisational Behaviour. </w:t>
      </w:r>
      <w:r w:rsidRPr="008212E8">
        <w:rPr>
          <w:rFonts w:cs="Arial"/>
          <w:szCs w:val="22"/>
        </w:rPr>
        <w:t xml:space="preserve">13th </w:t>
      </w:r>
      <w:proofErr w:type="spellStart"/>
      <w:r w:rsidRPr="008212E8">
        <w:rPr>
          <w:rFonts w:cs="Arial"/>
          <w:szCs w:val="22"/>
        </w:rPr>
        <w:t>edn</w:t>
      </w:r>
      <w:proofErr w:type="spellEnd"/>
      <w:r w:rsidRPr="008212E8">
        <w:rPr>
          <w:rFonts w:cs="Arial"/>
          <w:szCs w:val="22"/>
        </w:rPr>
        <w:t>. Harlow: Pearson.</w:t>
      </w:r>
    </w:p>
    <w:p w14:paraId="4B52BF67" w14:textId="77777777" w:rsidR="008212E8" w:rsidRDefault="008212E8" w:rsidP="008212E8">
      <w:pPr>
        <w:rPr>
          <w:rFonts w:cs="Arial"/>
          <w:szCs w:val="22"/>
        </w:rPr>
      </w:pPr>
    </w:p>
    <w:p w14:paraId="6265445D" w14:textId="7EE5A75E" w:rsidR="008212E8" w:rsidRPr="008212E8" w:rsidRDefault="008212E8" w:rsidP="008212E8">
      <w:pPr>
        <w:rPr>
          <w:rFonts w:cs="Arial"/>
          <w:szCs w:val="22"/>
        </w:rPr>
      </w:pPr>
      <w:proofErr w:type="spellStart"/>
      <w:r w:rsidRPr="008212E8">
        <w:rPr>
          <w:rFonts w:cs="Arial"/>
          <w:szCs w:val="22"/>
        </w:rPr>
        <w:t>Mutomorro</w:t>
      </w:r>
      <w:proofErr w:type="spellEnd"/>
      <w:r w:rsidRPr="008212E8">
        <w:rPr>
          <w:rFonts w:cs="Arial"/>
          <w:szCs w:val="22"/>
        </w:rPr>
        <w:t xml:space="preserve"> (2024) </w:t>
      </w:r>
      <w:r w:rsidRPr="008212E8">
        <w:rPr>
          <w:rFonts w:cs="Arial"/>
          <w:i/>
          <w:iCs/>
          <w:szCs w:val="22"/>
        </w:rPr>
        <w:t>Kotter’s 8-Step Change Model: A Guide to Leading Organizational Change.</w:t>
      </w:r>
      <w:r w:rsidRPr="008212E8">
        <w:rPr>
          <w:rFonts w:cs="Arial"/>
          <w:szCs w:val="22"/>
        </w:rPr>
        <w:t xml:space="preserve"> Available at: </w:t>
      </w:r>
      <w:hyperlink r:id="rId49" w:history="1">
        <w:r w:rsidRPr="008212E8">
          <w:rPr>
            <w:rStyle w:val="Hyperlink"/>
            <w:rFonts w:cs="Arial"/>
            <w:szCs w:val="22"/>
          </w:rPr>
          <w:t>https://mutomorro.com/kotters-8-step-change-model/</w:t>
        </w:r>
      </w:hyperlink>
      <w:r w:rsidRPr="008212E8">
        <w:rPr>
          <w:rFonts w:cs="Arial"/>
          <w:szCs w:val="22"/>
        </w:rPr>
        <w:t xml:space="preserve">  (Accessed: 10 January 2025).</w:t>
      </w:r>
    </w:p>
    <w:p w14:paraId="638FED40" w14:textId="77777777" w:rsidR="008212E8" w:rsidRDefault="008212E8" w:rsidP="008212E8">
      <w:pPr>
        <w:rPr>
          <w:rFonts w:cs="Arial"/>
          <w:szCs w:val="22"/>
        </w:rPr>
      </w:pPr>
    </w:p>
    <w:p w14:paraId="61FC8BA2" w14:textId="4085AECE" w:rsidR="008212E8" w:rsidRPr="008212E8" w:rsidRDefault="008212E8" w:rsidP="008212E8">
      <w:pPr>
        <w:rPr>
          <w:rFonts w:cs="Arial"/>
          <w:szCs w:val="22"/>
        </w:rPr>
      </w:pPr>
      <w:r w:rsidRPr="008212E8">
        <w:rPr>
          <w:rFonts w:cs="Arial"/>
          <w:szCs w:val="22"/>
        </w:rPr>
        <w:t xml:space="preserve">National Institutes of Health (NIH) (2024). </w:t>
      </w:r>
      <w:r w:rsidRPr="008212E8">
        <w:rPr>
          <w:rFonts w:cs="Arial"/>
          <w:i/>
          <w:iCs/>
          <w:szCs w:val="22"/>
        </w:rPr>
        <w:t>The Link Between Workplace Wellbeing and Performance</w:t>
      </w:r>
      <w:r w:rsidRPr="008212E8">
        <w:rPr>
          <w:rFonts w:cs="Arial"/>
          <w:szCs w:val="22"/>
        </w:rPr>
        <w:t xml:space="preserve">. Available at: </w:t>
      </w:r>
      <w:hyperlink r:id="rId50" w:history="1">
        <w:r w:rsidRPr="008212E8">
          <w:rPr>
            <w:rStyle w:val="Hyperlink"/>
            <w:rFonts w:cs="Arial"/>
            <w:szCs w:val="22"/>
          </w:rPr>
          <w:t>https://pmc.ncbi.nlm.nih.gov/articles/PMC6832080/</w:t>
        </w:r>
      </w:hyperlink>
      <w:r w:rsidRPr="008212E8">
        <w:rPr>
          <w:rFonts w:cs="Arial"/>
          <w:szCs w:val="22"/>
        </w:rPr>
        <w:t xml:space="preserve">  (Accessed: 12 February 2025).</w:t>
      </w:r>
    </w:p>
    <w:p w14:paraId="09E5CFC9" w14:textId="77777777" w:rsidR="008212E8" w:rsidRDefault="008212E8" w:rsidP="008212E8">
      <w:pPr>
        <w:rPr>
          <w:rFonts w:cs="Arial"/>
          <w:szCs w:val="22"/>
        </w:rPr>
      </w:pPr>
    </w:p>
    <w:p w14:paraId="3085BC9D" w14:textId="238D96FB" w:rsidR="008212E8" w:rsidRPr="008212E8" w:rsidRDefault="008212E8" w:rsidP="008212E8">
      <w:pPr>
        <w:rPr>
          <w:rFonts w:cs="Arial"/>
          <w:szCs w:val="22"/>
        </w:rPr>
      </w:pPr>
      <w:r w:rsidRPr="008212E8">
        <w:rPr>
          <w:rFonts w:cs="Arial"/>
          <w:szCs w:val="22"/>
        </w:rPr>
        <w:t xml:space="preserve">O.C. Tanner (2024). </w:t>
      </w:r>
      <w:r w:rsidRPr="008212E8">
        <w:rPr>
          <w:rFonts w:cs="Arial"/>
          <w:i/>
          <w:iCs/>
          <w:szCs w:val="22"/>
        </w:rPr>
        <w:t>5 Strategies to Improve Employee Wellbeing at Work.</w:t>
      </w:r>
      <w:r w:rsidRPr="008212E8">
        <w:rPr>
          <w:rFonts w:cs="Arial"/>
          <w:szCs w:val="22"/>
        </w:rPr>
        <w:t xml:space="preserve"> Available at: </w:t>
      </w:r>
      <w:hyperlink r:id="rId51" w:history="1">
        <w:r w:rsidRPr="008212E8">
          <w:rPr>
            <w:rStyle w:val="Hyperlink"/>
            <w:rFonts w:cs="Arial"/>
            <w:szCs w:val="22"/>
          </w:rPr>
          <w:t>https://www.octanner.com/articles/5-strategies-to-improve-employee-wellbeing-at-work</w:t>
        </w:r>
      </w:hyperlink>
      <w:r w:rsidRPr="008212E8">
        <w:rPr>
          <w:rFonts w:cs="Arial"/>
          <w:szCs w:val="22"/>
        </w:rPr>
        <w:t xml:space="preserve"> (Accessed: 18 February 2025).</w:t>
      </w:r>
    </w:p>
    <w:p w14:paraId="380DC8ED" w14:textId="77777777" w:rsidR="008212E8" w:rsidRDefault="008212E8" w:rsidP="008212E8">
      <w:pPr>
        <w:rPr>
          <w:rFonts w:cs="Arial"/>
          <w:szCs w:val="22"/>
        </w:rPr>
      </w:pPr>
    </w:p>
    <w:p w14:paraId="15A1A90E" w14:textId="50611920" w:rsidR="008212E8" w:rsidRPr="008212E8" w:rsidRDefault="008212E8" w:rsidP="008212E8">
      <w:pPr>
        <w:rPr>
          <w:rFonts w:cs="Arial"/>
          <w:szCs w:val="22"/>
        </w:rPr>
      </w:pPr>
      <w:r w:rsidRPr="008212E8">
        <w:rPr>
          <w:rFonts w:cs="Arial"/>
          <w:szCs w:val="22"/>
        </w:rPr>
        <w:t xml:space="preserve">People Management (2024) </w:t>
      </w:r>
      <w:r w:rsidRPr="008212E8">
        <w:rPr>
          <w:rFonts w:cs="Arial"/>
          <w:i/>
          <w:iCs/>
          <w:szCs w:val="22"/>
        </w:rPr>
        <w:t>HR’s Role in Making AI Ethical</w:t>
      </w:r>
      <w:r w:rsidRPr="008212E8">
        <w:rPr>
          <w:rFonts w:cs="Arial"/>
          <w:szCs w:val="22"/>
        </w:rPr>
        <w:t xml:space="preserve">. Available at: </w:t>
      </w:r>
      <w:hyperlink r:id="rId52" w:history="1">
        <w:r w:rsidRPr="008212E8">
          <w:rPr>
            <w:rStyle w:val="Hyperlink"/>
            <w:rFonts w:cs="Arial"/>
            <w:szCs w:val="22"/>
          </w:rPr>
          <w:t>https://www.peoplemanagement.co.uk/article/1873951/hrs-role-making-sure-ai-ethical</w:t>
        </w:r>
      </w:hyperlink>
      <w:r w:rsidRPr="008212E8">
        <w:rPr>
          <w:rFonts w:cs="Arial"/>
          <w:szCs w:val="22"/>
        </w:rPr>
        <w:t xml:space="preserve"> (Accessed: 10 February 2025).</w:t>
      </w:r>
    </w:p>
    <w:p w14:paraId="1024A435" w14:textId="77777777" w:rsidR="008212E8" w:rsidRDefault="008212E8" w:rsidP="008212E8">
      <w:pPr>
        <w:rPr>
          <w:rFonts w:cs="Arial"/>
          <w:szCs w:val="22"/>
        </w:rPr>
      </w:pPr>
    </w:p>
    <w:p w14:paraId="75DF45A4" w14:textId="03E1FFF2" w:rsidR="008212E8" w:rsidRPr="008212E8" w:rsidRDefault="008212E8" w:rsidP="008212E8">
      <w:pPr>
        <w:rPr>
          <w:rFonts w:cs="Arial"/>
          <w:szCs w:val="22"/>
        </w:rPr>
      </w:pPr>
      <w:proofErr w:type="spellStart"/>
      <w:r w:rsidRPr="008212E8">
        <w:rPr>
          <w:rFonts w:cs="Arial"/>
          <w:szCs w:val="22"/>
        </w:rPr>
        <w:t>Planergy</w:t>
      </w:r>
      <w:proofErr w:type="spellEnd"/>
      <w:r w:rsidRPr="008212E8">
        <w:rPr>
          <w:rFonts w:cs="Arial"/>
          <w:szCs w:val="22"/>
        </w:rPr>
        <w:t xml:space="preserve"> (2023) </w:t>
      </w:r>
      <w:r w:rsidRPr="008212E8">
        <w:rPr>
          <w:rFonts w:cs="Arial"/>
          <w:i/>
          <w:iCs/>
          <w:szCs w:val="22"/>
        </w:rPr>
        <w:t>'Horizontal Vs. Vertical Integration: What's The Difference?'.</w:t>
      </w:r>
      <w:r w:rsidRPr="008212E8">
        <w:rPr>
          <w:rFonts w:cs="Arial"/>
          <w:szCs w:val="22"/>
        </w:rPr>
        <w:t xml:space="preserve"> Available at: </w:t>
      </w:r>
      <w:hyperlink r:id="rId53" w:history="1">
        <w:r w:rsidRPr="008212E8">
          <w:rPr>
            <w:rStyle w:val="Hyperlink"/>
            <w:rFonts w:cs="Arial"/>
            <w:szCs w:val="22"/>
          </w:rPr>
          <w:t>https://planergy.com/blog/horizontal-vs-vertical-integration/</w:t>
        </w:r>
      </w:hyperlink>
      <w:r w:rsidRPr="008212E8">
        <w:rPr>
          <w:rFonts w:cs="Arial"/>
          <w:szCs w:val="22"/>
        </w:rPr>
        <w:t xml:space="preserve"> (Accessed: 16 February 2025).</w:t>
      </w:r>
    </w:p>
    <w:p w14:paraId="1B31C912" w14:textId="77777777" w:rsidR="008212E8" w:rsidRDefault="008212E8" w:rsidP="008212E8">
      <w:pPr>
        <w:rPr>
          <w:rFonts w:cs="Arial"/>
          <w:szCs w:val="22"/>
        </w:rPr>
      </w:pPr>
    </w:p>
    <w:p w14:paraId="117F9054" w14:textId="68BC4F0E" w:rsidR="008212E8" w:rsidRPr="008212E8" w:rsidRDefault="008212E8" w:rsidP="008212E8">
      <w:pPr>
        <w:rPr>
          <w:rFonts w:cs="Arial"/>
          <w:szCs w:val="22"/>
        </w:rPr>
      </w:pPr>
      <w:proofErr w:type="spellStart"/>
      <w:r w:rsidRPr="008212E8">
        <w:rPr>
          <w:rFonts w:cs="Arial"/>
          <w:szCs w:val="22"/>
        </w:rPr>
        <w:t>Practicus</w:t>
      </w:r>
      <w:proofErr w:type="spellEnd"/>
      <w:r w:rsidRPr="008212E8">
        <w:rPr>
          <w:rFonts w:cs="Arial"/>
          <w:szCs w:val="22"/>
        </w:rPr>
        <w:t xml:space="preserve"> (n.d</w:t>
      </w:r>
      <w:r w:rsidRPr="008212E8">
        <w:rPr>
          <w:rFonts w:cs="Arial"/>
          <w:i/>
          <w:iCs/>
          <w:szCs w:val="22"/>
        </w:rPr>
        <w:t>.) 'HR Strategy'.</w:t>
      </w:r>
      <w:r w:rsidRPr="008212E8">
        <w:rPr>
          <w:rFonts w:cs="Arial"/>
          <w:szCs w:val="22"/>
        </w:rPr>
        <w:t xml:space="preserve"> Available at: </w:t>
      </w:r>
      <w:hyperlink r:id="rId54" w:history="1">
        <w:r w:rsidRPr="008212E8">
          <w:rPr>
            <w:rStyle w:val="Hyperlink"/>
            <w:rFonts w:cs="Arial"/>
            <w:szCs w:val="22"/>
          </w:rPr>
          <w:t>https://www.practicus.com/what-we-do/hr/hr-strategy</w:t>
        </w:r>
      </w:hyperlink>
      <w:r w:rsidRPr="008212E8">
        <w:rPr>
          <w:rFonts w:cs="Arial"/>
          <w:szCs w:val="22"/>
        </w:rPr>
        <w:t xml:space="preserve"> (Accessed: 12 January 2025).</w:t>
      </w:r>
    </w:p>
    <w:p w14:paraId="4B22CBAD" w14:textId="77777777" w:rsidR="008212E8" w:rsidRDefault="008212E8" w:rsidP="008212E8">
      <w:pPr>
        <w:rPr>
          <w:rFonts w:cs="Arial"/>
          <w:szCs w:val="22"/>
        </w:rPr>
      </w:pPr>
    </w:p>
    <w:p w14:paraId="65D0A1C8" w14:textId="5FFB6A1D" w:rsidR="008212E8" w:rsidRPr="008212E8" w:rsidRDefault="008212E8" w:rsidP="008212E8">
      <w:pPr>
        <w:rPr>
          <w:rFonts w:cs="Arial"/>
          <w:szCs w:val="22"/>
        </w:rPr>
      </w:pPr>
      <w:r w:rsidRPr="008212E8">
        <w:rPr>
          <w:rFonts w:cs="Arial"/>
          <w:szCs w:val="22"/>
        </w:rPr>
        <w:t>Rock, D. (2008) SCARF: A Brain-Based Model for Collaborating with and Influencing Others</w:t>
      </w:r>
      <w:r w:rsidRPr="008212E8">
        <w:rPr>
          <w:rFonts w:cs="Arial"/>
          <w:i/>
          <w:iCs/>
          <w:szCs w:val="22"/>
        </w:rPr>
        <w:t xml:space="preserve">. </w:t>
      </w:r>
      <w:proofErr w:type="spellStart"/>
      <w:r w:rsidRPr="008212E8">
        <w:rPr>
          <w:rFonts w:cs="Arial"/>
          <w:i/>
          <w:iCs/>
          <w:szCs w:val="22"/>
        </w:rPr>
        <w:t>NeuroLeadership</w:t>
      </w:r>
      <w:proofErr w:type="spellEnd"/>
      <w:r w:rsidRPr="008212E8">
        <w:rPr>
          <w:rFonts w:cs="Arial"/>
          <w:i/>
          <w:iCs/>
          <w:szCs w:val="22"/>
        </w:rPr>
        <w:t xml:space="preserve"> Journal,</w:t>
      </w:r>
      <w:r w:rsidRPr="008212E8">
        <w:rPr>
          <w:rFonts w:cs="Arial"/>
          <w:szCs w:val="22"/>
        </w:rPr>
        <w:t xml:space="preserve"> 1(1), pp. 44-52. Available at: </w:t>
      </w:r>
      <w:hyperlink r:id="rId55" w:history="1">
        <w:r w:rsidRPr="008212E8">
          <w:rPr>
            <w:rStyle w:val="Hyperlink"/>
            <w:rFonts w:cs="Arial"/>
            <w:szCs w:val="22"/>
          </w:rPr>
          <w:t>https://schoolguide.casel.org/uploads/sites/2/2018/12/SCARF-NeuroleadershipArticle.pdf</w:t>
        </w:r>
      </w:hyperlink>
      <w:r w:rsidRPr="008212E8">
        <w:rPr>
          <w:rFonts w:cs="Arial"/>
          <w:szCs w:val="22"/>
        </w:rPr>
        <w:t xml:space="preserve">  (Accessed: 06 January 2025).</w:t>
      </w:r>
    </w:p>
    <w:p w14:paraId="5E69B03E" w14:textId="77777777" w:rsidR="008212E8" w:rsidRDefault="008212E8" w:rsidP="008212E8">
      <w:pPr>
        <w:rPr>
          <w:rFonts w:cs="Arial"/>
          <w:szCs w:val="22"/>
        </w:rPr>
      </w:pPr>
    </w:p>
    <w:p w14:paraId="0FDB6980" w14:textId="10EC9054" w:rsidR="008212E8" w:rsidRPr="008212E8" w:rsidRDefault="008212E8" w:rsidP="008212E8">
      <w:pPr>
        <w:rPr>
          <w:rFonts w:cs="Arial"/>
          <w:szCs w:val="22"/>
        </w:rPr>
      </w:pPr>
      <w:r w:rsidRPr="008212E8">
        <w:rPr>
          <w:rFonts w:cs="Arial"/>
          <w:szCs w:val="22"/>
        </w:rPr>
        <w:t xml:space="preserve">Taylor, S. and Woodhams, C. (2022) </w:t>
      </w:r>
      <w:r w:rsidRPr="008212E8">
        <w:rPr>
          <w:rFonts w:cs="Arial"/>
          <w:i/>
          <w:iCs/>
          <w:szCs w:val="22"/>
        </w:rPr>
        <w:t>Studying Human Resource Management.</w:t>
      </w:r>
      <w:r w:rsidRPr="008212E8">
        <w:rPr>
          <w:rFonts w:cs="Arial"/>
          <w:szCs w:val="22"/>
        </w:rPr>
        <w:t xml:space="preserve"> 3rd </w:t>
      </w:r>
      <w:proofErr w:type="spellStart"/>
      <w:r w:rsidRPr="008212E8">
        <w:rPr>
          <w:rFonts w:cs="Arial"/>
          <w:szCs w:val="22"/>
        </w:rPr>
        <w:t>edn</w:t>
      </w:r>
      <w:proofErr w:type="spellEnd"/>
      <w:r w:rsidRPr="008212E8">
        <w:rPr>
          <w:rFonts w:cs="Arial"/>
          <w:szCs w:val="22"/>
        </w:rPr>
        <w:t>. London: CIPD, pp. 66-68.</w:t>
      </w:r>
    </w:p>
    <w:p w14:paraId="37A1D4D5" w14:textId="77777777" w:rsidR="008212E8" w:rsidRDefault="008212E8" w:rsidP="008212E8">
      <w:pPr>
        <w:rPr>
          <w:rFonts w:cs="Arial"/>
          <w:szCs w:val="22"/>
        </w:rPr>
      </w:pPr>
    </w:p>
    <w:p w14:paraId="6F6AFFEE" w14:textId="179B308A" w:rsidR="008212E8" w:rsidRPr="008212E8" w:rsidRDefault="008212E8" w:rsidP="008212E8">
      <w:pPr>
        <w:rPr>
          <w:rFonts w:cs="Arial"/>
          <w:szCs w:val="22"/>
        </w:rPr>
      </w:pPr>
      <w:r w:rsidRPr="008212E8">
        <w:rPr>
          <w:rFonts w:cs="Arial"/>
          <w:szCs w:val="22"/>
        </w:rPr>
        <w:t xml:space="preserve">Taylor, S. and Woodhams, C. (2022). </w:t>
      </w:r>
      <w:r w:rsidRPr="008212E8">
        <w:rPr>
          <w:rFonts w:cs="Arial"/>
          <w:i/>
          <w:iCs/>
          <w:szCs w:val="22"/>
        </w:rPr>
        <w:t>Human Resource Management: People and Organisations</w:t>
      </w:r>
      <w:r w:rsidRPr="008212E8">
        <w:rPr>
          <w:rFonts w:cs="Arial"/>
          <w:szCs w:val="22"/>
        </w:rPr>
        <w:t xml:space="preserve">. 3rd </w:t>
      </w:r>
      <w:proofErr w:type="spellStart"/>
      <w:r w:rsidRPr="008212E8">
        <w:rPr>
          <w:rFonts w:cs="Arial"/>
          <w:szCs w:val="22"/>
        </w:rPr>
        <w:t>edn</w:t>
      </w:r>
      <w:proofErr w:type="spellEnd"/>
      <w:r w:rsidRPr="008212E8">
        <w:rPr>
          <w:rFonts w:cs="Arial"/>
          <w:szCs w:val="22"/>
        </w:rPr>
        <w:t>. London: CIPD.</w:t>
      </w:r>
    </w:p>
    <w:p w14:paraId="70DA15A7" w14:textId="77777777" w:rsidR="008212E8" w:rsidRDefault="008212E8" w:rsidP="008212E8">
      <w:pPr>
        <w:rPr>
          <w:rFonts w:cs="Arial"/>
          <w:szCs w:val="22"/>
        </w:rPr>
      </w:pPr>
    </w:p>
    <w:p w14:paraId="76E942A5" w14:textId="566EB9C8" w:rsidR="008212E8" w:rsidRPr="008212E8" w:rsidRDefault="008212E8" w:rsidP="008212E8">
      <w:pPr>
        <w:rPr>
          <w:rFonts w:cs="Arial"/>
          <w:szCs w:val="22"/>
        </w:rPr>
      </w:pPr>
      <w:r w:rsidRPr="008212E8">
        <w:rPr>
          <w:rFonts w:cs="Arial"/>
          <w:szCs w:val="22"/>
        </w:rPr>
        <w:t xml:space="preserve">Taylor, S. and Perkins, P. (2021) </w:t>
      </w:r>
      <w:r w:rsidRPr="008212E8">
        <w:rPr>
          <w:rFonts w:cs="Arial"/>
          <w:i/>
          <w:iCs/>
          <w:szCs w:val="22"/>
        </w:rPr>
        <w:t>AI and HR: The Future of Workforce Management</w:t>
      </w:r>
      <w:r w:rsidRPr="008212E8">
        <w:rPr>
          <w:rFonts w:cs="Arial"/>
          <w:szCs w:val="22"/>
        </w:rPr>
        <w:t>. London: Kogan Page.</w:t>
      </w:r>
    </w:p>
    <w:p w14:paraId="654A5FFF" w14:textId="77777777" w:rsidR="008212E8" w:rsidRDefault="008212E8" w:rsidP="008212E8">
      <w:pPr>
        <w:rPr>
          <w:rFonts w:cs="Arial"/>
          <w:szCs w:val="22"/>
        </w:rPr>
      </w:pPr>
    </w:p>
    <w:p w14:paraId="6DAEB770" w14:textId="797DAC5D" w:rsidR="008212E8" w:rsidRPr="008212E8" w:rsidRDefault="008212E8" w:rsidP="008212E8">
      <w:pPr>
        <w:rPr>
          <w:rFonts w:cs="Arial"/>
          <w:szCs w:val="22"/>
        </w:rPr>
      </w:pPr>
      <w:r w:rsidRPr="008212E8">
        <w:rPr>
          <w:rFonts w:cs="Arial"/>
          <w:szCs w:val="22"/>
        </w:rPr>
        <w:t xml:space="preserve">University of Leeds (2024) </w:t>
      </w:r>
      <w:r w:rsidRPr="008212E8">
        <w:rPr>
          <w:rFonts w:cs="Arial"/>
          <w:i/>
          <w:iCs/>
          <w:szCs w:val="22"/>
        </w:rPr>
        <w:t>Understand the Team – Change Toolkit</w:t>
      </w:r>
      <w:r w:rsidRPr="008212E8">
        <w:rPr>
          <w:rFonts w:cs="Arial"/>
          <w:szCs w:val="22"/>
        </w:rPr>
        <w:t xml:space="preserve">. Available at: </w:t>
      </w:r>
      <w:hyperlink r:id="rId56" w:history="1">
        <w:r w:rsidRPr="008212E8">
          <w:rPr>
            <w:rStyle w:val="Hyperlink"/>
            <w:rFonts w:cs="Arial"/>
            <w:szCs w:val="22"/>
          </w:rPr>
          <w:t>https://change.leeds.ac.uk/change-toolkits/delivering-results/leadership/understand-the-team/</w:t>
        </w:r>
      </w:hyperlink>
      <w:r w:rsidRPr="008212E8">
        <w:rPr>
          <w:rFonts w:cs="Arial"/>
          <w:szCs w:val="22"/>
        </w:rPr>
        <w:t xml:space="preserve"> (Accessed: 12 February 2025).</w:t>
      </w:r>
    </w:p>
    <w:p w14:paraId="65C0D0E2" w14:textId="77777777" w:rsidR="008212E8" w:rsidRDefault="008212E8" w:rsidP="008212E8">
      <w:pPr>
        <w:rPr>
          <w:rFonts w:cs="Arial"/>
          <w:szCs w:val="22"/>
        </w:rPr>
      </w:pPr>
    </w:p>
    <w:p w14:paraId="62C03B7F" w14:textId="58AB8067" w:rsidR="008212E8" w:rsidRPr="008212E8" w:rsidRDefault="008212E8" w:rsidP="008212E8">
      <w:pPr>
        <w:rPr>
          <w:rFonts w:cs="Arial"/>
          <w:szCs w:val="22"/>
        </w:rPr>
      </w:pPr>
      <w:r w:rsidRPr="008212E8">
        <w:rPr>
          <w:rFonts w:cs="Arial"/>
          <w:szCs w:val="22"/>
        </w:rPr>
        <w:t xml:space="preserve">Waseem, M. et al. (2019) 'Interconnection of Strategic Integration, HRM Effectiveness and Market Performance: Evidence from Banking Sector of Pakistan', </w:t>
      </w:r>
      <w:r w:rsidRPr="008212E8">
        <w:rPr>
          <w:rFonts w:cs="Arial"/>
          <w:i/>
          <w:iCs/>
          <w:szCs w:val="22"/>
        </w:rPr>
        <w:t>Review of Economics and Development Studies</w:t>
      </w:r>
      <w:r w:rsidRPr="008212E8">
        <w:rPr>
          <w:rFonts w:cs="Arial"/>
          <w:szCs w:val="22"/>
        </w:rPr>
        <w:t xml:space="preserve">, 5(4), pp. 859-868. Available at: </w:t>
      </w:r>
      <w:hyperlink r:id="rId57" w:history="1">
        <w:r w:rsidRPr="008212E8">
          <w:rPr>
            <w:rStyle w:val="Hyperlink"/>
            <w:rFonts w:cs="Arial"/>
            <w:szCs w:val="22"/>
          </w:rPr>
          <w:t>https://pdfs.semanticscholar.org/1f29/5b9fb6af248e2a2094232b6af7f4d3126c45.pdf</w:t>
        </w:r>
      </w:hyperlink>
      <w:r w:rsidRPr="008212E8">
        <w:rPr>
          <w:rFonts w:cs="Arial"/>
          <w:szCs w:val="22"/>
        </w:rPr>
        <w:t xml:space="preserve">  (Accessed: </w:t>
      </w:r>
      <w:r w:rsidR="00841633">
        <w:rPr>
          <w:rFonts w:cs="Arial"/>
          <w:szCs w:val="22"/>
        </w:rPr>
        <w:t>11</w:t>
      </w:r>
      <w:r w:rsidRPr="008212E8">
        <w:rPr>
          <w:rFonts w:cs="Arial"/>
          <w:szCs w:val="22"/>
        </w:rPr>
        <w:t xml:space="preserve"> February 2025).</w:t>
      </w:r>
    </w:p>
    <w:p w14:paraId="62797248" w14:textId="77777777" w:rsidR="00B07B81" w:rsidRPr="008212E8" w:rsidRDefault="00B07B81" w:rsidP="00B07B81">
      <w:pPr>
        <w:rPr>
          <w:rFonts w:eastAsia="Arial" w:cs="Arial"/>
          <w:szCs w:val="22"/>
        </w:rPr>
      </w:pPr>
    </w:p>
    <w:sectPr w:rsidR="00B07B81" w:rsidRPr="008212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6687B"/>
    <w:multiLevelType w:val="multilevel"/>
    <w:tmpl w:val="1A6623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991C53"/>
    <w:multiLevelType w:val="multilevel"/>
    <w:tmpl w:val="C684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E2E70"/>
    <w:multiLevelType w:val="multilevel"/>
    <w:tmpl w:val="95EE4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6A6E51"/>
    <w:multiLevelType w:val="multilevel"/>
    <w:tmpl w:val="B1A80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165A2E"/>
    <w:multiLevelType w:val="multilevel"/>
    <w:tmpl w:val="9C50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D657BC"/>
    <w:multiLevelType w:val="hybridMultilevel"/>
    <w:tmpl w:val="E7FEB748"/>
    <w:lvl w:ilvl="0" w:tplc="06EAAE64">
      <w:start w:val="1"/>
      <w:numFmt w:val="decimal"/>
      <w:lvlText w:val="%1."/>
      <w:lvlJc w:val="left"/>
      <w:pPr>
        <w:ind w:left="720" w:hanging="360"/>
      </w:pPr>
      <w:rPr>
        <w:rFonts w:ascii="Trebuchet MS" w:eastAsia="Arial" w:hAnsi="Trebuchet MS"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2447AB"/>
    <w:multiLevelType w:val="multilevel"/>
    <w:tmpl w:val="7F8C8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57694E"/>
    <w:multiLevelType w:val="multilevel"/>
    <w:tmpl w:val="342E5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B85A66"/>
    <w:multiLevelType w:val="multilevel"/>
    <w:tmpl w:val="863C2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B12839"/>
    <w:multiLevelType w:val="multilevel"/>
    <w:tmpl w:val="BA70D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BC40F9"/>
    <w:multiLevelType w:val="hybridMultilevel"/>
    <w:tmpl w:val="DC9E3B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20269B"/>
    <w:multiLevelType w:val="hybridMultilevel"/>
    <w:tmpl w:val="64DEF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F87601"/>
    <w:multiLevelType w:val="hybridMultilevel"/>
    <w:tmpl w:val="DB502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6717EB"/>
    <w:multiLevelType w:val="multilevel"/>
    <w:tmpl w:val="931AE6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4FA4B42"/>
    <w:multiLevelType w:val="multilevel"/>
    <w:tmpl w:val="F0FEF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1031C3"/>
    <w:multiLevelType w:val="multilevel"/>
    <w:tmpl w:val="623AB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7E1536"/>
    <w:multiLevelType w:val="multilevel"/>
    <w:tmpl w:val="E6A86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6F20BB"/>
    <w:multiLevelType w:val="multilevel"/>
    <w:tmpl w:val="9970C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E06354"/>
    <w:multiLevelType w:val="multilevel"/>
    <w:tmpl w:val="9AAC5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707CDC"/>
    <w:multiLevelType w:val="multilevel"/>
    <w:tmpl w:val="AF48C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1067CE"/>
    <w:multiLevelType w:val="multilevel"/>
    <w:tmpl w:val="091E4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4A1B13"/>
    <w:multiLevelType w:val="multilevel"/>
    <w:tmpl w:val="A1CA5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F97747A"/>
    <w:multiLevelType w:val="multilevel"/>
    <w:tmpl w:val="A0C2D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7320F3"/>
    <w:multiLevelType w:val="multilevel"/>
    <w:tmpl w:val="9F2CD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423E55"/>
    <w:multiLevelType w:val="multilevel"/>
    <w:tmpl w:val="0A223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9053E2"/>
    <w:multiLevelType w:val="multilevel"/>
    <w:tmpl w:val="A83CA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4974CE"/>
    <w:multiLevelType w:val="multilevel"/>
    <w:tmpl w:val="B366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D55E37"/>
    <w:multiLevelType w:val="multilevel"/>
    <w:tmpl w:val="50A8B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A80771"/>
    <w:multiLevelType w:val="multilevel"/>
    <w:tmpl w:val="5A6AF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11548E"/>
    <w:multiLevelType w:val="multilevel"/>
    <w:tmpl w:val="3168C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786B0C"/>
    <w:multiLevelType w:val="multilevel"/>
    <w:tmpl w:val="16CE2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1DE6AED"/>
    <w:multiLevelType w:val="hybridMultilevel"/>
    <w:tmpl w:val="A9E2E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556A1514"/>
    <w:multiLevelType w:val="multilevel"/>
    <w:tmpl w:val="911E9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B13004"/>
    <w:multiLevelType w:val="multilevel"/>
    <w:tmpl w:val="92262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F960B8"/>
    <w:multiLevelType w:val="multilevel"/>
    <w:tmpl w:val="77069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CC7072"/>
    <w:multiLevelType w:val="multilevel"/>
    <w:tmpl w:val="2A6CF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F47729E"/>
    <w:multiLevelType w:val="multilevel"/>
    <w:tmpl w:val="F056D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9C4C0D"/>
    <w:multiLevelType w:val="multilevel"/>
    <w:tmpl w:val="9DFC5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CA30D0"/>
    <w:multiLevelType w:val="multilevel"/>
    <w:tmpl w:val="B8D09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5066AA4"/>
    <w:multiLevelType w:val="multilevel"/>
    <w:tmpl w:val="BF2A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9DC6170"/>
    <w:multiLevelType w:val="multilevel"/>
    <w:tmpl w:val="8B3E3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8C5903"/>
    <w:multiLevelType w:val="multilevel"/>
    <w:tmpl w:val="0E566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3705AE3"/>
    <w:multiLevelType w:val="multilevel"/>
    <w:tmpl w:val="112C3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734087"/>
    <w:multiLevelType w:val="multilevel"/>
    <w:tmpl w:val="7BF6F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6300303">
    <w:abstractNumId w:val="5"/>
  </w:num>
  <w:num w:numId="2" w16cid:durableId="1099373750">
    <w:abstractNumId w:val="31"/>
  </w:num>
  <w:num w:numId="3" w16cid:durableId="1540973852">
    <w:abstractNumId w:val="43"/>
  </w:num>
  <w:num w:numId="4" w16cid:durableId="1756124286">
    <w:abstractNumId w:val="20"/>
  </w:num>
  <w:num w:numId="5" w16cid:durableId="1037123836">
    <w:abstractNumId w:val="25"/>
  </w:num>
  <w:num w:numId="6" w16cid:durableId="1245383876">
    <w:abstractNumId w:val="26"/>
  </w:num>
  <w:num w:numId="7" w16cid:durableId="1694526672">
    <w:abstractNumId w:val="38"/>
  </w:num>
  <w:num w:numId="8" w16cid:durableId="551189355">
    <w:abstractNumId w:val="23"/>
  </w:num>
  <w:num w:numId="9" w16cid:durableId="1169173958">
    <w:abstractNumId w:val="1"/>
  </w:num>
  <w:num w:numId="10" w16cid:durableId="2081637571">
    <w:abstractNumId w:val="30"/>
  </w:num>
  <w:num w:numId="11" w16cid:durableId="1216428483">
    <w:abstractNumId w:val="29"/>
  </w:num>
  <w:num w:numId="12" w16cid:durableId="769742695">
    <w:abstractNumId w:val="14"/>
  </w:num>
  <w:num w:numId="13" w16cid:durableId="599458260">
    <w:abstractNumId w:val="44"/>
  </w:num>
  <w:num w:numId="14" w16cid:durableId="988217709">
    <w:abstractNumId w:val="8"/>
  </w:num>
  <w:num w:numId="15" w16cid:durableId="909728875">
    <w:abstractNumId w:val="35"/>
  </w:num>
  <w:num w:numId="16" w16cid:durableId="2060202136">
    <w:abstractNumId w:val="22"/>
  </w:num>
  <w:num w:numId="17" w16cid:durableId="217864758">
    <w:abstractNumId w:val="41"/>
  </w:num>
  <w:num w:numId="18" w16cid:durableId="364527464">
    <w:abstractNumId w:val="2"/>
  </w:num>
  <w:num w:numId="19" w16cid:durableId="165024813">
    <w:abstractNumId w:val="27"/>
  </w:num>
  <w:num w:numId="20" w16cid:durableId="840242197">
    <w:abstractNumId w:val="28"/>
  </w:num>
  <w:num w:numId="21" w16cid:durableId="1736468572">
    <w:abstractNumId w:val="16"/>
  </w:num>
  <w:num w:numId="22" w16cid:durableId="434599496">
    <w:abstractNumId w:val="10"/>
  </w:num>
  <w:num w:numId="23" w16cid:durableId="330379787">
    <w:abstractNumId w:val="13"/>
  </w:num>
  <w:num w:numId="24" w16cid:durableId="995299821">
    <w:abstractNumId w:val="0"/>
  </w:num>
  <w:num w:numId="25" w16cid:durableId="2030329070">
    <w:abstractNumId w:val="3"/>
  </w:num>
  <w:num w:numId="26" w16cid:durableId="1830630248">
    <w:abstractNumId w:val="39"/>
  </w:num>
  <w:num w:numId="27" w16cid:durableId="1990210692">
    <w:abstractNumId w:val="37"/>
  </w:num>
  <w:num w:numId="28" w16cid:durableId="880436758">
    <w:abstractNumId w:val="6"/>
  </w:num>
  <w:num w:numId="29" w16cid:durableId="531957988">
    <w:abstractNumId w:val="15"/>
  </w:num>
  <w:num w:numId="30" w16cid:durableId="1163544492">
    <w:abstractNumId w:val="24"/>
  </w:num>
  <w:num w:numId="31" w16cid:durableId="1497188566">
    <w:abstractNumId w:val="12"/>
  </w:num>
  <w:num w:numId="32" w16cid:durableId="777220225">
    <w:abstractNumId w:val="32"/>
  </w:num>
  <w:num w:numId="33" w16cid:durableId="1348096876">
    <w:abstractNumId w:val="33"/>
  </w:num>
  <w:num w:numId="34" w16cid:durableId="708258879">
    <w:abstractNumId w:val="18"/>
  </w:num>
  <w:num w:numId="35" w16cid:durableId="1094521119">
    <w:abstractNumId w:val="19"/>
  </w:num>
  <w:num w:numId="36" w16cid:durableId="1521773210">
    <w:abstractNumId w:val="4"/>
  </w:num>
  <w:num w:numId="37" w16cid:durableId="379132471">
    <w:abstractNumId w:val="36"/>
  </w:num>
  <w:num w:numId="38" w16cid:durableId="2133359094">
    <w:abstractNumId w:val="34"/>
  </w:num>
  <w:num w:numId="39" w16cid:durableId="456527649">
    <w:abstractNumId w:val="40"/>
  </w:num>
  <w:num w:numId="40" w16cid:durableId="506136542">
    <w:abstractNumId w:val="9"/>
  </w:num>
  <w:num w:numId="41" w16cid:durableId="1117139334">
    <w:abstractNumId w:val="7"/>
  </w:num>
  <w:num w:numId="42" w16cid:durableId="1792285898">
    <w:abstractNumId w:val="11"/>
  </w:num>
  <w:num w:numId="43" w16cid:durableId="1345354063">
    <w:abstractNumId w:val="42"/>
  </w:num>
  <w:num w:numId="44" w16cid:durableId="51656107">
    <w:abstractNumId w:val="21"/>
  </w:num>
  <w:num w:numId="45" w16cid:durableId="131911043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626"/>
    <w:rsid w:val="00037444"/>
    <w:rsid w:val="00071D17"/>
    <w:rsid w:val="00095CA3"/>
    <w:rsid w:val="000B257C"/>
    <w:rsid w:val="000C2A9F"/>
    <w:rsid w:val="000C6122"/>
    <w:rsid w:val="000E3911"/>
    <w:rsid w:val="000E5985"/>
    <w:rsid w:val="0011247F"/>
    <w:rsid w:val="0012305C"/>
    <w:rsid w:val="001465E7"/>
    <w:rsid w:val="00185BD9"/>
    <w:rsid w:val="00185BF2"/>
    <w:rsid w:val="001D680D"/>
    <w:rsid w:val="001D780D"/>
    <w:rsid w:val="002622C9"/>
    <w:rsid w:val="00297A25"/>
    <w:rsid w:val="002B03E9"/>
    <w:rsid w:val="002C4289"/>
    <w:rsid w:val="002D2C1F"/>
    <w:rsid w:val="002D2CAA"/>
    <w:rsid w:val="00340595"/>
    <w:rsid w:val="00362647"/>
    <w:rsid w:val="00381283"/>
    <w:rsid w:val="00393C06"/>
    <w:rsid w:val="003E1208"/>
    <w:rsid w:val="004108A6"/>
    <w:rsid w:val="00420DF9"/>
    <w:rsid w:val="00422740"/>
    <w:rsid w:val="00450414"/>
    <w:rsid w:val="00485465"/>
    <w:rsid w:val="004B0359"/>
    <w:rsid w:val="004B2BEE"/>
    <w:rsid w:val="004C010F"/>
    <w:rsid w:val="005070F5"/>
    <w:rsid w:val="00546408"/>
    <w:rsid w:val="00561008"/>
    <w:rsid w:val="00577CC9"/>
    <w:rsid w:val="005975BF"/>
    <w:rsid w:val="005D70C4"/>
    <w:rsid w:val="005E4FD1"/>
    <w:rsid w:val="006012BE"/>
    <w:rsid w:val="00673819"/>
    <w:rsid w:val="006921C8"/>
    <w:rsid w:val="006D6B24"/>
    <w:rsid w:val="006E39D4"/>
    <w:rsid w:val="007045D6"/>
    <w:rsid w:val="00727A0D"/>
    <w:rsid w:val="0079739C"/>
    <w:rsid w:val="007A664E"/>
    <w:rsid w:val="007C7E41"/>
    <w:rsid w:val="00812522"/>
    <w:rsid w:val="00813EBB"/>
    <w:rsid w:val="008212E8"/>
    <w:rsid w:val="00823D92"/>
    <w:rsid w:val="00841633"/>
    <w:rsid w:val="0084548A"/>
    <w:rsid w:val="0085574E"/>
    <w:rsid w:val="008E499F"/>
    <w:rsid w:val="0090054C"/>
    <w:rsid w:val="009525B8"/>
    <w:rsid w:val="00982DF0"/>
    <w:rsid w:val="00987E3E"/>
    <w:rsid w:val="00996C96"/>
    <w:rsid w:val="009A0900"/>
    <w:rsid w:val="009B0DB6"/>
    <w:rsid w:val="009B230E"/>
    <w:rsid w:val="009B3BC2"/>
    <w:rsid w:val="00A047D1"/>
    <w:rsid w:val="00A31883"/>
    <w:rsid w:val="00A345C8"/>
    <w:rsid w:val="00A34810"/>
    <w:rsid w:val="00A3798F"/>
    <w:rsid w:val="00A562C8"/>
    <w:rsid w:val="00A90668"/>
    <w:rsid w:val="00AF5391"/>
    <w:rsid w:val="00B05064"/>
    <w:rsid w:val="00B07B81"/>
    <w:rsid w:val="00B34E1A"/>
    <w:rsid w:val="00B56129"/>
    <w:rsid w:val="00BE76DF"/>
    <w:rsid w:val="00C265B1"/>
    <w:rsid w:val="00C6056F"/>
    <w:rsid w:val="00CA4B19"/>
    <w:rsid w:val="00CC55E8"/>
    <w:rsid w:val="00CC6DE8"/>
    <w:rsid w:val="00CE2320"/>
    <w:rsid w:val="00CF2BE9"/>
    <w:rsid w:val="00D45626"/>
    <w:rsid w:val="00D80D8E"/>
    <w:rsid w:val="00DF6AC5"/>
    <w:rsid w:val="00E124D8"/>
    <w:rsid w:val="00E20639"/>
    <w:rsid w:val="00E966E3"/>
    <w:rsid w:val="00EC42C8"/>
    <w:rsid w:val="00F03FF8"/>
    <w:rsid w:val="00F23577"/>
    <w:rsid w:val="00F613A9"/>
    <w:rsid w:val="00F747E1"/>
    <w:rsid w:val="00F84FD4"/>
    <w:rsid w:val="00FC0F99"/>
    <w:rsid w:val="00FE0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2D41"/>
  <w15:chartTrackingRefBased/>
  <w15:docId w15:val="{28574B4D-A4DD-4A68-8A48-EE88C5AD6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45626"/>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D45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62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62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62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62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626"/>
    <w:rPr>
      <w:rFonts w:eastAsiaTheme="majorEastAsia" w:cstheme="majorBidi"/>
      <w:color w:val="272727" w:themeColor="text1" w:themeTint="D8"/>
    </w:rPr>
  </w:style>
  <w:style w:type="paragraph" w:styleId="Title">
    <w:name w:val="Title"/>
    <w:basedOn w:val="Normal"/>
    <w:next w:val="Normal"/>
    <w:link w:val="TitleChar"/>
    <w:uiPriority w:val="10"/>
    <w:qFormat/>
    <w:rsid w:val="00D45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626"/>
    <w:pPr>
      <w:spacing w:before="160"/>
      <w:jc w:val="center"/>
    </w:pPr>
    <w:rPr>
      <w:i/>
      <w:iCs/>
      <w:color w:val="404040" w:themeColor="text1" w:themeTint="BF"/>
    </w:rPr>
  </w:style>
  <w:style w:type="character" w:customStyle="1" w:styleId="QuoteChar">
    <w:name w:val="Quote Char"/>
    <w:basedOn w:val="DefaultParagraphFont"/>
    <w:link w:val="Quote"/>
    <w:uiPriority w:val="29"/>
    <w:rsid w:val="00D45626"/>
    <w:rPr>
      <w:i/>
      <w:iCs/>
      <w:color w:val="404040" w:themeColor="text1" w:themeTint="BF"/>
    </w:rPr>
  </w:style>
  <w:style w:type="paragraph" w:styleId="ListParagraph">
    <w:name w:val="List Paragraph"/>
    <w:basedOn w:val="Normal"/>
    <w:uiPriority w:val="34"/>
    <w:qFormat/>
    <w:rsid w:val="00D45626"/>
    <w:pPr>
      <w:ind w:left="720"/>
      <w:contextualSpacing/>
    </w:pPr>
  </w:style>
  <w:style w:type="character" w:styleId="IntenseEmphasis">
    <w:name w:val="Intense Emphasis"/>
    <w:basedOn w:val="DefaultParagraphFont"/>
    <w:uiPriority w:val="21"/>
    <w:qFormat/>
    <w:rsid w:val="00D45626"/>
    <w:rPr>
      <w:i/>
      <w:iCs/>
      <w:color w:val="0F4761" w:themeColor="accent1" w:themeShade="BF"/>
    </w:rPr>
  </w:style>
  <w:style w:type="paragraph" w:styleId="IntenseQuote">
    <w:name w:val="Intense Quote"/>
    <w:basedOn w:val="Normal"/>
    <w:next w:val="Normal"/>
    <w:link w:val="IntenseQuoteChar"/>
    <w:uiPriority w:val="30"/>
    <w:qFormat/>
    <w:rsid w:val="00D45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626"/>
    <w:rPr>
      <w:i/>
      <w:iCs/>
      <w:color w:val="0F4761" w:themeColor="accent1" w:themeShade="BF"/>
    </w:rPr>
  </w:style>
  <w:style w:type="character" w:styleId="IntenseReference">
    <w:name w:val="Intense Reference"/>
    <w:basedOn w:val="DefaultParagraphFont"/>
    <w:uiPriority w:val="32"/>
    <w:qFormat/>
    <w:rsid w:val="00D45626"/>
    <w:rPr>
      <w:b/>
      <w:bCs/>
      <w:smallCaps/>
      <w:color w:val="0F4761" w:themeColor="accent1" w:themeShade="BF"/>
      <w:spacing w:val="5"/>
    </w:rPr>
  </w:style>
  <w:style w:type="character" w:styleId="Hyperlink">
    <w:name w:val="Hyperlink"/>
    <w:basedOn w:val="DefaultParagraphFont"/>
    <w:uiPriority w:val="99"/>
    <w:unhideWhenUsed/>
    <w:rsid w:val="00B05064"/>
    <w:rPr>
      <w:color w:val="467886" w:themeColor="hyperlink"/>
      <w:u w:val="single"/>
    </w:rPr>
  </w:style>
  <w:style w:type="character" w:styleId="UnresolvedMention">
    <w:name w:val="Unresolved Mention"/>
    <w:basedOn w:val="DefaultParagraphFont"/>
    <w:uiPriority w:val="99"/>
    <w:semiHidden/>
    <w:unhideWhenUsed/>
    <w:rsid w:val="00B05064"/>
    <w:rPr>
      <w:color w:val="605E5C"/>
      <w:shd w:val="clear" w:color="auto" w:fill="E1DFDD"/>
    </w:rPr>
  </w:style>
  <w:style w:type="character" w:styleId="Emphasis">
    <w:name w:val="Emphasis"/>
    <w:basedOn w:val="DefaultParagraphFont"/>
    <w:uiPriority w:val="20"/>
    <w:qFormat/>
    <w:rsid w:val="00E20639"/>
    <w:rPr>
      <w:i/>
      <w:iCs/>
    </w:rPr>
  </w:style>
  <w:style w:type="character" w:styleId="FollowedHyperlink">
    <w:name w:val="FollowedHyperlink"/>
    <w:basedOn w:val="DefaultParagraphFont"/>
    <w:uiPriority w:val="99"/>
    <w:semiHidden/>
    <w:unhideWhenUsed/>
    <w:rsid w:val="001465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7954">
      <w:bodyDiv w:val="1"/>
      <w:marLeft w:val="0"/>
      <w:marRight w:val="0"/>
      <w:marTop w:val="0"/>
      <w:marBottom w:val="0"/>
      <w:divBdr>
        <w:top w:val="none" w:sz="0" w:space="0" w:color="auto"/>
        <w:left w:val="none" w:sz="0" w:space="0" w:color="auto"/>
        <w:bottom w:val="none" w:sz="0" w:space="0" w:color="auto"/>
        <w:right w:val="none" w:sz="0" w:space="0" w:color="auto"/>
      </w:divBdr>
    </w:div>
    <w:div w:id="14045289">
      <w:bodyDiv w:val="1"/>
      <w:marLeft w:val="0"/>
      <w:marRight w:val="0"/>
      <w:marTop w:val="0"/>
      <w:marBottom w:val="0"/>
      <w:divBdr>
        <w:top w:val="none" w:sz="0" w:space="0" w:color="auto"/>
        <w:left w:val="none" w:sz="0" w:space="0" w:color="auto"/>
        <w:bottom w:val="none" w:sz="0" w:space="0" w:color="auto"/>
        <w:right w:val="none" w:sz="0" w:space="0" w:color="auto"/>
      </w:divBdr>
    </w:div>
    <w:div w:id="28263787">
      <w:bodyDiv w:val="1"/>
      <w:marLeft w:val="0"/>
      <w:marRight w:val="0"/>
      <w:marTop w:val="0"/>
      <w:marBottom w:val="0"/>
      <w:divBdr>
        <w:top w:val="none" w:sz="0" w:space="0" w:color="auto"/>
        <w:left w:val="none" w:sz="0" w:space="0" w:color="auto"/>
        <w:bottom w:val="none" w:sz="0" w:space="0" w:color="auto"/>
        <w:right w:val="none" w:sz="0" w:space="0" w:color="auto"/>
      </w:divBdr>
    </w:div>
    <w:div w:id="46419420">
      <w:bodyDiv w:val="1"/>
      <w:marLeft w:val="0"/>
      <w:marRight w:val="0"/>
      <w:marTop w:val="0"/>
      <w:marBottom w:val="0"/>
      <w:divBdr>
        <w:top w:val="none" w:sz="0" w:space="0" w:color="auto"/>
        <w:left w:val="none" w:sz="0" w:space="0" w:color="auto"/>
        <w:bottom w:val="none" w:sz="0" w:space="0" w:color="auto"/>
        <w:right w:val="none" w:sz="0" w:space="0" w:color="auto"/>
      </w:divBdr>
    </w:div>
    <w:div w:id="65107666">
      <w:bodyDiv w:val="1"/>
      <w:marLeft w:val="0"/>
      <w:marRight w:val="0"/>
      <w:marTop w:val="0"/>
      <w:marBottom w:val="0"/>
      <w:divBdr>
        <w:top w:val="none" w:sz="0" w:space="0" w:color="auto"/>
        <w:left w:val="none" w:sz="0" w:space="0" w:color="auto"/>
        <w:bottom w:val="none" w:sz="0" w:space="0" w:color="auto"/>
        <w:right w:val="none" w:sz="0" w:space="0" w:color="auto"/>
      </w:divBdr>
    </w:div>
    <w:div w:id="68626386">
      <w:bodyDiv w:val="1"/>
      <w:marLeft w:val="0"/>
      <w:marRight w:val="0"/>
      <w:marTop w:val="0"/>
      <w:marBottom w:val="0"/>
      <w:divBdr>
        <w:top w:val="none" w:sz="0" w:space="0" w:color="auto"/>
        <w:left w:val="none" w:sz="0" w:space="0" w:color="auto"/>
        <w:bottom w:val="none" w:sz="0" w:space="0" w:color="auto"/>
        <w:right w:val="none" w:sz="0" w:space="0" w:color="auto"/>
      </w:divBdr>
    </w:div>
    <w:div w:id="70977273">
      <w:bodyDiv w:val="1"/>
      <w:marLeft w:val="0"/>
      <w:marRight w:val="0"/>
      <w:marTop w:val="0"/>
      <w:marBottom w:val="0"/>
      <w:divBdr>
        <w:top w:val="none" w:sz="0" w:space="0" w:color="auto"/>
        <w:left w:val="none" w:sz="0" w:space="0" w:color="auto"/>
        <w:bottom w:val="none" w:sz="0" w:space="0" w:color="auto"/>
        <w:right w:val="none" w:sz="0" w:space="0" w:color="auto"/>
      </w:divBdr>
    </w:div>
    <w:div w:id="74477687">
      <w:bodyDiv w:val="1"/>
      <w:marLeft w:val="0"/>
      <w:marRight w:val="0"/>
      <w:marTop w:val="0"/>
      <w:marBottom w:val="0"/>
      <w:divBdr>
        <w:top w:val="none" w:sz="0" w:space="0" w:color="auto"/>
        <w:left w:val="none" w:sz="0" w:space="0" w:color="auto"/>
        <w:bottom w:val="none" w:sz="0" w:space="0" w:color="auto"/>
        <w:right w:val="none" w:sz="0" w:space="0" w:color="auto"/>
      </w:divBdr>
    </w:div>
    <w:div w:id="90009874">
      <w:bodyDiv w:val="1"/>
      <w:marLeft w:val="0"/>
      <w:marRight w:val="0"/>
      <w:marTop w:val="0"/>
      <w:marBottom w:val="0"/>
      <w:divBdr>
        <w:top w:val="none" w:sz="0" w:space="0" w:color="auto"/>
        <w:left w:val="none" w:sz="0" w:space="0" w:color="auto"/>
        <w:bottom w:val="none" w:sz="0" w:space="0" w:color="auto"/>
        <w:right w:val="none" w:sz="0" w:space="0" w:color="auto"/>
      </w:divBdr>
    </w:div>
    <w:div w:id="105083726">
      <w:bodyDiv w:val="1"/>
      <w:marLeft w:val="0"/>
      <w:marRight w:val="0"/>
      <w:marTop w:val="0"/>
      <w:marBottom w:val="0"/>
      <w:divBdr>
        <w:top w:val="none" w:sz="0" w:space="0" w:color="auto"/>
        <w:left w:val="none" w:sz="0" w:space="0" w:color="auto"/>
        <w:bottom w:val="none" w:sz="0" w:space="0" w:color="auto"/>
        <w:right w:val="none" w:sz="0" w:space="0" w:color="auto"/>
      </w:divBdr>
    </w:div>
    <w:div w:id="114106006">
      <w:bodyDiv w:val="1"/>
      <w:marLeft w:val="0"/>
      <w:marRight w:val="0"/>
      <w:marTop w:val="0"/>
      <w:marBottom w:val="0"/>
      <w:divBdr>
        <w:top w:val="none" w:sz="0" w:space="0" w:color="auto"/>
        <w:left w:val="none" w:sz="0" w:space="0" w:color="auto"/>
        <w:bottom w:val="none" w:sz="0" w:space="0" w:color="auto"/>
        <w:right w:val="none" w:sz="0" w:space="0" w:color="auto"/>
      </w:divBdr>
    </w:div>
    <w:div w:id="130102187">
      <w:bodyDiv w:val="1"/>
      <w:marLeft w:val="0"/>
      <w:marRight w:val="0"/>
      <w:marTop w:val="0"/>
      <w:marBottom w:val="0"/>
      <w:divBdr>
        <w:top w:val="none" w:sz="0" w:space="0" w:color="auto"/>
        <w:left w:val="none" w:sz="0" w:space="0" w:color="auto"/>
        <w:bottom w:val="none" w:sz="0" w:space="0" w:color="auto"/>
        <w:right w:val="none" w:sz="0" w:space="0" w:color="auto"/>
      </w:divBdr>
    </w:div>
    <w:div w:id="154686753">
      <w:bodyDiv w:val="1"/>
      <w:marLeft w:val="0"/>
      <w:marRight w:val="0"/>
      <w:marTop w:val="0"/>
      <w:marBottom w:val="0"/>
      <w:divBdr>
        <w:top w:val="none" w:sz="0" w:space="0" w:color="auto"/>
        <w:left w:val="none" w:sz="0" w:space="0" w:color="auto"/>
        <w:bottom w:val="none" w:sz="0" w:space="0" w:color="auto"/>
        <w:right w:val="none" w:sz="0" w:space="0" w:color="auto"/>
      </w:divBdr>
    </w:div>
    <w:div w:id="204296474">
      <w:bodyDiv w:val="1"/>
      <w:marLeft w:val="0"/>
      <w:marRight w:val="0"/>
      <w:marTop w:val="0"/>
      <w:marBottom w:val="0"/>
      <w:divBdr>
        <w:top w:val="none" w:sz="0" w:space="0" w:color="auto"/>
        <w:left w:val="none" w:sz="0" w:space="0" w:color="auto"/>
        <w:bottom w:val="none" w:sz="0" w:space="0" w:color="auto"/>
        <w:right w:val="none" w:sz="0" w:space="0" w:color="auto"/>
      </w:divBdr>
    </w:div>
    <w:div w:id="206727472">
      <w:bodyDiv w:val="1"/>
      <w:marLeft w:val="0"/>
      <w:marRight w:val="0"/>
      <w:marTop w:val="0"/>
      <w:marBottom w:val="0"/>
      <w:divBdr>
        <w:top w:val="none" w:sz="0" w:space="0" w:color="auto"/>
        <w:left w:val="none" w:sz="0" w:space="0" w:color="auto"/>
        <w:bottom w:val="none" w:sz="0" w:space="0" w:color="auto"/>
        <w:right w:val="none" w:sz="0" w:space="0" w:color="auto"/>
      </w:divBdr>
    </w:div>
    <w:div w:id="279068786">
      <w:bodyDiv w:val="1"/>
      <w:marLeft w:val="0"/>
      <w:marRight w:val="0"/>
      <w:marTop w:val="0"/>
      <w:marBottom w:val="0"/>
      <w:divBdr>
        <w:top w:val="none" w:sz="0" w:space="0" w:color="auto"/>
        <w:left w:val="none" w:sz="0" w:space="0" w:color="auto"/>
        <w:bottom w:val="none" w:sz="0" w:space="0" w:color="auto"/>
        <w:right w:val="none" w:sz="0" w:space="0" w:color="auto"/>
      </w:divBdr>
    </w:div>
    <w:div w:id="310334149">
      <w:bodyDiv w:val="1"/>
      <w:marLeft w:val="0"/>
      <w:marRight w:val="0"/>
      <w:marTop w:val="0"/>
      <w:marBottom w:val="0"/>
      <w:divBdr>
        <w:top w:val="none" w:sz="0" w:space="0" w:color="auto"/>
        <w:left w:val="none" w:sz="0" w:space="0" w:color="auto"/>
        <w:bottom w:val="none" w:sz="0" w:space="0" w:color="auto"/>
        <w:right w:val="none" w:sz="0" w:space="0" w:color="auto"/>
      </w:divBdr>
    </w:div>
    <w:div w:id="311952237">
      <w:bodyDiv w:val="1"/>
      <w:marLeft w:val="0"/>
      <w:marRight w:val="0"/>
      <w:marTop w:val="0"/>
      <w:marBottom w:val="0"/>
      <w:divBdr>
        <w:top w:val="none" w:sz="0" w:space="0" w:color="auto"/>
        <w:left w:val="none" w:sz="0" w:space="0" w:color="auto"/>
        <w:bottom w:val="none" w:sz="0" w:space="0" w:color="auto"/>
        <w:right w:val="none" w:sz="0" w:space="0" w:color="auto"/>
      </w:divBdr>
    </w:div>
    <w:div w:id="344940916">
      <w:bodyDiv w:val="1"/>
      <w:marLeft w:val="0"/>
      <w:marRight w:val="0"/>
      <w:marTop w:val="0"/>
      <w:marBottom w:val="0"/>
      <w:divBdr>
        <w:top w:val="none" w:sz="0" w:space="0" w:color="auto"/>
        <w:left w:val="none" w:sz="0" w:space="0" w:color="auto"/>
        <w:bottom w:val="none" w:sz="0" w:space="0" w:color="auto"/>
        <w:right w:val="none" w:sz="0" w:space="0" w:color="auto"/>
      </w:divBdr>
    </w:div>
    <w:div w:id="359479286">
      <w:bodyDiv w:val="1"/>
      <w:marLeft w:val="0"/>
      <w:marRight w:val="0"/>
      <w:marTop w:val="0"/>
      <w:marBottom w:val="0"/>
      <w:divBdr>
        <w:top w:val="none" w:sz="0" w:space="0" w:color="auto"/>
        <w:left w:val="none" w:sz="0" w:space="0" w:color="auto"/>
        <w:bottom w:val="none" w:sz="0" w:space="0" w:color="auto"/>
        <w:right w:val="none" w:sz="0" w:space="0" w:color="auto"/>
      </w:divBdr>
    </w:div>
    <w:div w:id="368647575">
      <w:bodyDiv w:val="1"/>
      <w:marLeft w:val="0"/>
      <w:marRight w:val="0"/>
      <w:marTop w:val="0"/>
      <w:marBottom w:val="0"/>
      <w:divBdr>
        <w:top w:val="none" w:sz="0" w:space="0" w:color="auto"/>
        <w:left w:val="none" w:sz="0" w:space="0" w:color="auto"/>
        <w:bottom w:val="none" w:sz="0" w:space="0" w:color="auto"/>
        <w:right w:val="none" w:sz="0" w:space="0" w:color="auto"/>
      </w:divBdr>
    </w:div>
    <w:div w:id="373120443">
      <w:bodyDiv w:val="1"/>
      <w:marLeft w:val="0"/>
      <w:marRight w:val="0"/>
      <w:marTop w:val="0"/>
      <w:marBottom w:val="0"/>
      <w:divBdr>
        <w:top w:val="none" w:sz="0" w:space="0" w:color="auto"/>
        <w:left w:val="none" w:sz="0" w:space="0" w:color="auto"/>
        <w:bottom w:val="none" w:sz="0" w:space="0" w:color="auto"/>
        <w:right w:val="none" w:sz="0" w:space="0" w:color="auto"/>
      </w:divBdr>
    </w:div>
    <w:div w:id="376131309">
      <w:bodyDiv w:val="1"/>
      <w:marLeft w:val="0"/>
      <w:marRight w:val="0"/>
      <w:marTop w:val="0"/>
      <w:marBottom w:val="0"/>
      <w:divBdr>
        <w:top w:val="none" w:sz="0" w:space="0" w:color="auto"/>
        <w:left w:val="none" w:sz="0" w:space="0" w:color="auto"/>
        <w:bottom w:val="none" w:sz="0" w:space="0" w:color="auto"/>
        <w:right w:val="none" w:sz="0" w:space="0" w:color="auto"/>
      </w:divBdr>
    </w:div>
    <w:div w:id="409350201">
      <w:bodyDiv w:val="1"/>
      <w:marLeft w:val="0"/>
      <w:marRight w:val="0"/>
      <w:marTop w:val="0"/>
      <w:marBottom w:val="0"/>
      <w:divBdr>
        <w:top w:val="none" w:sz="0" w:space="0" w:color="auto"/>
        <w:left w:val="none" w:sz="0" w:space="0" w:color="auto"/>
        <w:bottom w:val="none" w:sz="0" w:space="0" w:color="auto"/>
        <w:right w:val="none" w:sz="0" w:space="0" w:color="auto"/>
      </w:divBdr>
    </w:div>
    <w:div w:id="422576708">
      <w:bodyDiv w:val="1"/>
      <w:marLeft w:val="0"/>
      <w:marRight w:val="0"/>
      <w:marTop w:val="0"/>
      <w:marBottom w:val="0"/>
      <w:divBdr>
        <w:top w:val="none" w:sz="0" w:space="0" w:color="auto"/>
        <w:left w:val="none" w:sz="0" w:space="0" w:color="auto"/>
        <w:bottom w:val="none" w:sz="0" w:space="0" w:color="auto"/>
        <w:right w:val="none" w:sz="0" w:space="0" w:color="auto"/>
      </w:divBdr>
    </w:div>
    <w:div w:id="422798152">
      <w:bodyDiv w:val="1"/>
      <w:marLeft w:val="0"/>
      <w:marRight w:val="0"/>
      <w:marTop w:val="0"/>
      <w:marBottom w:val="0"/>
      <w:divBdr>
        <w:top w:val="none" w:sz="0" w:space="0" w:color="auto"/>
        <w:left w:val="none" w:sz="0" w:space="0" w:color="auto"/>
        <w:bottom w:val="none" w:sz="0" w:space="0" w:color="auto"/>
        <w:right w:val="none" w:sz="0" w:space="0" w:color="auto"/>
      </w:divBdr>
    </w:div>
    <w:div w:id="440536435">
      <w:bodyDiv w:val="1"/>
      <w:marLeft w:val="0"/>
      <w:marRight w:val="0"/>
      <w:marTop w:val="0"/>
      <w:marBottom w:val="0"/>
      <w:divBdr>
        <w:top w:val="none" w:sz="0" w:space="0" w:color="auto"/>
        <w:left w:val="none" w:sz="0" w:space="0" w:color="auto"/>
        <w:bottom w:val="none" w:sz="0" w:space="0" w:color="auto"/>
        <w:right w:val="none" w:sz="0" w:space="0" w:color="auto"/>
      </w:divBdr>
    </w:div>
    <w:div w:id="463738846">
      <w:bodyDiv w:val="1"/>
      <w:marLeft w:val="0"/>
      <w:marRight w:val="0"/>
      <w:marTop w:val="0"/>
      <w:marBottom w:val="0"/>
      <w:divBdr>
        <w:top w:val="none" w:sz="0" w:space="0" w:color="auto"/>
        <w:left w:val="none" w:sz="0" w:space="0" w:color="auto"/>
        <w:bottom w:val="none" w:sz="0" w:space="0" w:color="auto"/>
        <w:right w:val="none" w:sz="0" w:space="0" w:color="auto"/>
      </w:divBdr>
    </w:div>
    <w:div w:id="502814754">
      <w:bodyDiv w:val="1"/>
      <w:marLeft w:val="0"/>
      <w:marRight w:val="0"/>
      <w:marTop w:val="0"/>
      <w:marBottom w:val="0"/>
      <w:divBdr>
        <w:top w:val="none" w:sz="0" w:space="0" w:color="auto"/>
        <w:left w:val="none" w:sz="0" w:space="0" w:color="auto"/>
        <w:bottom w:val="none" w:sz="0" w:space="0" w:color="auto"/>
        <w:right w:val="none" w:sz="0" w:space="0" w:color="auto"/>
      </w:divBdr>
    </w:div>
    <w:div w:id="521162917">
      <w:bodyDiv w:val="1"/>
      <w:marLeft w:val="0"/>
      <w:marRight w:val="0"/>
      <w:marTop w:val="0"/>
      <w:marBottom w:val="0"/>
      <w:divBdr>
        <w:top w:val="none" w:sz="0" w:space="0" w:color="auto"/>
        <w:left w:val="none" w:sz="0" w:space="0" w:color="auto"/>
        <w:bottom w:val="none" w:sz="0" w:space="0" w:color="auto"/>
        <w:right w:val="none" w:sz="0" w:space="0" w:color="auto"/>
      </w:divBdr>
    </w:div>
    <w:div w:id="526336294">
      <w:bodyDiv w:val="1"/>
      <w:marLeft w:val="0"/>
      <w:marRight w:val="0"/>
      <w:marTop w:val="0"/>
      <w:marBottom w:val="0"/>
      <w:divBdr>
        <w:top w:val="none" w:sz="0" w:space="0" w:color="auto"/>
        <w:left w:val="none" w:sz="0" w:space="0" w:color="auto"/>
        <w:bottom w:val="none" w:sz="0" w:space="0" w:color="auto"/>
        <w:right w:val="none" w:sz="0" w:space="0" w:color="auto"/>
      </w:divBdr>
    </w:div>
    <w:div w:id="605426251">
      <w:bodyDiv w:val="1"/>
      <w:marLeft w:val="0"/>
      <w:marRight w:val="0"/>
      <w:marTop w:val="0"/>
      <w:marBottom w:val="0"/>
      <w:divBdr>
        <w:top w:val="none" w:sz="0" w:space="0" w:color="auto"/>
        <w:left w:val="none" w:sz="0" w:space="0" w:color="auto"/>
        <w:bottom w:val="none" w:sz="0" w:space="0" w:color="auto"/>
        <w:right w:val="none" w:sz="0" w:space="0" w:color="auto"/>
      </w:divBdr>
    </w:div>
    <w:div w:id="613831051">
      <w:bodyDiv w:val="1"/>
      <w:marLeft w:val="0"/>
      <w:marRight w:val="0"/>
      <w:marTop w:val="0"/>
      <w:marBottom w:val="0"/>
      <w:divBdr>
        <w:top w:val="none" w:sz="0" w:space="0" w:color="auto"/>
        <w:left w:val="none" w:sz="0" w:space="0" w:color="auto"/>
        <w:bottom w:val="none" w:sz="0" w:space="0" w:color="auto"/>
        <w:right w:val="none" w:sz="0" w:space="0" w:color="auto"/>
      </w:divBdr>
    </w:div>
    <w:div w:id="653950038">
      <w:bodyDiv w:val="1"/>
      <w:marLeft w:val="0"/>
      <w:marRight w:val="0"/>
      <w:marTop w:val="0"/>
      <w:marBottom w:val="0"/>
      <w:divBdr>
        <w:top w:val="none" w:sz="0" w:space="0" w:color="auto"/>
        <w:left w:val="none" w:sz="0" w:space="0" w:color="auto"/>
        <w:bottom w:val="none" w:sz="0" w:space="0" w:color="auto"/>
        <w:right w:val="none" w:sz="0" w:space="0" w:color="auto"/>
      </w:divBdr>
    </w:div>
    <w:div w:id="712971324">
      <w:bodyDiv w:val="1"/>
      <w:marLeft w:val="0"/>
      <w:marRight w:val="0"/>
      <w:marTop w:val="0"/>
      <w:marBottom w:val="0"/>
      <w:divBdr>
        <w:top w:val="none" w:sz="0" w:space="0" w:color="auto"/>
        <w:left w:val="none" w:sz="0" w:space="0" w:color="auto"/>
        <w:bottom w:val="none" w:sz="0" w:space="0" w:color="auto"/>
        <w:right w:val="none" w:sz="0" w:space="0" w:color="auto"/>
      </w:divBdr>
    </w:div>
    <w:div w:id="763305364">
      <w:bodyDiv w:val="1"/>
      <w:marLeft w:val="0"/>
      <w:marRight w:val="0"/>
      <w:marTop w:val="0"/>
      <w:marBottom w:val="0"/>
      <w:divBdr>
        <w:top w:val="none" w:sz="0" w:space="0" w:color="auto"/>
        <w:left w:val="none" w:sz="0" w:space="0" w:color="auto"/>
        <w:bottom w:val="none" w:sz="0" w:space="0" w:color="auto"/>
        <w:right w:val="none" w:sz="0" w:space="0" w:color="auto"/>
      </w:divBdr>
    </w:div>
    <w:div w:id="790244593">
      <w:bodyDiv w:val="1"/>
      <w:marLeft w:val="0"/>
      <w:marRight w:val="0"/>
      <w:marTop w:val="0"/>
      <w:marBottom w:val="0"/>
      <w:divBdr>
        <w:top w:val="none" w:sz="0" w:space="0" w:color="auto"/>
        <w:left w:val="none" w:sz="0" w:space="0" w:color="auto"/>
        <w:bottom w:val="none" w:sz="0" w:space="0" w:color="auto"/>
        <w:right w:val="none" w:sz="0" w:space="0" w:color="auto"/>
      </w:divBdr>
    </w:div>
    <w:div w:id="827091806">
      <w:bodyDiv w:val="1"/>
      <w:marLeft w:val="0"/>
      <w:marRight w:val="0"/>
      <w:marTop w:val="0"/>
      <w:marBottom w:val="0"/>
      <w:divBdr>
        <w:top w:val="none" w:sz="0" w:space="0" w:color="auto"/>
        <w:left w:val="none" w:sz="0" w:space="0" w:color="auto"/>
        <w:bottom w:val="none" w:sz="0" w:space="0" w:color="auto"/>
        <w:right w:val="none" w:sz="0" w:space="0" w:color="auto"/>
      </w:divBdr>
    </w:div>
    <w:div w:id="894704211">
      <w:bodyDiv w:val="1"/>
      <w:marLeft w:val="0"/>
      <w:marRight w:val="0"/>
      <w:marTop w:val="0"/>
      <w:marBottom w:val="0"/>
      <w:divBdr>
        <w:top w:val="none" w:sz="0" w:space="0" w:color="auto"/>
        <w:left w:val="none" w:sz="0" w:space="0" w:color="auto"/>
        <w:bottom w:val="none" w:sz="0" w:space="0" w:color="auto"/>
        <w:right w:val="none" w:sz="0" w:space="0" w:color="auto"/>
      </w:divBdr>
    </w:div>
    <w:div w:id="906962802">
      <w:bodyDiv w:val="1"/>
      <w:marLeft w:val="0"/>
      <w:marRight w:val="0"/>
      <w:marTop w:val="0"/>
      <w:marBottom w:val="0"/>
      <w:divBdr>
        <w:top w:val="none" w:sz="0" w:space="0" w:color="auto"/>
        <w:left w:val="none" w:sz="0" w:space="0" w:color="auto"/>
        <w:bottom w:val="none" w:sz="0" w:space="0" w:color="auto"/>
        <w:right w:val="none" w:sz="0" w:space="0" w:color="auto"/>
      </w:divBdr>
    </w:div>
    <w:div w:id="942342604">
      <w:bodyDiv w:val="1"/>
      <w:marLeft w:val="0"/>
      <w:marRight w:val="0"/>
      <w:marTop w:val="0"/>
      <w:marBottom w:val="0"/>
      <w:divBdr>
        <w:top w:val="none" w:sz="0" w:space="0" w:color="auto"/>
        <w:left w:val="none" w:sz="0" w:space="0" w:color="auto"/>
        <w:bottom w:val="none" w:sz="0" w:space="0" w:color="auto"/>
        <w:right w:val="none" w:sz="0" w:space="0" w:color="auto"/>
      </w:divBdr>
    </w:div>
    <w:div w:id="968390184">
      <w:bodyDiv w:val="1"/>
      <w:marLeft w:val="0"/>
      <w:marRight w:val="0"/>
      <w:marTop w:val="0"/>
      <w:marBottom w:val="0"/>
      <w:divBdr>
        <w:top w:val="none" w:sz="0" w:space="0" w:color="auto"/>
        <w:left w:val="none" w:sz="0" w:space="0" w:color="auto"/>
        <w:bottom w:val="none" w:sz="0" w:space="0" w:color="auto"/>
        <w:right w:val="none" w:sz="0" w:space="0" w:color="auto"/>
      </w:divBdr>
    </w:div>
    <w:div w:id="1021053313">
      <w:bodyDiv w:val="1"/>
      <w:marLeft w:val="0"/>
      <w:marRight w:val="0"/>
      <w:marTop w:val="0"/>
      <w:marBottom w:val="0"/>
      <w:divBdr>
        <w:top w:val="none" w:sz="0" w:space="0" w:color="auto"/>
        <w:left w:val="none" w:sz="0" w:space="0" w:color="auto"/>
        <w:bottom w:val="none" w:sz="0" w:space="0" w:color="auto"/>
        <w:right w:val="none" w:sz="0" w:space="0" w:color="auto"/>
      </w:divBdr>
    </w:div>
    <w:div w:id="1022970717">
      <w:bodyDiv w:val="1"/>
      <w:marLeft w:val="0"/>
      <w:marRight w:val="0"/>
      <w:marTop w:val="0"/>
      <w:marBottom w:val="0"/>
      <w:divBdr>
        <w:top w:val="none" w:sz="0" w:space="0" w:color="auto"/>
        <w:left w:val="none" w:sz="0" w:space="0" w:color="auto"/>
        <w:bottom w:val="none" w:sz="0" w:space="0" w:color="auto"/>
        <w:right w:val="none" w:sz="0" w:space="0" w:color="auto"/>
      </w:divBdr>
    </w:div>
    <w:div w:id="1024163706">
      <w:bodyDiv w:val="1"/>
      <w:marLeft w:val="0"/>
      <w:marRight w:val="0"/>
      <w:marTop w:val="0"/>
      <w:marBottom w:val="0"/>
      <w:divBdr>
        <w:top w:val="none" w:sz="0" w:space="0" w:color="auto"/>
        <w:left w:val="none" w:sz="0" w:space="0" w:color="auto"/>
        <w:bottom w:val="none" w:sz="0" w:space="0" w:color="auto"/>
        <w:right w:val="none" w:sz="0" w:space="0" w:color="auto"/>
      </w:divBdr>
    </w:div>
    <w:div w:id="1030952209">
      <w:bodyDiv w:val="1"/>
      <w:marLeft w:val="0"/>
      <w:marRight w:val="0"/>
      <w:marTop w:val="0"/>
      <w:marBottom w:val="0"/>
      <w:divBdr>
        <w:top w:val="none" w:sz="0" w:space="0" w:color="auto"/>
        <w:left w:val="none" w:sz="0" w:space="0" w:color="auto"/>
        <w:bottom w:val="none" w:sz="0" w:space="0" w:color="auto"/>
        <w:right w:val="none" w:sz="0" w:space="0" w:color="auto"/>
      </w:divBdr>
    </w:div>
    <w:div w:id="1076052159">
      <w:bodyDiv w:val="1"/>
      <w:marLeft w:val="0"/>
      <w:marRight w:val="0"/>
      <w:marTop w:val="0"/>
      <w:marBottom w:val="0"/>
      <w:divBdr>
        <w:top w:val="none" w:sz="0" w:space="0" w:color="auto"/>
        <w:left w:val="none" w:sz="0" w:space="0" w:color="auto"/>
        <w:bottom w:val="none" w:sz="0" w:space="0" w:color="auto"/>
        <w:right w:val="none" w:sz="0" w:space="0" w:color="auto"/>
      </w:divBdr>
    </w:div>
    <w:div w:id="1079983023">
      <w:bodyDiv w:val="1"/>
      <w:marLeft w:val="0"/>
      <w:marRight w:val="0"/>
      <w:marTop w:val="0"/>
      <w:marBottom w:val="0"/>
      <w:divBdr>
        <w:top w:val="none" w:sz="0" w:space="0" w:color="auto"/>
        <w:left w:val="none" w:sz="0" w:space="0" w:color="auto"/>
        <w:bottom w:val="none" w:sz="0" w:space="0" w:color="auto"/>
        <w:right w:val="none" w:sz="0" w:space="0" w:color="auto"/>
      </w:divBdr>
    </w:div>
    <w:div w:id="1156997806">
      <w:bodyDiv w:val="1"/>
      <w:marLeft w:val="0"/>
      <w:marRight w:val="0"/>
      <w:marTop w:val="0"/>
      <w:marBottom w:val="0"/>
      <w:divBdr>
        <w:top w:val="none" w:sz="0" w:space="0" w:color="auto"/>
        <w:left w:val="none" w:sz="0" w:space="0" w:color="auto"/>
        <w:bottom w:val="none" w:sz="0" w:space="0" w:color="auto"/>
        <w:right w:val="none" w:sz="0" w:space="0" w:color="auto"/>
      </w:divBdr>
    </w:div>
    <w:div w:id="1165515646">
      <w:bodyDiv w:val="1"/>
      <w:marLeft w:val="0"/>
      <w:marRight w:val="0"/>
      <w:marTop w:val="0"/>
      <w:marBottom w:val="0"/>
      <w:divBdr>
        <w:top w:val="none" w:sz="0" w:space="0" w:color="auto"/>
        <w:left w:val="none" w:sz="0" w:space="0" w:color="auto"/>
        <w:bottom w:val="none" w:sz="0" w:space="0" w:color="auto"/>
        <w:right w:val="none" w:sz="0" w:space="0" w:color="auto"/>
      </w:divBdr>
    </w:div>
    <w:div w:id="1167985386">
      <w:bodyDiv w:val="1"/>
      <w:marLeft w:val="0"/>
      <w:marRight w:val="0"/>
      <w:marTop w:val="0"/>
      <w:marBottom w:val="0"/>
      <w:divBdr>
        <w:top w:val="none" w:sz="0" w:space="0" w:color="auto"/>
        <w:left w:val="none" w:sz="0" w:space="0" w:color="auto"/>
        <w:bottom w:val="none" w:sz="0" w:space="0" w:color="auto"/>
        <w:right w:val="none" w:sz="0" w:space="0" w:color="auto"/>
      </w:divBdr>
    </w:div>
    <w:div w:id="1174416599">
      <w:bodyDiv w:val="1"/>
      <w:marLeft w:val="0"/>
      <w:marRight w:val="0"/>
      <w:marTop w:val="0"/>
      <w:marBottom w:val="0"/>
      <w:divBdr>
        <w:top w:val="none" w:sz="0" w:space="0" w:color="auto"/>
        <w:left w:val="none" w:sz="0" w:space="0" w:color="auto"/>
        <w:bottom w:val="none" w:sz="0" w:space="0" w:color="auto"/>
        <w:right w:val="none" w:sz="0" w:space="0" w:color="auto"/>
      </w:divBdr>
    </w:div>
    <w:div w:id="1200822494">
      <w:bodyDiv w:val="1"/>
      <w:marLeft w:val="0"/>
      <w:marRight w:val="0"/>
      <w:marTop w:val="0"/>
      <w:marBottom w:val="0"/>
      <w:divBdr>
        <w:top w:val="none" w:sz="0" w:space="0" w:color="auto"/>
        <w:left w:val="none" w:sz="0" w:space="0" w:color="auto"/>
        <w:bottom w:val="none" w:sz="0" w:space="0" w:color="auto"/>
        <w:right w:val="none" w:sz="0" w:space="0" w:color="auto"/>
      </w:divBdr>
    </w:div>
    <w:div w:id="1206724073">
      <w:bodyDiv w:val="1"/>
      <w:marLeft w:val="0"/>
      <w:marRight w:val="0"/>
      <w:marTop w:val="0"/>
      <w:marBottom w:val="0"/>
      <w:divBdr>
        <w:top w:val="none" w:sz="0" w:space="0" w:color="auto"/>
        <w:left w:val="none" w:sz="0" w:space="0" w:color="auto"/>
        <w:bottom w:val="none" w:sz="0" w:space="0" w:color="auto"/>
        <w:right w:val="none" w:sz="0" w:space="0" w:color="auto"/>
      </w:divBdr>
    </w:div>
    <w:div w:id="1220439552">
      <w:bodyDiv w:val="1"/>
      <w:marLeft w:val="0"/>
      <w:marRight w:val="0"/>
      <w:marTop w:val="0"/>
      <w:marBottom w:val="0"/>
      <w:divBdr>
        <w:top w:val="none" w:sz="0" w:space="0" w:color="auto"/>
        <w:left w:val="none" w:sz="0" w:space="0" w:color="auto"/>
        <w:bottom w:val="none" w:sz="0" w:space="0" w:color="auto"/>
        <w:right w:val="none" w:sz="0" w:space="0" w:color="auto"/>
      </w:divBdr>
    </w:div>
    <w:div w:id="1236747063">
      <w:bodyDiv w:val="1"/>
      <w:marLeft w:val="0"/>
      <w:marRight w:val="0"/>
      <w:marTop w:val="0"/>
      <w:marBottom w:val="0"/>
      <w:divBdr>
        <w:top w:val="none" w:sz="0" w:space="0" w:color="auto"/>
        <w:left w:val="none" w:sz="0" w:space="0" w:color="auto"/>
        <w:bottom w:val="none" w:sz="0" w:space="0" w:color="auto"/>
        <w:right w:val="none" w:sz="0" w:space="0" w:color="auto"/>
      </w:divBdr>
    </w:div>
    <w:div w:id="1261646066">
      <w:bodyDiv w:val="1"/>
      <w:marLeft w:val="0"/>
      <w:marRight w:val="0"/>
      <w:marTop w:val="0"/>
      <w:marBottom w:val="0"/>
      <w:divBdr>
        <w:top w:val="none" w:sz="0" w:space="0" w:color="auto"/>
        <w:left w:val="none" w:sz="0" w:space="0" w:color="auto"/>
        <w:bottom w:val="none" w:sz="0" w:space="0" w:color="auto"/>
        <w:right w:val="none" w:sz="0" w:space="0" w:color="auto"/>
      </w:divBdr>
    </w:div>
    <w:div w:id="1267498745">
      <w:bodyDiv w:val="1"/>
      <w:marLeft w:val="0"/>
      <w:marRight w:val="0"/>
      <w:marTop w:val="0"/>
      <w:marBottom w:val="0"/>
      <w:divBdr>
        <w:top w:val="none" w:sz="0" w:space="0" w:color="auto"/>
        <w:left w:val="none" w:sz="0" w:space="0" w:color="auto"/>
        <w:bottom w:val="none" w:sz="0" w:space="0" w:color="auto"/>
        <w:right w:val="none" w:sz="0" w:space="0" w:color="auto"/>
      </w:divBdr>
    </w:div>
    <w:div w:id="1268854908">
      <w:bodyDiv w:val="1"/>
      <w:marLeft w:val="0"/>
      <w:marRight w:val="0"/>
      <w:marTop w:val="0"/>
      <w:marBottom w:val="0"/>
      <w:divBdr>
        <w:top w:val="none" w:sz="0" w:space="0" w:color="auto"/>
        <w:left w:val="none" w:sz="0" w:space="0" w:color="auto"/>
        <w:bottom w:val="none" w:sz="0" w:space="0" w:color="auto"/>
        <w:right w:val="none" w:sz="0" w:space="0" w:color="auto"/>
      </w:divBdr>
    </w:div>
    <w:div w:id="1363047806">
      <w:bodyDiv w:val="1"/>
      <w:marLeft w:val="0"/>
      <w:marRight w:val="0"/>
      <w:marTop w:val="0"/>
      <w:marBottom w:val="0"/>
      <w:divBdr>
        <w:top w:val="none" w:sz="0" w:space="0" w:color="auto"/>
        <w:left w:val="none" w:sz="0" w:space="0" w:color="auto"/>
        <w:bottom w:val="none" w:sz="0" w:space="0" w:color="auto"/>
        <w:right w:val="none" w:sz="0" w:space="0" w:color="auto"/>
      </w:divBdr>
    </w:div>
    <w:div w:id="1425494946">
      <w:bodyDiv w:val="1"/>
      <w:marLeft w:val="0"/>
      <w:marRight w:val="0"/>
      <w:marTop w:val="0"/>
      <w:marBottom w:val="0"/>
      <w:divBdr>
        <w:top w:val="none" w:sz="0" w:space="0" w:color="auto"/>
        <w:left w:val="none" w:sz="0" w:space="0" w:color="auto"/>
        <w:bottom w:val="none" w:sz="0" w:space="0" w:color="auto"/>
        <w:right w:val="none" w:sz="0" w:space="0" w:color="auto"/>
      </w:divBdr>
    </w:div>
    <w:div w:id="1430739026">
      <w:bodyDiv w:val="1"/>
      <w:marLeft w:val="0"/>
      <w:marRight w:val="0"/>
      <w:marTop w:val="0"/>
      <w:marBottom w:val="0"/>
      <w:divBdr>
        <w:top w:val="none" w:sz="0" w:space="0" w:color="auto"/>
        <w:left w:val="none" w:sz="0" w:space="0" w:color="auto"/>
        <w:bottom w:val="none" w:sz="0" w:space="0" w:color="auto"/>
        <w:right w:val="none" w:sz="0" w:space="0" w:color="auto"/>
      </w:divBdr>
    </w:div>
    <w:div w:id="1437408984">
      <w:bodyDiv w:val="1"/>
      <w:marLeft w:val="0"/>
      <w:marRight w:val="0"/>
      <w:marTop w:val="0"/>
      <w:marBottom w:val="0"/>
      <w:divBdr>
        <w:top w:val="none" w:sz="0" w:space="0" w:color="auto"/>
        <w:left w:val="none" w:sz="0" w:space="0" w:color="auto"/>
        <w:bottom w:val="none" w:sz="0" w:space="0" w:color="auto"/>
        <w:right w:val="none" w:sz="0" w:space="0" w:color="auto"/>
      </w:divBdr>
    </w:div>
    <w:div w:id="1446315623">
      <w:bodyDiv w:val="1"/>
      <w:marLeft w:val="0"/>
      <w:marRight w:val="0"/>
      <w:marTop w:val="0"/>
      <w:marBottom w:val="0"/>
      <w:divBdr>
        <w:top w:val="none" w:sz="0" w:space="0" w:color="auto"/>
        <w:left w:val="none" w:sz="0" w:space="0" w:color="auto"/>
        <w:bottom w:val="none" w:sz="0" w:space="0" w:color="auto"/>
        <w:right w:val="none" w:sz="0" w:space="0" w:color="auto"/>
      </w:divBdr>
    </w:div>
    <w:div w:id="1453162125">
      <w:bodyDiv w:val="1"/>
      <w:marLeft w:val="0"/>
      <w:marRight w:val="0"/>
      <w:marTop w:val="0"/>
      <w:marBottom w:val="0"/>
      <w:divBdr>
        <w:top w:val="none" w:sz="0" w:space="0" w:color="auto"/>
        <w:left w:val="none" w:sz="0" w:space="0" w:color="auto"/>
        <w:bottom w:val="none" w:sz="0" w:space="0" w:color="auto"/>
        <w:right w:val="none" w:sz="0" w:space="0" w:color="auto"/>
      </w:divBdr>
    </w:div>
    <w:div w:id="1461611277">
      <w:bodyDiv w:val="1"/>
      <w:marLeft w:val="0"/>
      <w:marRight w:val="0"/>
      <w:marTop w:val="0"/>
      <w:marBottom w:val="0"/>
      <w:divBdr>
        <w:top w:val="none" w:sz="0" w:space="0" w:color="auto"/>
        <w:left w:val="none" w:sz="0" w:space="0" w:color="auto"/>
        <w:bottom w:val="none" w:sz="0" w:space="0" w:color="auto"/>
        <w:right w:val="none" w:sz="0" w:space="0" w:color="auto"/>
      </w:divBdr>
    </w:div>
    <w:div w:id="1463423015">
      <w:bodyDiv w:val="1"/>
      <w:marLeft w:val="0"/>
      <w:marRight w:val="0"/>
      <w:marTop w:val="0"/>
      <w:marBottom w:val="0"/>
      <w:divBdr>
        <w:top w:val="none" w:sz="0" w:space="0" w:color="auto"/>
        <w:left w:val="none" w:sz="0" w:space="0" w:color="auto"/>
        <w:bottom w:val="none" w:sz="0" w:space="0" w:color="auto"/>
        <w:right w:val="none" w:sz="0" w:space="0" w:color="auto"/>
      </w:divBdr>
    </w:div>
    <w:div w:id="1480729014">
      <w:bodyDiv w:val="1"/>
      <w:marLeft w:val="0"/>
      <w:marRight w:val="0"/>
      <w:marTop w:val="0"/>
      <w:marBottom w:val="0"/>
      <w:divBdr>
        <w:top w:val="none" w:sz="0" w:space="0" w:color="auto"/>
        <w:left w:val="none" w:sz="0" w:space="0" w:color="auto"/>
        <w:bottom w:val="none" w:sz="0" w:space="0" w:color="auto"/>
        <w:right w:val="none" w:sz="0" w:space="0" w:color="auto"/>
      </w:divBdr>
    </w:div>
    <w:div w:id="1511794412">
      <w:bodyDiv w:val="1"/>
      <w:marLeft w:val="0"/>
      <w:marRight w:val="0"/>
      <w:marTop w:val="0"/>
      <w:marBottom w:val="0"/>
      <w:divBdr>
        <w:top w:val="none" w:sz="0" w:space="0" w:color="auto"/>
        <w:left w:val="none" w:sz="0" w:space="0" w:color="auto"/>
        <w:bottom w:val="none" w:sz="0" w:space="0" w:color="auto"/>
        <w:right w:val="none" w:sz="0" w:space="0" w:color="auto"/>
      </w:divBdr>
    </w:div>
    <w:div w:id="1529953701">
      <w:bodyDiv w:val="1"/>
      <w:marLeft w:val="0"/>
      <w:marRight w:val="0"/>
      <w:marTop w:val="0"/>
      <w:marBottom w:val="0"/>
      <w:divBdr>
        <w:top w:val="none" w:sz="0" w:space="0" w:color="auto"/>
        <w:left w:val="none" w:sz="0" w:space="0" w:color="auto"/>
        <w:bottom w:val="none" w:sz="0" w:space="0" w:color="auto"/>
        <w:right w:val="none" w:sz="0" w:space="0" w:color="auto"/>
      </w:divBdr>
    </w:div>
    <w:div w:id="1600288245">
      <w:bodyDiv w:val="1"/>
      <w:marLeft w:val="0"/>
      <w:marRight w:val="0"/>
      <w:marTop w:val="0"/>
      <w:marBottom w:val="0"/>
      <w:divBdr>
        <w:top w:val="none" w:sz="0" w:space="0" w:color="auto"/>
        <w:left w:val="none" w:sz="0" w:space="0" w:color="auto"/>
        <w:bottom w:val="none" w:sz="0" w:space="0" w:color="auto"/>
        <w:right w:val="none" w:sz="0" w:space="0" w:color="auto"/>
      </w:divBdr>
    </w:div>
    <w:div w:id="1604419090">
      <w:bodyDiv w:val="1"/>
      <w:marLeft w:val="0"/>
      <w:marRight w:val="0"/>
      <w:marTop w:val="0"/>
      <w:marBottom w:val="0"/>
      <w:divBdr>
        <w:top w:val="none" w:sz="0" w:space="0" w:color="auto"/>
        <w:left w:val="none" w:sz="0" w:space="0" w:color="auto"/>
        <w:bottom w:val="none" w:sz="0" w:space="0" w:color="auto"/>
        <w:right w:val="none" w:sz="0" w:space="0" w:color="auto"/>
      </w:divBdr>
    </w:div>
    <w:div w:id="1626425498">
      <w:bodyDiv w:val="1"/>
      <w:marLeft w:val="0"/>
      <w:marRight w:val="0"/>
      <w:marTop w:val="0"/>
      <w:marBottom w:val="0"/>
      <w:divBdr>
        <w:top w:val="none" w:sz="0" w:space="0" w:color="auto"/>
        <w:left w:val="none" w:sz="0" w:space="0" w:color="auto"/>
        <w:bottom w:val="none" w:sz="0" w:space="0" w:color="auto"/>
        <w:right w:val="none" w:sz="0" w:space="0" w:color="auto"/>
      </w:divBdr>
    </w:div>
    <w:div w:id="1652056434">
      <w:bodyDiv w:val="1"/>
      <w:marLeft w:val="0"/>
      <w:marRight w:val="0"/>
      <w:marTop w:val="0"/>
      <w:marBottom w:val="0"/>
      <w:divBdr>
        <w:top w:val="none" w:sz="0" w:space="0" w:color="auto"/>
        <w:left w:val="none" w:sz="0" w:space="0" w:color="auto"/>
        <w:bottom w:val="none" w:sz="0" w:space="0" w:color="auto"/>
        <w:right w:val="none" w:sz="0" w:space="0" w:color="auto"/>
      </w:divBdr>
      <w:divsChild>
        <w:div w:id="1654678394">
          <w:marLeft w:val="0"/>
          <w:marRight w:val="0"/>
          <w:marTop w:val="0"/>
          <w:marBottom w:val="0"/>
          <w:divBdr>
            <w:top w:val="none" w:sz="0" w:space="0" w:color="auto"/>
            <w:left w:val="none" w:sz="0" w:space="0" w:color="auto"/>
            <w:bottom w:val="none" w:sz="0" w:space="0" w:color="auto"/>
            <w:right w:val="none" w:sz="0" w:space="0" w:color="auto"/>
          </w:divBdr>
          <w:divsChild>
            <w:div w:id="1482041903">
              <w:marLeft w:val="0"/>
              <w:marRight w:val="0"/>
              <w:marTop w:val="0"/>
              <w:marBottom w:val="0"/>
              <w:divBdr>
                <w:top w:val="none" w:sz="0" w:space="0" w:color="auto"/>
                <w:left w:val="none" w:sz="0" w:space="0" w:color="auto"/>
                <w:bottom w:val="none" w:sz="0" w:space="0" w:color="auto"/>
                <w:right w:val="none" w:sz="0" w:space="0" w:color="auto"/>
              </w:divBdr>
              <w:divsChild>
                <w:div w:id="1231887658">
                  <w:marLeft w:val="0"/>
                  <w:marRight w:val="0"/>
                  <w:marTop w:val="0"/>
                  <w:marBottom w:val="0"/>
                  <w:divBdr>
                    <w:top w:val="none" w:sz="0" w:space="0" w:color="auto"/>
                    <w:left w:val="none" w:sz="0" w:space="0" w:color="auto"/>
                    <w:bottom w:val="none" w:sz="0" w:space="0" w:color="auto"/>
                    <w:right w:val="none" w:sz="0" w:space="0" w:color="auto"/>
                  </w:divBdr>
                  <w:divsChild>
                    <w:div w:id="138949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3019824">
      <w:bodyDiv w:val="1"/>
      <w:marLeft w:val="0"/>
      <w:marRight w:val="0"/>
      <w:marTop w:val="0"/>
      <w:marBottom w:val="0"/>
      <w:divBdr>
        <w:top w:val="none" w:sz="0" w:space="0" w:color="auto"/>
        <w:left w:val="none" w:sz="0" w:space="0" w:color="auto"/>
        <w:bottom w:val="none" w:sz="0" w:space="0" w:color="auto"/>
        <w:right w:val="none" w:sz="0" w:space="0" w:color="auto"/>
      </w:divBdr>
    </w:div>
    <w:div w:id="1700354715">
      <w:bodyDiv w:val="1"/>
      <w:marLeft w:val="0"/>
      <w:marRight w:val="0"/>
      <w:marTop w:val="0"/>
      <w:marBottom w:val="0"/>
      <w:divBdr>
        <w:top w:val="none" w:sz="0" w:space="0" w:color="auto"/>
        <w:left w:val="none" w:sz="0" w:space="0" w:color="auto"/>
        <w:bottom w:val="none" w:sz="0" w:space="0" w:color="auto"/>
        <w:right w:val="none" w:sz="0" w:space="0" w:color="auto"/>
      </w:divBdr>
    </w:div>
    <w:div w:id="1724599791">
      <w:bodyDiv w:val="1"/>
      <w:marLeft w:val="0"/>
      <w:marRight w:val="0"/>
      <w:marTop w:val="0"/>
      <w:marBottom w:val="0"/>
      <w:divBdr>
        <w:top w:val="none" w:sz="0" w:space="0" w:color="auto"/>
        <w:left w:val="none" w:sz="0" w:space="0" w:color="auto"/>
        <w:bottom w:val="none" w:sz="0" w:space="0" w:color="auto"/>
        <w:right w:val="none" w:sz="0" w:space="0" w:color="auto"/>
      </w:divBdr>
    </w:div>
    <w:div w:id="1732579153">
      <w:bodyDiv w:val="1"/>
      <w:marLeft w:val="0"/>
      <w:marRight w:val="0"/>
      <w:marTop w:val="0"/>
      <w:marBottom w:val="0"/>
      <w:divBdr>
        <w:top w:val="none" w:sz="0" w:space="0" w:color="auto"/>
        <w:left w:val="none" w:sz="0" w:space="0" w:color="auto"/>
        <w:bottom w:val="none" w:sz="0" w:space="0" w:color="auto"/>
        <w:right w:val="none" w:sz="0" w:space="0" w:color="auto"/>
      </w:divBdr>
    </w:div>
    <w:div w:id="1735472093">
      <w:bodyDiv w:val="1"/>
      <w:marLeft w:val="0"/>
      <w:marRight w:val="0"/>
      <w:marTop w:val="0"/>
      <w:marBottom w:val="0"/>
      <w:divBdr>
        <w:top w:val="none" w:sz="0" w:space="0" w:color="auto"/>
        <w:left w:val="none" w:sz="0" w:space="0" w:color="auto"/>
        <w:bottom w:val="none" w:sz="0" w:space="0" w:color="auto"/>
        <w:right w:val="none" w:sz="0" w:space="0" w:color="auto"/>
      </w:divBdr>
    </w:div>
    <w:div w:id="1767537953">
      <w:bodyDiv w:val="1"/>
      <w:marLeft w:val="0"/>
      <w:marRight w:val="0"/>
      <w:marTop w:val="0"/>
      <w:marBottom w:val="0"/>
      <w:divBdr>
        <w:top w:val="none" w:sz="0" w:space="0" w:color="auto"/>
        <w:left w:val="none" w:sz="0" w:space="0" w:color="auto"/>
        <w:bottom w:val="none" w:sz="0" w:space="0" w:color="auto"/>
        <w:right w:val="none" w:sz="0" w:space="0" w:color="auto"/>
      </w:divBdr>
    </w:div>
    <w:div w:id="1776167708">
      <w:bodyDiv w:val="1"/>
      <w:marLeft w:val="0"/>
      <w:marRight w:val="0"/>
      <w:marTop w:val="0"/>
      <w:marBottom w:val="0"/>
      <w:divBdr>
        <w:top w:val="none" w:sz="0" w:space="0" w:color="auto"/>
        <w:left w:val="none" w:sz="0" w:space="0" w:color="auto"/>
        <w:bottom w:val="none" w:sz="0" w:space="0" w:color="auto"/>
        <w:right w:val="none" w:sz="0" w:space="0" w:color="auto"/>
      </w:divBdr>
      <w:divsChild>
        <w:div w:id="149947542">
          <w:marLeft w:val="0"/>
          <w:marRight w:val="0"/>
          <w:marTop w:val="0"/>
          <w:marBottom w:val="0"/>
          <w:divBdr>
            <w:top w:val="none" w:sz="0" w:space="0" w:color="auto"/>
            <w:left w:val="none" w:sz="0" w:space="0" w:color="auto"/>
            <w:bottom w:val="none" w:sz="0" w:space="0" w:color="auto"/>
            <w:right w:val="none" w:sz="0" w:space="0" w:color="auto"/>
          </w:divBdr>
          <w:divsChild>
            <w:div w:id="1899128245">
              <w:marLeft w:val="0"/>
              <w:marRight w:val="0"/>
              <w:marTop w:val="0"/>
              <w:marBottom w:val="0"/>
              <w:divBdr>
                <w:top w:val="none" w:sz="0" w:space="0" w:color="auto"/>
                <w:left w:val="none" w:sz="0" w:space="0" w:color="auto"/>
                <w:bottom w:val="none" w:sz="0" w:space="0" w:color="auto"/>
                <w:right w:val="none" w:sz="0" w:space="0" w:color="auto"/>
              </w:divBdr>
              <w:divsChild>
                <w:div w:id="408813834">
                  <w:marLeft w:val="0"/>
                  <w:marRight w:val="0"/>
                  <w:marTop w:val="0"/>
                  <w:marBottom w:val="0"/>
                  <w:divBdr>
                    <w:top w:val="none" w:sz="0" w:space="0" w:color="auto"/>
                    <w:left w:val="none" w:sz="0" w:space="0" w:color="auto"/>
                    <w:bottom w:val="none" w:sz="0" w:space="0" w:color="auto"/>
                    <w:right w:val="none" w:sz="0" w:space="0" w:color="auto"/>
                  </w:divBdr>
                  <w:divsChild>
                    <w:div w:id="126815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24353">
      <w:bodyDiv w:val="1"/>
      <w:marLeft w:val="0"/>
      <w:marRight w:val="0"/>
      <w:marTop w:val="0"/>
      <w:marBottom w:val="0"/>
      <w:divBdr>
        <w:top w:val="none" w:sz="0" w:space="0" w:color="auto"/>
        <w:left w:val="none" w:sz="0" w:space="0" w:color="auto"/>
        <w:bottom w:val="none" w:sz="0" w:space="0" w:color="auto"/>
        <w:right w:val="none" w:sz="0" w:space="0" w:color="auto"/>
      </w:divBdr>
    </w:div>
    <w:div w:id="1844585551">
      <w:bodyDiv w:val="1"/>
      <w:marLeft w:val="0"/>
      <w:marRight w:val="0"/>
      <w:marTop w:val="0"/>
      <w:marBottom w:val="0"/>
      <w:divBdr>
        <w:top w:val="none" w:sz="0" w:space="0" w:color="auto"/>
        <w:left w:val="none" w:sz="0" w:space="0" w:color="auto"/>
        <w:bottom w:val="none" w:sz="0" w:space="0" w:color="auto"/>
        <w:right w:val="none" w:sz="0" w:space="0" w:color="auto"/>
      </w:divBdr>
    </w:div>
    <w:div w:id="1860466557">
      <w:bodyDiv w:val="1"/>
      <w:marLeft w:val="0"/>
      <w:marRight w:val="0"/>
      <w:marTop w:val="0"/>
      <w:marBottom w:val="0"/>
      <w:divBdr>
        <w:top w:val="none" w:sz="0" w:space="0" w:color="auto"/>
        <w:left w:val="none" w:sz="0" w:space="0" w:color="auto"/>
        <w:bottom w:val="none" w:sz="0" w:space="0" w:color="auto"/>
        <w:right w:val="none" w:sz="0" w:space="0" w:color="auto"/>
      </w:divBdr>
    </w:div>
    <w:div w:id="1874032125">
      <w:bodyDiv w:val="1"/>
      <w:marLeft w:val="0"/>
      <w:marRight w:val="0"/>
      <w:marTop w:val="0"/>
      <w:marBottom w:val="0"/>
      <w:divBdr>
        <w:top w:val="none" w:sz="0" w:space="0" w:color="auto"/>
        <w:left w:val="none" w:sz="0" w:space="0" w:color="auto"/>
        <w:bottom w:val="none" w:sz="0" w:space="0" w:color="auto"/>
        <w:right w:val="none" w:sz="0" w:space="0" w:color="auto"/>
      </w:divBdr>
    </w:div>
    <w:div w:id="1890994852">
      <w:bodyDiv w:val="1"/>
      <w:marLeft w:val="0"/>
      <w:marRight w:val="0"/>
      <w:marTop w:val="0"/>
      <w:marBottom w:val="0"/>
      <w:divBdr>
        <w:top w:val="none" w:sz="0" w:space="0" w:color="auto"/>
        <w:left w:val="none" w:sz="0" w:space="0" w:color="auto"/>
        <w:bottom w:val="none" w:sz="0" w:space="0" w:color="auto"/>
        <w:right w:val="none" w:sz="0" w:space="0" w:color="auto"/>
      </w:divBdr>
    </w:div>
    <w:div w:id="1897744062">
      <w:bodyDiv w:val="1"/>
      <w:marLeft w:val="0"/>
      <w:marRight w:val="0"/>
      <w:marTop w:val="0"/>
      <w:marBottom w:val="0"/>
      <w:divBdr>
        <w:top w:val="none" w:sz="0" w:space="0" w:color="auto"/>
        <w:left w:val="none" w:sz="0" w:space="0" w:color="auto"/>
        <w:bottom w:val="none" w:sz="0" w:space="0" w:color="auto"/>
        <w:right w:val="none" w:sz="0" w:space="0" w:color="auto"/>
      </w:divBdr>
    </w:div>
    <w:div w:id="1898783139">
      <w:bodyDiv w:val="1"/>
      <w:marLeft w:val="0"/>
      <w:marRight w:val="0"/>
      <w:marTop w:val="0"/>
      <w:marBottom w:val="0"/>
      <w:divBdr>
        <w:top w:val="none" w:sz="0" w:space="0" w:color="auto"/>
        <w:left w:val="none" w:sz="0" w:space="0" w:color="auto"/>
        <w:bottom w:val="none" w:sz="0" w:space="0" w:color="auto"/>
        <w:right w:val="none" w:sz="0" w:space="0" w:color="auto"/>
      </w:divBdr>
    </w:div>
    <w:div w:id="1938361599">
      <w:bodyDiv w:val="1"/>
      <w:marLeft w:val="0"/>
      <w:marRight w:val="0"/>
      <w:marTop w:val="0"/>
      <w:marBottom w:val="0"/>
      <w:divBdr>
        <w:top w:val="none" w:sz="0" w:space="0" w:color="auto"/>
        <w:left w:val="none" w:sz="0" w:space="0" w:color="auto"/>
        <w:bottom w:val="none" w:sz="0" w:space="0" w:color="auto"/>
        <w:right w:val="none" w:sz="0" w:space="0" w:color="auto"/>
      </w:divBdr>
    </w:div>
    <w:div w:id="1944606117">
      <w:bodyDiv w:val="1"/>
      <w:marLeft w:val="0"/>
      <w:marRight w:val="0"/>
      <w:marTop w:val="0"/>
      <w:marBottom w:val="0"/>
      <w:divBdr>
        <w:top w:val="none" w:sz="0" w:space="0" w:color="auto"/>
        <w:left w:val="none" w:sz="0" w:space="0" w:color="auto"/>
        <w:bottom w:val="none" w:sz="0" w:space="0" w:color="auto"/>
        <w:right w:val="none" w:sz="0" w:space="0" w:color="auto"/>
      </w:divBdr>
    </w:div>
    <w:div w:id="1946375877">
      <w:bodyDiv w:val="1"/>
      <w:marLeft w:val="0"/>
      <w:marRight w:val="0"/>
      <w:marTop w:val="0"/>
      <w:marBottom w:val="0"/>
      <w:divBdr>
        <w:top w:val="none" w:sz="0" w:space="0" w:color="auto"/>
        <w:left w:val="none" w:sz="0" w:space="0" w:color="auto"/>
        <w:bottom w:val="none" w:sz="0" w:space="0" w:color="auto"/>
        <w:right w:val="none" w:sz="0" w:space="0" w:color="auto"/>
      </w:divBdr>
    </w:div>
    <w:div w:id="1960182593">
      <w:bodyDiv w:val="1"/>
      <w:marLeft w:val="0"/>
      <w:marRight w:val="0"/>
      <w:marTop w:val="0"/>
      <w:marBottom w:val="0"/>
      <w:divBdr>
        <w:top w:val="none" w:sz="0" w:space="0" w:color="auto"/>
        <w:left w:val="none" w:sz="0" w:space="0" w:color="auto"/>
        <w:bottom w:val="none" w:sz="0" w:space="0" w:color="auto"/>
        <w:right w:val="none" w:sz="0" w:space="0" w:color="auto"/>
      </w:divBdr>
    </w:div>
    <w:div w:id="1970012866">
      <w:bodyDiv w:val="1"/>
      <w:marLeft w:val="0"/>
      <w:marRight w:val="0"/>
      <w:marTop w:val="0"/>
      <w:marBottom w:val="0"/>
      <w:divBdr>
        <w:top w:val="none" w:sz="0" w:space="0" w:color="auto"/>
        <w:left w:val="none" w:sz="0" w:space="0" w:color="auto"/>
        <w:bottom w:val="none" w:sz="0" w:space="0" w:color="auto"/>
        <w:right w:val="none" w:sz="0" w:space="0" w:color="auto"/>
      </w:divBdr>
    </w:div>
    <w:div w:id="2054842292">
      <w:bodyDiv w:val="1"/>
      <w:marLeft w:val="0"/>
      <w:marRight w:val="0"/>
      <w:marTop w:val="0"/>
      <w:marBottom w:val="0"/>
      <w:divBdr>
        <w:top w:val="none" w:sz="0" w:space="0" w:color="auto"/>
        <w:left w:val="none" w:sz="0" w:space="0" w:color="auto"/>
        <w:bottom w:val="none" w:sz="0" w:space="0" w:color="auto"/>
        <w:right w:val="none" w:sz="0" w:space="0" w:color="auto"/>
      </w:divBdr>
    </w:div>
    <w:div w:id="2092770497">
      <w:bodyDiv w:val="1"/>
      <w:marLeft w:val="0"/>
      <w:marRight w:val="0"/>
      <w:marTop w:val="0"/>
      <w:marBottom w:val="0"/>
      <w:divBdr>
        <w:top w:val="none" w:sz="0" w:space="0" w:color="auto"/>
        <w:left w:val="none" w:sz="0" w:space="0" w:color="auto"/>
        <w:bottom w:val="none" w:sz="0" w:space="0" w:color="auto"/>
        <w:right w:val="none" w:sz="0" w:space="0" w:color="auto"/>
      </w:divBdr>
    </w:div>
    <w:div w:id="2108571223">
      <w:bodyDiv w:val="1"/>
      <w:marLeft w:val="0"/>
      <w:marRight w:val="0"/>
      <w:marTop w:val="0"/>
      <w:marBottom w:val="0"/>
      <w:divBdr>
        <w:top w:val="none" w:sz="0" w:space="0" w:color="auto"/>
        <w:left w:val="none" w:sz="0" w:space="0" w:color="auto"/>
        <w:bottom w:val="none" w:sz="0" w:space="0" w:color="auto"/>
        <w:right w:val="none" w:sz="0" w:space="0" w:color="auto"/>
      </w:divBdr>
    </w:div>
    <w:div w:id="2111077506">
      <w:bodyDiv w:val="1"/>
      <w:marLeft w:val="0"/>
      <w:marRight w:val="0"/>
      <w:marTop w:val="0"/>
      <w:marBottom w:val="0"/>
      <w:divBdr>
        <w:top w:val="none" w:sz="0" w:space="0" w:color="auto"/>
        <w:left w:val="none" w:sz="0" w:space="0" w:color="auto"/>
        <w:bottom w:val="none" w:sz="0" w:space="0" w:color="auto"/>
        <w:right w:val="none" w:sz="0" w:space="0" w:color="auto"/>
      </w:divBdr>
    </w:div>
    <w:div w:id="2121950121">
      <w:bodyDiv w:val="1"/>
      <w:marLeft w:val="0"/>
      <w:marRight w:val="0"/>
      <w:marTop w:val="0"/>
      <w:marBottom w:val="0"/>
      <w:divBdr>
        <w:top w:val="none" w:sz="0" w:space="0" w:color="auto"/>
        <w:left w:val="none" w:sz="0" w:space="0" w:color="auto"/>
        <w:bottom w:val="none" w:sz="0" w:space="0" w:color="auto"/>
        <w:right w:val="none" w:sz="0" w:space="0" w:color="auto"/>
      </w:divBdr>
    </w:div>
    <w:div w:id="214495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dit.wales/sites/default/files/publications/carms_digital_strategy.pdf" TargetMode="External"/><Relationship Id="rId18" Type="http://schemas.openxmlformats.org/officeDocument/2006/relationships/hyperlink" Target="https://www.carmarthenshire.gov.wales/home/council-democracy/strategies-and-plans/corporate-strategy-2022-2027/" TargetMode="External"/><Relationship Id="rId26" Type="http://schemas.openxmlformats.org/officeDocument/2006/relationships/hyperlink" Target="https://www.cipd.org/uk/knowledge/reports/workplace-technology-employee-experience" TargetMode="External"/><Relationship Id="rId39" Type="http://schemas.openxmlformats.org/officeDocument/2006/relationships/hyperlink" Target="https://theorg.com/iterate/divisional-organizational-structures" TargetMode="External"/><Relationship Id="rId21" Type="http://schemas.openxmlformats.org/officeDocument/2006/relationships/hyperlink" Target="https://www.cipd.org/uk/knowledge/factsheets/organisational-development-design-factsheet" TargetMode="External"/><Relationship Id="rId34" Type="http://schemas.openxmlformats.org/officeDocument/2006/relationships/hyperlink" Target="https://www.cipd.org/globalassets/media/knowledge/knowledge-hub/guides/2024-pdfs/hybrid-working-taskforce-guide-feb2024.pdf" TargetMode="External"/><Relationship Id="rId42" Type="http://schemas.openxmlformats.org/officeDocument/2006/relationships/hyperlink" Target="https://www.gallup.com/workplace/215924/well-being.aspx" TargetMode="External"/><Relationship Id="rId47" Type="http://schemas.openxmlformats.org/officeDocument/2006/relationships/hyperlink" Target="https://www.hrmagazine.co.uk/autonomy-workplace-flexible-working" TargetMode="External"/><Relationship Id="rId50" Type="http://schemas.openxmlformats.org/officeDocument/2006/relationships/hyperlink" Target="https://pmc.ncbi.nlm.nih.gov/articles/PMC6832080/" TargetMode="External"/><Relationship Id="rId55" Type="http://schemas.openxmlformats.org/officeDocument/2006/relationships/hyperlink" Target="https://schoolguide.casel.org/uploads/sites/2/2018/12/SCARF-NeuroleadershipArticle.pdf" TargetMode="External"/><Relationship Id="rId7" Type="http://schemas.openxmlformats.org/officeDocument/2006/relationships/image" Target="media/image3.png"/><Relationship Id="rId12" Type="http://schemas.openxmlformats.org/officeDocument/2006/relationships/hyperlink" Target="https://asana.com/resources/matrix-organization" TargetMode="External"/><Relationship Id="rId17" Type="http://schemas.openxmlformats.org/officeDocument/2006/relationships/hyperlink" Target="https://www.businessinsider.com/values-based-hiring" TargetMode="External"/><Relationship Id="rId25" Type="http://schemas.openxmlformats.org/officeDocument/2006/relationships/hyperlink" Target="https://www.cipd.org/uk/knowledge/reports/labour-market-outlook" TargetMode="External"/><Relationship Id="rId33" Type="http://schemas.openxmlformats.org/officeDocument/2006/relationships/hyperlink" Target="https://www.cipd.org/uk/knowledge/guides/planning-hybrid-working" TargetMode="External"/><Relationship Id="rId38" Type="http://schemas.openxmlformats.org/officeDocument/2006/relationships/hyperlink" Target="https://democratiaeth.sirgar.llyw.cymru/ieListDocuments.aspx?CId=134&amp;MId=4521" TargetMode="External"/><Relationship Id="rId46" Type="http://schemas.openxmlformats.org/officeDocument/2006/relationships/hyperlink" Target="https://www.hrmagazine.co.uk/content/features/ai-and-hr-balancing-innovation-and-human-interaction"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britishchambers.org.uk/news/2024/12/brexit-at-four-trade-reset-must-deliver" TargetMode="External"/><Relationship Id="rId20" Type="http://schemas.openxmlformats.org/officeDocument/2006/relationships/hyperlink" Target="https://intranet/our-people/working-for-us/one-council-our-core-values-and-behaviours/" TargetMode="External"/><Relationship Id="rId29" Type="http://schemas.openxmlformats.org/officeDocument/2006/relationships/hyperlink" Target="https://www.cipd.org/uk/knowledge/workplace-culture" TargetMode="External"/><Relationship Id="rId41" Type="http://schemas.openxmlformats.org/officeDocument/2006/relationships/hyperlink" Target="https://www.forbes.com/councils/forbesbusinesscouncil/2024/11/06/enhancing-business-identity-and-employer-branding-with-ai/" TargetMode="External"/><Relationship Id="rId54" Type="http://schemas.openxmlformats.org/officeDocument/2006/relationships/hyperlink" Target="https://www.practicus.com/what-we-do/hr/hr-strateg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24940/theijbm/2023/v11/i11/BM2311-019" TargetMode="External"/><Relationship Id="rId24" Type="http://schemas.openxmlformats.org/officeDocument/2006/relationships/hyperlink" Target="https://www.cipd.org/uk/knowledge/guides/preparing-for-ai-use" TargetMode="External"/><Relationship Id="rId32" Type="http://schemas.openxmlformats.org/officeDocument/2006/relationships/hyperlink" Target="https://www.cipd.org/uk/knowledge/factsheets/strategic-hrm-factsheet/" TargetMode="External"/><Relationship Id="rId37" Type="http://schemas.openxmlformats.org/officeDocument/2006/relationships/hyperlink" Target="https://www.collidu.com/presentation-charles-handy-org-culture" TargetMode="External"/><Relationship Id="rId40" Type="http://schemas.openxmlformats.org/officeDocument/2006/relationships/hyperlink" Target="https://www.forbes.com/sites/davidmorel/2023/04/11/values-based-hiring" TargetMode="External"/><Relationship Id="rId45" Type="http://schemas.openxmlformats.org/officeDocument/2006/relationships/hyperlink" Target="https://www.hrgrapevine.com/content/article/2025-01-15-ai-implementation-in-workplaces-the-role-of-hr-in-ethical-ai-adoption" TargetMode="External"/><Relationship Id="rId53" Type="http://schemas.openxmlformats.org/officeDocument/2006/relationships/hyperlink" Target="https://planergy.com/blog/horizontal-vs-vertical-integration/" TargetMode="External"/><Relationship Id="rId58"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bankofengland.co.uk/monetary-policy-report/2025/february-2025" TargetMode="External"/><Relationship Id="rId23" Type="http://schemas.openxmlformats.org/officeDocument/2006/relationships/hyperlink" Target="https://www.cipd.org/uk/knowledge/reports/health-well-being-work/" TargetMode="External"/><Relationship Id="rId28" Type="http://schemas.openxmlformats.org/officeDocument/2006/relationships/hyperlink" Target="https://www.cipd.org/uk/knowledge/reports/health-well-being-work/" TargetMode="External"/><Relationship Id="rId36" Type="http://schemas.openxmlformats.org/officeDocument/2006/relationships/hyperlink" Target="https://www.cipd.org/uk/knowledge/podcasts/surviving-to-thriving-2021/" TargetMode="External"/><Relationship Id="rId49" Type="http://schemas.openxmlformats.org/officeDocument/2006/relationships/hyperlink" Target="https://mutomorro.com/kotters-8-step-change-model/" TargetMode="External"/><Relationship Id="rId57" Type="http://schemas.openxmlformats.org/officeDocument/2006/relationships/hyperlink" Target="https://pdfs.semanticscholar.org/1f29/5b9fb6af248e2a2094232b6af7f4d3126c45.pdf" TargetMode="External"/><Relationship Id="rId10" Type="http://schemas.openxmlformats.org/officeDocument/2006/relationships/image" Target="media/image6.jpeg"/><Relationship Id="rId19" Type="http://schemas.openxmlformats.org/officeDocument/2006/relationships/hyperlink" Target="https://www.carmarthenshire.gov.wales/home/council-democracy/strategies-and-plans/digital-strategy-2024-2027/" TargetMode="External"/><Relationship Id="rId31" Type="http://schemas.openxmlformats.org/officeDocument/2006/relationships/hyperlink" Target="https://www.cipd.org/uk/knowledge/recruitment-selection" TargetMode="External"/><Relationship Id="rId44" Type="http://schemas.openxmlformats.org/officeDocument/2006/relationships/hyperlink" Target="https://extension.harvard.edu/blog/6-management-tips-for-supporting-employee-wellbeing-at-work/" TargetMode="External"/><Relationship Id="rId52" Type="http://schemas.openxmlformats.org/officeDocument/2006/relationships/hyperlink" Target="https://www.peoplemanagement.co.uk/article/1873951/hrs-role-making-sure-ai-ethica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udit.wales/publication/carmarthenshire-financial-strategy-report" TargetMode="External"/><Relationship Id="rId22" Type="http://schemas.openxmlformats.org/officeDocument/2006/relationships/hyperlink" Target="https://www.cipd.org/uk/knowledge/factsheets/organisational-development-factsheet" TargetMode="External"/><Relationship Id="rId27" Type="http://schemas.openxmlformats.org/officeDocument/2006/relationships/hyperlink" Target="https://www.cipd.org/uk/knowledge/culture-impact" TargetMode="External"/><Relationship Id="rId30" Type="http://schemas.openxmlformats.org/officeDocument/2006/relationships/hyperlink" Target="https://www.cipd.org/uk/knowledge/factsheets/selection-factsheet" TargetMode="External"/><Relationship Id="rId35" Type="http://schemas.openxmlformats.org/officeDocument/2006/relationships/hyperlink" Target="https://www.cipd.org//uk/knowledge/podcasts/four-day-week/" TargetMode="External"/><Relationship Id="rId43" Type="http://schemas.openxmlformats.org/officeDocument/2006/relationships/hyperlink" Target="https://www.growthengineering.co.uk/scarf-model/" TargetMode="External"/><Relationship Id="rId48" Type="http://schemas.openxmlformats.org/officeDocument/2006/relationships/hyperlink" Target="https://www.mindtools.com/akswgc0/david-rocks-scarf-model" TargetMode="External"/><Relationship Id="rId56" Type="http://schemas.openxmlformats.org/officeDocument/2006/relationships/hyperlink" Target="https://change.leeds.ac.uk/change-toolkits/delivering-results/leadership/understand-the-team/" TargetMode="External"/><Relationship Id="rId8" Type="http://schemas.openxmlformats.org/officeDocument/2006/relationships/image" Target="media/image4.png"/><Relationship Id="rId51" Type="http://schemas.openxmlformats.org/officeDocument/2006/relationships/hyperlink" Target="https://www.octanner.com/articles/5-strategies-to-improve-employee-wellbeing-at-wor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5405</TotalTime>
  <Pages>20</Pages>
  <Words>7921</Words>
  <Characters>45156</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dc:description/>
  <cp:lastModifiedBy>Keera Crabb</cp:lastModifiedBy>
  <cp:revision>71</cp:revision>
  <dcterms:created xsi:type="dcterms:W3CDTF">2025-01-31T15:42:00Z</dcterms:created>
  <dcterms:modified xsi:type="dcterms:W3CDTF">2025-02-17T15:33:00Z</dcterms:modified>
</cp:coreProperties>
</file>