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853231621"/>
        <w:docPartObj>
          <w:docPartGallery w:val="autotext"/>
        </w:docPartObj>
      </w:sdtPr>
      <w:sdtEndPr>
        <w:rPr>
          <w:lang w:val="zh-CN"/>
        </w:rPr>
      </w:sdtEndPr>
      <w:sdtContent>
        <w:p>
          <w:bookmarkStart w:id="0" w:name="_Toc41174865"/>
        </w:p>
        <w:p>
          <w:pPr>
            <w:jc w:val="center"/>
            <w:rPr>
              <w:rFonts w:ascii="Times New Roman" w:hAnsi="Times New Roman" w:cs="Times New Roman"/>
              <w:b/>
              <w:bCs/>
              <w:sz w:val="36"/>
              <w:szCs w:val="36"/>
            </w:rPr>
          </w:pPr>
        </w:p>
        <w:p>
          <w:pPr>
            <w:jc w:val="center"/>
            <w:rPr>
              <w:rFonts w:ascii="Times New Roman" w:hAnsi="Times New Roman" w:cs="Times New Roman"/>
              <w:b/>
              <w:bCs/>
              <w:sz w:val="36"/>
              <w:szCs w:val="36"/>
            </w:rPr>
          </w:pPr>
        </w:p>
        <w:p>
          <w:pPr>
            <w:jc w:val="center"/>
            <w:rPr>
              <w:rFonts w:ascii="Times New Roman" w:hAnsi="Times New Roman" w:cs="Times New Roman"/>
              <w:b/>
              <w:bCs/>
              <w:sz w:val="36"/>
              <w:szCs w:val="36"/>
            </w:rPr>
          </w:pPr>
          <w:bookmarkStart w:id="29" w:name="_GoBack"/>
          <w:bookmarkEnd w:id="29"/>
        </w:p>
        <w:p>
          <w:pPr>
            <w:jc w:val="center"/>
            <w:rPr>
              <w:rFonts w:ascii="Times New Roman" w:hAnsi="Times New Roman" w:cs="Times New Roman"/>
              <w:b/>
              <w:bCs/>
              <w:sz w:val="36"/>
              <w:szCs w:val="36"/>
            </w:rPr>
          </w:pPr>
        </w:p>
        <w:p>
          <w:pPr>
            <w:widowControl/>
            <w:spacing w:line="360" w:lineRule="auto"/>
            <w:jc w:val="center"/>
            <w:rPr>
              <w:rFonts w:ascii="Times New Roman" w:hAnsi="Times New Roman" w:eastAsia="宋体" w:cs="Times New Roman"/>
              <w:b/>
              <w:bCs/>
              <w:kern w:val="0"/>
              <w:sz w:val="24"/>
              <w:szCs w:val="24"/>
              <w:lang w:val="en-US"/>
            </w:rPr>
          </w:pPr>
          <w:r>
            <w:rPr>
              <w:rFonts w:hint="eastAsia" w:ascii="Times New Roman" w:hAnsi="Times New Roman" w:cs="Times New Roman"/>
              <w:b/>
              <w:bCs/>
              <w:sz w:val="36"/>
              <w:szCs w:val="36"/>
            </w:rPr>
            <w:t>Research on Corporate Social Responsibility of Social Media Companies - Based on Facebook and Cambridge Analytica Scandal</w:t>
          </w:r>
        </w:p>
        <w:p>
          <w:pPr>
            <w:widowControl/>
            <w:spacing w:line="360" w:lineRule="auto"/>
            <w:jc w:val="center"/>
            <w:rPr>
              <w:rFonts w:ascii="Times New Roman" w:hAnsi="Times New Roman" w:eastAsia="宋体" w:cs="Times New Roman"/>
              <w:b/>
              <w:bCs/>
              <w:kern w:val="0"/>
              <w:sz w:val="24"/>
              <w:szCs w:val="24"/>
              <w:lang w:val="en-US"/>
            </w:rPr>
          </w:pPr>
        </w:p>
        <w:p>
          <w:pPr>
            <w:widowControl/>
            <w:spacing w:line="360" w:lineRule="auto"/>
            <w:jc w:val="center"/>
            <w:rPr>
              <w:rFonts w:ascii="Times New Roman" w:hAnsi="Times New Roman" w:eastAsia="宋体" w:cs="Times New Roman"/>
              <w:b/>
              <w:bCs/>
              <w:kern w:val="0"/>
              <w:sz w:val="24"/>
              <w:szCs w:val="24"/>
              <w:lang w:val="en-US"/>
            </w:rPr>
          </w:pPr>
          <w:r>
            <w:rPr>
              <w:rFonts w:ascii="Times New Roman" w:hAnsi="Times New Roman" w:eastAsia="宋体" w:cs="Times New Roman"/>
              <w:b/>
              <w:bCs/>
              <w:kern w:val="0"/>
              <w:sz w:val="24"/>
              <w:szCs w:val="24"/>
              <w:lang w:val="en-US"/>
            </w:rPr>
            <w:t>M</w:t>
          </w:r>
          <w:r>
            <w:rPr>
              <w:rFonts w:hint="eastAsia" w:ascii="Times New Roman" w:hAnsi="Times New Roman" w:eastAsia="宋体" w:cs="Times New Roman"/>
              <w:b/>
              <w:bCs/>
              <w:kern w:val="0"/>
              <w:sz w:val="24"/>
              <w:szCs w:val="24"/>
              <w:lang w:val="en-US"/>
            </w:rPr>
            <w:t>odule</w:t>
          </w:r>
          <w:r>
            <w:rPr>
              <w:rFonts w:ascii="Times New Roman" w:hAnsi="Times New Roman" w:eastAsia="宋体" w:cs="Times New Roman"/>
              <w:b/>
              <w:bCs/>
              <w:kern w:val="0"/>
              <w:sz w:val="24"/>
              <w:szCs w:val="24"/>
              <w:lang w:val="en-US"/>
            </w:rPr>
            <w:t xml:space="preserve"> N</w:t>
          </w:r>
          <w:r>
            <w:rPr>
              <w:rFonts w:hint="eastAsia" w:ascii="Times New Roman" w:hAnsi="Times New Roman" w:eastAsia="宋体" w:cs="Times New Roman"/>
              <w:b/>
              <w:bCs/>
              <w:kern w:val="0"/>
              <w:sz w:val="24"/>
              <w:szCs w:val="24"/>
              <w:lang w:val="en-US"/>
            </w:rPr>
            <w:t>ame</w:t>
          </w:r>
          <w:r>
            <w:rPr>
              <w:rFonts w:ascii="Times New Roman" w:hAnsi="Times New Roman" w:eastAsia="宋体" w:cs="Times New Roman"/>
              <w:b/>
              <w:bCs/>
              <w:kern w:val="0"/>
              <w:sz w:val="24"/>
              <w:szCs w:val="24"/>
              <w:lang w:val="en-US"/>
            </w:rPr>
            <w:t xml:space="preserve">: </w:t>
          </w:r>
          <w:r>
            <w:rPr>
              <w:rFonts w:hint="eastAsia" w:ascii="Times New Roman" w:hAnsi="Times New Roman" w:eastAsia="宋体" w:cs="Times New Roman"/>
              <w:b/>
              <w:bCs/>
              <w:kern w:val="0"/>
              <w:sz w:val="24"/>
              <w:szCs w:val="24"/>
              <w:lang w:val="en-US"/>
            </w:rPr>
            <w:t>Critical Perspectives On Management (M3X9080)</w:t>
          </w:r>
        </w:p>
        <w:p>
          <w:pPr>
            <w:widowControl/>
            <w:spacing w:line="360" w:lineRule="auto"/>
            <w:jc w:val="center"/>
            <w:rPr>
              <w:rFonts w:ascii="Times New Roman" w:hAnsi="Times New Roman" w:eastAsia="宋体" w:cs="Times New Roman"/>
              <w:b/>
              <w:bCs/>
              <w:kern w:val="0"/>
              <w:sz w:val="24"/>
              <w:szCs w:val="24"/>
              <w:lang w:val="en-US"/>
            </w:rPr>
          </w:pPr>
          <w:r>
            <w:rPr>
              <w:rFonts w:ascii="Times New Roman" w:hAnsi="Times New Roman" w:eastAsia="宋体" w:cs="Times New Roman"/>
              <w:b/>
              <w:bCs/>
              <w:kern w:val="0"/>
              <w:sz w:val="24"/>
              <w:szCs w:val="24"/>
              <w:lang w:val="en-US"/>
            </w:rPr>
            <w:t>S</w:t>
          </w:r>
          <w:r>
            <w:rPr>
              <w:rFonts w:hint="eastAsia" w:ascii="Times New Roman" w:hAnsi="Times New Roman" w:eastAsia="宋体" w:cs="Times New Roman"/>
              <w:b/>
              <w:bCs/>
              <w:kern w:val="0"/>
              <w:sz w:val="24"/>
              <w:szCs w:val="24"/>
              <w:lang w:val="en-US"/>
            </w:rPr>
            <w:t>tudent</w:t>
          </w:r>
          <w:r>
            <w:rPr>
              <w:rFonts w:ascii="Times New Roman" w:hAnsi="Times New Roman" w:eastAsia="宋体" w:cs="Times New Roman"/>
              <w:b/>
              <w:bCs/>
              <w:kern w:val="0"/>
              <w:sz w:val="24"/>
              <w:szCs w:val="24"/>
              <w:lang w:val="en-US"/>
            </w:rPr>
            <w:t xml:space="preserve"> Name: Ji</w:t>
          </w:r>
          <w:r>
            <w:rPr>
              <w:rFonts w:hint="eastAsia" w:ascii="Times New Roman" w:hAnsi="Times New Roman" w:eastAsia="宋体" w:cs="Times New Roman"/>
              <w:b/>
              <w:bCs/>
              <w:kern w:val="0"/>
              <w:sz w:val="24"/>
              <w:szCs w:val="24"/>
              <w:lang w:val="en-US"/>
            </w:rPr>
            <w:t>ng Wu</w:t>
          </w:r>
        </w:p>
        <w:p>
          <w:pPr>
            <w:widowControl/>
            <w:spacing w:line="360" w:lineRule="auto"/>
            <w:jc w:val="center"/>
            <w:rPr>
              <w:rFonts w:ascii="Times New Roman" w:hAnsi="Times New Roman" w:eastAsia="宋体" w:cs="Times New Roman"/>
              <w:b/>
              <w:bCs/>
              <w:kern w:val="0"/>
              <w:sz w:val="24"/>
              <w:szCs w:val="24"/>
              <w:lang w:val="en-US"/>
            </w:rPr>
          </w:pPr>
          <w:r>
            <w:rPr>
              <w:rFonts w:ascii="Times New Roman" w:hAnsi="Times New Roman" w:eastAsia="宋体" w:cs="Times New Roman"/>
              <w:b/>
              <w:bCs/>
              <w:kern w:val="0"/>
              <w:sz w:val="24"/>
              <w:szCs w:val="24"/>
              <w:lang w:val="en-US"/>
            </w:rPr>
            <w:t>Student Number: 190</w:t>
          </w:r>
          <w:r>
            <w:rPr>
              <w:rFonts w:hint="eastAsia" w:ascii="Times New Roman" w:hAnsi="Times New Roman" w:eastAsia="宋体" w:cs="Times New Roman"/>
              <w:b/>
              <w:bCs/>
              <w:kern w:val="0"/>
              <w:sz w:val="24"/>
              <w:szCs w:val="24"/>
              <w:lang w:val="en-US"/>
            </w:rPr>
            <w:t>0279</w:t>
          </w:r>
        </w:p>
        <w:p>
          <w:pPr>
            <w:widowControl/>
            <w:spacing w:line="360" w:lineRule="auto"/>
            <w:jc w:val="left"/>
            <w:rPr>
              <w:rFonts w:ascii="Times New Roman" w:hAnsi="Times New Roman" w:eastAsia="宋体" w:cs="Times New Roman"/>
              <w:b/>
              <w:bCs/>
              <w:kern w:val="0"/>
              <w:sz w:val="24"/>
              <w:szCs w:val="24"/>
              <w:lang w:val="en-US"/>
            </w:rPr>
          </w:pPr>
        </w:p>
        <w:p>
          <w:pPr>
            <w:widowControl/>
            <w:spacing w:line="360" w:lineRule="auto"/>
            <w:jc w:val="right"/>
            <w:rPr>
              <w:rFonts w:ascii="Times New Roman" w:hAnsi="Times New Roman" w:eastAsia="宋体" w:cs="Times New Roman"/>
              <w:b/>
              <w:bCs/>
              <w:kern w:val="0"/>
              <w:sz w:val="24"/>
              <w:szCs w:val="24"/>
              <w:lang w:val="en-US"/>
            </w:rPr>
          </w:pPr>
        </w:p>
        <w:p>
          <w:pPr>
            <w:widowControl/>
            <w:spacing w:line="360" w:lineRule="auto"/>
            <w:jc w:val="right"/>
            <w:rPr>
              <w:rFonts w:ascii="Times New Roman" w:hAnsi="Times New Roman" w:eastAsia="宋体" w:cs="Times New Roman"/>
              <w:b/>
              <w:bCs/>
              <w:kern w:val="0"/>
              <w:sz w:val="24"/>
              <w:szCs w:val="24"/>
              <w:lang w:val="en-US"/>
            </w:rPr>
          </w:pPr>
        </w:p>
        <w:p>
          <w:pPr>
            <w:widowControl/>
            <w:spacing w:line="360" w:lineRule="auto"/>
            <w:jc w:val="center"/>
            <w:rPr>
              <w:rFonts w:ascii="Times New Roman" w:hAnsi="Times New Roman" w:eastAsia="宋体" w:cs="Times New Roman"/>
              <w:b/>
              <w:bCs/>
              <w:kern w:val="0"/>
              <w:sz w:val="24"/>
              <w:szCs w:val="24"/>
              <w:lang w:val="en-US"/>
            </w:rPr>
          </w:pPr>
          <w:r>
            <w:rPr>
              <w:rFonts w:hint="default" w:ascii="Times New Roman" w:hAnsi="Times New Roman" w:eastAsia="宋体" w:cs="Times New Roman"/>
              <w:b/>
              <w:bCs/>
              <w:kern w:val="0"/>
              <w:sz w:val="24"/>
              <w:szCs w:val="24"/>
              <w:lang w:val="en-GB"/>
            </w:rPr>
            <w:t>23</w:t>
          </w:r>
          <w:r>
            <w:rPr>
              <w:rFonts w:hint="eastAsia" w:ascii="Times New Roman" w:hAnsi="Times New Roman" w:eastAsia="宋体" w:cs="Times New Roman"/>
              <w:b/>
              <w:bCs/>
              <w:kern w:val="0"/>
              <w:sz w:val="24"/>
              <w:szCs w:val="24"/>
              <w:lang w:val="en-US"/>
            </w:rPr>
            <w:t>/</w:t>
          </w:r>
          <w:r>
            <w:rPr>
              <w:rFonts w:hint="default" w:ascii="Times New Roman" w:hAnsi="Times New Roman" w:eastAsia="宋体" w:cs="Times New Roman"/>
              <w:b/>
              <w:bCs/>
              <w:kern w:val="0"/>
              <w:sz w:val="24"/>
              <w:szCs w:val="24"/>
              <w:lang w:val="en-GB"/>
            </w:rPr>
            <w:t>05</w:t>
          </w:r>
          <w:r>
            <w:rPr>
              <w:rFonts w:hint="eastAsia" w:ascii="Times New Roman" w:hAnsi="Times New Roman" w:eastAsia="宋体" w:cs="Times New Roman"/>
              <w:b/>
              <w:bCs/>
              <w:kern w:val="0"/>
              <w:sz w:val="24"/>
              <w:szCs w:val="24"/>
              <w:lang w:val="en-US"/>
            </w:rPr>
            <w:t>/</w:t>
          </w:r>
          <w:r>
            <w:rPr>
              <w:rFonts w:ascii="Times New Roman" w:hAnsi="Times New Roman" w:eastAsia="宋体" w:cs="Times New Roman"/>
              <w:b/>
              <w:bCs/>
              <w:kern w:val="0"/>
              <w:sz w:val="24"/>
              <w:szCs w:val="24"/>
              <w:lang w:val="en-US"/>
            </w:rPr>
            <w:t>2020</w:t>
          </w:r>
        </w:p>
        <w:p>
          <w:pPr>
            <w:widowControl/>
            <w:spacing w:line="360" w:lineRule="auto"/>
            <w:jc w:val="center"/>
            <w:rPr>
              <w:rFonts w:ascii="Times New Roman" w:hAnsi="Times New Roman" w:eastAsia="宋体" w:cs="Times New Roman"/>
              <w:b/>
              <w:bCs/>
              <w:kern w:val="0"/>
              <w:sz w:val="24"/>
              <w:szCs w:val="24"/>
              <w:lang w:val="en-US"/>
            </w:rPr>
          </w:pPr>
        </w:p>
        <w:p>
          <w:pPr>
            <w:widowControl/>
            <w:jc w:val="left"/>
            <w:rPr>
              <w:rFonts w:ascii="Calibri" w:hAnsi="Calibri" w:eastAsia="宋体" w:cs="Times New Roman"/>
              <w:kern w:val="0"/>
              <w:sz w:val="20"/>
              <w:szCs w:val="20"/>
              <w:lang w:val="en-US"/>
            </w:rPr>
          </w:pPr>
        </w:p>
        <w:p>
          <w:pPr>
            <w:widowControl/>
            <w:jc w:val="left"/>
            <w:rPr>
              <w:rFonts w:ascii="Times" w:hAnsi="Times" w:cs="Adobe Hebrew" w:eastAsiaTheme="minorEastAsia"/>
              <w:sz w:val="22"/>
              <w:szCs w:val="22"/>
            </w:rPr>
          </w:pPr>
          <w:r>
            <w:rPr>
              <w:rFonts w:ascii="Calibri" w:hAnsi="Calibri" w:eastAsia="宋体" w:cs="Times New Roman"/>
              <w:kern w:val="0"/>
              <w:sz w:val="20"/>
              <w:szCs w:val="20"/>
              <w:lang w:val="en-US" w:eastAsia="en-GB"/>
            </w:rPr>
            <w:drawing>
              <wp:anchor distT="0" distB="0" distL="114300" distR="114300" simplePos="0" relativeHeight="251734016" behindDoc="0" locked="0" layoutInCell="1" allowOverlap="1">
                <wp:simplePos x="0" y="0"/>
                <wp:positionH relativeFrom="margin">
                  <wp:posOffset>3020060</wp:posOffset>
                </wp:positionH>
                <wp:positionV relativeFrom="paragraph">
                  <wp:posOffset>1860550</wp:posOffset>
                </wp:positionV>
                <wp:extent cx="2355215" cy="926465"/>
                <wp:effectExtent l="0" t="0" r="6985" b="6985"/>
                <wp:wrapNone/>
                <wp:docPr id="18" name="Picture 11"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1" descr="http://www.southwaleschamber.co.uk/UserFiles/Image/Uni%20of%20S%20Wales%20Trinity%20St%20David.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355215" cy="926465"/>
                        </a:xfrm>
                        <a:prstGeom prst="rect">
                          <a:avLst/>
                        </a:prstGeom>
                        <a:noFill/>
                        <a:ln>
                          <a:noFill/>
                        </a:ln>
                      </pic:spPr>
                    </pic:pic>
                  </a:graphicData>
                </a:graphic>
              </wp:anchor>
            </w:drawing>
          </w:r>
          <w:r>
            <w:br w:type="page"/>
          </w:r>
        </w:p>
      </w:sdtContent>
    </w:sdt>
    <w:p>
      <w:pPr>
        <w:pStyle w:val="2"/>
        <w:rPr>
          <w:rFonts w:ascii="Times New Roman" w:hAnsi="Times New Roman" w:cs="Times New Roman"/>
          <w:b w:val="0"/>
          <w:bCs w:val="0"/>
          <w:sz w:val="24"/>
          <w:szCs w:val="24"/>
        </w:rPr>
      </w:pPr>
      <w:r>
        <w:rPr>
          <w:rFonts w:ascii="Times New Roman" w:hAnsi="Times New Roman" w:cs="Times New Roman"/>
          <w:sz w:val="24"/>
          <w:szCs w:val="24"/>
        </w:rPr>
        <w:t>Executive Summary</w:t>
      </w:r>
      <w:bookmarkEnd w:id="0"/>
    </w:p>
    <w:p>
      <w:pPr>
        <w:rPr>
          <w:rFonts w:ascii="Times New Roman" w:hAnsi="Times New Roman" w:cs="Times New Roman"/>
          <w:sz w:val="24"/>
          <w:szCs w:val="24"/>
        </w:rPr>
      </w:pPr>
      <w:r>
        <w:rPr>
          <w:rFonts w:ascii="Times New Roman" w:hAnsi="Times New Roman" w:cs="Times New Roman"/>
          <w:sz w:val="24"/>
          <w:szCs w:val="24"/>
        </w:rPr>
        <w:t>Business ethics is the study of the rights and wrongs of behaviour in a business environment. A</w:t>
      </w:r>
      <w:r>
        <w:rPr>
          <w:rFonts w:hint="eastAsia" w:ascii="Times New Roman" w:hAnsi="Times New Roman" w:cs="Times New Roman"/>
          <w:sz w:val="24"/>
          <w:szCs w:val="24"/>
        </w:rPr>
        <w:t>nd</w:t>
      </w:r>
      <w:r>
        <w:rPr>
          <w:rFonts w:ascii="Times New Roman" w:hAnsi="Times New Roman" w:cs="Times New Roman"/>
          <w:sz w:val="24"/>
          <w:szCs w:val="24"/>
        </w:rPr>
        <w:t xml:space="preserve"> </w:t>
      </w:r>
      <w:r>
        <w:rPr>
          <w:rFonts w:hint="eastAsia" w:ascii="Times New Roman" w:hAnsi="Times New Roman" w:cs="Times New Roman"/>
          <w:sz w:val="24"/>
          <w:szCs w:val="24"/>
        </w:rPr>
        <w:t>c</w:t>
      </w:r>
      <w:r>
        <w:rPr>
          <w:rFonts w:ascii="Times New Roman" w:hAnsi="Times New Roman" w:cs="Times New Roman"/>
          <w:sz w:val="24"/>
          <w:szCs w:val="24"/>
        </w:rPr>
        <w:t xml:space="preserve">orporate social responsibility reflects the responsibilities of enterprises to a wide range of stakeholders and the requirements and expectations of society on </w:t>
      </w:r>
      <w:r>
        <w:rPr>
          <w:rFonts w:hint="eastAsia" w:ascii="Times New Roman" w:hAnsi="Times New Roman" w:cs="Times New Roman"/>
          <w:sz w:val="24"/>
          <w:szCs w:val="24"/>
        </w:rPr>
        <w:t>the</w:t>
      </w:r>
      <w:r>
        <w:rPr>
          <w:rFonts w:ascii="Times New Roman" w:hAnsi="Times New Roman" w:cs="Times New Roman"/>
          <w:sz w:val="24"/>
          <w:szCs w:val="24"/>
        </w:rPr>
        <w:t xml:space="preserve"> enterprises, including economic, legal, </w:t>
      </w:r>
      <w:r>
        <w:rPr>
          <w:rFonts w:hint="eastAsia" w:ascii="Times New Roman" w:hAnsi="Times New Roman" w:cs="Times New Roman"/>
          <w:sz w:val="24"/>
          <w:szCs w:val="24"/>
        </w:rPr>
        <w:t>ethical</w:t>
      </w:r>
      <w:r>
        <w:rPr>
          <w:rFonts w:ascii="Times New Roman" w:hAnsi="Times New Roman" w:cs="Times New Roman"/>
          <w:sz w:val="24"/>
          <w:szCs w:val="24"/>
        </w:rPr>
        <w:t xml:space="preserve"> and philanthropic responsibilities. For social media companies, the focus of social responsibility is on the security and privacy of user information.</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Facebook is the world's largest social media company. By the end of 2019, Facebook had 2.50 billion monthly active users, holding a large number of users' personal information. However, in the Cambridge Analytica scandal, Facebook did not take any action to remedy Cambridge Analytica's theft of user information without users' consent, reflecting Facebook's lack of CSR in protecting user information.</w:t>
      </w:r>
    </w:p>
    <w:p>
      <w:pPr>
        <w:rPr>
          <w:rFonts w:hint="eastAsia" w:ascii="Times New Roman" w:hAnsi="Times New Roman" w:cs="Times New Roman" w:eastAsiaTheme="minorEastAsia"/>
          <w:sz w:val="24"/>
          <w:szCs w:val="24"/>
          <w:lang w:eastAsia="zh-CN"/>
        </w:rPr>
      </w:pPr>
    </w:p>
    <w:p>
      <w:pPr>
        <w:rPr>
          <w:rFonts w:ascii="Times New Roman" w:hAnsi="Times New Roman" w:cs="Times New Roman"/>
          <w:sz w:val="24"/>
          <w:szCs w:val="24"/>
        </w:rPr>
      </w:pPr>
      <w:r>
        <w:rPr>
          <w:rFonts w:ascii="Times New Roman" w:hAnsi="Times New Roman" w:cs="Times New Roman"/>
          <w:sz w:val="24"/>
          <w:szCs w:val="24"/>
        </w:rPr>
        <w:t xml:space="preserve">The main purpose of this report is to </w:t>
      </w:r>
      <w:r>
        <w:rPr>
          <w:rFonts w:hint="eastAsia" w:ascii="Times New Roman" w:hAnsi="Times New Roman" w:cs="Times New Roman"/>
          <w:sz w:val="24"/>
          <w:szCs w:val="24"/>
        </w:rPr>
        <w:t>analyse</w:t>
      </w:r>
      <w:r>
        <w:rPr>
          <w:rFonts w:ascii="Times New Roman" w:hAnsi="Times New Roman" w:cs="Times New Roman"/>
          <w:sz w:val="24"/>
          <w:szCs w:val="24"/>
        </w:rPr>
        <w:t xml:space="preserve"> the </w:t>
      </w:r>
      <w:r>
        <w:rPr>
          <w:rFonts w:hint="eastAsia" w:ascii="Times New Roman" w:hAnsi="Times New Roman" w:cs="Times New Roman"/>
          <w:sz w:val="24"/>
          <w:szCs w:val="24"/>
        </w:rPr>
        <w:t>corporate</w:t>
      </w:r>
      <w:r>
        <w:rPr>
          <w:rFonts w:ascii="Times New Roman" w:hAnsi="Times New Roman" w:cs="Times New Roman"/>
          <w:sz w:val="24"/>
          <w:szCs w:val="24"/>
        </w:rPr>
        <w:t xml:space="preserve"> social responsibility and potential problems </w:t>
      </w:r>
      <w:r>
        <w:rPr>
          <w:rFonts w:hint="eastAsia" w:ascii="Times New Roman" w:hAnsi="Times New Roman" w:cs="Times New Roman"/>
          <w:sz w:val="24"/>
          <w:szCs w:val="24"/>
        </w:rPr>
        <w:t>of</w:t>
      </w:r>
      <w:r>
        <w:rPr>
          <w:rFonts w:ascii="Times New Roman" w:hAnsi="Times New Roman" w:cs="Times New Roman"/>
          <w:sz w:val="24"/>
          <w:szCs w:val="24"/>
        </w:rPr>
        <w:t xml:space="preserve"> social media companies</w:t>
      </w:r>
      <w:r>
        <w:rPr>
          <w:rFonts w:hint="eastAsia" w:ascii="Times New Roman" w:hAnsi="Times New Roman" w:cs="Times New Roman"/>
          <w:sz w:val="24"/>
          <w:szCs w:val="24"/>
        </w:rPr>
        <w:t xml:space="preserve"> based</w:t>
      </w:r>
      <w:r>
        <w:rPr>
          <w:rFonts w:ascii="Times New Roman" w:hAnsi="Times New Roman" w:cs="Times New Roman"/>
          <w:sz w:val="24"/>
          <w:szCs w:val="24"/>
        </w:rPr>
        <w:t xml:space="preserve"> </w:t>
      </w:r>
      <w:r>
        <w:rPr>
          <w:rFonts w:hint="eastAsia" w:ascii="Times New Roman" w:hAnsi="Times New Roman" w:cs="Times New Roman"/>
          <w:sz w:val="24"/>
          <w:szCs w:val="24"/>
        </w:rPr>
        <w:t>on</w:t>
      </w:r>
      <w:r>
        <w:rPr>
          <w:rFonts w:ascii="Times New Roman" w:hAnsi="Times New Roman" w:cs="Times New Roman"/>
          <w:sz w:val="24"/>
          <w:szCs w:val="24"/>
        </w:rPr>
        <w:t xml:space="preserve"> </w:t>
      </w:r>
      <w:r>
        <w:rPr>
          <w:rFonts w:hint="eastAsia" w:ascii="Times New Roman" w:hAnsi="Times New Roman" w:cs="Times New Roman"/>
          <w:sz w:val="24"/>
          <w:szCs w:val="24"/>
        </w:rPr>
        <w:t>the</w:t>
      </w:r>
      <w:r>
        <w:rPr>
          <w:rFonts w:ascii="Times New Roman" w:hAnsi="Times New Roman" w:cs="Times New Roman"/>
          <w:sz w:val="24"/>
          <w:szCs w:val="24"/>
        </w:rPr>
        <w:t xml:space="preserve"> </w:t>
      </w:r>
      <w:r>
        <w:rPr>
          <w:rFonts w:hint="eastAsia" w:ascii="Times New Roman" w:hAnsi="Times New Roman" w:cs="Times New Roman"/>
          <w:sz w:val="24"/>
          <w:szCs w:val="24"/>
        </w:rPr>
        <w:t>case</w:t>
      </w:r>
      <w:r>
        <w:rPr>
          <w:rFonts w:ascii="Times New Roman" w:hAnsi="Times New Roman" w:cs="Times New Roman"/>
          <w:sz w:val="24"/>
          <w:szCs w:val="24"/>
        </w:rPr>
        <w:t xml:space="preserve"> </w:t>
      </w:r>
      <w:r>
        <w:rPr>
          <w:rFonts w:hint="eastAsia" w:ascii="Times New Roman" w:hAnsi="Times New Roman" w:cs="Times New Roman"/>
          <w:sz w:val="24"/>
          <w:szCs w:val="24"/>
        </w:rPr>
        <w:t>of</w:t>
      </w:r>
      <w:r>
        <w:rPr>
          <w:rFonts w:ascii="Times New Roman" w:hAnsi="Times New Roman" w:cs="Times New Roman"/>
          <w:sz w:val="24"/>
          <w:szCs w:val="24"/>
        </w:rPr>
        <w:t xml:space="preserve"> Facebook and Cambridge analysis scandal, including </w:t>
      </w:r>
      <w:r>
        <w:rPr>
          <w:rFonts w:hint="eastAsia" w:ascii="Times New Roman" w:hAnsi="Times New Roman" w:cs="Times New Roman"/>
          <w:sz w:val="24"/>
          <w:szCs w:val="24"/>
        </w:rPr>
        <w:t>the</w:t>
      </w:r>
      <w:r>
        <w:rPr>
          <w:rFonts w:ascii="Times New Roman" w:hAnsi="Times New Roman" w:cs="Times New Roman"/>
          <w:sz w:val="24"/>
          <w:szCs w:val="24"/>
        </w:rPr>
        <w:t xml:space="preserve"> </w:t>
      </w:r>
      <w:r>
        <w:rPr>
          <w:rFonts w:hint="eastAsia" w:ascii="Times New Roman" w:hAnsi="Times New Roman" w:cs="Times New Roman"/>
          <w:sz w:val="24"/>
          <w:szCs w:val="24"/>
        </w:rPr>
        <w:t>area</w:t>
      </w:r>
      <w:r>
        <w:rPr>
          <w:rFonts w:ascii="Times New Roman" w:hAnsi="Times New Roman" w:cs="Times New Roman"/>
          <w:sz w:val="24"/>
          <w:szCs w:val="24"/>
        </w:rPr>
        <w:t xml:space="preserve"> </w:t>
      </w:r>
      <w:r>
        <w:rPr>
          <w:rFonts w:hint="eastAsia" w:ascii="Times New Roman" w:hAnsi="Times New Roman" w:cs="Times New Roman"/>
          <w:sz w:val="24"/>
          <w:szCs w:val="24"/>
        </w:rPr>
        <w:t>of</w:t>
      </w:r>
      <w:r>
        <w:rPr>
          <w:rFonts w:ascii="Times New Roman" w:hAnsi="Times New Roman" w:cs="Times New Roman"/>
          <w:sz w:val="24"/>
          <w:szCs w:val="24"/>
        </w:rPr>
        <w:t xml:space="preserve"> creat</w:t>
      </w:r>
      <w:r>
        <w:rPr>
          <w:rFonts w:hint="eastAsia" w:ascii="Times New Roman" w:hAnsi="Times New Roman" w:cs="Times New Roman"/>
          <w:sz w:val="24"/>
          <w:szCs w:val="24"/>
        </w:rPr>
        <w:t>ing</w:t>
      </w:r>
      <w:r>
        <w:rPr>
          <w:rFonts w:ascii="Times New Roman" w:hAnsi="Times New Roman" w:cs="Times New Roman"/>
          <w:sz w:val="24"/>
          <w:szCs w:val="24"/>
        </w:rPr>
        <w:t xml:space="preserve"> wealth for shareholders, comply</w:t>
      </w:r>
      <w:r>
        <w:rPr>
          <w:rFonts w:hint="eastAsia" w:ascii="Times New Roman" w:hAnsi="Times New Roman" w:cs="Times New Roman"/>
          <w:sz w:val="24"/>
          <w:szCs w:val="24"/>
        </w:rPr>
        <w:t>ing</w:t>
      </w:r>
      <w:r>
        <w:rPr>
          <w:rFonts w:ascii="Times New Roman" w:hAnsi="Times New Roman" w:cs="Times New Roman"/>
          <w:sz w:val="24"/>
          <w:szCs w:val="24"/>
        </w:rPr>
        <w:t xml:space="preserve"> with the </w:t>
      </w:r>
      <w:r>
        <w:rPr>
          <w:rFonts w:hint="eastAsia" w:ascii="Times New Roman" w:hAnsi="Times New Roman" w:cs="Times New Roman"/>
          <w:sz w:val="24"/>
          <w:szCs w:val="24"/>
        </w:rPr>
        <w:t>various</w:t>
      </w:r>
      <w:r>
        <w:rPr>
          <w:rFonts w:ascii="Times New Roman" w:hAnsi="Times New Roman" w:cs="Times New Roman"/>
          <w:sz w:val="24"/>
          <w:szCs w:val="24"/>
        </w:rPr>
        <w:t xml:space="preserve"> </w:t>
      </w:r>
      <w:r>
        <w:rPr>
          <w:rFonts w:hint="eastAsia" w:ascii="Times New Roman" w:hAnsi="Times New Roman" w:cs="Times New Roman"/>
          <w:sz w:val="24"/>
          <w:szCs w:val="24"/>
        </w:rPr>
        <w:t>d</w:t>
      </w:r>
      <w:r>
        <w:rPr>
          <w:rFonts w:ascii="Times New Roman" w:hAnsi="Times New Roman" w:cs="Times New Roman"/>
          <w:sz w:val="24"/>
          <w:szCs w:val="24"/>
        </w:rPr>
        <w:t xml:space="preserve">ata </w:t>
      </w:r>
      <w:r>
        <w:rPr>
          <w:rFonts w:hint="eastAsia" w:ascii="Times New Roman" w:hAnsi="Times New Roman" w:cs="Times New Roman"/>
          <w:sz w:val="24"/>
          <w:szCs w:val="24"/>
        </w:rPr>
        <w:t>p</w:t>
      </w:r>
      <w:r>
        <w:rPr>
          <w:rFonts w:ascii="Times New Roman" w:hAnsi="Times New Roman" w:cs="Times New Roman"/>
          <w:sz w:val="24"/>
          <w:szCs w:val="24"/>
        </w:rPr>
        <w:t xml:space="preserve">rotection </w:t>
      </w:r>
      <w:r>
        <w:rPr>
          <w:rFonts w:hint="eastAsia" w:ascii="Times New Roman" w:hAnsi="Times New Roman" w:cs="Times New Roman"/>
          <w:sz w:val="24"/>
          <w:szCs w:val="24"/>
        </w:rPr>
        <w:t>a</w:t>
      </w:r>
      <w:r>
        <w:rPr>
          <w:rFonts w:ascii="Times New Roman" w:hAnsi="Times New Roman" w:cs="Times New Roman"/>
          <w:sz w:val="24"/>
          <w:szCs w:val="24"/>
        </w:rPr>
        <w:t>ct</w:t>
      </w:r>
      <w:r>
        <w:rPr>
          <w:rFonts w:hint="eastAsia" w:ascii="Times New Roman" w:hAnsi="Times New Roman" w:cs="Times New Roman"/>
          <w:sz w:val="24"/>
          <w:szCs w:val="24"/>
        </w:rPr>
        <w:t>s</w:t>
      </w:r>
      <w:r>
        <w:rPr>
          <w:rFonts w:ascii="Times New Roman" w:hAnsi="Times New Roman" w:cs="Times New Roman"/>
          <w:sz w:val="24"/>
          <w:szCs w:val="24"/>
        </w:rPr>
        <w:t>, meet</w:t>
      </w:r>
      <w:r>
        <w:rPr>
          <w:rFonts w:hint="eastAsia" w:ascii="Times New Roman" w:hAnsi="Times New Roman" w:cs="Times New Roman"/>
          <w:sz w:val="24"/>
          <w:szCs w:val="24"/>
        </w:rPr>
        <w:t>ing</w:t>
      </w:r>
      <w:r>
        <w:rPr>
          <w:rFonts w:ascii="Times New Roman" w:hAnsi="Times New Roman" w:cs="Times New Roman"/>
          <w:sz w:val="24"/>
          <w:szCs w:val="24"/>
        </w:rPr>
        <w:t xml:space="preserve"> the social demand for user information security and privacy protection, </w:t>
      </w:r>
      <w:r>
        <w:rPr>
          <w:rFonts w:hint="eastAsia" w:ascii="Times New Roman" w:hAnsi="Times New Roman" w:cs="Times New Roman"/>
          <w:sz w:val="24"/>
          <w:szCs w:val="24"/>
        </w:rPr>
        <w:t>and</w:t>
      </w:r>
      <w:r>
        <w:rPr>
          <w:rFonts w:ascii="Times New Roman" w:hAnsi="Times New Roman" w:cs="Times New Roman"/>
          <w:sz w:val="24"/>
          <w:szCs w:val="24"/>
        </w:rPr>
        <w:t xml:space="preserve"> giv</w:t>
      </w:r>
      <w:r>
        <w:rPr>
          <w:rFonts w:hint="eastAsia" w:ascii="Times New Roman" w:hAnsi="Times New Roman" w:cs="Times New Roman"/>
          <w:sz w:val="24"/>
          <w:szCs w:val="24"/>
        </w:rPr>
        <w:t>ing</w:t>
      </w:r>
      <w:r>
        <w:rPr>
          <w:rFonts w:ascii="Times New Roman" w:hAnsi="Times New Roman" w:cs="Times New Roman"/>
          <w:sz w:val="24"/>
          <w:szCs w:val="24"/>
        </w:rPr>
        <w:t xml:space="preserve"> back to society.</w:t>
      </w:r>
    </w:p>
    <w:p>
      <w:pPr>
        <w:rPr>
          <w:rFonts w:ascii="Times New Roman" w:hAnsi="Times New Roman" w:cs="Times New Roman"/>
          <w:sz w:val="24"/>
          <w:szCs w:val="24"/>
        </w:rPr>
      </w:pPr>
    </w:p>
    <w:p>
      <w:pPr>
        <w:widowControl/>
        <w:jc w:val="left"/>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hAnsiTheme="minorHAnsi" w:eastAsiaTheme="minorEastAsia" w:cstheme="minorBidi"/>
          <w:color w:val="auto"/>
          <w:kern w:val="2"/>
          <w:sz w:val="21"/>
          <w:szCs w:val="22"/>
          <w:lang w:val="zh-CN"/>
        </w:rPr>
        <w:id w:val="2146241894"/>
        <w:docPartObj>
          <w:docPartGallery w:val="Table of Contents"/>
          <w:docPartUnique/>
        </w:docPartObj>
      </w:sdtPr>
      <w:sdtEndPr>
        <w:rPr>
          <w:rFonts w:ascii="Times New Roman" w:hAnsi="Times New Roman" w:cs="Times New Roman" w:eastAsiaTheme="minorEastAsia"/>
          <w:b/>
          <w:bCs/>
          <w:color w:val="auto"/>
          <w:kern w:val="2"/>
          <w:sz w:val="24"/>
          <w:szCs w:val="24"/>
          <w:lang w:val="zh-CN"/>
        </w:rPr>
      </w:sdtEndPr>
      <w:sdtContent>
        <w:p>
          <w:pPr>
            <w:pStyle w:val="15"/>
            <w:rPr>
              <w:rFonts w:ascii="Times New Roman" w:hAnsi="Times New Roman" w:cs="Times New Roman"/>
              <w:b/>
              <w:bCs/>
              <w:sz w:val="24"/>
              <w:szCs w:val="24"/>
            </w:rPr>
          </w:pPr>
          <w:r>
            <w:rPr>
              <w:rFonts w:ascii="Times New Roman" w:hAnsi="Times New Roman" w:cs="Times New Roman"/>
              <w:b/>
              <w:bCs/>
              <w:sz w:val="24"/>
              <w:szCs w:val="24"/>
              <w:lang w:val="zh-CN"/>
            </w:rPr>
            <w:t>Content</w:t>
          </w:r>
        </w:p>
        <w:p>
          <w:pPr>
            <w:pStyle w:val="6"/>
            <w:tabs>
              <w:tab w:val="right" w:leader="dot" w:pos="8296"/>
            </w:tabs>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"_Toc41174865" </w:instrText>
          </w:r>
          <w:r>
            <w:fldChar w:fldCharType="separate"/>
          </w:r>
          <w:r>
            <w:rPr>
              <w:rStyle w:val="11"/>
              <w:rFonts w:ascii="Times New Roman" w:hAnsi="Times New Roman" w:cs="Times New Roman"/>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_Toc41174865 \h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8296"/>
            </w:tabs>
            <w:rPr>
              <w:rFonts w:ascii="Times New Roman" w:hAnsi="Times New Roman" w:cs="Times New Roman"/>
              <w:sz w:val="24"/>
              <w:szCs w:val="24"/>
            </w:rPr>
          </w:pPr>
          <w:r>
            <w:fldChar w:fldCharType="begin"/>
          </w:r>
          <w:r>
            <w:instrText xml:space="preserve"> HYPERLINK \l "_Toc41174866" </w:instrText>
          </w:r>
          <w:r>
            <w:fldChar w:fldCharType="separate"/>
          </w:r>
          <w:r>
            <w:rPr>
              <w:rStyle w:val="11"/>
              <w:rFonts w:ascii="Times New Roman" w:hAnsi="Times New Roman" w:cs="Times New Roman"/>
              <w:sz w:val="24"/>
              <w:szCs w:val="24"/>
            </w:rPr>
            <w:t>1.0 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_Toc41174866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8296"/>
            </w:tabs>
            <w:rPr>
              <w:rFonts w:ascii="Times New Roman" w:hAnsi="Times New Roman" w:cs="Times New Roman"/>
              <w:sz w:val="24"/>
              <w:szCs w:val="24"/>
            </w:rPr>
          </w:pPr>
          <w:r>
            <w:fldChar w:fldCharType="begin"/>
          </w:r>
          <w:r>
            <w:instrText xml:space="preserve"> HYPERLINK \l "_Toc41174867" </w:instrText>
          </w:r>
          <w:r>
            <w:fldChar w:fldCharType="separate"/>
          </w:r>
          <w:r>
            <w:rPr>
              <w:rStyle w:val="11"/>
              <w:rFonts w:ascii="Times New Roman" w:hAnsi="Times New Roman" w:cs="Times New Roman"/>
              <w:sz w:val="24"/>
              <w:szCs w:val="24"/>
            </w:rPr>
            <w:t>2.0 Concepts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_Toc41174867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8296"/>
            </w:tabs>
            <w:rPr>
              <w:rFonts w:ascii="Times New Roman" w:hAnsi="Times New Roman" w:cs="Times New Roman"/>
              <w:sz w:val="24"/>
              <w:szCs w:val="24"/>
            </w:rPr>
          </w:pPr>
          <w:r>
            <w:fldChar w:fldCharType="begin"/>
          </w:r>
          <w:r>
            <w:instrText xml:space="preserve"> HYPERLINK \l "_Toc41174868" </w:instrText>
          </w:r>
          <w:r>
            <w:fldChar w:fldCharType="separate"/>
          </w:r>
          <w:r>
            <w:rPr>
              <w:rStyle w:val="11"/>
              <w:rFonts w:ascii="Times New Roman" w:hAnsi="Times New Roman" w:cs="Times New Roman"/>
              <w:sz w:val="24"/>
              <w:szCs w:val="24"/>
            </w:rPr>
            <w:t>2.1 Business Ethics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_Toc41174868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8296"/>
            </w:tabs>
            <w:rPr>
              <w:rFonts w:ascii="Times New Roman" w:hAnsi="Times New Roman" w:cs="Times New Roman"/>
              <w:sz w:val="24"/>
              <w:szCs w:val="24"/>
            </w:rPr>
          </w:pPr>
          <w:r>
            <w:fldChar w:fldCharType="begin"/>
          </w:r>
          <w:r>
            <w:instrText xml:space="preserve"> HYPERLINK \l "_Toc41174869" </w:instrText>
          </w:r>
          <w:r>
            <w:fldChar w:fldCharType="separate"/>
          </w:r>
          <w:r>
            <w:rPr>
              <w:rStyle w:val="11"/>
              <w:rFonts w:ascii="Times New Roman" w:hAnsi="Times New Roman" w:cs="Times New Roman"/>
              <w:sz w:val="24"/>
              <w:szCs w:val="24"/>
            </w:rPr>
            <w:t>2.2 Shareholder and Stakeholder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_Toc41174869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8296"/>
            </w:tabs>
            <w:rPr>
              <w:rFonts w:ascii="Times New Roman" w:hAnsi="Times New Roman" w:cs="Times New Roman"/>
              <w:sz w:val="24"/>
              <w:szCs w:val="24"/>
            </w:rPr>
          </w:pPr>
          <w:r>
            <w:fldChar w:fldCharType="begin"/>
          </w:r>
          <w:r>
            <w:instrText xml:space="preserve"> HYPERLINK \l "_Toc41174870" </w:instrText>
          </w:r>
          <w:r>
            <w:fldChar w:fldCharType="separate"/>
          </w:r>
          <w:r>
            <w:rPr>
              <w:rStyle w:val="11"/>
              <w:rFonts w:ascii="Times New Roman" w:hAnsi="Times New Roman" w:cs="Times New Roman"/>
              <w:sz w:val="24"/>
              <w:szCs w:val="24"/>
            </w:rPr>
            <w:t>2.3 Corporate Social Responsibility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_Toc41174870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8296"/>
            </w:tabs>
            <w:rPr>
              <w:rFonts w:ascii="Times New Roman" w:hAnsi="Times New Roman" w:cs="Times New Roman"/>
              <w:sz w:val="24"/>
              <w:szCs w:val="24"/>
            </w:rPr>
          </w:pPr>
          <w:r>
            <w:fldChar w:fldCharType="begin"/>
          </w:r>
          <w:r>
            <w:instrText xml:space="preserve"> HYPERLINK \l "_Toc41174871" </w:instrText>
          </w:r>
          <w:r>
            <w:fldChar w:fldCharType="separate"/>
          </w:r>
          <w:r>
            <w:rPr>
              <w:rStyle w:val="11"/>
              <w:rFonts w:ascii="Times New Roman" w:hAnsi="Times New Roman" w:cs="Times New Roman"/>
              <w:sz w:val="24"/>
              <w:szCs w:val="24"/>
            </w:rPr>
            <w:t>3.0 Social Media Company and CSR: Facebook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_Toc41174871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8296"/>
            </w:tabs>
            <w:rPr>
              <w:rFonts w:ascii="Times New Roman" w:hAnsi="Times New Roman" w:cs="Times New Roman"/>
              <w:sz w:val="24"/>
              <w:szCs w:val="24"/>
            </w:rPr>
          </w:pPr>
          <w:r>
            <w:fldChar w:fldCharType="begin"/>
          </w:r>
          <w:r>
            <w:instrText xml:space="preserve"> HYPERLINK \l "_Toc41174872" </w:instrText>
          </w:r>
          <w:r>
            <w:fldChar w:fldCharType="separate"/>
          </w:r>
          <w:r>
            <w:rPr>
              <w:rStyle w:val="11"/>
              <w:rFonts w:ascii="Times New Roman" w:hAnsi="Times New Roman" w:cs="Times New Roman"/>
              <w:sz w:val="24"/>
              <w:szCs w:val="24"/>
            </w:rPr>
            <w:t>3.1 Background</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_Toc41174872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8296"/>
            </w:tabs>
            <w:rPr>
              <w:rFonts w:ascii="Times New Roman" w:hAnsi="Times New Roman" w:cs="Times New Roman"/>
              <w:sz w:val="24"/>
              <w:szCs w:val="24"/>
            </w:rPr>
          </w:pPr>
          <w:r>
            <w:fldChar w:fldCharType="begin"/>
          </w:r>
          <w:r>
            <w:instrText xml:space="preserve"> HYPERLINK \l "_Toc41174873" </w:instrText>
          </w:r>
          <w:r>
            <w:fldChar w:fldCharType="separate"/>
          </w:r>
          <w:r>
            <w:rPr>
              <w:rStyle w:val="11"/>
              <w:rFonts w:ascii="Times New Roman" w:hAnsi="Times New Roman" w:cs="Times New Roman"/>
              <w:sz w:val="24"/>
              <w:szCs w:val="24"/>
            </w:rPr>
            <w:t>3.2 Ethical Issues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_Toc41174873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8296"/>
            </w:tabs>
            <w:rPr>
              <w:rFonts w:ascii="Times New Roman" w:hAnsi="Times New Roman" w:cs="Times New Roman"/>
              <w:sz w:val="24"/>
              <w:szCs w:val="24"/>
            </w:rPr>
          </w:pPr>
          <w:r>
            <w:fldChar w:fldCharType="begin"/>
          </w:r>
          <w:r>
            <w:instrText xml:space="preserve"> HYPERLINK \l "_Toc41174874" </w:instrText>
          </w:r>
          <w:r>
            <w:fldChar w:fldCharType="separate"/>
          </w:r>
          <w:r>
            <w:rPr>
              <w:rStyle w:val="11"/>
              <w:rFonts w:ascii="Times New Roman" w:hAnsi="Times New Roman" w:cs="Times New Roman"/>
              <w:sz w:val="24"/>
              <w:szCs w:val="24"/>
            </w:rPr>
            <w:t>4.0 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_Toc41174874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8296"/>
            </w:tabs>
            <w:rPr>
              <w:rFonts w:ascii="Times New Roman" w:hAnsi="Times New Roman" w:cs="Times New Roman"/>
              <w:sz w:val="24"/>
              <w:szCs w:val="24"/>
            </w:rPr>
          </w:pPr>
          <w:r>
            <w:fldChar w:fldCharType="begin"/>
          </w:r>
          <w:r>
            <w:instrText xml:space="preserve"> HYPERLINK \l "_Toc41174875" </w:instrText>
          </w:r>
          <w:r>
            <w:fldChar w:fldCharType="separate"/>
          </w:r>
          <w:r>
            <w:rPr>
              <w:rStyle w:val="11"/>
              <w:rFonts w:ascii="Times New Roman" w:hAnsi="Times New Roman" w:cs="Times New Roman"/>
              <w:sz w:val="24"/>
              <w:szCs w:val="24"/>
            </w:rPr>
            <w:t>5.0 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_Toc41174875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8296"/>
            </w:tabs>
            <w:rPr>
              <w:rFonts w:ascii="Times New Roman" w:hAnsi="Times New Roman" w:cs="Times New Roman"/>
              <w:sz w:val="24"/>
              <w:szCs w:val="24"/>
            </w:rPr>
          </w:pPr>
          <w:r>
            <w:fldChar w:fldCharType="begin"/>
          </w:r>
          <w:r>
            <w:instrText xml:space="preserve"> HYPERLINK \l "_Toc41174876" </w:instrText>
          </w:r>
          <w:r>
            <w:fldChar w:fldCharType="separate"/>
          </w:r>
          <w:r>
            <w:rPr>
              <w:rStyle w:val="11"/>
              <w:rFonts w:ascii="Times New Roman" w:hAnsi="Times New Roman" w:cs="Times New Roman"/>
              <w:sz w:val="24"/>
              <w:szCs w:val="24"/>
            </w:rPr>
            <w:t>6.0 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_Toc41174876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rPr>
              <w:rFonts w:ascii="Times New Roman" w:hAnsi="Times New Roman" w:cs="Times New Roman"/>
              <w:sz w:val="24"/>
              <w:szCs w:val="24"/>
            </w:rPr>
          </w:pPr>
          <w:r>
            <w:rPr>
              <w:rFonts w:ascii="Times New Roman" w:hAnsi="Times New Roman" w:cs="Times New Roman"/>
              <w:b/>
              <w:bCs/>
              <w:sz w:val="24"/>
              <w:szCs w:val="24"/>
              <w:lang w:val="zh-CN"/>
            </w:rPr>
            <w:fldChar w:fldCharType="end"/>
          </w:r>
        </w:p>
      </w:sdtContent>
    </w:sdt>
    <w:p>
      <w:pPr>
        <w:widowControl/>
        <w:jc w:val="left"/>
        <w:rPr>
          <w:rFonts w:ascii="Times New Roman" w:hAnsi="Times New Roman" w:cs="Times New Roman"/>
          <w:sz w:val="24"/>
          <w:szCs w:val="24"/>
        </w:rPr>
      </w:pPr>
    </w:p>
    <w:p>
      <w:pPr>
        <w:widowControl/>
        <w:jc w:val="left"/>
        <w:rPr>
          <w:rFonts w:ascii="Times New Roman" w:hAnsi="Times New Roman" w:cs="Times New Roman"/>
          <w:sz w:val="24"/>
          <w:szCs w:val="24"/>
        </w:rPr>
      </w:pPr>
    </w:p>
    <w:p>
      <w:pPr>
        <w:widowControl/>
        <w:jc w:val="left"/>
        <w:rPr>
          <w:rFonts w:ascii="Times New Roman" w:hAnsi="Times New Roman" w:cs="Times New Roman"/>
          <w:sz w:val="24"/>
          <w:szCs w:val="24"/>
        </w:rPr>
      </w:pPr>
    </w:p>
    <w:p>
      <w:pPr>
        <w:widowControl/>
        <w:jc w:val="left"/>
        <w:rPr>
          <w:rFonts w:ascii="Times New Roman" w:hAnsi="Times New Roman" w:cs="Times New Roman"/>
          <w:sz w:val="24"/>
          <w:szCs w:val="24"/>
        </w:rPr>
      </w:pPr>
      <w:r>
        <w:rPr>
          <w:rFonts w:ascii="Times New Roman" w:hAnsi="Times New Roman" w:cs="Times New Roman"/>
          <w:sz w:val="24"/>
          <w:szCs w:val="24"/>
        </w:rPr>
        <w:br w:type="page"/>
      </w:r>
    </w:p>
    <w:p>
      <w:pPr>
        <w:pStyle w:val="2"/>
        <w:rPr>
          <w:rFonts w:ascii="Times New Roman" w:hAnsi="Times New Roman" w:cs="Times New Roman"/>
          <w:sz w:val="24"/>
          <w:szCs w:val="24"/>
        </w:rPr>
      </w:pPr>
      <w:bookmarkStart w:id="1" w:name="_Toc41174866"/>
      <w:r>
        <w:rPr>
          <w:rFonts w:ascii="Times New Roman" w:hAnsi="Times New Roman" w:cs="Times New Roman"/>
          <w:sz w:val="24"/>
          <w:szCs w:val="24"/>
        </w:rPr>
        <w:t>1.0 Introduction</w:t>
      </w:r>
      <w:bookmarkEnd w:id="1"/>
    </w:p>
    <w:p>
      <w:pPr>
        <w:rPr>
          <w:rFonts w:ascii="Times New Roman" w:hAnsi="Times New Roman" w:cs="Times New Roman"/>
          <w:sz w:val="24"/>
          <w:szCs w:val="24"/>
        </w:rPr>
      </w:pPr>
      <w:r>
        <w:rPr>
          <w:rFonts w:ascii="Times New Roman" w:hAnsi="Times New Roman" w:cs="Times New Roman"/>
          <w:sz w:val="24"/>
          <w:szCs w:val="24"/>
        </w:rPr>
        <w:t xml:space="preserve">Business ethics and corporate social responsibility (CSR) have received extensive attention in the context of globalization. And social media companies such as Facebook are considered more about the privacy and security of their users' information by society because of their business forms and various business scandals. Facebook is the largest social media company in the world and holds a large amount of user information (Facebook, 2020a). However, the Cambridge Analytica scandal shows that Facebook still has problems with corporate social responsibility and the security of users' personal information (Badshah, 2018). </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In this report, corporate social responsibility and related concepts are explained firstly. And then, taking Facebook and Cambridge Analytica scandal as a case, the main corporate social responsibility and possible problems of social media companies are analysed.</w:t>
      </w:r>
    </w:p>
    <w:p>
      <w:pPr>
        <w:pStyle w:val="2"/>
        <w:rPr>
          <w:rFonts w:ascii="Times New Roman" w:hAnsi="Times New Roman" w:cs="Times New Roman"/>
          <w:sz w:val="24"/>
          <w:szCs w:val="24"/>
        </w:rPr>
      </w:pPr>
      <w:bookmarkStart w:id="2" w:name="_Toc41174867"/>
      <w:r>
        <w:rPr>
          <w:rFonts w:ascii="Times New Roman" w:hAnsi="Times New Roman" w:cs="Times New Roman"/>
          <w:sz w:val="24"/>
          <w:szCs w:val="24"/>
        </w:rPr>
        <w:t>2.0 Concepts</w:t>
      </w:r>
      <w:bookmarkEnd w:id="2"/>
    </w:p>
    <w:p>
      <w:pPr>
        <w:pStyle w:val="3"/>
        <w:rPr>
          <w:rFonts w:ascii="Times New Roman" w:hAnsi="Times New Roman" w:cs="Times New Roman"/>
          <w:sz w:val="24"/>
          <w:szCs w:val="24"/>
        </w:rPr>
      </w:pPr>
      <w:bookmarkStart w:id="3" w:name="_Toc41174868"/>
      <w:r>
        <w:rPr>
          <w:rFonts w:ascii="Times New Roman" w:hAnsi="Times New Roman" w:cs="Times New Roman"/>
          <w:sz w:val="24"/>
          <w:szCs w:val="24"/>
        </w:rPr>
        <w:t>2.1 Business Ethics</w:t>
      </w:r>
      <w:bookmarkEnd w:id="3"/>
    </w:p>
    <w:p>
      <w:pPr>
        <w:rPr>
          <w:rFonts w:ascii="Times New Roman" w:hAnsi="Times New Roman" w:cs="Times New Roman"/>
          <w:sz w:val="24"/>
          <w:szCs w:val="24"/>
        </w:rPr>
      </w:pPr>
      <w:r>
        <w:rPr>
          <w:rFonts w:ascii="Times New Roman" w:hAnsi="Times New Roman" w:cs="Times New Roman"/>
          <w:sz w:val="24"/>
          <w:szCs w:val="24"/>
        </w:rPr>
        <w:t xml:space="preserve">Ethics involves the study </w:t>
      </w:r>
      <w:r>
        <w:rPr>
          <w:rFonts w:hint="eastAsia" w:ascii="Times New Roman" w:hAnsi="Times New Roman" w:cs="Times New Roman"/>
          <w:sz w:val="24"/>
          <w:szCs w:val="24"/>
        </w:rPr>
        <w:t>and</w:t>
      </w:r>
      <w:r>
        <w:rPr>
          <w:rFonts w:ascii="Times New Roman" w:hAnsi="Times New Roman" w:cs="Times New Roman"/>
          <w:sz w:val="24"/>
          <w:szCs w:val="24"/>
        </w:rPr>
        <w:t xml:space="preserve"> application of morality and reason, it aims to rationalize morality, trying to explain behaviour </w:t>
      </w:r>
      <w:r>
        <w:rPr>
          <w:rFonts w:hint="eastAsia" w:ascii="Times New Roman" w:hAnsi="Times New Roman" w:cs="Times New Roman"/>
          <w:sz w:val="24"/>
          <w:szCs w:val="24"/>
        </w:rPr>
        <w:t>by</w:t>
      </w:r>
      <w:r>
        <w:t xml:space="preserve"> </w:t>
      </w:r>
      <w:r>
        <w:rPr>
          <w:rFonts w:ascii="Times New Roman" w:hAnsi="Times New Roman" w:cs="Times New Roman"/>
          <w:sz w:val="24"/>
          <w:szCs w:val="24"/>
        </w:rPr>
        <w:t xml:space="preserve">logic </w:t>
      </w:r>
      <w:r>
        <w:rPr>
          <w:rFonts w:hint="eastAsia" w:ascii="Times New Roman" w:hAnsi="Times New Roman" w:cs="Times New Roman"/>
          <w:sz w:val="24"/>
          <w:szCs w:val="24"/>
        </w:rPr>
        <w:t>and</w:t>
      </w:r>
      <w:r>
        <w:rPr>
          <w:rFonts w:ascii="Times New Roman" w:hAnsi="Times New Roman" w:cs="Times New Roman"/>
          <w:sz w:val="24"/>
          <w:szCs w:val="24"/>
        </w:rPr>
        <w:t xml:space="preserve"> plausible reason, </w:t>
      </w:r>
      <w:r>
        <w:rPr>
          <w:rFonts w:hint="eastAsia" w:ascii="Times New Roman" w:hAnsi="Times New Roman" w:cs="Times New Roman"/>
          <w:sz w:val="24"/>
          <w:szCs w:val="24"/>
        </w:rPr>
        <w:t>producing</w:t>
      </w:r>
      <w:r>
        <w:rPr>
          <w:rFonts w:ascii="Times New Roman" w:hAnsi="Times New Roman" w:cs="Times New Roman"/>
          <w:sz w:val="24"/>
          <w:szCs w:val="24"/>
        </w:rPr>
        <w:t xml:space="preserve"> </w:t>
      </w:r>
      <w:r>
        <w:rPr>
          <w:rFonts w:hint="eastAsia" w:ascii="Times New Roman" w:hAnsi="Times New Roman" w:cs="Times New Roman"/>
          <w:sz w:val="24"/>
          <w:szCs w:val="24"/>
        </w:rPr>
        <w:t>ethical</w:t>
      </w:r>
      <w:r>
        <w:rPr>
          <w:rFonts w:ascii="Times New Roman" w:hAnsi="Times New Roman" w:cs="Times New Roman"/>
          <w:sz w:val="24"/>
          <w:szCs w:val="24"/>
        </w:rPr>
        <w:t xml:space="preserve"> theor</w:t>
      </w:r>
      <w:r>
        <w:rPr>
          <w:rFonts w:hint="eastAsia" w:ascii="Times New Roman" w:hAnsi="Times New Roman" w:cs="Times New Roman"/>
          <w:sz w:val="24"/>
          <w:szCs w:val="24"/>
        </w:rPr>
        <w:t>ies</w:t>
      </w:r>
      <w:r>
        <w:rPr>
          <w:rFonts w:ascii="Times New Roman" w:hAnsi="Times New Roman" w:cs="Times New Roman"/>
          <w:sz w:val="24"/>
          <w:szCs w:val="24"/>
        </w:rPr>
        <w:t xml:space="preserve"> and specific rules and principles of right and wrong </w:t>
      </w:r>
      <w:r>
        <w:rPr>
          <w:rFonts w:hint="eastAsia" w:ascii="Times New Roman" w:hAnsi="Times New Roman" w:cs="Times New Roman"/>
          <w:sz w:val="24"/>
          <w:szCs w:val="24"/>
        </w:rPr>
        <w:t>that</w:t>
      </w:r>
      <w:r>
        <w:rPr>
          <w:rFonts w:ascii="Times New Roman" w:hAnsi="Times New Roman" w:cs="Times New Roman"/>
          <w:sz w:val="24"/>
          <w:szCs w:val="24"/>
        </w:rPr>
        <w:t xml:space="preserve"> can be applied to any specific circumstance, </w:t>
      </w:r>
      <w:r>
        <w:rPr>
          <w:rFonts w:hint="eastAsia" w:ascii="Times New Roman" w:hAnsi="Times New Roman" w:cs="Times New Roman"/>
          <w:sz w:val="24"/>
          <w:szCs w:val="24"/>
        </w:rPr>
        <w:t>so</w:t>
      </w:r>
      <w:r>
        <w:rPr>
          <w:rFonts w:ascii="Times New Roman" w:hAnsi="Times New Roman" w:cs="Times New Roman"/>
          <w:sz w:val="24"/>
          <w:szCs w:val="24"/>
        </w:rPr>
        <w:t xml:space="preserve"> </w:t>
      </w:r>
      <w:r>
        <w:rPr>
          <w:rFonts w:hint="eastAsia" w:ascii="Times New Roman" w:hAnsi="Times New Roman" w:cs="Times New Roman"/>
          <w:sz w:val="24"/>
          <w:szCs w:val="24"/>
        </w:rPr>
        <w:t>as</w:t>
      </w:r>
      <w:r>
        <w:rPr>
          <w:rFonts w:ascii="Times New Roman" w:hAnsi="Times New Roman" w:cs="Times New Roman"/>
          <w:sz w:val="24"/>
          <w:szCs w:val="24"/>
        </w:rPr>
        <w:t xml:space="preserve"> </w:t>
      </w:r>
      <w:r>
        <w:rPr>
          <w:rFonts w:hint="eastAsia" w:ascii="Times New Roman" w:hAnsi="Times New Roman" w:cs="Times New Roman"/>
          <w:sz w:val="24"/>
          <w:szCs w:val="24"/>
        </w:rPr>
        <w:t>to</w:t>
      </w:r>
      <w:r>
        <w:rPr>
          <w:rFonts w:ascii="Times New Roman" w:hAnsi="Times New Roman" w:cs="Times New Roman"/>
          <w:sz w:val="24"/>
          <w:szCs w:val="24"/>
        </w:rPr>
        <w:t xml:space="preserve"> provides possible solutions to ethical problems (</w:t>
      </w:r>
      <w:bookmarkStart w:id="4" w:name="_Hlk41183594"/>
      <w:r>
        <w:rPr>
          <w:rFonts w:ascii="Times New Roman" w:hAnsi="Times New Roman" w:cs="Times New Roman"/>
          <w:sz w:val="24"/>
          <w:szCs w:val="24"/>
        </w:rPr>
        <w:t>Crane and Matten, 2016</w:t>
      </w:r>
      <w:bookmarkEnd w:id="4"/>
      <w:r>
        <w:rPr>
          <w:rFonts w:ascii="Times New Roman" w:hAnsi="Times New Roman" w:cs="Times New Roman"/>
          <w:sz w:val="24"/>
          <w:szCs w:val="24"/>
        </w:rPr>
        <w:t>). A</w:t>
      </w:r>
      <w:r>
        <w:rPr>
          <w:rFonts w:hint="eastAsia" w:ascii="Times New Roman" w:hAnsi="Times New Roman" w:cs="Times New Roman"/>
          <w:sz w:val="24"/>
          <w:szCs w:val="24"/>
        </w:rPr>
        <w:t>nd</w:t>
      </w:r>
      <w:r>
        <w:rPr>
          <w:rFonts w:ascii="Times New Roman" w:hAnsi="Times New Roman" w:cs="Times New Roman"/>
          <w:sz w:val="24"/>
          <w:szCs w:val="24"/>
        </w:rPr>
        <w:t xml:space="preserve"> </w:t>
      </w:r>
      <w:r>
        <w:rPr>
          <w:rFonts w:hint="eastAsia" w:ascii="Times New Roman" w:hAnsi="Times New Roman" w:cs="Times New Roman"/>
          <w:sz w:val="24"/>
          <w:szCs w:val="24"/>
        </w:rPr>
        <w:t>b</w:t>
      </w:r>
      <w:r>
        <w:rPr>
          <w:rFonts w:ascii="Times New Roman" w:hAnsi="Times New Roman" w:cs="Times New Roman"/>
          <w:sz w:val="24"/>
          <w:szCs w:val="24"/>
        </w:rPr>
        <w:t xml:space="preserve">usiness ethics provides a framework for understanding and interpreting the business environment, which aims to study the rights and wrongs </w:t>
      </w:r>
      <w:r>
        <w:rPr>
          <w:rFonts w:hint="eastAsia" w:ascii="Times New Roman" w:hAnsi="Times New Roman" w:cs="Times New Roman"/>
          <w:sz w:val="24"/>
          <w:szCs w:val="24"/>
        </w:rPr>
        <w:t>of</w:t>
      </w:r>
      <w:r>
        <w:rPr>
          <w:rFonts w:ascii="Times New Roman" w:hAnsi="Times New Roman" w:cs="Times New Roman"/>
          <w:sz w:val="24"/>
          <w:szCs w:val="24"/>
        </w:rPr>
        <w:t xml:space="preserve"> business situations, activities and decisions (Moon and Vogel, 2008).</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 xml:space="preserve">Interest in business ethics continues to rise </w:t>
      </w:r>
      <w:r>
        <w:rPr>
          <w:rFonts w:hint="eastAsia" w:ascii="Times New Roman" w:hAnsi="Times New Roman" w:cs="Times New Roman"/>
          <w:sz w:val="24"/>
          <w:szCs w:val="24"/>
        </w:rPr>
        <w:t>due</w:t>
      </w:r>
      <w:r>
        <w:rPr>
          <w:rFonts w:ascii="Times New Roman" w:hAnsi="Times New Roman" w:cs="Times New Roman"/>
          <w:sz w:val="24"/>
          <w:szCs w:val="24"/>
        </w:rPr>
        <w:t xml:space="preserve"> </w:t>
      </w:r>
      <w:r>
        <w:rPr>
          <w:rFonts w:hint="eastAsia" w:ascii="Times New Roman" w:hAnsi="Times New Roman" w:cs="Times New Roman"/>
          <w:sz w:val="24"/>
          <w:szCs w:val="24"/>
        </w:rPr>
        <w:t>to</w:t>
      </w:r>
      <w:r>
        <w:rPr>
          <w:rFonts w:ascii="Times New Roman" w:hAnsi="Times New Roman" w:cs="Times New Roman"/>
          <w:sz w:val="24"/>
          <w:szCs w:val="24"/>
        </w:rPr>
        <w:t xml:space="preserve"> its growing importance. In the context of globalization, the influence of government is declining, while the power and influence of business in society are rising, which reflects the great potential of companies to make significant contributions to society (Crane and Matten, 2016). In addition, the persistence of ethical violations leads to the expectation that companies will do better through business ethics (Wood, 2017).</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 xml:space="preserve">Classical </w:t>
      </w:r>
      <w:r>
        <w:rPr>
          <w:rFonts w:hint="eastAsia" w:ascii="Times New Roman" w:hAnsi="Times New Roman" w:cs="Times New Roman"/>
          <w:sz w:val="24"/>
          <w:szCs w:val="24"/>
        </w:rPr>
        <w:t>e</w:t>
      </w:r>
      <w:r>
        <w:rPr>
          <w:rFonts w:ascii="Times New Roman" w:hAnsi="Times New Roman" w:cs="Times New Roman"/>
          <w:sz w:val="24"/>
          <w:szCs w:val="24"/>
        </w:rPr>
        <w:t xml:space="preserve">thical theories include Utilitarianism and Ethical of Rights. Utilitarianism focuses on collective welfare </w:t>
      </w:r>
      <w:r>
        <w:rPr>
          <w:rFonts w:hint="eastAsia" w:ascii="Times New Roman" w:hAnsi="Times New Roman" w:cs="Times New Roman"/>
          <w:sz w:val="24"/>
          <w:szCs w:val="24"/>
        </w:rPr>
        <w:t>and</w:t>
      </w:r>
      <w:r>
        <w:rPr>
          <w:rFonts w:ascii="Times New Roman" w:hAnsi="Times New Roman" w:cs="Times New Roman"/>
          <w:sz w:val="24"/>
          <w:szCs w:val="24"/>
        </w:rPr>
        <w:t xml:space="preserve"> </w:t>
      </w:r>
      <w:r>
        <w:rPr>
          <w:rFonts w:hint="eastAsia" w:ascii="Times New Roman" w:hAnsi="Times New Roman" w:cs="Times New Roman"/>
          <w:sz w:val="24"/>
          <w:szCs w:val="24"/>
        </w:rPr>
        <w:t>i</w:t>
      </w:r>
      <w:r>
        <w:rPr>
          <w:rFonts w:ascii="Times New Roman" w:hAnsi="Times New Roman" w:cs="Times New Roman"/>
          <w:sz w:val="24"/>
          <w:szCs w:val="24"/>
        </w:rPr>
        <w:t>t believes that whether an action is moral depends on whether it creates the greatest benefits for the</w:t>
      </w:r>
      <w:r>
        <w:t xml:space="preserve"> </w:t>
      </w:r>
      <w:r>
        <w:rPr>
          <w:rFonts w:ascii="Times New Roman" w:hAnsi="Times New Roman" w:cs="Times New Roman"/>
          <w:sz w:val="24"/>
          <w:szCs w:val="24"/>
        </w:rPr>
        <w:t>most people affected by the action -- greatest happiness principle (Sidgwick, 2000). But it is too subjective and does not consider quantification and distribution of utility (</w:t>
      </w:r>
      <w:bookmarkStart w:id="5" w:name="_Hlk41185677"/>
      <w:r>
        <w:rPr>
          <w:rFonts w:ascii="Times New Roman" w:hAnsi="Times New Roman" w:cs="Times New Roman"/>
          <w:sz w:val="24"/>
          <w:szCs w:val="24"/>
        </w:rPr>
        <w:t>Crane and Matten, 2016</w:t>
      </w:r>
      <w:bookmarkEnd w:id="5"/>
      <w:r>
        <w:rPr>
          <w:rFonts w:ascii="Times New Roman" w:hAnsi="Times New Roman" w:cs="Times New Roman"/>
          <w:sz w:val="24"/>
          <w:szCs w:val="24"/>
        </w:rPr>
        <w:t>). A</w:t>
      </w:r>
      <w:r>
        <w:rPr>
          <w:rFonts w:hint="eastAsia" w:ascii="Times New Roman" w:hAnsi="Times New Roman" w:cs="Times New Roman"/>
          <w:sz w:val="24"/>
          <w:szCs w:val="24"/>
        </w:rPr>
        <w:t>nd</w:t>
      </w:r>
      <w:r>
        <w:rPr>
          <w:rFonts w:ascii="Times New Roman" w:hAnsi="Times New Roman" w:cs="Times New Roman"/>
          <w:sz w:val="24"/>
          <w:szCs w:val="24"/>
        </w:rPr>
        <w:t xml:space="preserve"> Ethical of Rights is concerned with the respect </w:t>
      </w:r>
      <w:r>
        <w:rPr>
          <w:rFonts w:hint="eastAsia" w:ascii="Times New Roman" w:hAnsi="Times New Roman" w:cs="Times New Roman"/>
          <w:sz w:val="24"/>
          <w:szCs w:val="24"/>
        </w:rPr>
        <w:t>of</w:t>
      </w:r>
      <w:r>
        <w:rPr>
          <w:rFonts w:ascii="Times New Roman" w:hAnsi="Times New Roman" w:cs="Times New Roman"/>
          <w:sz w:val="24"/>
          <w:szCs w:val="24"/>
        </w:rPr>
        <w:t xml:space="preserve"> human being, </w:t>
      </w:r>
      <w:r>
        <w:rPr>
          <w:rFonts w:hint="eastAsia" w:ascii="Times New Roman" w:hAnsi="Times New Roman" w:cs="Times New Roman"/>
          <w:sz w:val="24"/>
          <w:szCs w:val="24"/>
        </w:rPr>
        <w:t>and</w:t>
      </w:r>
      <w:r>
        <w:rPr>
          <w:rFonts w:ascii="Times New Roman" w:hAnsi="Times New Roman" w:cs="Times New Roman"/>
          <w:sz w:val="24"/>
          <w:szCs w:val="24"/>
        </w:rPr>
        <w:t xml:space="preserve"> it was assumed that whether a behaviour is moral acceptable depends on whether the behaviour to respect the basic and inalienable human right (Butler, 2008). These ethical theories provide a framework to help managers judge from multiple perspectives whether their decisions and actions are </w:t>
      </w:r>
      <w:r>
        <w:rPr>
          <w:rFonts w:hint="eastAsia" w:ascii="Times New Roman" w:hAnsi="Times New Roman" w:cs="Times New Roman"/>
          <w:sz w:val="24"/>
          <w:szCs w:val="24"/>
        </w:rPr>
        <w:t>right</w:t>
      </w:r>
      <w:r>
        <w:rPr>
          <w:rFonts w:ascii="Times New Roman" w:hAnsi="Times New Roman" w:cs="Times New Roman"/>
          <w:sz w:val="24"/>
          <w:szCs w:val="24"/>
        </w:rPr>
        <w:t xml:space="preserve"> and ethical in the current business environment.</w:t>
      </w:r>
    </w:p>
    <w:p>
      <w:pPr>
        <w:pStyle w:val="3"/>
        <w:rPr>
          <w:rFonts w:ascii="Times New Roman" w:hAnsi="Times New Roman" w:cs="Times New Roman"/>
          <w:sz w:val="24"/>
          <w:szCs w:val="24"/>
        </w:rPr>
      </w:pPr>
      <w:bookmarkStart w:id="6" w:name="_Toc41174869"/>
      <w:r>
        <w:rPr>
          <w:rFonts w:ascii="Times New Roman" w:hAnsi="Times New Roman" w:cs="Times New Roman"/>
          <w:sz w:val="24"/>
          <w:szCs w:val="24"/>
        </w:rPr>
        <w:t>2.2 Shareholder and Stakeholder</w:t>
      </w:r>
      <w:bookmarkEnd w:id="6"/>
    </w:p>
    <w:p>
      <w:pPr>
        <w:rPr>
          <w:rFonts w:ascii="Times New Roman" w:hAnsi="Times New Roman" w:cs="Times New Roman"/>
          <w:sz w:val="24"/>
          <w:szCs w:val="24"/>
        </w:rPr>
      </w:pPr>
      <w:r>
        <w:rPr>
          <w:rFonts w:ascii="Times New Roman" w:hAnsi="Times New Roman" w:cs="Times New Roman"/>
          <w:sz w:val="24"/>
          <w:szCs w:val="24"/>
        </w:rPr>
        <w:t>A shareholder is a person or an entity that owns part of a company by holding shares (Sparkes, 2002). Friedman proposed that businesses should operate only for the benefit of their shareholders, with the sole responsibility of increasing profits and creating wealth for shareholders (Friedman, 1970). Friedman emphasized that only humans are morally responsible for their actions, managers are responsible for acting only in the interests of shareholders, and the broader social problems should be handled by the state rather than corporate managers (Crane and Matten, 2016).</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However, Freeman takes a different view, arguing that companies have a responsibility to a wider range of stakeholders, not just shareholders (Freeman, 1984). Stakeholder refers to any group or individual that may affect or be affected by the realization of an organization's goals (Crane and Matten, 2016). Freeman believes that others have a legitimate claim on the company because the company relies on the support of broader stakeholders, such as customers, employees, and the government (Freeman et al., 2010). And Freeman puts forward the principle of corporate rights and the principle of corporate effect, emphasizing that the company has the obligation not to violate the rights of others and is responsible for the impact of its behaviour (Evan and Freeman, 1993). Based on Freeman's broader view of stakeholder responsibility, management is not only an agent for shareholders, but also needs to consider the rights and interests of all stakeholders (Crane and Matten, 2016). The responsibility to the wider stakeholders is sometimes referred to as corporate social responsibility.</w:t>
      </w:r>
    </w:p>
    <w:p>
      <w:pPr>
        <w:pStyle w:val="3"/>
        <w:rPr>
          <w:rFonts w:ascii="Times New Roman" w:hAnsi="Times New Roman" w:cs="Times New Roman"/>
          <w:sz w:val="24"/>
          <w:szCs w:val="24"/>
        </w:rPr>
      </w:pPr>
      <w:bookmarkStart w:id="7" w:name="_Toc41174870"/>
      <w:r>
        <w:rPr>
          <w:rFonts w:ascii="Times New Roman" w:hAnsi="Times New Roman" w:cs="Times New Roman"/>
          <w:sz w:val="24"/>
          <w:szCs w:val="24"/>
        </w:rPr>
        <w:t>2.3 Corporate Social Responsibility</w:t>
      </w:r>
      <w:bookmarkEnd w:id="7"/>
    </w:p>
    <w:p>
      <w:pPr>
        <w:rPr>
          <w:rFonts w:ascii="Times New Roman" w:hAnsi="Times New Roman" w:cs="Times New Roman"/>
          <w:sz w:val="24"/>
          <w:szCs w:val="24"/>
        </w:rPr>
      </w:pPr>
      <w:r>
        <w:rPr>
          <w:rFonts w:ascii="Times New Roman" w:hAnsi="Times New Roman" w:cs="Times New Roman"/>
          <w:sz w:val="24"/>
          <w:szCs w:val="24"/>
        </w:rPr>
        <w:t>There is no single clear definition of CSR. Carroll's pyramid of corporate social responsibility is a widely used model. Based on this model, corporate social responsibility refers to the attempt of companies to meet the economic, legal, ethical and philanthropic demands of a society at a specific point in time (Crane and Matten, 2016, p105). This model reflects the social requirements for the company to make profits and comply with the law, expectations for the enterprise to do the right thing, and desires for the enterprise to become a good citizen (Carroll, 2016). But Carroll's pyramid</w:t>
      </w:r>
      <w:r>
        <w:t xml:space="preserve"> </w:t>
      </w:r>
      <w:r>
        <w:rPr>
          <w:rFonts w:ascii="Times New Roman" w:hAnsi="Times New Roman" w:cs="Times New Roman"/>
          <w:sz w:val="24"/>
          <w:szCs w:val="24"/>
        </w:rPr>
        <w:t>of corporate social responsibility also has limitations, such as ignoring how to resolve potential conflicts between two or more responsibilities (Crane and Matten, 2016).</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The reasons for corporate social responsibility include moral and business perspective. From the moral perspective, the operation of enterprises not only depends on shareholders, but also relies on the support of a wide range of stakeholders in the society (Freeman et al., 2010). Besides, the activities of enterprises will have a variety of influences on stakeholders and even lead to some social problems (</w:t>
      </w:r>
      <w:bookmarkStart w:id="8" w:name="_Hlk41186704"/>
      <w:r>
        <w:rPr>
          <w:rFonts w:ascii="Times New Roman" w:hAnsi="Times New Roman" w:cs="Times New Roman"/>
          <w:sz w:val="24"/>
          <w:szCs w:val="24"/>
        </w:rPr>
        <w:t>Crane and Matten, 2016</w:t>
      </w:r>
      <w:bookmarkEnd w:id="8"/>
      <w:r>
        <w:rPr>
          <w:rFonts w:ascii="Times New Roman" w:hAnsi="Times New Roman" w:cs="Times New Roman"/>
          <w:sz w:val="24"/>
          <w:szCs w:val="24"/>
        </w:rPr>
        <w:t>). Therefore, enterprises need to use their power responsibly. And the business reason of corporate social responsibility can be described as enlightened self-interest, because the corporate social responsibility is conducive to enhance the long - term revenues by more and more satisfied customers, to ensure the independence of the enterprise by reduce tougher legislation due to strengthening self-regulation, to reduce costs, and to maintain the social licence to operate (Greening and Turban, 2000;</w:t>
      </w:r>
      <w:r>
        <w:t xml:space="preserve"> </w:t>
      </w:r>
      <w:r>
        <w:rPr>
          <w:rFonts w:ascii="Times New Roman" w:hAnsi="Times New Roman" w:cs="Times New Roman"/>
          <w:sz w:val="24"/>
          <w:szCs w:val="24"/>
        </w:rPr>
        <w:t>Moon and Vogel</w:t>
      </w:r>
      <w:r>
        <w:rPr>
          <w:rFonts w:hint="eastAsia" w:ascii="Times New Roman" w:hAnsi="Times New Roman" w:cs="Times New Roman"/>
          <w:sz w:val="24"/>
          <w:szCs w:val="24"/>
        </w:rPr>
        <w:t>,</w:t>
      </w:r>
      <w:r>
        <w:rPr>
          <w:rFonts w:ascii="Times New Roman" w:hAnsi="Times New Roman" w:cs="Times New Roman"/>
          <w:sz w:val="24"/>
          <w:szCs w:val="24"/>
        </w:rPr>
        <w:t xml:space="preserve"> 2008;</w:t>
      </w:r>
      <w:r>
        <w:t xml:space="preserve"> </w:t>
      </w:r>
      <w:r>
        <w:rPr>
          <w:rFonts w:ascii="Times New Roman" w:hAnsi="Times New Roman" w:cs="Times New Roman"/>
          <w:sz w:val="24"/>
          <w:szCs w:val="24"/>
        </w:rPr>
        <w:t xml:space="preserve">Porter and Kramer, 2006; Smith, 2003). From the perspective of enlightened self-interest, the conflict between economic responsibility and legal and </w:t>
      </w:r>
      <w:r>
        <w:rPr>
          <w:rFonts w:hint="eastAsia" w:ascii="Times New Roman" w:hAnsi="Times New Roman" w:cs="Times New Roman"/>
          <w:sz w:val="24"/>
          <w:szCs w:val="24"/>
        </w:rPr>
        <w:t>ethical</w:t>
      </w:r>
      <w:r>
        <w:rPr>
          <w:rFonts w:ascii="Times New Roman" w:hAnsi="Times New Roman" w:cs="Times New Roman"/>
          <w:sz w:val="24"/>
          <w:szCs w:val="24"/>
        </w:rPr>
        <w:t xml:space="preserve"> responsibility can be considered as the balance between short-term interests and long-term interests.</w:t>
      </w:r>
    </w:p>
    <w:p>
      <w:pPr>
        <w:pStyle w:val="2"/>
        <w:rPr>
          <w:rFonts w:ascii="Times New Roman" w:hAnsi="Times New Roman" w:cs="Times New Roman"/>
          <w:sz w:val="24"/>
          <w:szCs w:val="24"/>
        </w:rPr>
      </w:pPr>
      <w:bookmarkStart w:id="9" w:name="_Toc41174871"/>
      <w:r>
        <w:rPr>
          <w:rFonts w:ascii="Times New Roman" w:hAnsi="Times New Roman" w:cs="Times New Roman"/>
          <w:sz w:val="24"/>
          <w:szCs w:val="24"/>
        </w:rPr>
        <w:t>3.0 Social Media Company and CSR: Facebook</w:t>
      </w:r>
      <w:bookmarkEnd w:id="9"/>
    </w:p>
    <w:p>
      <w:pPr>
        <w:pStyle w:val="3"/>
        <w:rPr>
          <w:rFonts w:ascii="Times New Roman" w:hAnsi="Times New Roman" w:cs="Times New Roman"/>
          <w:sz w:val="24"/>
          <w:szCs w:val="24"/>
        </w:rPr>
      </w:pPr>
      <w:bookmarkStart w:id="10" w:name="_Toc41174872"/>
      <w:r>
        <w:rPr>
          <w:rFonts w:ascii="Times New Roman" w:hAnsi="Times New Roman" w:cs="Times New Roman"/>
          <w:sz w:val="24"/>
          <w:szCs w:val="24"/>
        </w:rPr>
        <w:t>3.1 Background</w:t>
      </w:r>
      <w:bookmarkEnd w:id="10"/>
    </w:p>
    <w:p>
      <w:pPr>
        <w:rPr>
          <w:rFonts w:ascii="Times New Roman" w:hAnsi="Times New Roman" w:cs="Times New Roman"/>
          <w:sz w:val="24"/>
          <w:szCs w:val="24"/>
        </w:rPr>
      </w:pPr>
      <w:r>
        <w:rPr>
          <w:rFonts w:ascii="Times New Roman" w:hAnsi="Times New Roman" w:cs="Times New Roman"/>
          <w:sz w:val="24"/>
          <w:szCs w:val="24"/>
        </w:rPr>
        <w:t xml:space="preserve">Facebook is the largest social media company </w:t>
      </w:r>
      <w:r>
        <w:rPr>
          <w:rFonts w:hint="eastAsia" w:ascii="Times New Roman" w:hAnsi="Times New Roman" w:cs="Times New Roman"/>
          <w:sz w:val="24"/>
          <w:szCs w:val="24"/>
        </w:rPr>
        <w:t>in</w:t>
      </w:r>
      <w:r>
        <w:rPr>
          <w:rFonts w:ascii="Times New Roman" w:hAnsi="Times New Roman" w:cs="Times New Roman"/>
          <w:sz w:val="24"/>
          <w:szCs w:val="24"/>
        </w:rPr>
        <w:t xml:space="preserve"> </w:t>
      </w:r>
      <w:r>
        <w:rPr>
          <w:rFonts w:hint="eastAsia" w:ascii="Times New Roman" w:hAnsi="Times New Roman" w:cs="Times New Roman"/>
          <w:sz w:val="24"/>
          <w:szCs w:val="24"/>
        </w:rPr>
        <w:t>the</w:t>
      </w:r>
      <w:r>
        <w:t xml:space="preserve"> </w:t>
      </w:r>
      <w:r>
        <w:rPr>
          <w:rFonts w:ascii="Times New Roman" w:hAnsi="Times New Roman" w:cs="Times New Roman"/>
          <w:sz w:val="24"/>
          <w:szCs w:val="24"/>
        </w:rPr>
        <w:t>world. It is headquartered in California and employs more than 48,000 employees (F</w:t>
      </w:r>
      <w:r>
        <w:rPr>
          <w:rFonts w:hint="eastAsia" w:ascii="Times New Roman" w:hAnsi="Times New Roman" w:cs="Times New Roman"/>
          <w:sz w:val="24"/>
          <w:szCs w:val="24"/>
        </w:rPr>
        <w:t>acebook,</w:t>
      </w:r>
      <w:r>
        <w:rPr>
          <w:rFonts w:ascii="Times New Roman" w:hAnsi="Times New Roman" w:cs="Times New Roman"/>
          <w:sz w:val="24"/>
          <w:szCs w:val="24"/>
        </w:rPr>
        <w:t xml:space="preserve"> 2020a). Its mission is "Give people the power to build community and bring the world closer together" (Facebook, 2020a).</w:t>
      </w:r>
      <w:r>
        <w:t xml:space="preserve"> </w:t>
      </w:r>
      <w:r>
        <w:rPr>
          <w:rFonts w:ascii="Times New Roman" w:hAnsi="Times New Roman" w:cs="Times New Roman"/>
          <w:sz w:val="24"/>
          <w:szCs w:val="24"/>
        </w:rPr>
        <w:t>Facebook's main business is to provide personalized advertisements through the analysis of user information, and more than 140 million businesses contact customers through Facebook (Facebook, 2020a). In 2019, the advertising revenue of Facebook is $69,655 million, accounting for 98.5% of the total revenue ($70,697 million) (Facebook, 2020b).</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 xml:space="preserve">At present, more than 3 billion people share messages through Facebook, and more than 100 billion messages are shared through Facebook every day (Facebook, 2020a). By the end of 2019, Facebook had 2.50 billion monthly active users and 1.66 billion daily active users (Facebook, 2020b). According to Facebook's privacy policy, Facebook collects user information through various channels, such as cookies, which reflects that Facebook holds a large amount of user </w:t>
      </w:r>
      <w:r>
        <w:rPr>
          <w:rFonts w:hint="eastAsia" w:ascii="Times New Roman" w:hAnsi="Times New Roman" w:cs="Times New Roman"/>
          <w:sz w:val="24"/>
          <w:szCs w:val="24"/>
        </w:rPr>
        <w:t>information</w:t>
      </w:r>
      <w:r>
        <w:rPr>
          <w:rFonts w:ascii="Times New Roman" w:hAnsi="Times New Roman" w:cs="Times New Roman"/>
          <w:sz w:val="24"/>
          <w:szCs w:val="24"/>
        </w:rPr>
        <w:t xml:space="preserve"> (Facebook, 2020c).</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But Facebook does not have a CSR report, and its behaviours reflect a continuing lack of CSR in the security and privacy of user information, reflected in a series of data scandals. In 2018, Cambridge Analytica scandal revealed Cambridge Analytica steal sensitive personal information from as many as 87 million Facebook users in 2014 and used it to predict and influence the election (Badshah, 2018). And Facebook have found this error</w:t>
      </w:r>
      <w:r>
        <w:t xml:space="preserve"> </w:t>
      </w:r>
      <w:r>
        <w:rPr>
          <w:rFonts w:ascii="Times New Roman" w:hAnsi="Times New Roman" w:cs="Times New Roman"/>
          <w:sz w:val="24"/>
          <w:szCs w:val="24"/>
        </w:rPr>
        <w:t>in 2015 but did not take any measures, reflecting the lack of attention of security and privacy of user information of Facebook (Badshah, 2018).</w:t>
      </w:r>
    </w:p>
    <w:p>
      <w:pPr>
        <w:pStyle w:val="3"/>
        <w:rPr>
          <w:rFonts w:ascii="Times New Roman" w:hAnsi="Times New Roman" w:cs="Times New Roman"/>
          <w:sz w:val="24"/>
          <w:szCs w:val="24"/>
        </w:rPr>
      </w:pPr>
      <w:bookmarkStart w:id="11" w:name="_Toc41174873"/>
      <w:r>
        <w:rPr>
          <w:rFonts w:ascii="Times New Roman" w:hAnsi="Times New Roman" w:cs="Times New Roman"/>
          <w:sz w:val="24"/>
          <w:szCs w:val="24"/>
        </w:rPr>
        <w:t>3.2 Ethical Issues</w:t>
      </w:r>
      <w:bookmarkEnd w:id="11"/>
    </w:p>
    <w:p>
      <w:pPr>
        <w:rPr>
          <w:rFonts w:ascii="Times New Roman" w:hAnsi="Times New Roman" w:cs="Times New Roman"/>
          <w:sz w:val="24"/>
          <w:szCs w:val="24"/>
        </w:rPr>
      </w:pPr>
      <w:r>
        <w:rPr>
          <w:rFonts w:ascii="Times New Roman" w:hAnsi="Times New Roman" w:cs="Times New Roman"/>
          <w:sz w:val="24"/>
          <w:szCs w:val="24"/>
        </w:rPr>
        <w:t>From the perspective of corporate social responsibility, Facebook mainly has defects in legal responsibility and ethical responsibility. Social media companies, like other companies, have a fundamental economic responsibility to grow profits and create wealth for their shareholders (</w:t>
      </w:r>
      <w:r>
        <w:rPr>
          <w:rFonts w:hint="eastAsia" w:ascii="Times New Roman" w:hAnsi="Times New Roman" w:cs="Times New Roman"/>
          <w:sz w:val="24"/>
          <w:szCs w:val="24"/>
        </w:rPr>
        <w:t>C</w:t>
      </w:r>
      <w:r>
        <w:rPr>
          <w:rFonts w:ascii="Times New Roman" w:hAnsi="Times New Roman" w:cs="Times New Roman"/>
          <w:sz w:val="24"/>
          <w:szCs w:val="24"/>
        </w:rPr>
        <w:t xml:space="preserve">arroll, 1991). Both Friedman and Freeman emphasize the importance of economic responsibility and creating wealth for shareholders (Crane and Matten, 2016). As an important stakeholder, shareholders’ demand of increasing profit and stock price should be considered by companies (Carroll and Buchholitz, 2015). </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Facebook has performed well in terms of economic responsibility, which is reflected in Facebook's revenue growth. Over the past few years, Facebook has maintained a revenue growth rate of about 30%, with revenue growing 37% from 2017 to 2018, and revenue growing 27% from 2018 to 2019 (</w:t>
      </w:r>
      <w:r>
        <w:rPr>
          <w:rFonts w:hint="eastAsia" w:ascii="Times New Roman" w:hAnsi="Times New Roman" w:cs="Times New Roman"/>
          <w:sz w:val="24"/>
          <w:szCs w:val="24"/>
        </w:rPr>
        <w:t>Facebook,</w:t>
      </w:r>
      <w:r>
        <w:rPr>
          <w:rFonts w:ascii="Times New Roman" w:hAnsi="Times New Roman" w:cs="Times New Roman"/>
          <w:sz w:val="24"/>
          <w:szCs w:val="24"/>
        </w:rPr>
        <w:t xml:space="preserve"> 2020b). But Facebook's decision-making mistakes exposed in the Cambridge Analytica scandal have also taken a toll on its performance in terms of economic responsibility. For example, after Cambridge Analytica scandal, Facebook's share price fell by 19%, its market value dropped by $119 billion, and its user growth slowed (</w:t>
      </w:r>
      <w:r>
        <w:rPr>
          <w:rFonts w:hint="eastAsia" w:ascii="Times New Roman" w:hAnsi="Times New Roman" w:cs="Times New Roman"/>
          <w:sz w:val="24"/>
          <w:szCs w:val="24"/>
        </w:rPr>
        <w:t>N</w:t>
      </w:r>
      <w:r>
        <w:rPr>
          <w:rFonts w:ascii="Times New Roman" w:hAnsi="Times New Roman" w:cs="Times New Roman"/>
          <w:sz w:val="24"/>
          <w:szCs w:val="24"/>
        </w:rPr>
        <w:t>eate, 2018).</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Social media companies are also required to comply with various laws to meet the legal needs of society, especially the various data protection laws. As "codified ethics", laws and regulations reflect the minimum basic rules codified by society and required companies to operate according to them (Carroll and Buchholitz, 2015). General Data Protection Regulation (GDPR), Personal Data Protection Bill, 2019 (PDPB), California Consumer Privacy Act (CCPA) and other new data protection laws have established stricter regulations on the collection, storage, use and protection of users' information to ensure that their citizens' privacy rights are more comprehensively protected (</w:t>
      </w:r>
      <w:bookmarkStart w:id="12" w:name="_Hlk41188732"/>
      <w:r>
        <w:rPr>
          <w:rFonts w:ascii="Times New Roman" w:hAnsi="Times New Roman" w:cs="Times New Roman"/>
          <w:sz w:val="24"/>
          <w:szCs w:val="24"/>
        </w:rPr>
        <w:t>Gdpr-info.eu., 2018;</w:t>
      </w:r>
      <w:r>
        <w:t xml:space="preserve"> </w:t>
      </w:r>
      <w:r>
        <w:rPr>
          <w:rFonts w:ascii="Times New Roman" w:hAnsi="Times New Roman" w:cs="Times New Roman"/>
          <w:sz w:val="24"/>
          <w:szCs w:val="24"/>
        </w:rPr>
        <w:t>Office of the Attorney General, 2020; PRS, 2020</w:t>
      </w:r>
      <w:bookmarkEnd w:id="12"/>
      <w:r>
        <w:rPr>
          <w:rFonts w:ascii="Times New Roman" w:hAnsi="Times New Roman" w:cs="Times New Roman"/>
          <w:sz w:val="24"/>
          <w:szCs w:val="24"/>
        </w:rPr>
        <w:t>). In addition, compared with traditional data protection laws, these new data protection laws break through geographical restrictions and are used to restrict all organizations that have access to and handle the personal data of their citizens, no matter where the entity is located (Gdpr-info.eu., 2018; Office of the Attorney General, 2020; PRS, 2020). Social media companies such as Facebook, whose businesses and users often include citizens of various countries, have been subject to higher legal responsibility.</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In terms of legal responsibility, Facebook performed poorly because its business decisions and actions did not strictly comply with the law to ensure the privacy and security of users' information. The U.S. Federal Trade Commission (FTC) fined Facebook $5 billion for the Cambridge Analytica scandal, based on the Federal Trade Commission Act (Federal Trade Commission, 2019).</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As other companies, society also expects social media companies to operate in an ethical manner (Crane and Matten, 2016). Ethical responsibility refers to behaviours, standards and policies that are expected or prohibited by society even if there is no explicit requirement in law (Carroll, 2015). One of the key ethical responsibilities of social media companies is to protect the privacy and security of user information (Trepte, 2017).</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From the perspective of ethical theory, Facebook is inadequate in terms of ethical responsibility. Based on Utilitarianism, Facebook's decisions and behaviours during the Cambridge Analytica scandal were immoral. Utilitarianism emphasizes that whether the behaviour is moral depends on whether it conforms to the greatest happiness principle (Sidgwick, 2000). In the Cambridge Analytica scandal, Facebook's inaction in the protection of user information did not bring the greatest benefit to the largest group because it brought the risk of information abuse to users and brought the risk of stock price decline, reputation decline and user reduction to shareholders. And based on the ethical of right, Facebook's decisions are also unethical because it does not respect and protect users' human right, privacy right (Fasterling and Demuijnck, 2013).</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 xml:space="preserve">Social media companies also need to consider their </w:t>
      </w:r>
      <w:bookmarkStart w:id="13" w:name="_Hlk41173216"/>
      <w:r>
        <w:rPr>
          <w:rFonts w:ascii="Times New Roman" w:hAnsi="Times New Roman" w:cs="Times New Roman"/>
          <w:sz w:val="24"/>
          <w:szCs w:val="24"/>
        </w:rPr>
        <w:t>philanthropic</w:t>
      </w:r>
      <w:bookmarkEnd w:id="13"/>
      <w:r>
        <w:rPr>
          <w:rFonts w:ascii="Times New Roman" w:hAnsi="Times New Roman" w:cs="Times New Roman"/>
          <w:sz w:val="24"/>
          <w:szCs w:val="24"/>
        </w:rPr>
        <w:t xml:space="preserve"> responsibilities. Philanthropic responsibilities are voluntary responsibilities for companies, including all forms of business giving, which reflect the society's expectation for enterprises to become good corporate citizens (Carroll, 2016). Although the society desire company actively undertakes the philanthropic responsibility, the lack of philanthropic responsibility will not lead to the negative evaluation to the company (Carroll and Buchholitz, 2015). Social media companies can actively participate in various philanthropic activities in order to meet their philanthropic responsibilities.</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Facebook has performed well in terms of philanthropic responsibility. There is a page on Facebook, "</w:t>
      </w:r>
      <w:r>
        <w:t xml:space="preserve"> </w:t>
      </w:r>
      <w:r>
        <w:rPr>
          <w:rFonts w:ascii="Times New Roman" w:hAnsi="Times New Roman" w:cs="Times New Roman"/>
          <w:sz w:val="24"/>
          <w:szCs w:val="24"/>
        </w:rPr>
        <w:t>Strengthening Communities ", which shows the main support provided by Facebook to the society and various communities, such as providing donation of AU$ 1.25 million for the rescue of wildlife affected by the fire in Australia, launching the project "Facebook Community Boost" to provide grants and free training for small businesses in the United States, establishing Blueprint to provide free online learning, investing $1 billion to address the affordable housing crisis in</w:t>
      </w:r>
      <w:r>
        <w:t xml:space="preserve"> </w:t>
      </w:r>
      <w:r>
        <w:rPr>
          <w:rFonts w:ascii="Times New Roman" w:hAnsi="Times New Roman" w:cs="Times New Roman"/>
          <w:sz w:val="24"/>
          <w:szCs w:val="24"/>
        </w:rPr>
        <w:t>California (</w:t>
      </w:r>
      <w:r>
        <w:rPr>
          <w:rFonts w:hint="eastAsia" w:ascii="Times New Roman" w:hAnsi="Times New Roman" w:cs="Times New Roman"/>
          <w:sz w:val="24"/>
          <w:szCs w:val="24"/>
        </w:rPr>
        <w:t>F</w:t>
      </w:r>
      <w:r>
        <w:rPr>
          <w:rFonts w:ascii="Times New Roman" w:hAnsi="Times New Roman" w:cs="Times New Roman"/>
          <w:sz w:val="24"/>
          <w:szCs w:val="24"/>
        </w:rPr>
        <w:t>acebook, 2020d). These actions demonstrate Facebook's caring and giving back to the community, and reflect Facebook's attempts to be a good corporate citizen.</w:t>
      </w:r>
    </w:p>
    <w:p>
      <w:pPr>
        <w:pStyle w:val="2"/>
        <w:rPr>
          <w:rFonts w:ascii="Times New Roman" w:hAnsi="Times New Roman" w:cs="Times New Roman"/>
          <w:sz w:val="24"/>
          <w:szCs w:val="24"/>
        </w:rPr>
      </w:pPr>
      <w:bookmarkStart w:id="14" w:name="_Toc41174874"/>
      <w:r>
        <w:rPr>
          <w:rFonts w:ascii="Times New Roman" w:hAnsi="Times New Roman" w:cs="Times New Roman"/>
          <w:sz w:val="24"/>
          <w:szCs w:val="24"/>
        </w:rPr>
        <w:t>4.0 Conclusion</w:t>
      </w:r>
      <w:bookmarkEnd w:id="14"/>
    </w:p>
    <w:p>
      <w:pPr>
        <w:rPr>
          <w:rFonts w:ascii="Times New Roman" w:hAnsi="Times New Roman" w:cs="Times New Roman"/>
          <w:sz w:val="24"/>
          <w:szCs w:val="24"/>
        </w:rPr>
      </w:pPr>
      <w:r>
        <w:rPr>
          <w:rFonts w:ascii="Times New Roman" w:hAnsi="Times New Roman" w:cs="Times New Roman"/>
          <w:sz w:val="24"/>
          <w:szCs w:val="24"/>
        </w:rPr>
        <w:t>In the context of globalization, the importance of business ethics and corporate social responsibility continues to rise. And social media companies' corporate social responsibility for the privacy and security of users' information is getting more attention. The Cambridge Analytica scandal is a reflection of the social media company's potential problems with corporate social responsibility. As the world's largest social media company, Facebook has done well in terms of economic and philanthropic responsibilities, as its revenue has been rising and it has given back to the community. But the Cambridge Analytica scandal has also taken a toll on Facebook's performance of economic responsibility. And Facebook did not actively take legal responsibility, which reflected by FTC's $5 billion fine for a lack of protection for user data. In terms of ethical responsibility, Facebook's performance also needs to be improved. Because based on utilitarianism and ethical of right, it is immoral to lack the protection of user’s information. From both business and moral perspective, it is necessary for Facebook and other social media companies to enhance their corporate social responsibility in respect of personal information, so as to meet the demands of society in all aspects.</w:t>
      </w:r>
    </w:p>
    <w:p>
      <w:pPr>
        <w:pStyle w:val="2"/>
        <w:rPr>
          <w:rFonts w:ascii="Times New Roman" w:hAnsi="Times New Roman" w:cs="Times New Roman"/>
          <w:sz w:val="24"/>
          <w:szCs w:val="24"/>
        </w:rPr>
      </w:pPr>
      <w:bookmarkStart w:id="15" w:name="_Toc41174875"/>
      <w:r>
        <w:rPr>
          <w:rFonts w:ascii="Times New Roman" w:hAnsi="Times New Roman" w:cs="Times New Roman"/>
          <w:sz w:val="24"/>
          <w:szCs w:val="24"/>
        </w:rPr>
        <w:t>5.0 Recommendations</w:t>
      </w:r>
      <w:bookmarkEnd w:id="15"/>
    </w:p>
    <w:p>
      <w:pPr>
        <w:rPr>
          <w:rFonts w:ascii="Times New Roman" w:hAnsi="Times New Roman" w:cs="Times New Roman"/>
          <w:sz w:val="24"/>
          <w:szCs w:val="24"/>
        </w:rPr>
      </w:pPr>
      <w:r>
        <w:rPr>
          <w:rFonts w:ascii="Times New Roman" w:hAnsi="Times New Roman" w:cs="Times New Roman"/>
          <w:sz w:val="24"/>
          <w:szCs w:val="24"/>
        </w:rPr>
        <w:t>Facebook still needs to improve its corporate social responsibility and its ability to protect the privacy and security of users' personal information. In terms of legal responsibility, Facebook needs to consider the legal requirements and differences in different regions. Moreover, Facebook needs to obey the stricter requirements of laws such as GDPR, PDPB and CCPA, and update its privacy policy and settings of social media website in a timely manner, so as to meet the requirements of the new legal framework, such as reducing the collection of user information and giving users more control over their personal information.</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In terms of ethical responsibility, Facebook must take into account society's expectations regarding the privacy and security of personal information in order to make more ethical business decisions and provide greater protection for personal information. The introduction of various ethical theories is beneficial for Facebook to analyse the correctness and morality of its business decisions from multiple perspectives.</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Improvements in legal and moral responsibility could also help Facebook improve its performance in economic responsibility, such as reducing the risk of business scandals, user boycotts and falling stock prices. In addition, Facebook needs to organize a complete CSR report or code, so as to provide a direction for managers and employees to coordinate their behaviours, so that Facebook can undertake corporate social responsibility</w:t>
      </w:r>
      <w:r>
        <w:t xml:space="preserve"> </w:t>
      </w:r>
      <w:r>
        <w:rPr>
          <w:rFonts w:ascii="Times New Roman" w:hAnsi="Times New Roman" w:cs="Times New Roman"/>
          <w:sz w:val="24"/>
          <w:szCs w:val="24"/>
        </w:rPr>
        <w:t>as a whole, which is currently lacking in Facebook.</w:t>
      </w:r>
    </w:p>
    <w:p>
      <w:pPr>
        <w:widowControl/>
        <w:jc w:val="left"/>
        <w:rPr>
          <w:rFonts w:ascii="Times New Roman" w:hAnsi="Times New Roman" w:cs="Times New Roman"/>
          <w:sz w:val="24"/>
          <w:szCs w:val="24"/>
        </w:rPr>
      </w:pPr>
      <w:r>
        <w:rPr>
          <w:rFonts w:ascii="Times New Roman" w:hAnsi="Times New Roman" w:cs="Times New Roman"/>
          <w:sz w:val="24"/>
          <w:szCs w:val="24"/>
        </w:rPr>
        <w:br w:type="page"/>
      </w:r>
    </w:p>
    <w:p>
      <w:pPr>
        <w:pStyle w:val="2"/>
        <w:rPr>
          <w:rFonts w:ascii="Times New Roman" w:hAnsi="Times New Roman" w:cs="Times New Roman"/>
          <w:sz w:val="24"/>
          <w:szCs w:val="24"/>
        </w:rPr>
      </w:pPr>
      <w:bookmarkStart w:id="16" w:name="_Toc41174876"/>
      <w:r>
        <w:rPr>
          <w:rFonts w:ascii="Times New Roman" w:hAnsi="Times New Roman" w:cs="Times New Roman"/>
          <w:sz w:val="24"/>
          <w:szCs w:val="24"/>
        </w:rPr>
        <w:t>6.0 References</w:t>
      </w:r>
      <w:bookmarkEnd w:id="16"/>
    </w:p>
    <w:p>
      <w:pPr>
        <w:ind w:left="480" w:hanging="480" w:hangingChars="200"/>
        <w:jc w:val="left"/>
        <w:rPr>
          <w:rFonts w:ascii="Times New Roman" w:hAnsi="Times New Roman" w:cs="Times New Roman"/>
          <w:sz w:val="24"/>
          <w:szCs w:val="24"/>
        </w:rPr>
      </w:pPr>
      <w:bookmarkStart w:id="17" w:name="_Hlk41169456"/>
      <w:r>
        <w:rPr>
          <w:rFonts w:ascii="Times New Roman" w:hAnsi="Times New Roman" w:cs="Times New Roman"/>
          <w:sz w:val="24"/>
          <w:szCs w:val="24"/>
        </w:rPr>
        <w:t>Badshah, N. (2018</w:t>
      </w:r>
      <w:bookmarkEnd w:id="17"/>
      <w:r>
        <w:rPr>
          <w:rFonts w:ascii="Times New Roman" w:hAnsi="Times New Roman" w:cs="Times New Roman"/>
          <w:sz w:val="24"/>
          <w:szCs w:val="24"/>
        </w:rPr>
        <w:t>).</w:t>
      </w:r>
      <w:r>
        <w:rPr>
          <w:rFonts w:ascii="Times New Roman" w:hAnsi="Times New Roman" w:cs="Times New Roman"/>
          <w:i/>
          <w:sz w:val="24"/>
          <w:szCs w:val="24"/>
        </w:rPr>
        <w:t xml:space="preserve"> Facebook to contact 87 million users affected by data breach</w:t>
      </w:r>
      <w:r>
        <w:rPr>
          <w:rFonts w:ascii="Times New Roman" w:hAnsi="Times New Roman" w:cs="Times New Roman"/>
          <w:sz w:val="24"/>
          <w:szCs w:val="24"/>
        </w:rPr>
        <w:t xml:space="preserve"> [Online], Available from: </w:t>
      </w:r>
      <w:r>
        <w:fldChar w:fldCharType="begin"/>
      </w:r>
      <w:r>
        <w:instrText xml:space="preserve"> HYPERLINK "https://www.theguardian.com/technology/2018/apr/08/facebook-to-contact-the-87-million-users-affected-by-data-breach" </w:instrText>
      </w:r>
      <w:r>
        <w:fldChar w:fldCharType="separate"/>
      </w:r>
      <w:r>
        <w:rPr>
          <w:rStyle w:val="11"/>
          <w:rFonts w:ascii="Times New Roman" w:hAnsi="Times New Roman" w:cs="Times New Roman"/>
          <w:sz w:val="24"/>
          <w:szCs w:val="24"/>
        </w:rPr>
        <w:t>https://www.theguardian.com/technology/2018/apr/08/facebook-to-contact-the-87-million-users-affected-by-data-breach</w:t>
      </w:r>
      <w:r>
        <w:rPr>
          <w:rStyle w:val="11"/>
          <w:rFonts w:ascii="Times New Roman" w:hAnsi="Times New Roman" w:cs="Times New Roman"/>
          <w:sz w:val="24"/>
          <w:szCs w:val="24"/>
        </w:rPr>
        <w:fldChar w:fldCharType="end"/>
      </w:r>
      <w:r>
        <w:rPr>
          <w:rFonts w:ascii="Times New Roman" w:hAnsi="Times New Roman" w:cs="Times New Roman"/>
          <w:sz w:val="24"/>
          <w:szCs w:val="24"/>
        </w:rPr>
        <w:t>, [Accessed 15 May 2020].</w:t>
      </w:r>
    </w:p>
    <w:p>
      <w:pPr>
        <w:ind w:left="480" w:hanging="480" w:hangingChars="200"/>
        <w:jc w:val="left"/>
        <w:rPr>
          <w:rFonts w:ascii="Times New Roman" w:hAnsi="Times New Roman" w:cs="Times New Roman"/>
          <w:sz w:val="24"/>
          <w:szCs w:val="24"/>
        </w:rPr>
      </w:pPr>
    </w:p>
    <w:p>
      <w:pPr>
        <w:spacing w:line="360" w:lineRule="auto"/>
        <w:ind w:left="480" w:hanging="480" w:hangingChars="200"/>
        <w:jc w:val="left"/>
        <w:rPr>
          <w:rFonts w:ascii="Times New Roman" w:hAnsi="Times New Roman" w:cs="Times New Roman"/>
          <w:sz w:val="24"/>
          <w:szCs w:val="24"/>
        </w:rPr>
      </w:pPr>
      <w:r>
        <w:rPr>
          <w:rFonts w:ascii="Times New Roman" w:hAnsi="Times New Roman" w:cs="Times New Roman"/>
          <w:sz w:val="24"/>
          <w:szCs w:val="24"/>
        </w:rPr>
        <w:t xml:space="preserve">Butler, C. (2008) </w:t>
      </w:r>
      <w:r>
        <w:rPr>
          <w:rFonts w:ascii="Times New Roman" w:hAnsi="Times New Roman" w:cs="Times New Roman"/>
          <w:i/>
          <w:sz w:val="24"/>
          <w:szCs w:val="24"/>
        </w:rPr>
        <w:t>Human rights ethics: a rational approach</w:t>
      </w:r>
      <w:r>
        <w:rPr>
          <w:rFonts w:ascii="Times New Roman" w:hAnsi="Times New Roman" w:cs="Times New Roman"/>
          <w:sz w:val="24"/>
          <w:szCs w:val="24"/>
        </w:rPr>
        <w:t>, West Lafayette: Purdue University Press.</w:t>
      </w:r>
    </w:p>
    <w:p>
      <w:pPr>
        <w:spacing w:line="360" w:lineRule="auto"/>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r>
        <w:rPr>
          <w:rFonts w:ascii="Times New Roman" w:hAnsi="Times New Roman" w:cs="Times New Roman"/>
          <w:sz w:val="24"/>
          <w:szCs w:val="24"/>
        </w:rPr>
        <w:t xml:space="preserve">Carroll, A.B. (1991). The pyramid of corporate social responsibility: Toward the moral management of organizational stakeholders. </w:t>
      </w:r>
      <w:r>
        <w:rPr>
          <w:rFonts w:ascii="Times New Roman" w:hAnsi="Times New Roman" w:cs="Times New Roman"/>
          <w:i/>
          <w:iCs/>
          <w:sz w:val="24"/>
          <w:szCs w:val="24"/>
        </w:rPr>
        <w:t>Business Horizons</w:t>
      </w:r>
      <w:r>
        <w:rPr>
          <w:rFonts w:ascii="Times New Roman" w:hAnsi="Times New Roman" w:cs="Times New Roman"/>
          <w:sz w:val="24"/>
          <w:szCs w:val="24"/>
        </w:rPr>
        <w:t>, 34(4), pp.39-48.</w:t>
      </w: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r>
        <w:rPr>
          <w:rFonts w:ascii="Times New Roman" w:hAnsi="Times New Roman" w:cs="Times New Roman"/>
          <w:sz w:val="24"/>
          <w:szCs w:val="24"/>
        </w:rPr>
        <w:t>Carroll, A.B. (2015). Corporate social responsibility: The centerpiece of competing and complementary frameworks.</w:t>
      </w:r>
      <w:r>
        <w:rPr>
          <w:rFonts w:ascii="Times New Roman" w:hAnsi="Times New Roman" w:cs="Times New Roman"/>
          <w:i/>
          <w:iCs/>
          <w:sz w:val="24"/>
          <w:szCs w:val="24"/>
        </w:rPr>
        <w:t xml:space="preserve"> Organizational Dynamics</w:t>
      </w:r>
      <w:r>
        <w:rPr>
          <w:rFonts w:ascii="Times New Roman" w:hAnsi="Times New Roman" w:cs="Times New Roman"/>
          <w:sz w:val="24"/>
          <w:szCs w:val="24"/>
        </w:rPr>
        <w:t>, 44(2), pp.87-96.</w:t>
      </w: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bookmarkStart w:id="18" w:name="_Hlk39891893"/>
      <w:r>
        <w:rPr>
          <w:rFonts w:ascii="Times New Roman" w:hAnsi="Times New Roman" w:cs="Times New Roman"/>
          <w:sz w:val="24"/>
          <w:szCs w:val="24"/>
        </w:rPr>
        <w:t>Carroll, A.B. (2016</w:t>
      </w:r>
      <w:bookmarkEnd w:id="18"/>
      <w:r>
        <w:rPr>
          <w:rFonts w:ascii="Times New Roman" w:hAnsi="Times New Roman" w:cs="Times New Roman"/>
          <w:sz w:val="24"/>
          <w:szCs w:val="24"/>
        </w:rPr>
        <w:t xml:space="preserve">). Carroll’s pyramid of CSR: taking another look. </w:t>
      </w:r>
      <w:r>
        <w:rPr>
          <w:rFonts w:ascii="Times New Roman" w:hAnsi="Times New Roman" w:cs="Times New Roman"/>
          <w:i/>
          <w:iCs/>
          <w:sz w:val="24"/>
          <w:szCs w:val="24"/>
        </w:rPr>
        <w:t>International journal of corporate social responsibility</w:t>
      </w:r>
      <w:r>
        <w:rPr>
          <w:rFonts w:ascii="Times New Roman" w:hAnsi="Times New Roman" w:cs="Times New Roman"/>
          <w:sz w:val="24"/>
          <w:szCs w:val="24"/>
        </w:rPr>
        <w:t>, 1(1), p.3.</w:t>
      </w: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bookmarkStart w:id="19" w:name="_Hlk39893691"/>
      <w:r>
        <w:rPr>
          <w:rFonts w:ascii="Times New Roman" w:hAnsi="Times New Roman" w:cs="Times New Roman"/>
          <w:sz w:val="24"/>
          <w:szCs w:val="24"/>
        </w:rPr>
        <w:t>Carroll, A.B. and Buchholitz, A.K. (2015</w:t>
      </w:r>
      <w:bookmarkEnd w:id="19"/>
      <w:r>
        <w:rPr>
          <w:rFonts w:ascii="Times New Roman" w:hAnsi="Times New Roman" w:cs="Times New Roman"/>
          <w:sz w:val="24"/>
          <w:szCs w:val="24"/>
        </w:rPr>
        <w:t xml:space="preserve">). </w:t>
      </w:r>
      <w:r>
        <w:rPr>
          <w:rFonts w:ascii="Times New Roman" w:hAnsi="Times New Roman" w:cs="Times New Roman"/>
          <w:i/>
          <w:iCs/>
          <w:sz w:val="24"/>
          <w:szCs w:val="24"/>
        </w:rPr>
        <w:t xml:space="preserve">Business and society: Ethics, sustainability and stakeholder management </w:t>
      </w:r>
      <w:r>
        <w:rPr>
          <w:rFonts w:ascii="Times New Roman" w:hAnsi="Times New Roman" w:cs="Times New Roman"/>
          <w:sz w:val="24"/>
          <w:szCs w:val="24"/>
        </w:rPr>
        <w:t>(9</w:t>
      </w:r>
      <w:r>
        <w:rPr>
          <w:rFonts w:ascii="Times New Roman" w:hAnsi="Times New Roman" w:cs="Times New Roman"/>
          <w:sz w:val="24"/>
          <w:szCs w:val="24"/>
          <w:vertAlign w:val="superscript"/>
        </w:rPr>
        <w:t>th</w:t>
      </w:r>
      <w:r>
        <w:rPr>
          <w:rFonts w:ascii="Times New Roman" w:hAnsi="Times New Roman" w:cs="Times New Roman"/>
          <w:sz w:val="24"/>
          <w:szCs w:val="24"/>
        </w:rPr>
        <w:t xml:space="preserve"> edn.). Stamford, CT: Cengage Learning.</w:t>
      </w: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bookmarkStart w:id="20" w:name="_Hlk39891935"/>
      <w:r>
        <w:rPr>
          <w:rFonts w:ascii="Times New Roman" w:hAnsi="Times New Roman" w:cs="Times New Roman"/>
          <w:sz w:val="24"/>
          <w:szCs w:val="24"/>
        </w:rPr>
        <w:t>Crane, A. and Matten, D. (2016</w:t>
      </w:r>
      <w:bookmarkEnd w:id="20"/>
      <w:r>
        <w:rPr>
          <w:rFonts w:ascii="Times New Roman" w:hAnsi="Times New Roman" w:cs="Times New Roman"/>
          <w:sz w:val="24"/>
          <w:szCs w:val="24"/>
        </w:rPr>
        <w:t xml:space="preserve">). </w:t>
      </w:r>
      <w:r>
        <w:rPr>
          <w:rFonts w:ascii="Times New Roman" w:hAnsi="Times New Roman" w:cs="Times New Roman"/>
          <w:i/>
          <w:iCs/>
          <w:sz w:val="24"/>
          <w:szCs w:val="24"/>
        </w:rPr>
        <w:t>Business ethics: Managing corporate citizenship and sustainability in the age of globalization</w:t>
      </w:r>
      <w:r>
        <w:rPr>
          <w:rFonts w:ascii="Times New Roman" w:hAnsi="Times New Roman" w:cs="Times New Roman"/>
          <w:sz w:val="24"/>
          <w:szCs w:val="24"/>
        </w:rPr>
        <w:t xml:space="preserve"> (4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edn.). Oxford: Oxford University Press.</w:t>
      </w: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bookmarkStart w:id="21" w:name="_Hlk41188357"/>
      <w:r>
        <w:rPr>
          <w:rFonts w:ascii="Times New Roman" w:hAnsi="Times New Roman" w:cs="Times New Roman"/>
          <w:sz w:val="24"/>
          <w:szCs w:val="24"/>
        </w:rPr>
        <w:t>Evan, W.M. and Freeman, R.E. (1993</w:t>
      </w:r>
      <w:bookmarkEnd w:id="21"/>
      <w:r>
        <w:rPr>
          <w:rFonts w:ascii="Times New Roman" w:hAnsi="Times New Roman" w:cs="Times New Roman"/>
          <w:sz w:val="24"/>
          <w:szCs w:val="24"/>
        </w:rPr>
        <w:t xml:space="preserve">) A stakeholder theory of the modern corporation: Kantian capitalism. In W.M. Hoffman and R.E. Frederick (eds.), </w:t>
      </w:r>
      <w:r>
        <w:rPr>
          <w:rFonts w:ascii="Times New Roman" w:hAnsi="Times New Roman" w:cs="Times New Roman"/>
          <w:i/>
          <w:iCs/>
          <w:sz w:val="24"/>
          <w:szCs w:val="24"/>
        </w:rPr>
        <w:t>Business ethics: readings and cases in corporate morality:</w:t>
      </w:r>
      <w:r>
        <w:rPr>
          <w:rFonts w:ascii="Times New Roman" w:hAnsi="Times New Roman" w:cs="Times New Roman"/>
          <w:sz w:val="24"/>
          <w:szCs w:val="24"/>
        </w:rPr>
        <w:t xml:space="preserve"> 145-154. New York: McGraw-Hill. </w:t>
      </w: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r>
        <w:rPr>
          <w:rFonts w:ascii="Times New Roman" w:hAnsi="Times New Roman" w:cs="Times New Roman"/>
          <w:sz w:val="24"/>
          <w:szCs w:val="24"/>
        </w:rPr>
        <w:t xml:space="preserve">Facebook. (2020a). </w:t>
      </w:r>
      <w:r>
        <w:rPr>
          <w:rFonts w:ascii="Times New Roman" w:hAnsi="Times New Roman" w:cs="Times New Roman"/>
          <w:i/>
          <w:sz w:val="24"/>
          <w:szCs w:val="24"/>
        </w:rPr>
        <w:t>Company-info</w:t>
      </w:r>
      <w:r>
        <w:rPr>
          <w:rFonts w:ascii="Times New Roman" w:hAnsi="Times New Roman" w:cs="Times New Roman"/>
          <w:sz w:val="24"/>
          <w:szCs w:val="24"/>
        </w:rPr>
        <w:t xml:space="preserve"> [Online], Available from: </w:t>
      </w:r>
      <w:r>
        <w:fldChar w:fldCharType="begin"/>
      </w:r>
      <w:r>
        <w:instrText xml:space="preserve"> HYPERLINK "https://about.fb.com/company-info/" </w:instrText>
      </w:r>
      <w:r>
        <w:fldChar w:fldCharType="separate"/>
      </w:r>
      <w:r>
        <w:rPr>
          <w:rStyle w:val="11"/>
          <w:rFonts w:ascii="Times New Roman" w:hAnsi="Times New Roman" w:cs="Times New Roman"/>
          <w:sz w:val="24"/>
          <w:szCs w:val="24"/>
        </w:rPr>
        <w:t>https://about.fb.com/company-info/</w:t>
      </w:r>
      <w:r>
        <w:rPr>
          <w:rStyle w:val="11"/>
          <w:rFonts w:ascii="Times New Roman" w:hAnsi="Times New Roman" w:cs="Times New Roman"/>
          <w:sz w:val="24"/>
          <w:szCs w:val="24"/>
        </w:rPr>
        <w:fldChar w:fldCharType="end"/>
      </w:r>
      <w:r>
        <w:rPr>
          <w:rFonts w:ascii="Times New Roman" w:hAnsi="Times New Roman" w:cs="Times New Roman"/>
          <w:sz w:val="24"/>
          <w:szCs w:val="24"/>
        </w:rPr>
        <w:t>, [Accessed 18 May 2020].</w:t>
      </w: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bookmarkStart w:id="22" w:name="_Hlk39891984"/>
      <w:r>
        <w:rPr>
          <w:rFonts w:ascii="Times New Roman" w:hAnsi="Times New Roman" w:cs="Times New Roman"/>
          <w:sz w:val="24"/>
          <w:szCs w:val="24"/>
        </w:rPr>
        <w:t>Facebook. (2020b</w:t>
      </w:r>
      <w:bookmarkEnd w:id="22"/>
      <w:r>
        <w:rPr>
          <w:rFonts w:ascii="Times New Roman" w:hAnsi="Times New Roman" w:cs="Times New Roman"/>
          <w:sz w:val="24"/>
          <w:szCs w:val="24"/>
        </w:rPr>
        <w:t xml:space="preserve">). </w:t>
      </w:r>
      <w:r>
        <w:rPr>
          <w:rFonts w:ascii="Times New Roman" w:hAnsi="Times New Roman" w:cs="Times New Roman"/>
          <w:i/>
          <w:iCs/>
          <w:sz w:val="24"/>
          <w:szCs w:val="24"/>
        </w:rPr>
        <w:t>Facebook Reports Fourth Quarter and Full Year 2019 Results</w:t>
      </w:r>
      <w:r>
        <w:rPr>
          <w:rFonts w:ascii="Times New Roman" w:hAnsi="Times New Roman" w:cs="Times New Roman"/>
          <w:sz w:val="24"/>
          <w:szCs w:val="24"/>
        </w:rPr>
        <w:t xml:space="preserve"> [Online], Available from: </w:t>
      </w:r>
      <w:r>
        <w:fldChar w:fldCharType="begin"/>
      </w:r>
      <w:r>
        <w:instrText xml:space="preserve"> HYPERLINK "https://investor.fb.com/investor-news/press-release-details/2020/Facebook-Reports-Fourth-Quarter-and-Full-Year-2019-Results/default.aspx" </w:instrText>
      </w:r>
      <w:r>
        <w:fldChar w:fldCharType="separate"/>
      </w:r>
      <w:r>
        <w:rPr>
          <w:rStyle w:val="11"/>
          <w:rFonts w:ascii="Times New Roman" w:hAnsi="Times New Roman" w:cs="Times New Roman"/>
          <w:sz w:val="24"/>
          <w:szCs w:val="24"/>
        </w:rPr>
        <w:t>https://investor.fb.com/investor-news/press-release-details/2020/Facebook-Reports-Fourth-Quarter-and-Full-Year-2019-Results/default.aspx</w:t>
      </w:r>
      <w:r>
        <w:rPr>
          <w:rStyle w:val="11"/>
          <w:rFonts w:ascii="Times New Roman" w:hAnsi="Times New Roman" w:cs="Times New Roman"/>
          <w:sz w:val="24"/>
          <w:szCs w:val="24"/>
        </w:rPr>
        <w:fldChar w:fldCharType="end"/>
      </w:r>
      <w:r>
        <w:rPr>
          <w:rFonts w:ascii="Times New Roman" w:hAnsi="Times New Roman" w:cs="Times New Roman"/>
          <w:sz w:val="24"/>
          <w:szCs w:val="24"/>
        </w:rPr>
        <w:t>, [Accessed 16 May 2020].</w:t>
      </w: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r>
        <w:rPr>
          <w:rFonts w:ascii="Times New Roman" w:hAnsi="Times New Roman" w:cs="Times New Roman"/>
          <w:sz w:val="24"/>
          <w:szCs w:val="24"/>
        </w:rPr>
        <w:t xml:space="preserve">Facebook. (2020c). </w:t>
      </w:r>
      <w:r>
        <w:rPr>
          <w:rFonts w:ascii="Times New Roman" w:hAnsi="Times New Roman" w:cs="Times New Roman"/>
          <w:i/>
          <w:sz w:val="24"/>
          <w:szCs w:val="24"/>
        </w:rPr>
        <w:t>Data Policy</w:t>
      </w:r>
      <w:r>
        <w:rPr>
          <w:rFonts w:ascii="Times New Roman" w:hAnsi="Times New Roman" w:cs="Times New Roman"/>
          <w:sz w:val="24"/>
          <w:szCs w:val="24"/>
        </w:rPr>
        <w:t xml:space="preserve"> [Online], Available from: </w:t>
      </w:r>
      <w:r>
        <w:fldChar w:fldCharType="begin"/>
      </w:r>
      <w:r>
        <w:instrText xml:space="preserve"> HYPERLINK "https://www.facebook.com/privacy/explanation/" </w:instrText>
      </w:r>
      <w:r>
        <w:fldChar w:fldCharType="separate"/>
      </w:r>
      <w:r>
        <w:rPr>
          <w:rStyle w:val="11"/>
          <w:rFonts w:ascii="Times New Roman" w:hAnsi="Times New Roman" w:cs="Times New Roman"/>
          <w:sz w:val="24"/>
          <w:szCs w:val="24"/>
        </w:rPr>
        <w:t>https://www.facebook.com/privacy/explanation/</w:t>
      </w:r>
      <w:r>
        <w:rPr>
          <w:rStyle w:val="11"/>
          <w:rFonts w:ascii="Times New Roman" w:hAnsi="Times New Roman" w:cs="Times New Roman"/>
          <w:sz w:val="24"/>
          <w:szCs w:val="24"/>
        </w:rPr>
        <w:fldChar w:fldCharType="end"/>
      </w:r>
      <w:r>
        <w:rPr>
          <w:rFonts w:ascii="Times New Roman" w:hAnsi="Times New Roman" w:cs="Times New Roman"/>
          <w:sz w:val="24"/>
          <w:szCs w:val="24"/>
        </w:rPr>
        <w:t>, [Accessed 16 May 2020].</w:t>
      </w: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r>
        <w:rPr>
          <w:rFonts w:ascii="Times New Roman" w:hAnsi="Times New Roman" w:cs="Times New Roman"/>
          <w:sz w:val="24"/>
          <w:szCs w:val="24"/>
        </w:rPr>
        <w:t xml:space="preserve">Facebook. (2020d). Strengthening Communities [Online], Available from: </w:t>
      </w:r>
      <w:r>
        <w:fldChar w:fldCharType="begin"/>
      </w:r>
      <w:r>
        <w:instrText xml:space="preserve"> HYPERLINK "https://about.fb.com/news/category/strengthening-communities/" </w:instrText>
      </w:r>
      <w:r>
        <w:fldChar w:fldCharType="separate"/>
      </w:r>
      <w:r>
        <w:rPr>
          <w:rStyle w:val="11"/>
          <w:rFonts w:ascii="Times New Roman" w:hAnsi="Times New Roman" w:cs="Times New Roman"/>
          <w:sz w:val="24"/>
          <w:szCs w:val="24"/>
        </w:rPr>
        <w:t>https://about.fb.com/news/category/strengthening-communities/</w:t>
      </w:r>
      <w:r>
        <w:rPr>
          <w:rStyle w:val="11"/>
          <w:rFonts w:ascii="Times New Roman" w:hAnsi="Times New Roman" w:cs="Times New Roman"/>
          <w:sz w:val="24"/>
          <w:szCs w:val="24"/>
        </w:rPr>
        <w:fldChar w:fldCharType="end"/>
      </w:r>
      <w:r>
        <w:rPr>
          <w:rFonts w:ascii="Times New Roman" w:hAnsi="Times New Roman" w:cs="Times New Roman"/>
          <w:sz w:val="24"/>
          <w:szCs w:val="24"/>
        </w:rPr>
        <w:t>, [Accessed 13 May 2020].</w:t>
      </w:r>
    </w:p>
    <w:p>
      <w:pPr>
        <w:ind w:left="480" w:hanging="480" w:hangingChars="200"/>
        <w:jc w:val="left"/>
        <w:rPr>
          <w:rFonts w:ascii="Times New Roman" w:hAnsi="Times New Roman" w:cs="Times New Roman"/>
          <w:sz w:val="24"/>
          <w:szCs w:val="24"/>
        </w:rPr>
      </w:pPr>
    </w:p>
    <w:p>
      <w:pPr>
        <w:spacing w:line="360" w:lineRule="auto"/>
        <w:ind w:left="480" w:hanging="480" w:hangingChars="200"/>
        <w:jc w:val="left"/>
        <w:rPr>
          <w:rFonts w:ascii="Times New Roman" w:hAnsi="Times New Roman" w:cs="Times New Roman"/>
          <w:sz w:val="24"/>
          <w:szCs w:val="24"/>
        </w:rPr>
      </w:pPr>
      <w:r>
        <w:rPr>
          <w:rFonts w:ascii="Times New Roman" w:hAnsi="Times New Roman" w:cs="Times New Roman"/>
          <w:sz w:val="24"/>
          <w:szCs w:val="24"/>
        </w:rPr>
        <w:t xml:space="preserve">Fasterling, B. and Demuijnck, G. (2013) ‘Human Rights in the Void? Due Diligence in the UN Guiding Principles on Business and Human Rights’, </w:t>
      </w:r>
      <w:r>
        <w:rPr>
          <w:rFonts w:ascii="Times New Roman" w:hAnsi="Times New Roman" w:cs="Times New Roman"/>
          <w:i/>
          <w:sz w:val="24"/>
          <w:szCs w:val="24"/>
        </w:rPr>
        <w:t>Journal of Business Ethics</w:t>
      </w:r>
      <w:r>
        <w:rPr>
          <w:rFonts w:ascii="Times New Roman" w:hAnsi="Times New Roman" w:cs="Times New Roman"/>
          <w:sz w:val="24"/>
          <w:szCs w:val="24"/>
        </w:rPr>
        <w:t>, 116(4), pp799-814.</w:t>
      </w:r>
    </w:p>
    <w:p>
      <w:pPr>
        <w:spacing w:line="360" w:lineRule="auto"/>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r>
        <w:rPr>
          <w:rFonts w:ascii="Times New Roman" w:hAnsi="Times New Roman" w:cs="Times New Roman"/>
          <w:sz w:val="24"/>
          <w:szCs w:val="24"/>
        </w:rPr>
        <w:t xml:space="preserve">Federal Trade Commission. (2019). </w:t>
      </w:r>
      <w:r>
        <w:rPr>
          <w:rFonts w:ascii="Times New Roman" w:hAnsi="Times New Roman" w:cs="Times New Roman"/>
          <w:i/>
          <w:iCs/>
          <w:sz w:val="24"/>
          <w:szCs w:val="24"/>
        </w:rPr>
        <w:t>FTC Imposes $5 Billion Penalty and Sweeping New Privacy Restrictions on Facebook</w:t>
      </w:r>
      <w:r>
        <w:rPr>
          <w:rFonts w:ascii="Times New Roman" w:hAnsi="Times New Roman" w:cs="Times New Roman"/>
          <w:sz w:val="24"/>
          <w:szCs w:val="24"/>
        </w:rPr>
        <w:t xml:space="preserve"> [Online], Available from: </w:t>
      </w:r>
      <w:r>
        <w:fldChar w:fldCharType="begin"/>
      </w:r>
      <w:r>
        <w:instrText xml:space="preserve"> HYPERLINK "https://www.ftc.gov/news-events/press-releases/2019/07/ftc-imposes-5-billion-penalty-sweeping-new-privacy-restrictions" </w:instrText>
      </w:r>
      <w:r>
        <w:fldChar w:fldCharType="separate"/>
      </w:r>
      <w:r>
        <w:rPr>
          <w:rStyle w:val="11"/>
          <w:rFonts w:ascii="Times New Roman" w:hAnsi="Times New Roman" w:cs="Times New Roman"/>
          <w:sz w:val="24"/>
          <w:szCs w:val="24"/>
        </w:rPr>
        <w:t>https://www.ftc.gov/news-events/press-releases/2019/07/ftc-imposes-5-billion-penalty-sweeping-new-privacy-restrictions</w:t>
      </w:r>
      <w:r>
        <w:rPr>
          <w:rStyle w:val="11"/>
          <w:rFonts w:ascii="Times New Roman" w:hAnsi="Times New Roman" w:cs="Times New Roman"/>
          <w:sz w:val="24"/>
          <w:szCs w:val="24"/>
        </w:rPr>
        <w:fldChar w:fldCharType="end"/>
      </w:r>
      <w:r>
        <w:rPr>
          <w:rFonts w:ascii="Times New Roman" w:hAnsi="Times New Roman" w:cs="Times New Roman"/>
          <w:sz w:val="24"/>
          <w:szCs w:val="24"/>
        </w:rPr>
        <w:t>, [Accessed 17 May 2020].</w:t>
      </w: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bookmarkStart w:id="23" w:name="_Hlk41185491"/>
      <w:r>
        <w:rPr>
          <w:rFonts w:ascii="Times New Roman" w:hAnsi="Times New Roman" w:cs="Times New Roman"/>
          <w:sz w:val="24"/>
          <w:szCs w:val="24"/>
        </w:rPr>
        <w:t>Freeman, R.E. (1984</w:t>
      </w:r>
      <w:bookmarkEnd w:id="23"/>
      <w:r>
        <w:rPr>
          <w:rFonts w:ascii="Times New Roman" w:hAnsi="Times New Roman" w:cs="Times New Roman"/>
          <w:sz w:val="24"/>
          <w:szCs w:val="24"/>
        </w:rPr>
        <w:t xml:space="preserve">). </w:t>
      </w:r>
      <w:r>
        <w:rPr>
          <w:rFonts w:ascii="Times New Roman" w:hAnsi="Times New Roman" w:cs="Times New Roman"/>
          <w:i/>
          <w:iCs/>
          <w:sz w:val="24"/>
          <w:szCs w:val="24"/>
        </w:rPr>
        <w:t>Strategic Management: A Stakeholder Approach</w:t>
      </w:r>
      <w:r>
        <w:rPr>
          <w:rFonts w:ascii="Times New Roman" w:hAnsi="Times New Roman" w:cs="Times New Roman"/>
          <w:sz w:val="24"/>
          <w:szCs w:val="24"/>
        </w:rPr>
        <w:t>. Boston: Pitman.</w:t>
      </w: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r>
        <w:rPr>
          <w:rFonts w:ascii="Times New Roman" w:hAnsi="Times New Roman" w:cs="Times New Roman"/>
          <w:sz w:val="24"/>
          <w:szCs w:val="24"/>
        </w:rPr>
        <w:t xml:space="preserve">Freeman, R.E. and Phillips, R.A. (2002). Stakeholder Theory: A Libertarian Defense. </w:t>
      </w:r>
      <w:r>
        <w:rPr>
          <w:rFonts w:ascii="Times New Roman" w:hAnsi="Times New Roman" w:cs="Times New Roman"/>
          <w:i/>
          <w:iCs/>
          <w:sz w:val="24"/>
          <w:szCs w:val="24"/>
        </w:rPr>
        <w:t>Business Ethics Quarterly</w:t>
      </w:r>
      <w:r>
        <w:rPr>
          <w:rFonts w:ascii="Times New Roman" w:hAnsi="Times New Roman" w:cs="Times New Roman"/>
          <w:sz w:val="24"/>
          <w:szCs w:val="24"/>
        </w:rPr>
        <w:t>, 12(3), pp.331-349.</w:t>
      </w: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r>
        <w:rPr>
          <w:rFonts w:ascii="Times New Roman" w:hAnsi="Times New Roman" w:cs="Times New Roman"/>
          <w:sz w:val="24"/>
          <w:szCs w:val="24"/>
        </w:rPr>
        <w:t xml:space="preserve">Freeman, R.E., Harrison, J.S., Wicks, A.C., Parmar, B.L. and Colle, S. (2010). </w:t>
      </w:r>
      <w:r>
        <w:rPr>
          <w:rFonts w:ascii="Times New Roman" w:hAnsi="Times New Roman" w:cs="Times New Roman"/>
          <w:i/>
          <w:iCs/>
          <w:sz w:val="24"/>
          <w:szCs w:val="24"/>
        </w:rPr>
        <w:t>Stakeholder Theory: The State of the Art</w:t>
      </w:r>
      <w:r>
        <w:rPr>
          <w:rFonts w:ascii="Times New Roman" w:hAnsi="Times New Roman" w:cs="Times New Roman"/>
          <w:sz w:val="24"/>
          <w:szCs w:val="24"/>
        </w:rPr>
        <w:t>. Cambridge: Cambridge University Press.</w:t>
      </w: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r>
        <w:rPr>
          <w:rFonts w:ascii="Times New Roman" w:hAnsi="Times New Roman" w:cs="Times New Roman"/>
          <w:sz w:val="24"/>
          <w:szCs w:val="24"/>
        </w:rPr>
        <w:t xml:space="preserve">Friedman, M. (1970). The Social Responsibility of Business is to Increase its Profits. </w:t>
      </w:r>
      <w:r>
        <w:rPr>
          <w:rFonts w:ascii="Times New Roman" w:hAnsi="Times New Roman" w:cs="Times New Roman"/>
          <w:i/>
          <w:iCs/>
          <w:sz w:val="24"/>
          <w:szCs w:val="24"/>
        </w:rPr>
        <w:t>The New York Times Magazine</w:t>
      </w:r>
      <w:r>
        <w:rPr>
          <w:rFonts w:ascii="Times New Roman" w:hAnsi="Times New Roman" w:cs="Times New Roman"/>
          <w:sz w:val="24"/>
          <w:szCs w:val="24"/>
        </w:rPr>
        <w:t>, September 13.</w:t>
      </w: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bookmarkStart w:id="24" w:name="_Hlk39892104"/>
      <w:r>
        <w:rPr>
          <w:rFonts w:ascii="Times New Roman" w:hAnsi="Times New Roman" w:cs="Times New Roman"/>
          <w:sz w:val="24"/>
          <w:szCs w:val="24"/>
        </w:rPr>
        <w:t>Gdpr-info.eu. (2018</w:t>
      </w:r>
      <w:bookmarkEnd w:id="24"/>
      <w:r>
        <w:rPr>
          <w:rFonts w:ascii="Times New Roman" w:hAnsi="Times New Roman" w:cs="Times New Roman"/>
          <w:sz w:val="24"/>
          <w:szCs w:val="24"/>
        </w:rPr>
        <w:t>).</w:t>
      </w:r>
      <w:r>
        <w:rPr>
          <w:rFonts w:ascii="Times New Roman" w:hAnsi="Times New Roman" w:cs="Times New Roman"/>
          <w:i/>
          <w:sz w:val="24"/>
          <w:szCs w:val="24"/>
        </w:rPr>
        <w:t xml:space="preserve"> Art. 83 GDPR General conditions for imposing administrative fines</w:t>
      </w:r>
      <w:r>
        <w:rPr>
          <w:rFonts w:ascii="Times New Roman" w:hAnsi="Times New Roman" w:cs="Times New Roman"/>
          <w:sz w:val="24"/>
          <w:szCs w:val="24"/>
        </w:rPr>
        <w:t xml:space="preserve"> [Online], Available from: </w:t>
      </w:r>
      <w:r>
        <w:fldChar w:fldCharType="begin"/>
      </w:r>
      <w:r>
        <w:instrText xml:space="preserve"> HYPERLINK "https://gdpr-info.eu/art-83-gdpr/" </w:instrText>
      </w:r>
      <w:r>
        <w:fldChar w:fldCharType="separate"/>
      </w:r>
      <w:r>
        <w:rPr>
          <w:rStyle w:val="11"/>
          <w:rFonts w:ascii="Times New Roman" w:hAnsi="Times New Roman" w:cs="Times New Roman"/>
          <w:sz w:val="24"/>
          <w:szCs w:val="24"/>
        </w:rPr>
        <w:t>https://gdpr-info.eu/art-83-gdpr/</w:t>
      </w:r>
      <w:r>
        <w:rPr>
          <w:rStyle w:val="11"/>
          <w:rFonts w:ascii="Times New Roman" w:hAnsi="Times New Roman" w:cs="Times New Roman"/>
          <w:sz w:val="24"/>
          <w:szCs w:val="24"/>
        </w:rPr>
        <w:fldChar w:fldCharType="end"/>
      </w:r>
      <w:r>
        <w:rPr>
          <w:rFonts w:ascii="Times New Roman" w:hAnsi="Times New Roman" w:cs="Times New Roman"/>
          <w:sz w:val="24"/>
          <w:szCs w:val="24"/>
        </w:rPr>
        <w:t>, [Accessed 16 May 2020].</w:t>
      </w: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r>
        <w:rPr>
          <w:rFonts w:ascii="Times New Roman" w:hAnsi="Times New Roman" w:cs="Times New Roman"/>
          <w:sz w:val="24"/>
          <w:szCs w:val="24"/>
        </w:rPr>
        <w:t xml:space="preserve">Greening, D.W. and Turban, D.B. (2000). Corporate social performance as a competitive advantage. </w:t>
      </w:r>
      <w:r>
        <w:rPr>
          <w:rFonts w:ascii="Times New Roman" w:hAnsi="Times New Roman" w:cs="Times New Roman"/>
          <w:i/>
          <w:iCs/>
          <w:sz w:val="24"/>
          <w:szCs w:val="24"/>
        </w:rPr>
        <w:t>Business &amp; Society</w:t>
      </w:r>
      <w:r>
        <w:rPr>
          <w:rFonts w:ascii="Times New Roman" w:hAnsi="Times New Roman" w:cs="Times New Roman"/>
          <w:sz w:val="24"/>
          <w:szCs w:val="24"/>
        </w:rPr>
        <w:t>, 39(3), pp.254-80.</w:t>
      </w: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r>
        <w:rPr>
          <w:rFonts w:ascii="Times New Roman" w:hAnsi="Times New Roman" w:cs="Times New Roman"/>
          <w:sz w:val="24"/>
          <w:szCs w:val="24"/>
        </w:rPr>
        <w:t xml:space="preserve">Moon, J and Vogel, D. (2008). Corporate social responsibility, government, and civil society. In A. Crane, A. McWilliams, D. Matten, J. Moon, and D. Siegel (eds.), </w:t>
      </w:r>
      <w:r>
        <w:rPr>
          <w:rFonts w:ascii="Times New Roman" w:hAnsi="Times New Roman" w:cs="Times New Roman"/>
          <w:i/>
          <w:iCs/>
          <w:sz w:val="24"/>
          <w:szCs w:val="24"/>
        </w:rPr>
        <w:t>The Oxford handbook of corporate social responsibility</w:t>
      </w:r>
      <w:r>
        <w:rPr>
          <w:rFonts w:ascii="Times New Roman" w:hAnsi="Times New Roman" w:cs="Times New Roman"/>
          <w:sz w:val="24"/>
          <w:szCs w:val="24"/>
        </w:rPr>
        <w:t>: 303-323. Oxford: Oxford University Press.</w:t>
      </w: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r>
        <w:rPr>
          <w:rFonts w:ascii="Times New Roman" w:hAnsi="Times New Roman" w:cs="Times New Roman"/>
          <w:sz w:val="24"/>
          <w:szCs w:val="24"/>
        </w:rPr>
        <w:t xml:space="preserve">Neate, R. (2018). </w:t>
      </w:r>
      <w:r>
        <w:rPr>
          <w:rFonts w:ascii="Times New Roman" w:hAnsi="Times New Roman" w:cs="Times New Roman"/>
          <w:i/>
          <w:iCs/>
          <w:sz w:val="24"/>
          <w:szCs w:val="24"/>
        </w:rPr>
        <w:t>Over $119bn wiped off Facebook's market cap after growth shock</w:t>
      </w:r>
      <w:r>
        <w:rPr>
          <w:rFonts w:ascii="Times New Roman" w:hAnsi="Times New Roman" w:cs="Times New Roman"/>
          <w:sz w:val="24"/>
          <w:szCs w:val="24"/>
        </w:rPr>
        <w:t xml:space="preserve"> [Online], Available from: </w:t>
      </w:r>
      <w:r>
        <w:fldChar w:fldCharType="begin"/>
      </w:r>
      <w:r>
        <w:instrText xml:space="preserve"> HYPERLINK "https://www.theguardian.com/technology/2018/jul/26/facebook-market-cap-falls-109bn-dollars-after-growth-shock" </w:instrText>
      </w:r>
      <w:r>
        <w:fldChar w:fldCharType="separate"/>
      </w:r>
      <w:r>
        <w:rPr>
          <w:rStyle w:val="11"/>
          <w:rFonts w:ascii="Times New Roman" w:hAnsi="Times New Roman" w:cs="Times New Roman"/>
          <w:sz w:val="24"/>
          <w:szCs w:val="24"/>
        </w:rPr>
        <w:t>https://www.theguardian.com/technology/2018/jul/26/facebook-market-cap-falls-109bn-dollars-after-growth-shock</w:t>
      </w:r>
      <w:r>
        <w:rPr>
          <w:rStyle w:val="11"/>
          <w:rFonts w:ascii="Times New Roman" w:hAnsi="Times New Roman" w:cs="Times New Roman"/>
          <w:sz w:val="24"/>
          <w:szCs w:val="24"/>
        </w:rPr>
        <w:fldChar w:fldCharType="end"/>
      </w:r>
      <w:r>
        <w:rPr>
          <w:rFonts w:ascii="Times New Roman" w:hAnsi="Times New Roman" w:cs="Times New Roman"/>
          <w:sz w:val="24"/>
          <w:szCs w:val="24"/>
        </w:rPr>
        <w:t>, [Accessed 16 May 2020].</w:t>
      </w: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lang w:val="en-US"/>
        </w:rPr>
      </w:pPr>
      <w:bookmarkStart w:id="25" w:name="_Hlk39893196"/>
      <w:r>
        <w:rPr>
          <w:rFonts w:ascii="Times New Roman" w:hAnsi="Times New Roman" w:cs="Times New Roman"/>
          <w:sz w:val="24"/>
          <w:szCs w:val="24"/>
          <w:lang w:val="en-US"/>
        </w:rPr>
        <w:t>Office of the Attorney General. (2020</w:t>
      </w:r>
      <w:bookmarkEnd w:id="25"/>
      <w:r>
        <w:rPr>
          <w:rFonts w:ascii="Times New Roman" w:hAnsi="Times New Roman" w:cs="Times New Roman"/>
          <w:sz w:val="24"/>
          <w:szCs w:val="24"/>
          <w:lang w:val="en-US"/>
        </w:rPr>
        <w:t xml:space="preserve">). </w:t>
      </w:r>
      <w:r>
        <w:rPr>
          <w:rFonts w:ascii="Times New Roman" w:hAnsi="Times New Roman" w:cs="Times New Roman"/>
          <w:i/>
          <w:iCs/>
          <w:sz w:val="24"/>
          <w:szCs w:val="24"/>
        </w:rPr>
        <w:t>California Consumer Privacy Act (CCPA) Fact Sheet</w:t>
      </w:r>
      <w:r>
        <w:rPr>
          <w:rFonts w:ascii="Times New Roman" w:hAnsi="Times New Roman" w:cs="Times New Roman"/>
          <w:sz w:val="24"/>
          <w:szCs w:val="24"/>
        </w:rPr>
        <w:t xml:space="preserve"> [Online], Available from: </w:t>
      </w:r>
      <w:r>
        <w:fldChar w:fldCharType="begin"/>
      </w:r>
      <w:r>
        <w:instrText xml:space="preserve"> HYPERLINK "https://oag.ca.gov/system/files/attachments/press_releases/CCPA%20Fact%20Sheet%20%2800000002%29.pdf" </w:instrText>
      </w:r>
      <w:r>
        <w:fldChar w:fldCharType="separate"/>
      </w:r>
      <w:r>
        <w:rPr>
          <w:rStyle w:val="11"/>
          <w:rFonts w:ascii="Times New Roman" w:hAnsi="Times New Roman" w:cs="Times New Roman"/>
          <w:sz w:val="24"/>
          <w:szCs w:val="24"/>
          <w:lang w:val="en-US"/>
        </w:rPr>
        <w:t>https://oag.ca.gov/system/files/attachments/press_releases/CCPA%20Fact%20Sheet%20%2800000002%29.pdf</w:t>
      </w:r>
      <w:r>
        <w:rPr>
          <w:rStyle w:val="11"/>
          <w:rFonts w:ascii="Times New Roman" w:hAnsi="Times New Roman" w:cs="Times New Roman"/>
          <w:sz w:val="24"/>
          <w:szCs w:val="24"/>
          <w:lang w:val="en-US"/>
        </w:rPr>
        <w:fldChar w:fldCharType="end"/>
      </w:r>
      <w:r>
        <w:rPr>
          <w:rFonts w:ascii="Times New Roman" w:hAnsi="Times New Roman" w:cs="Times New Roman"/>
          <w:sz w:val="24"/>
          <w:szCs w:val="24"/>
          <w:lang w:val="en-US"/>
        </w:rPr>
        <w:t>, [Accessed 12 May 2020].</w:t>
      </w:r>
    </w:p>
    <w:p>
      <w:pPr>
        <w:ind w:left="480" w:hanging="480" w:hangingChars="200"/>
        <w:jc w:val="left"/>
        <w:rPr>
          <w:rFonts w:ascii="Times New Roman" w:hAnsi="Times New Roman" w:cs="Times New Roman"/>
          <w:sz w:val="24"/>
          <w:szCs w:val="24"/>
          <w:lang w:val="en-US"/>
        </w:rPr>
      </w:pPr>
    </w:p>
    <w:p>
      <w:pPr>
        <w:ind w:left="480" w:hanging="480" w:hangingChars="200"/>
        <w:jc w:val="left"/>
        <w:rPr>
          <w:rFonts w:ascii="Times New Roman" w:hAnsi="Times New Roman" w:cs="Times New Roman"/>
          <w:sz w:val="24"/>
          <w:szCs w:val="24"/>
        </w:rPr>
      </w:pPr>
      <w:r>
        <w:rPr>
          <w:rFonts w:ascii="Times New Roman" w:hAnsi="Times New Roman" w:cs="Times New Roman"/>
          <w:sz w:val="24"/>
          <w:szCs w:val="24"/>
        </w:rPr>
        <w:t xml:space="preserve">Porter, M.E. and Kramer, M.R. (2006). Strategy and society: the link between competitive advantage and social responsibility. </w:t>
      </w:r>
      <w:r>
        <w:rPr>
          <w:rFonts w:ascii="Times New Roman" w:hAnsi="Times New Roman" w:cs="Times New Roman"/>
          <w:i/>
          <w:iCs/>
          <w:sz w:val="24"/>
          <w:szCs w:val="24"/>
        </w:rPr>
        <w:t>Harvard Business Review</w:t>
      </w:r>
      <w:r>
        <w:rPr>
          <w:rFonts w:ascii="Times New Roman" w:hAnsi="Times New Roman" w:cs="Times New Roman"/>
          <w:sz w:val="24"/>
          <w:szCs w:val="24"/>
        </w:rPr>
        <w:t>, 84(December), pp.62-77.</w:t>
      </w: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bookmarkStart w:id="26" w:name="_Hlk41188717"/>
      <w:r>
        <w:rPr>
          <w:rFonts w:ascii="Times New Roman" w:hAnsi="Times New Roman" w:cs="Times New Roman"/>
          <w:sz w:val="24"/>
          <w:szCs w:val="24"/>
        </w:rPr>
        <w:t>PRS. (2020</w:t>
      </w:r>
      <w:bookmarkEnd w:id="26"/>
      <w:r>
        <w:rPr>
          <w:rFonts w:ascii="Times New Roman" w:hAnsi="Times New Roman" w:cs="Times New Roman"/>
          <w:sz w:val="24"/>
          <w:szCs w:val="24"/>
        </w:rPr>
        <w:t xml:space="preserve">). </w:t>
      </w:r>
      <w:r>
        <w:rPr>
          <w:rFonts w:ascii="Times New Roman" w:hAnsi="Times New Roman" w:cs="Times New Roman"/>
          <w:i/>
          <w:iCs/>
          <w:sz w:val="24"/>
          <w:szCs w:val="24"/>
        </w:rPr>
        <w:t>The Personal Data Protection Bill, 2019</w:t>
      </w:r>
      <w:r>
        <w:rPr>
          <w:rFonts w:ascii="Times New Roman" w:hAnsi="Times New Roman" w:cs="Times New Roman"/>
          <w:sz w:val="24"/>
          <w:szCs w:val="24"/>
        </w:rPr>
        <w:t xml:space="preserve"> [Online], Available from: </w:t>
      </w:r>
      <w:r>
        <w:fldChar w:fldCharType="begin"/>
      </w:r>
      <w:r>
        <w:instrText xml:space="preserve"> HYPERLINK "https://www.prsindia.org/billtrack/personal-data-protection-bill-2019" </w:instrText>
      </w:r>
      <w:r>
        <w:fldChar w:fldCharType="separate"/>
      </w:r>
      <w:r>
        <w:rPr>
          <w:rStyle w:val="11"/>
          <w:rFonts w:ascii="Times New Roman" w:hAnsi="Times New Roman" w:cs="Times New Roman"/>
          <w:sz w:val="24"/>
          <w:szCs w:val="24"/>
        </w:rPr>
        <w:t>https://www.prsindia.org/billtrack/personal-data-protection-bill-2019</w:t>
      </w:r>
      <w:r>
        <w:rPr>
          <w:rStyle w:val="11"/>
          <w:rFonts w:ascii="Times New Roman" w:hAnsi="Times New Roman" w:cs="Times New Roman"/>
          <w:sz w:val="24"/>
          <w:szCs w:val="24"/>
        </w:rPr>
        <w:fldChar w:fldCharType="end"/>
      </w:r>
      <w:r>
        <w:rPr>
          <w:rFonts w:ascii="Times New Roman" w:hAnsi="Times New Roman" w:cs="Times New Roman"/>
          <w:sz w:val="24"/>
          <w:szCs w:val="24"/>
        </w:rPr>
        <w:t>, [Accessed 17 May 2020].</w:t>
      </w:r>
    </w:p>
    <w:p>
      <w:pPr>
        <w:ind w:left="480" w:hanging="480" w:hangingChars="200"/>
        <w:jc w:val="left"/>
        <w:rPr>
          <w:rFonts w:ascii="Times New Roman" w:hAnsi="Times New Roman" w:cs="Times New Roman"/>
          <w:sz w:val="24"/>
          <w:szCs w:val="24"/>
        </w:rPr>
      </w:pPr>
    </w:p>
    <w:p>
      <w:pPr>
        <w:spacing w:line="360" w:lineRule="auto"/>
        <w:ind w:left="480" w:hanging="480" w:hangingChars="200"/>
        <w:jc w:val="left"/>
        <w:rPr>
          <w:rFonts w:ascii="Times New Roman" w:hAnsi="Times New Roman" w:cs="Times New Roman"/>
          <w:sz w:val="24"/>
          <w:szCs w:val="24"/>
        </w:rPr>
      </w:pPr>
      <w:bookmarkStart w:id="27" w:name="_Hlk41188867"/>
      <w:r>
        <w:rPr>
          <w:rFonts w:ascii="Times New Roman" w:hAnsi="Times New Roman" w:cs="Times New Roman"/>
          <w:sz w:val="24"/>
          <w:szCs w:val="24"/>
        </w:rPr>
        <w:t>Sidgwick, H. (2000</w:t>
      </w:r>
      <w:bookmarkEnd w:id="27"/>
      <w:r>
        <w:rPr>
          <w:rFonts w:ascii="Times New Roman" w:hAnsi="Times New Roman" w:cs="Times New Roman"/>
          <w:sz w:val="24"/>
          <w:szCs w:val="24"/>
        </w:rPr>
        <w:t xml:space="preserve">). Utilitarianism. </w:t>
      </w:r>
      <w:r>
        <w:rPr>
          <w:rFonts w:ascii="Times New Roman" w:hAnsi="Times New Roman" w:cs="Times New Roman"/>
          <w:i/>
          <w:sz w:val="24"/>
          <w:szCs w:val="24"/>
        </w:rPr>
        <w:t>Utilitas</w:t>
      </w:r>
      <w:r>
        <w:rPr>
          <w:rFonts w:ascii="Times New Roman" w:hAnsi="Times New Roman" w:cs="Times New Roman"/>
          <w:sz w:val="24"/>
          <w:szCs w:val="24"/>
        </w:rPr>
        <w:t>, 12(3), pp.253-260.</w:t>
      </w:r>
    </w:p>
    <w:p>
      <w:pPr>
        <w:spacing w:line="360" w:lineRule="auto"/>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r>
        <w:rPr>
          <w:rFonts w:ascii="Times New Roman" w:hAnsi="Times New Roman" w:cs="Times New Roman"/>
          <w:sz w:val="24"/>
          <w:szCs w:val="24"/>
        </w:rPr>
        <w:t xml:space="preserve">Smith, N.C. (2003) Corporate social responsibility: whether and how?. </w:t>
      </w:r>
      <w:r>
        <w:rPr>
          <w:rFonts w:ascii="Times New Roman" w:hAnsi="Times New Roman" w:cs="Times New Roman"/>
          <w:i/>
          <w:iCs/>
          <w:sz w:val="24"/>
          <w:szCs w:val="24"/>
        </w:rPr>
        <w:t>California management review</w:t>
      </w:r>
      <w:r>
        <w:rPr>
          <w:rFonts w:ascii="Times New Roman" w:hAnsi="Times New Roman" w:cs="Times New Roman"/>
          <w:sz w:val="24"/>
          <w:szCs w:val="24"/>
        </w:rPr>
        <w:t>, 45(4), pp.52-76.</w:t>
      </w: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bookmarkStart w:id="28" w:name="_Hlk41184372"/>
      <w:r>
        <w:rPr>
          <w:rFonts w:ascii="Times New Roman" w:hAnsi="Times New Roman" w:cs="Times New Roman"/>
          <w:sz w:val="24"/>
          <w:szCs w:val="24"/>
        </w:rPr>
        <w:t>Sparkes, R. (2002</w:t>
      </w:r>
      <w:bookmarkEnd w:id="28"/>
      <w:r>
        <w:rPr>
          <w:rFonts w:ascii="Times New Roman" w:hAnsi="Times New Roman" w:cs="Times New Roman"/>
          <w:sz w:val="24"/>
          <w:szCs w:val="24"/>
        </w:rPr>
        <w:t xml:space="preserve">). Ethical Investment: Whose Ethics, Which Investment?. </w:t>
      </w:r>
      <w:r>
        <w:rPr>
          <w:rFonts w:ascii="Times New Roman" w:hAnsi="Times New Roman" w:cs="Times New Roman"/>
          <w:i/>
          <w:iCs/>
          <w:sz w:val="24"/>
          <w:szCs w:val="24"/>
        </w:rPr>
        <w:t>Business Ethics: A European Review</w:t>
      </w:r>
      <w:r>
        <w:rPr>
          <w:rFonts w:ascii="Times New Roman" w:hAnsi="Times New Roman" w:cs="Times New Roman"/>
          <w:sz w:val="24"/>
          <w:szCs w:val="24"/>
        </w:rPr>
        <w:t xml:space="preserve">, 10(3), pp.194-205. </w:t>
      </w:r>
    </w:p>
    <w:p>
      <w:pPr>
        <w:ind w:left="480" w:hanging="480" w:hangingChars="200"/>
        <w:jc w:val="left"/>
        <w:rPr>
          <w:rFonts w:ascii="Times New Roman" w:hAnsi="Times New Roman" w:cs="Times New Roman"/>
          <w:sz w:val="24"/>
          <w:szCs w:val="24"/>
        </w:rPr>
      </w:pPr>
    </w:p>
    <w:p>
      <w:pPr>
        <w:ind w:left="480" w:hanging="480" w:hangingChars="200"/>
        <w:jc w:val="left"/>
        <w:rPr>
          <w:rFonts w:ascii="Times New Roman" w:hAnsi="Times New Roman" w:cs="Times New Roman"/>
          <w:sz w:val="24"/>
          <w:szCs w:val="24"/>
        </w:rPr>
      </w:pPr>
      <w:r>
        <w:rPr>
          <w:rFonts w:ascii="Times New Roman" w:hAnsi="Times New Roman" w:cs="Times New Roman"/>
          <w:sz w:val="24"/>
          <w:szCs w:val="24"/>
        </w:rPr>
        <w:t xml:space="preserve">Trepte, S. (2017). A Cross-Cultural Perspective on the Privacy Calculus. </w:t>
      </w:r>
      <w:r>
        <w:rPr>
          <w:rFonts w:ascii="Times New Roman" w:hAnsi="Times New Roman" w:cs="Times New Roman"/>
          <w:i/>
          <w:iCs/>
          <w:sz w:val="24"/>
          <w:szCs w:val="24"/>
        </w:rPr>
        <w:t>Social Media Society</w:t>
      </w:r>
      <w:r>
        <w:rPr>
          <w:rFonts w:ascii="Times New Roman" w:hAnsi="Times New Roman" w:cs="Times New Roman"/>
          <w:sz w:val="24"/>
          <w:szCs w:val="24"/>
        </w:rPr>
        <w:t>, 3(1).</w:t>
      </w:r>
    </w:p>
    <w:p>
      <w:pPr>
        <w:ind w:left="480" w:hanging="480" w:hangingChars="200"/>
        <w:jc w:val="left"/>
        <w:rPr>
          <w:rFonts w:ascii="Times New Roman" w:hAnsi="Times New Roman" w:cs="Times New Roman"/>
          <w:sz w:val="24"/>
          <w:szCs w:val="24"/>
        </w:rPr>
      </w:pPr>
    </w:p>
    <w:p>
      <w:pPr>
        <w:spacing w:line="360" w:lineRule="auto"/>
        <w:ind w:left="480" w:hanging="480" w:hangingChars="200"/>
        <w:jc w:val="left"/>
        <w:rPr>
          <w:rFonts w:ascii="Times New Roman" w:hAnsi="Times New Roman" w:cs="Times New Roman"/>
          <w:sz w:val="24"/>
          <w:szCs w:val="24"/>
        </w:rPr>
      </w:pPr>
      <w:r>
        <w:rPr>
          <w:rFonts w:ascii="Times New Roman" w:hAnsi="Times New Roman" w:cs="Times New Roman"/>
          <w:sz w:val="24"/>
          <w:szCs w:val="24"/>
        </w:rPr>
        <w:t xml:space="preserve">Wood, G. (2017). Reflections on business ethics through 1992-2017. </w:t>
      </w:r>
      <w:r>
        <w:rPr>
          <w:rFonts w:ascii="Times New Roman" w:hAnsi="Times New Roman" w:cs="Times New Roman"/>
          <w:i/>
          <w:sz w:val="24"/>
          <w:szCs w:val="24"/>
        </w:rPr>
        <w:t>European Business Review</w:t>
      </w:r>
      <w:r>
        <w:rPr>
          <w:rFonts w:ascii="Times New Roman" w:hAnsi="Times New Roman" w:cs="Times New Roman"/>
          <w:sz w:val="24"/>
          <w:szCs w:val="24"/>
        </w:rPr>
        <w:t>, 29(6), pp.628-641.</w:t>
      </w: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Times">
    <w:altName w:val="Times New Roman"/>
    <w:panose1 w:val="02020603050405020304"/>
    <w:charset w:val="00"/>
    <w:family w:val="roman"/>
    <w:pitch w:val="default"/>
    <w:sig w:usb0="00000000" w:usb1="00000000" w:usb2="00000009" w:usb3="00000000" w:csb0="000001FF" w:csb1="00000000"/>
  </w:font>
  <w:font w:name="Adobe Hebrew">
    <w:altName w:val="Segoe Print"/>
    <w:panose1 w:val="00000000000000000000"/>
    <w:charset w:val="B1"/>
    <w:family w:val="roman"/>
    <w:pitch w:val="default"/>
    <w:sig w:usb0="00000000" w:usb1="00000000" w:usb2="00000000" w:usb3="00000000" w:csb0="00000021"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90912897"/>
      <w:docPartObj>
        <w:docPartGallery w:val="AutoText"/>
      </w:docPartObj>
    </w:sdtPr>
    <w:sdtEndPr>
      <w:rPr>
        <w:rFonts w:ascii="Times New Roman" w:hAnsi="Times New Roman" w:cs="Times New Roman"/>
        <w:sz w:val="24"/>
        <w:szCs w:val="24"/>
      </w:rPr>
    </w:sdtEndPr>
    <w:sdtContent>
      <w:p>
        <w:pPr>
          <w:pStyle w:val="4"/>
          <w:jc w:val="right"/>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PAGE   \* MERGEFORMAT</w:instrText>
        </w:r>
        <w:r>
          <w:rPr>
            <w:rFonts w:ascii="Times New Roman" w:hAnsi="Times New Roman" w:cs="Times New Roman"/>
            <w:sz w:val="24"/>
            <w:szCs w:val="24"/>
          </w:rPr>
          <w:fldChar w:fldCharType="separate"/>
        </w:r>
        <w:r>
          <w:rPr>
            <w:rFonts w:ascii="Times New Roman" w:hAnsi="Times New Roman" w:cs="Times New Roman"/>
            <w:sz w:val="24"/>
            <w:szCs w:val="24"/>
            <w:lang w:val="zh-CN"/>
          </w:rPr>
          <w:t>2</w:t>
        </w:r>
        <w:r>
          <w:rPr>
            <w:rFonts w:ascii="Times New Roman" w:hAnsi="Times New Roman" w:cs="Times New Roman"/>
            <w:sz w:val="24"/>
            <w:szCs w:val="24"/>
          </w:rPr>
          <w:fldChar w:fldCharType="end"/>
        </w:r>
      </w:p>
    </w:sdtContent>
  </w:sdt>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75A3"/>
    <w:rsid w:val="00003477"/>
    <w:rsid w:val="00023B84"/>
    <w:rsid w:val="00085D05"/>
    <w:rsid w:val="000C10B3"/>
    <w:rsid w:val="001049FF"/>
    <w:rsid w:val="00112EA2"/>
    <w:rsid w:val="0011673C"/>
    <w:rsid w:val="00135FB8"/>
    <w:rsid w:val="00184789"/>
    <w:rsid w:val="00186F24"/>
    <w:rsid w:val="001A4760"/>
    <w:rsid w:val="001B3115"/>
    <w:rsid w:val="001B7EF3"/>
    <w:rsid w:val="00202D04"/>
    <w:rsid w:val="00206515"/>
    <w:rsid w:val="0022137A"/>
    <w:rsid w:val="002357E4"/>
    <w:rsid w:val="00263A7D"/>
    <w:rsid w:val="00285CDF"/>
    <w:rsid w:val="00292244"/>
    <w:rsid w:val="002949EE"/>
    <w:rsid w:val="00294C33"/>
    <w:rsid w:val="002A1139"/>
    <w:rsid w:val="002C1902"/>
    <w:rsid w:val="002C29FC"/>
    <w:rsid w:val="002C5643"/>
    <w:rsid w:val="00340DC5"/>
    <w:rsid w:val="00396DD5"/>
    <w:rsid w:val="003D145D"/>
    <w:rsid w:val="003D526B"/>
    <w:rsid w:val="0040409C"/>
    <w:rsid w:val="00437A14"/>
    <w:rsid w:val="00446FCF"/>
    <w:rsid w:val="004560D1"/>
    <w:rsid w:val="005100FE"/>
    <w:rsid w:val="0052279E"/>
    <w:rsid w:val="0057486A"/>
    <w:rsid w:val="005A6C5C"/>
    <w:rsid w:val="005B1967"/>
    <w:rsid w:val="005C460E"/>
    <w:rsid w:val="00633D8C"/>
    <w:rsid w:val="006C1269"/>
    <w:rsid w:val="006C44E7"/>
    <w:rsid w:val="006F2861"/>
    <w:rsid w:val="006F7F81"/>
    <w:rsid w:val="007153FC"/>
    <w:rsid w:val="00720495"/>
    <w:rsid w:val="00775EA9"/>
    <w:rsid w:val="00843C10"/>
    <w:rsid w:val="008623AF"/>
    <w:rsid w:val="008C3876"/>
    <w:rsid w:val="008F75A3"/>
    <w:rsid w:val="00901CA8"/>
    <w:rsid w:val="009145D6"/>
    <w:rsid w:val="00960443"/>
    <w:rsid w:val="0096433A"/>
    <w:rsid w:val="009663FA"/>
    <w:rsid w:val="009F109E"/>
    <w:rsid w:val="00A04328"/>
    <w:rsid w:val="00A05813"/>
    <w:rsid w:val="00A208A4"/>
    <w:rsid w:val="00A2459E"/>
    <w:rsid w:val="00A263C1"/>
    <w:rsid w:val="00A41FEF"/>
    <w:rsid w:val="00A81CF8"/>
    <w:rsid w:val="00A969C9"/>
    <w:rsid w:val="00AC6F1A"/>
    <w:rsid w:val="00AD4EF5"/>
    <w:rsid w:val="00AE6A11"/>
    <w:rsid w:val="00AF5976"/>
    <w:rsid w:val="00B00E76"/>
    <w:rsid w:val="00B22E0B"/>
    <w:rsid w:val="00B25EE2"/>
    <w:rsid w:val="00B30906"/>
    <w:rsid w:val="00B42A02"/>
    <w:rsid w:val="00B46DA8"/>
    <w:rsid w:val="00BC6B26"/>
    <w:rsid w:val="00BF1BD2"/>
    <w:rsid w:val="00C1276D"/>
    <w:rsid w:val="00C1559D"/>
    <w:rsid w:val="00C169A4"/>
    <w:rsid w:val="00C35EB4"/>
    <w:rsid w:val="00C55865"/>
    <w:rsid w:val="00C97A82"/>
    <w:rsid w:val="00CA1DCD"/>
    <w:rsid w:val="00CA6A33"/>
    <w:rsid w:val="00CB1A3F"/>
    <w:rsid w:val="00CB4201"/>
    <w:rsid w:val="00CB4773"/>
    <w:rsid w:val="00D17FE8"/>
    <w:rsid w:val="00D45ADE"/>
    <w:rsid w:val="00D475B5"/>
    <w:rsid w:val="00E13482"/>
    <w:rsid w:val="00E22C43"/>
    <w:rsid w:val="00E3637B"/>
    <w:rsid w:val="00E4113D"/>
    <w:rsid w:val="00E46F0D"/>
    <w:rsid w:val="00E526B3"/>
    <w:rsid w:val="00E72068"/>
    <w:rsid w:val="00E91E01"/>
    <w:rsid w:val="00EC5401"/>
    <w:rsid w:val="00F04977"/>
    <w:rsid w:val="00F222D6"/>
    <w:rsid w:val="00FA11C5"/>
    <w:rsid w:val="00FA1A9F"/>
    <w:rsid w:val="00FC432F"/>
    <w:rsid w:val="1EBA6D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GB" w:eastAsia="zh-CN" w:bidi="ar-SA"/>
    </w:rPr>
  </w:style>
  <w:style w:type="paragraph" w:styleId="2">
    <w:name w:val="heading 1"/>
    <w:basedOn w:val="1"/>
    <w:next w:val="1"/>
    <w:link w:val="13"/>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14"/>
    <w:semiHidden/>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character" w:default="1" w:styleId="9">
    <w:name w:val="Default Paragraph Font"/>
    <w:semiHidden/>
    <w:unhideWhenUsed/>
    <w:qFormat/>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4">
    <w:name w:val="footer"/>
    <w:basedOn w:val="1"/>
    <w:link w:val="17"/>
    <w:unhideWhenUsed/>
    <w:qFormat/>
    <w:uiPriority w:val="99"/>
    <w:pPr>
      <w:tabs>
        <w:tab w:val="center" w:pos="4153"/>
        <w:tab w:val="right" w:pos="8306"/>
      </w:tabs>
      <w:snapToGrid w:val="0"/>
      <w:jc w:val="left"/>
    </w:pPr>
    <w:rPr>
      <w:sz w:val="18"/>
      <w:szCs w:val="18"/>
    </w:rPr>
  </w:style>
  <w:style w:type="paragraph" w:styleId="5">
    <w:name w:val="header"/>
    <w:basedOn w:val="1"/>
    <w:link w:val="16"/>
    <w:unhideWhenUsed/>
    <w:qFormat/>
    <w:uiPriority w:val="99"/>
    <w:pPr>
      <w:pBdr>
        <w:bottom w:val="single" w:color="auto" w:sz="6" w:space="1"/>
      </w:pBdr>
      <w:tabs>
        <w:tab w:val="center" w:pos="4153"/>
        <w:tab w:val="right" w:pos="8306"/>
      </w:tabs>
      <w:snapToGrid w:val="0"/>
      <w:jc w:val="center"/>
    </w:pPr>
    <w:rPr>
      <w:sz w:val="18"/>
      <w:szCs w:val="18"/>
    </w:rPr>
  </w:style>
  <w:style w:type="paragraph" w:styleId="6">
    <w:name w:val="toc 1"/>
    <w:basedOn w:val="1"/>
    <w:next w:val="1"/>
    <w:unhideWhenUsed/>
    <w:uiPriority w:val="39"/>
  </w:style>
  <w:style w:type="paragraph" w:styleId="7">
    <w:name w:val="toc 2"/>
    <w:basedOn w:val="1"/>
    <w:next w:val="1"/>
    <w:unhideWhenUsed/>
    <w:qFormat/>
    <w:uiPriority w:val="39"/>
    <w:pPr>
      <w:ind w:left="420" w:leftChars="200"/>
    </w:pPr>
  </w:style>
  <w:style w:type="character" w:styleId="10">
    <w:name w:val="FollowedHyperlink"/>
    <w:basedOn w:val="9"/>
    <w:semiHidden/>
    <w:unhideWhenUsed/>
    <w:qFormat/>
    <w:uiPriority w:val="99"/>
    <w:rPr>
      <w:color w:val="954F72" w:themeColor="followedHyperlink"/>
      <w:u w:val="single"/>
      <w14:textFill>
        <w14:solidFill>
          <w14:schemeClr w14:val="folHlink"/>
        </w14:solidFill>
      </w14:textFill>
    </w:rPr>
  </w:style>
  <w:style w:type="character" w:styleId="11">
    <w:name w:val="Hyperlink"/>
    <w:basedOn w:val="9"/>
    <w:unhideWhenUsed/>
    <w:qFormat/>
    <w:uiPriority w:val="99"/>
    <w:rPr>
      <w:color w:val="0563C1" w:themeColor="hyperlink"/>
      <w:u w:val="single"/>
      <w14:textFill>
        <w14:solidFill>
          <w14:schemeClr w14:val="hlink"/>
        </w14:solidFill>
      </w14:textFill>
    </w:rPr>
  </w:style>
  <w:style w:type="character" w:customStyle="1" w:styleId="12">
    <w:name w:val="Unresolved Mention"/>
    <w:basedOn w:val="9"/>
    <w:semiHidden/>
    <w:unhideWhenUsed/>
    <w:qFormat/>
    <w:uiPriority w:val="99"/>
    <w:rPr>
      <w:color w:val="605E5C"/>
      <w:shd w:val="clear" w:color="auto" w:fill="E1DFDD"/>
    </w:rPr>
  </w:style>
  <w:style w:type="character" w:customStyle="1" w:styleId="13">
    <w:name w:val="标题 1 字符"/>
    <w:basedOn w:val="9"/>
    <w:link w:val="2"/>
    <w:qFormat/>
    <w:uiPriority w:val="9"/>
    <w:rPr>
      <w:b/>
      <w:bCs/>
      <w:kern w:val="44"/>
      <w:sz w:val="44"/>
      <w:szCs w:val="44"/>
      <w:lang w:val="en-GB"/>
    </w:rPr>
  </w:style>
  <w:style w:type="character" w:customStyle="1" w:styleId="14">
    <w:name w:val="标题 2 字符"/>
    <w:basedOn w:val="9"/>
    <w:link w:val="3"/>
    <w:semiHidden/>
    <w:qFormat/>
    <w:uiPriority w:val="9"/>
    <w:rPr>
      <w:rFonts w:asciiTheme="majorHAnsi" w:hAnsiTheme="majorHAnsi" w:eastAsiaTheme="majorEastAsia" w:cstheme="majorBidi"/>
      <w:b/>
      <w:bCs/>
      <w:sz w:val="32"/>
      <w:szCs w:val="32"/>
      <w:lang w:val="en-GB"/>
    </w:rPr>
  </w:style>
  <w:style w:type="paragraph" w:customStyle="1" w:styleId="15">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lang w:val="en-US"/>
    </w:rPr>
  </w:style>
  <w:style w:type="character" w:customStyle="1" w:styleId="16">
    <w:name w:val="页眉 字符"/>
    <w:basedOn w:val="9"/>
    <w:link w:val="5"/>
    <w:qFormat/>
    <w:uiPriority w:val="99"/>
    <w:rPr>
      <w:sz w:val="18"/>
      <w:szCs w:val="18"/>
      <w:lang w:val="en-GB"/>
    </w:rPr>
  </w:style>
  <w:style w:type="character" w:customStyle="1" w:styleId="17">
    <w:name w:val="页脚 字符"/>
    <w:basedOn w:val="9"/>
    <w:link w:val="4"/>
    <w:qFormat/>
    <w:uiPriority w:val="99"/>
    <w:rPr>
      <w:sz w:val="18"/>
      <w:szCs w:val="18"/>
      <w:lang w:val="en-GB"/>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2.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AAFBCEA-327C-43F1-9A11-E5D3789D9843}">
  <ds:schemaRefs/>
</ds:datastoreItem>
</file>

<file path=docProps/app.xml><?xml version="1.0" encoding="utf-8"?>
<Properties xmlns="http://schemas.openxmlformats.org/officeDocument/2006/extended-properties" xmlns:vt="http://schemas.openxmlformats.org/officeDocument/2006/docPropsVTypes">
  <Template>Normal.dotm</Template>
  <Pages>11</Pages>
  <Words>3750</Words>
  <Characters>21380</Characters>
  <Lines>178</Lines>
  <Paragraphs>50</Paragraphs>
  <TotalTime>4</TotalTime>
  <ScaleCrop>false</ScaleCrop>
  <LinksUpToDate>false</LinksUpToDate>
  <CharactersWithSpaces>25080</CharactersWithSpaces>
  <Application>WPS Office_11.1.0.9662_F1E327BC-269C-435d-A152-05C5408002CA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2020-05-23T15:15:00Z</dcterms:created>
  <dc:creator>吕 厚霖</dc:creator>
  <cp:lastModifiedBy>清空记忆</cp:lastModifiedBy>
  <dcterms:modified xsi:type="dcterms:W3CDTF">2020-05-23T21:43:11Z</dcterms:modified>
  <cp:revision>20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2052-11.1.0.9662</vt:lpwstr>
  </property>
</Properties>
</file>