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63BC9" w14:textId="0DAACE99" w:rsidR="008B2159" w:rsidRDefault="008B2159">
      <w:pPr>
        <w:rPr>
          <w:rFonts w:ascii="Arial" w:hAnsi="Arial" w:cs="Arial"/>
          <w:sz w:val="28"/>
          <w:szCs w:val="28"/>
        </w:rPr>
      </w:pPr>
    </w:p>
    <w:p w14:paraId="48750287" w14:textId="2EC18B8B" w:rsidR="002223C0" w:rsidRPr="002223C0" w:rsidRDefault="002223C0" w:rsidP="002223C0">
      <w:pPr>
        <w:rPr>
          <w:rFonts w:ascii="Arial" w:hAnsi="Arial" w:cs="Arial"/>
          <w:sz w:val="28"/>
          <w:szCs w:val="28"/>
        </w:rPr>
      </w:pPr>
    </w:p>
    <w:p w14:paraId="216CDDD5" w14:textId="6CC47602" w:rsidR="002223C0" w:rsidRPr="002223C0" w:rsidRDefault="00212FC0" w:rsidP="002223C0">
      <w:pPr>
        <w:rPr>
          <w:rFonts w:ascii="Arial" w:hAnsi="Arial" w:cs="Arial"/>
          <w:sz w:val="28"/>
          <w:szCs w:val="28"/>
        </w:rPr>
      </w:pPr>
      <w:r>
        <w:rPr>
          <w:noProof/>
        </w:rPr>
        <w:drawing>
          <wp:anchor distT="0" distB="0" distL="114300" distR="114300" simplePos="0" relativeHeight="251659264" behindDoc="1" locked="0" layoutInCell="1" allowOverlap="1" wp14:anchorId="5F41914A" wp14:editId="293A6629">
            <wp:simplePos x="0" y="0"/>
            <wp:positionH relativeFrom="margin">
              <wp:posOffset>955040</wp:posOffset>
            </wp:positionH>
            <wp:positionV relativeFrom="paragraph">
              <wp:posOffset>5280</wp:posOffset>
            </wp:positionV>
            <wp:extent cx="3793490" cy="1512570"/>
            <wp:effectExtent l="0" t="0" r="0" b="0"/>
            <wp:wrapTight wrapText="bothSides">
              <wp:wrapPolygon edited="0">
                <wp:start x="108" y="1360"/>
                <wp:lineTo x="217" y="10882"/>
                <wp:lineTo x="976" y="14962"/>
                <wp:lineTo x="976" y="17683"/>
                <wp:lineTo x="3688" y="19043"/>
                <wp:lineTo x="9003" y="19587"/>
                <wp:lineTo x="9654" y="19587"/>
                <wp:lineTo x="17355" y="18771"/>
                <wp:lineTo x="17572" y="15778"/>
                <wp:lineTo x="21477" y="14690"/>
                <wp:lineTo x="21369" y="10882"/>
                <wp:lineTo x="5640" y="10610"/>
                <wp:lineTo x="18440" y="9249"/>
                <wp:lineTo x="18440" y="6529"/>
                <wp:lineTo x="19091" y="6257"/>
                <wp:lineTo x="19416" y="2448"/>
                <wp:lineTo x="14969" y="1360"/>
                <wp:lineTo x="108" y="1360"/>
              </wp:wrapPolygon>
            </wp:wrapTight>
            <wp:docPr id="6" name="Picture 5" descr="Text&#10;&#10;Description automatically generated with medium confidence">
              <a:extLst xmlns:a="http://schemas.openxmlformats.org/drawingml/2006/main">
                <a:ext uri="{FF2B5EF4-FFF2-40B4-BE49-F238E27FC236}">
                  <a16:creationId xmlns:a16="http://schemas.microsoft.com/office/drawing/2014/main" id="{D16E4965-E7F0-48D9-91B0-30F3F6BE3B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medium confidence">
                      <a:extLst>
                        <a:ext uri="{FF2B5EF4-FFF2-40B4-BE49-F238E27FC236}">
                          <a16:creationId xmlns:a16="http://schemas.microsoft.com/office/drawing/2014/main" id="{D16E4965-E7F0-48D9-91B0-30F3F6BE3B7F}"/>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793490" cy="1512570"/>
                    </a:xfrm>
                    <a:prstGeom prst="rect">
                      <a:avLst/>
                    </a:prstGeom>
                  </pic:spPr>
                </pic:pic>
              </a:graphicData>
            </a:graphic>
          </wp:anchor>
        </w:drawing>
      </w:r>
    </w:p>
    <w:p w14:paraId="1A4B904D" w14:textId="77777777" w:rsidR="002223C0" w:rsidRPr="002223C0" w:rsidRDefault="002223C0" w:rsidP="002223C0">
      <w:pPr>
        <w:rPr>
          <w:rFonts w:ascii="Arial" w:hAnsi="Arial" w:cs="Arial"/>
          <w:sz w:val="28"/>
          <w:szCs w:val="28"/>
        </w:rPr>
      </w:pPr>
    </w:p>
    <w:p w14:paraId="6EAED7A1" w14:textId="77777777" w:rsidR="002223C0" w:rsidRPr="002223C0" w:rsidRDefault="002223C0" w:rsidP="002223C0">
      <w:pPr>
        <w:rPr>
          <w:rFonts w:ascii="Arial" w:hAnsi="Arial" w:cs="Arial"/>
          <w:sz w:val="28"/>
          <w:szCs w:val="28"/>
        </w:rPr>
      </w:pPr>
    </w:p>
    <w:p w14:paraId="5FFB4052" w14:textId="77777777" w:rsidR="002223C0" w:rsidRPr="002223C0" w:rsidRDefault="002223C0" w:rsidP="002223C0">
      <w:pPr>
        <w:rPr>
          <w:rFonts w:ascii="Arial" w:hAnsi="Arial" w:cs="Arial"/>
          <w:sz w:val="28"/>
          <w:szCs w:val="28"/>
        </w:rPr>
      </w:pPr>
    </w:p>
    <w:p w14:paraId="4C59627E" w14:textId="77777777" w:rsidR="002223C0" w:rsidRDefault="002223C0" w:rsidP="002223C0">
      <w:pPr>
        <w:rPr>
          <w:rFonts w:ascii="Arial" w:hAnsi="Arial" w:cs="Arial"/>
          <w:sz w:val="28"/>
          <w:szCs w:val="28"/>
        </w:rPr>
      </w:pPr>
    </w:p>
    <w:p w14:paraId="3834A25F" w14:textId="3AE28D8A" w:rsidR="002223C0" w:rsidRDefault="002223C0" w:rsidP="00BC2F65">
      <w:pPr>
        <w:tabs>
          <w:tab w:val="left" w:pos="3643"/>
        </w:tabs>
        <w:jc w:val="center"/>
        <w:rPr>
          <w:rFonts w:ascii="Arial" w:hAnsi="Arial" w:cs="Arial"/>
          <w:sz w:val="28"/>
          <w:szCs w:val="28"/>
        </w:rPr>
      </w:pPr>
    </w:p>
    <w:p w14:paraId="2E1D034C" w14:textId="77777777" w:rsidR="00BC2F65" w:rsidRDefault="00BC2F65" w:rsidP="00BC2F65">
      <w:pPr>
        <w:tabs>
          <w:tab w:val="left" w:pos="2693"/>
        </w:tabs>
        <w:jc w:val="center"/>
        <w:rPr>
          <w:rFonts w:ascii="Arial" w:hAnsi="Arial" w:cs="Arial"/>
          <w:b/>
          <w:bCs/>
          <w:sz w:val="28"/>
          <w:szCs w:val="28"/>
        </w:rPr>
      </w:pPr>
    </w:p>
    <w:p w14:paraId="5F8840E6" w14:textId="77777777" w:rsidR="00456A99" w:rsidRDefault="00456A99" w:rsidP="00BC2F65">
      <w:pPr>
        <w:tabs>
          <w:tab w:val="left" w:pos="2693"/>
        </w:tabs>
        <w:jc w:val="center"/>
        <w:rPr>
          <w:rFonts w:ascii="Arial" w:hAnsi="Arial" w:cs="Arial"/>
          <w:b/>
          <w:bCs/>
          <w:sz w:val="28"/>
          <w:szCs w:val="28"/>
        </w:rPr>
      </w:pPr>
    </w:p>
    <w:p w14:paraId="5DA03DED" w14:textId="77777777" w:rsidR="00456A99" w:rsidRDefault="00456A99" w:rsidP="00BC2F65">
      <w:pPr>
        <w:tabs>
          <w:tab w:val="left" w:pos="2693"/>
        </w:tabs>
        <w:jc w:val="center"/>
        <w:rPr>
          <w:rFonts w:ascii="Arial" w:hAnsi="Arial" w:cs="Arial"/>
          <w:b/>
          <w:bCs/>
          <w:sz w:val="28"/>
          <w:szCs w:val="28"/>
        </w:rPr>
      </w:pPr>
    </w:p>
    <w:p w14:paraId="6838E5F5" w14:textId="092EA5ED" w:rsidR="00BC2F65" w:rsidRPr="004D2E13" w:rsidRDefault="00BC2F65" w:rsidP="00BC2F65">
      <w:pPr>
        <w:tabs>
          <w:tab w:val="left" w:pos="2693"/>
        </w:tabs>
        <w:jc w:val="center"/>
        <w:rPr>
          <w:rFonts w:ascii="Arial" w:hAnsi="Arial" w:cs="Arial"/>
          <w:b/>
          <w:bCs/>
          <w:sz w:val="28"/>
          <w:szCs w:val="28"/>
        </w:rPr>
      </w:pPr>
      <w:r w:rsidRPr="004D2E13">
        <w:rPr>
          <w:rFonts w:ascii="Arial" w:hAnsi="Arial" w:cs="Arial"/>
          <w:b/>
          <w:bCs/>
          <w:sz w:val="28"/>
          <w:szCs w:val="28"/>
        </w:rPr>
        <w:t>BA (Hons) Leadership and Management Skills for the workplace</w:t>
      </w:r>
    </w:p>
    <w:p w14:paraId="69DAE475" w14:textId="5AE12C75" w:rsidR="00BC2F65" w:rsidRDefault="00BC2F65" w:rsidP="00BC2F65">
      <w:pPr>
        <w:tabs>
          <w:tab w:val="left" w:pos="2693"/>
        </w:tabs>
        <w:jc w:val="center"/>
        <w:rPr>
          <w:rFonts w:ascii="Arial" w:hAnsi="Arial" w:cs="Arial"/>
          <w:sz w:val="28"/>
          <w:szCs w:val="28"/>
        </w:rPr>
      </w:pPr>
      <w:r w:rsidRPr="004D2E13">
        <w:rPr>
          <w:rFonts w:ascii="Arial" w:hAnsi="Arial" w:cs="Arial"/>
          <w:b/>
          <w:bCs/>
          <w:sz w:val="28"/>
          <w:szCs w:val="28"/>
        </w:rPr>
        <w:t>Module:</w:t>
      </w:r>
      <w:r>
        <w:rPr>
          <w:rFonts w:ascii="Arial" w:hAnsi="Arial" w:cs="Arial"/>
          <w:sz w:val="28"/>
          <w:szCs w:val="28"/>
        </w:rPr>
        <w:t xml:space="preserve"> Understanding </w:t>
      </w:r>
      <w:r w:rsidR="007C46B9">
        <w:rPr>
          <w:rFonts w:ascii="Arial" w:hAnsi="Arial" w:cs="Arial"/>
          <w:sz w:val="28"/>
          <w:szCs w:val="28"/>
        </w:rPr>
        <w:t>and Engaging in the Customer Experience</w:t>
      </w:r>
    </w:p>
    <w:p w14:paraId="0D7B5165" w14:textId="64E88A9A" w:rsidR="00BC2F65" w:rsidRDefault="00BC2F65" w:rsidP="00BC2F65">
      <w:pPr>
        <w:tabs>
          <w:tab w:val="left" w:pos="2693"/>
        </w:tabs>
        <w:jc w:val="center"/>
        <w:rPr>
          <w:rFonts w:ascii="Arial" w:hAnsi="Arial" w:cs="Arial"/>
          <w:sz w:val="28"/>
          <w:szCs w:val="28"/>
        </w:rPr>
      </w:pPr>
      <w:r w:rsidRPr="004D2E13">
        <w:rPr>
          <w:rFonts w:ascii="Arial" w:hAnsi="Arial" w:cs="Arial"/>
          <w:b/>
          <w:bCs/>
          <w:sz w:val="28"/>
          <w:szCs w:val="28"/>
        </w:rPr>
        <w:t xml:space="preserve">Module code: </w:t>
      </w:r>
      <w:r>
        <w:rPr>
          <w:rFonts w:ascii="Arial" w:hAnsi="Arial" w:cs="Arial"/>
          <w:sz w:val="28"/>
          <w:szCs w:val="28"/>
        </w:rPr>
        <w:t>BMSW51</w:t>
      </w:r>
    </w:p>
    <w:p w14:paraId="4EEE50F4" w14:textId="56AB1C58" w:rsidR="00BC2F65" w:rsidRDefault="00BC2F65" w:rsidP="00BC2F65">
      <w:pPr>
        <w:tabs>
          <w:tab w:val="left" w:pos="2693"/>
        </w:tabs>
        <w:jc w:val="center"/>
        <w:rPr>
          <w:rFonts w:ascii="Arial" w:hAnsi="Arial" w:cs="Arial"/>
          <w:sz w:val="28"/>
          <w:szCs w:val="28"/>
        </w:rPr>
      </w:pPr>
      <w:r w:rsidRPr="004D2E13">
        <w:rPr>
          <w:rFonts w:ascii="Arial" w:hAnsi="Arial" w:cs="Arial"/>
          <w:b/>
          <w:bCs/>
          <w:sz w:val="28"/>
          <w:szCs w:val="28"/>
        </w:rPr>
        <w:t>Lecturer:</w:t>
      </w:r>
      <w:r>
        <w:rPr>
          <w:rFonts w:ascii="Arial" w:hAnsi="Arial" w:cs="Arial"/>
          <w:sz w:val="28"/>
          <w:szCs w:val="28"/>
        </w:rPr>
        <w:t xml:space="preserve"> </w:t>
      </w:r>
      <w:r w:rsidR="00A92AAA">
        <w:rPr>
          <w:rFonts w:ascii="Arial" w:hAnsi="Arial" w:cs="Arial"/>
          <w:sz w:val="28"/>
          <w:szCs w:val="28"/>
        </w:rPr>
        <w:t xml:space="preserve">Rula </w:t>
      </w:r>
      <w:proofErr w:type="spellStart"/>
      <w:r w:rsidR="00A92AAA">
        <w:rPr>
          <w:rFonts w:ascii="Arial" w:hAnsi="Arial" w:cs="Arial"/>
          <w:sz w:val="28"/>
          <w:szCs w:val="28"/>
        </w:rPr>
        <w:t>Alousi</w:t>
      </w:r>
      <w:proofErr w:type="spellEnd"/>
    </w:p>
    <w:p w14:paraId="27A48280" w14:textId="5D2909AA" w:rsidR="00BC2F65" w:rsidRDefault="00BC2F65" w:rsidP="00BC2F65">
      <w:pPr>
        <w:tabs>
          <w:tab w:val="left" w:pos="2693"/>
        </w:tabs>
        <w:jc w:val="center"/>
        <w:rPr>
          <w:rFonts w:ascii="Arial" w:hAnsi="Arial" w:cs="Arial"/>
          <w:sz w:val="28"/>
          <w:szCs w:val="28"/>
        </w:rPr>
      </w:pPr>
      <w:r w:rsidRPr="004D2E13">
        <w:rPr>
          <w:rFonts w:ascii="Arial" w:hAnsi="Arial" w:cs="Arial"/>
          <w:b/>
          <w:bCs/>
          <w:sz w:val="28"/>
          <w:szCs w:val="28"/>
        </w:rPr>
        <w:t>Assignment title:</w:t>
      </w:r>
      <w:r w:rsidR="009D3D35">
        <w:rPr>
          <w:rFonts w:ascii="Arial" w:hAnsi="Arial" w:cs="Arial"/>
          <w:b/>
          <w:bCs/>
          <w:sz w:val="28"/>
          <w:szCs w:val="28"/>
        </w:rPr>
        <w:t xml:space="preserve"> </w:t>
      </w:r>
      <w:r w:rsidR="00456A99">
        <w:rPr>
          <w:rFonts w:ascii="Arial" w:hAnsi="Arial" w:cs="Arial"/>
          <w:sz w:val="28"/>
          <w:szCs w:val="28"/>
        </w:rPr>
        <w:t>Understanding and Engaging in the Customer Experience</w:t>
      </w:r>
    </w:p>
    <w:p w14:paraId="515E6A52" w14:textId="77777777" w:rsidR="00456A99" w:rsidRPr="00456A99" w:rsidRDefault="00456A99" w:rsidP="00BC2F65">
      <w:pPr>
        <w:tabs>
          <w:tab w:val="left" w:pos="2693"/>
        </w:tabs>
        <w:jc w:val="center"/>
        <w:rPr>
          <w:rFonts w:ascii="Arial" w:hAnsi="Arial" w:cs="Arial"/>
          <w:sz w:val="28"/>
          <w:szCs w:val="28"/>
        </w:rPr>
      </w:pPr>
    </w:p>
    <w:p w14:paraId="6837C6F1" w14:textId="77777777" w:rsidR="006A0C25" w:rsidRDefault="006A0C25" w:rsidP="002223C0">
      <w:pPr>
        <w:tabs>
          <w:tab w:val="left" w:pos="3643"/>
        </w:tabs>
        <w:jc w:val="center"/>
        <w:rPr>
          <w:rFonts w:ascii="Arial" w:hAnsi="Arial" w:cs="Arial"/>
          <w:sz w:val="28"/>
          <w:szCs w:val="28"/>
        </w:rPr>
      </w:pPr>
    </w:p>
    <w:p w14:paraId="451F0CBF" w14:textId="77777777" w:rsidR="006A0C25" w:rsidRPr="004D2E13" w:rsidRDefault="006A0C25" w:rsidP="006A0C25">
      <w:pPr>
        <w:tabs>
          <w:tab w:val="left" w:pos="2693"/>
        </w:tabs>
        <w:jc w:val="center"/>
        <w:rPr>
          <w:rFonts w:ascii="Arial" w:hAnsi="Arial" w:cs="Arial"/>
          <w:sz w:val="28"/>
          <w:szCs w:val="28"/>
        </w:rPr>
      </w:pPr>
      <w:r w:rsidRPr="004D2E13">
        <w:rPr>
          <w:rFonts w:ascii="Arial" w:hAnsi="Arial" w:cs="Arial"/>
          <w:b/>
          <w:bCs/>
          <w:sz w:val="28"/>
          <w:szCs w:val="28"/>
        </w:rPr>
        <w:t>Name of student:</w:t>
      </w:r>
      <w:r>
        <w:rPr>
          <w:rFonts w:ascii="Arial" w:hAnsi="Arial" w:cs="Arial"/>
          <w:b/>
          <w:bCs/>
          <w:sz w:val="28"/>
          <w:szCs w:val="28"/>
        </w:rPr>
        <w:t xml:space="preserve"> </w:t>
      </w:r>
      <w:r>
        <w:rPr>
          <w:rFonts w:ascii="Arial" w:hAnsi="Arial" w:cs="Arial"/>
          <w:sz w:val="28"/>
          <w:szCs w:val="28"/>
        </w:rPr>
        <w:t>Stefani Petrova</w:t>
      </w:r>
    </w:p>
    <w:p w14:paraId="5338DFB7" w14:textId="77777777" w:rsidR="006A0C25" w:rsidRDefault="006A0C25" w:rsidP="006A0C25">
      <w:pPr>
        <w:tabs>
          <w:tab w:val="left" w:pos="2693"/>
        </w:tabs>
        <w:jc w:val="center"/>
        <w:rPr>
          <w:rFonts w:ascii="Arial" w:hAnsi="Arial" w:cs="Arial"/>
          <w:sz w:val="28"/>
          <w:szCs w:val="28"/>
        </w:rPr>
      </w:pPr>
      <w:r w:rsidRPr="004D2E13">
        <w:rPr>
          <w:rFonts w:ascii="Arial" w:hAnsi="Arial" w:cs="Arial"/>
          <w:b/>
          <w:bCs/>
          <w:sz w:val="28"/>
          <w:szCs w:val="28"/>
        </w:rPr>
        <w:t xml:space="preserve">ID number: </w:t>
      </w:r>
      <w:r>
        <w:rPr>
          <w:rFonts w:ascii="Arial" w:hAnsi="Arial" w:cs="Arial"/>
          <w:sz w:val="28"/>
          <w:szCs w:val="28"/>
        </w:rPr>
        <w:t>1914907</w:t>
      </w:r>
    </w:p>
    <w:p w14:paraId="704A9522" w14:textId="77777777" w:rsidR="006A0C25" w:rsidRDefault="006A0C25" w:rsidP="002223C0">
      <w:pPr>
        <w:tabs>
          <w:tab w:val="left" w:pos="3643"/>
        </w:tabs>
        <w:jc w:val="center"/>
        <w:rPr>
          <w:rFonts w:ascii="Arial" w:hAnsi="Arial" w:cs="Arial"/>
          <w:sz w:val="28"/>
          <w:szCs w:val="28"/>
        </w:rPr>
      </w:pPr>
    </w:p>
    <w:p w14:paraId="7F99D221" w14:textId="77777777" w:rsidR="00456A99" w:rsidRDefault="00456A99" w:rsidP="002223C0">
      <w:pPr>
        <w:tabs>
          <w:tab w:val="left" w:pos="3643"/>
        </w:tabs>
        <w:jc w:val="center"/>
        <w:rPr>
          <w:rFonts w:ascii="Arial" w:hAnsi="Arial" w:cs="Arial"/>
          <w:sz w:val="28"/>
          <w:szCs w:val="28"/>
        </w:rPr>
      </w:pPr>
    </w:p>
    <w:p w14:paraId="055857F4" w14:textId="77777777" w:rsidR="00456A99" w:rsidRDefault="00456A99" w:rsidP="002223C0">
      <w:pPr>
        <w:tabs>
          <w:tab w:val="left" w:pos="3643"/>
        </w:tabs>
        <w:jc w:val="center"/>
        <w:rPr>
          <w:rFonts w:ascii="Arial" w:hAnsi="Arial" w:cs="Arial"/>
          <w:sz w:val="28"/>
          <w:szCs w:val="28"/>
        </w:rPr>
      </w:pPr>
    </w:p>
    <w:p w14:paraId="1E2DC484" w14:textId="77777777" w:rsidR="00456A99" w:rsidRDefault="00456A99" w:rsidP="002223C0">
      <w:pPr>
        <w:tabs>
          <w:tab w:val="left" w:pos="3643"/>
        </w:tabs>
        <w:jc w:val="center"/>
        <w:rPr>
          <w:rFonts w:ascii="Arial" w:hAnsi="Arial" w:cs="Arial"/>
          <w:sz w:val="28"/>
          <w:szCs w:val="28"/>
        </w:rPr>
      </w:pPr>
    </w:p>
    <w:p w14:paraId="0027FCA1" w14:textId="77777777" w:rsidR="00456A99" w:rsidRDefault="00456A99" w:rsidP="002223C0">
      <w:pPr>
        <w:tabs>
          <w:tab w:val="left" w:pos="3643"/>
        </w:tabs>
        <w:jc w:val="center"/>
        <w:rPr>
          <w:rFonts w:ascii="Arial" w:hAnsi="Arial" w:cs="Arial"/>
          <w:sz w:val="28"/>
          <w:szCs w:val="28"/>
        </w:rPr>
      </w:pPr>
    </w:p>
    <w:p w14:paraId="155E4F0A" w14:textId="77777777" w:rsidR="00456A99" w:rsidRDefault="00456A99" w:rsidP="002223C0">
      <w:pPr>
        <w:tabs>
          <w:tab w:val="left" w:pos="3643"/>
        </w:tabs>
        <w:jc w:val="center"/>
        <w:rPr>
          <w:rFonts w:ascii="Arial" w:hAnsi="Arial" w:cs="Arial"/>
          <w:sz w:val="28"/>
          <w:szCs w:val="28"/>
        </w:rPr>
      </w:pPr>
    </w:p>
    <w:p w14:paraId="64186F24" w14:textId="77777777" w:rsidR="00456A99" w:rsidRDefault="00456A99" w:rsidP="002223C0">
      <w:pPr>
        <w:tabs>
          <w:tab w:val="left" w:pos="3643"/>
        </w:tabs>
        <w:jc w:val="center"/>
        <w:rPr>
          <w:rFonts w:ascii="Arial" w:hAnsi="Arial" w:cs="Arial"/>
          <w:sz w:val="28"/>
          <w:szCs w:val="28"/>
        </w:rPr>
      </w:pPr>
    </w:p>
    <w:sdt>
      <w:sdtPr>
        <w:rPr>
          <w:rFonts w:ascii="Arial" w:hAnsi="Arial" w:cs="Arial"/>
          <w:sz w:val="24"/>
        </w:rPr>
        <w:id w:val="-82070263"/>
        <w:docPartObj>
          <w:docPartGallery w:val="Table of Contents"/>
          <w:docPartUnique/>
        </w:docPartObj>
      </w:sdtPr>
      <w:sdtEndPr>
        <w:rPr>
          <w:b/>
          <w:bCs/>
          <w:noProof/>
        </w:rPr>
      </w:sdtEndPr>
      <w:sdtContent>
        <w:p w14:paraId="0454FE65" w14:textId="77777777" w:rsidR="00212FC0" w:rsidRPr="00212FC0" w:rsidRDefault="00212FC0" w:rsidP="00212FC0">
          <w:pPr>
            <w:keepNext/>
            <w:keepLines/>
            <w:spacing w:before="240" w:after="0"/>
            <w:rPr>
              <w:rFonts w:ascii="Arial" w:eastAsiaTheme="majorEastAsia" w:hAnsi="Arial" w:cs="Arial"/>
              <w:color w:val="2F5496" w:themeColor="accent1" w:themeShade="BF"/>
              <w:sz w:val="32"/>
              <w:szCs w:val="32"/>
              <w:lang w:val="en-US"/>
            </w:rPr>
          </w:pPr>
          <w:r w:rsidRPr="00212FC0">
            <w:rPr>
              <w:rFonts w:ascii="Arial" w:eastAsiaTheme="majorEastAsia" w:hAnsi="Arial" w:cs="Arial"/>
              <w:color w:val="2F5496" w:themeColor="accent1" w:themeShade="BF"/>
              <w:sz w:val="32"/>
              <w:szCs w:val="32"/>
              <w:lang w:val="en-US"/>
            </w:rPr>
            <w:t>Table of Contents</w:t>
          </w:r>
        </w:p>
        <w:p w14:paraId="4BB01F04" w14:textId="77777777" w:rsidR="00212FC0" w:rsidRPr="00212FC0" w:rsidRDefault="00212FC0" w:rsidP="00212FC0">
          <w:pPr>
            <w:tabs>
              <w:tab w:val="right" w:leader="dot" w:pos="9350"/>
            </w:tabs>
            <w:spacing w:after="100"/>
            <w:rPr>
              <w:rFonts w:ascii="Arial" w:eastAsiaTheme="minorEastAsia" w:hAnsi="Arial" w:cs="Arial"/>
              <w:noProof/>
              <w:lang w:val="en-US"/>
            </w:rPr>
          </w:pPr>
          <w:r w:rsidRPr="00212FC0">
            <w:rPr>
              <w:rFonts w:ascii="Arial" w:hAnsi="Arial" w:cs="Arial"/>
              <w:sz w:val="24"/>
            </w:rPr>
            <w:fldChar w:fldCharType="begin"/>
          </w:r>
          <w:r w:rsidRPr="00212FC0">
            <w:rPr>
              <w:rFonts w:ascii="Arial" w:hAnsi="Arial" w:cs="Arial"/>
              <w:sz w:val="24"/>
            </w:rPr>
            <w:instrText xml:space="preserve"> TOC \o "1-3" \h \z \u </w:instrText>
          </w:r>
          <w:r w:rsidRPr="00212FC0">
            <w:rPr>
              <w:rFonts w:ascii="Arial" w:hAnsi="Arial" w:cs="Arial"/>
              <w:sz w:val="24"/>
            </w:rPr>
            <w:fldChar w:fldCharType="separate"/>
          </w:r>
          <w:hyperlink w:anchor="_Toc102491893" w:history="1">
            <w:r w:rsidRPr="00212FC0">
              <w:rPr>
                <w:rFonts w:ascii="Arial" w:hAnsi="Arial" w:cs="Arial"/>
                <w:noProof/>
                <w:color w:val="0563C1" w:themeColor="hyperlink"/>
                <w:sz w:val="24"/>
                <w:u w:val="single"/>
              </w:rPr>
              <w:t>Executive Summary</w:t>
            </w:r>
            <w:r w:rsidRPr="00212FC0">
              <w:rPr>
                <w:rFonts w:ascii="Arial" w:hAnsi="Arial" w:cs="Arial"/>
                <w:noProof/>
                <w:webHidden/>
                <w:sz w:val="24"/>
              </w:rPr>
              <w:tab/>
            </w:r>
            <w:r w:rsidRPr="00212FC0">
              <w:rPr>
                <w:rFonts w:ascii="Arial" w:hAnsi="Arial" w:cs="Arial"/>
                <w:noProof/>
                <w:webHidden/>
                <w:sz w:val="24"/>
              </w:rPr>
              <w:fldChar w:fldCharType="begin"/>
            </w:r>
            <w:r w:rsidRPr="00212FC0">
              <w:rPr>
                <w:rFonts w:ascii="Arial" w:hAnsi="Arial" w:cs="Arial"/>
                <w:noProof/>
                <w:webHidden/>
                <w:sz w:val="24"/>
              </w:rPr>
              <w:instrText xml:space="preserve"> PAGEREF _Toc102491893 \h </w:instrText>
            </w:r>
            <w:r w:rsidRPr="00212FC0">
              <w:rPr>
                <w:rFonts w:ascii="Arial" w:hAnsi="Arial" w:cs="Arial"/>
                <w:noProof/>
                <w:webHidden/>
                <w:sz w:val="24"/>
              </w:rPr>
            </w:r>
            <w:r w:rsidRPr="00212FC0">
              <w:rPr>
                <w:rFonts w:ascii="Arial" w:hAnsi="Arial" w:cs="Arial"/>
                <w:noProof/>
                <w:webHidden/>
                <w:sz w:val="24"/>
              </w:rPr>
              <w:fldChar w:fldCharType="separate"/>
            </w:r>
            <w:r w:rsidRPr="00212FC0">
              <w:rPr>
                <w:rFonts w:ascii="Arial" w:hAnsi="Arial" w:cs="Arial"/>
                <w:noProof/>
                <w:webHidden/>
                <w:sz w:val="24"/>
              </w:rPr>
              <w:t>3</w:t>
            </w:r>
            <w:r w:rsidRPr="00212FC0">
              <w:rPr>
                <w:rFonts w:ascii="Arial" w:hAnsi="Arial" w:cs="Arial"/>
                <w:noProof/>
                <w:webHidden/>
                <w:sz w:val="24"/>
              </w:rPr>
              <w:fldChar w:fldCharType="end"/>
            </w:r>
          </w:hyperlink>
        </w:p>
        <w:p w14:paraId="3EA2AA61" w14:textId="61C55A99"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894" w:history="1">
            <w:r w:rsidR="00212FC0" w:rsidRPr="00212FC0">
              <w:rPr>
                <w:rFonts w:ascii="Arial" w:hAnsi="Arial" w:cs="Arial"/>
                <w:noProof/>
                <w:color w:val="0563C1" w:themeColor="hyperlink"/>
                <w:sz w:val="24"/>
                <w:u w:val="single"/>
              </w:rPr>
              <w:t>1.</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Introduction</w:t>
            </w:r>
            <w:r w:rsidR="00212FC0" w:rsidRPr="00212FC0">
              <w:rPr>
                <w:rFonts w:ascii="Arial" w:hAnsi="Arial" w:cs="Arial"/>
                <w:noProof/>
                <w:webHidden/>
                <w:sz w:val="24"/>
              </w:rPr>
              <w:tab/>
            </w:r>
            <w:r w:rsidR="00CB4B88">
              <w:rPr>
                <w:rFonts w:ascii="Arial" w:hAnsi="Arial" w:cs="Arial"/>
                <w:noProof/>
                <w:webHidden/>
                <w:sz w:val="24"/>
              </w:rPr>
              <w:t>4</w:t>
            </w:r>
          </w:hyperlink>
        </w:p>
        <w:p w14:paraId="016F217C" w14:textId="686183FC"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895" w:history="1">
            <w:r w:rsidR="00212FC0" w:rsidRPr="00212FC0">
              <w:rPr>
                <w:rFonts w:ascii="Arial" w:hAnsi="Arial" w:cs="Arial"/>
                <w:noProof/>
                <w:color w:val="0563C1" w:themeColor="hyperlink"/>
                <w:sz w:val="24"/>
                <w:u w:val="single"/>
              </w:rPr>
              <w:t>2.</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Company Context</w:t>
            </w:r>
            <w:r w:rsidR="00212FC0" w:rsidRPr="00212FC0">
              <w:rPr>
                <w:rFonts w:ascii="Arial" w:hAnsi="Arial" w:cs="Arial"/>
                <w:noProof/>
                <w:webHidden/>
                <w:sz w:val="24"/>
              </w:rPr>
              <w:tab/>
            </w:r>
            <w:r w:rsidR="00CB4B88">
              <w:rPr>
                <w:rFonts w:ascii="Arial" w:hAnsi="Arial" w:cs="Arial"/>
                <w:noProof/>
                <w:webHidden/>
                <w:sz w:val="24"/>
              </w:rPr>
              <w:t>5</w:t>
            </w:r>
          </w:hyperlink>
        </w:p>
        <w:p w14:paraId="1F644826" w14:textId="28B41166" w:rsidR="00212FC0" w:rsidRPr="00212FC0" w:rsidRDefault="00054F5D" w:rsidP="00212FC0">
          <w:pPr>
            <w:tabs>
              <w:tab w:val="left" w:pos="880"/>
              <w:tab w:val="right" w:leader="dot" w:pos="9350"/>
            </w:tabs>
            <w:spacing w:after="100"/>
            <w:ind w:left="240"/>
            <w:rPr>
              <w:rFonts w:ascii="Arial" w:eastAsiaTheme="minorEastAsia" w:hAnsi="Arial" w:cs="Arial"/>
              <w:noProof/>
              <w:lang w:val="en-US"/>
            </w:rPr>
          </w:pPr>
          <w:hyperlink w:anchor="_Toc102491896" w:history="1">
            <w:r w:rsidR="00212FC0" w:rsidRPr="00212FC0">
              <w:rPr>
                <w:rFonts w:ascii="Arial" w:hAnsi="Arial" w:cs="Arial"/>
                <w:noProof/>
                <w:color w:val="0563C1" w:themeColor="hyperlink"/>
                <w:sz w:val="24"/>
                <w:u w:val="single"/>
              </w:rPr>
              <w:t>2.1.</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Internal Environment</w:t>
            </w:r>
            <w:r w:rsidR="00212FC0" w:rsidRPr="00212FC0">
              <w:rPr>
                <w:rFonts w:ascii="Arial" w:hAnsi="Arial" w:cs="Arial"/>
                <w:noProof/>
                <w:webHidden/>
                <w:sz w:val="24"/>
              </w:rPr>
              <w:tab/>
            </w:r>
            <w:r w:rsidR="008D2627">
              <w:rPr>
                <w:rFonts w:ascii="Arial" w:hAnsi="Arial" w:cs="Arial"/>
                <w:noProof/>
                <w:webHidden/>
                <w:sz w:val="24"/>
              </w:rPr>
              <w:t>6</w:t>
            </w:r>
          </w:hyperlink>
        </w:p>
        <w:p w14:paraId="653092D3" w14:textId="71262127" w:rsidR="00212FC0" w:rsidRPr="00212FC0" w:rsidRDefault="00054F5D" w:rsidP="00212FC0">
          <w:pPr>
            <w:tabs>
              <w:tab w:val="left" w:pos="880"/>
              <w:tab w:val="right" w:leader="dot" w:pos="9350"/>
            </w:tabs>
            <w:spacing w:after="100"/>
            <w:ind w:left="240"/>
            <w:rPr>
              <w:rFonts w:ascii="Arial" w:eastAsiaTheme="minorEastAsia" w:hAnsi="Arial" w:cs="Arial"/>
              <w:noProof/>
              <w:lang w:val="en-US"/>
            </w:rPr>
          </w:pPr>
          <w:hyperlink w:anchor="_Toc102491897" w:history="1">
            <w:r w:rsidR="00212FC0" w:rsidRPr="00212FC0">
              <w:rPr>
                <w:rFonts w:ascii="Arial" w:hAnsi="Arial" w:cs="Arial"/>
                <w:noProof/>
                <w:color w:val="0563C1" w:themeColor="hyperlink"/>
                <w:sz w:val="24"/>
                <w:u w:val="single"/>
              </w:rPr>
              <w:t>2.2.</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External environment</w:t>
            </w:r>
            <w:r w:rsidR="00212FC0" w:rsidRPr="00212FC0">
              <w:rPr>
                <w:rFonts w:ascii="Arial" w:hAnsi="Arial" w:cs="Arial"/>
                <w:noProof/>
                <w:webHidden/>
                <w:sz w:val="24"/>
              </w:rPr>
              <w:tab/>
            </w:r>
            <w:r w:rsidR="008D2627">
              <w:rPr>
                <w:rFonts w:ascii="Arial" w:hAnsi="Arial" w:cs="Arial"/>
                <w:noProof/>
                <w:webHidden/>
                <w:sz w:val="24"/>
              </w:rPr>
              <w:t>7</w:t>
            </w:r>
          </w:hyperlink>
        </w:p>
        <w:p w14:paraId="137D96C3" w14:textId="57B281E1" w:rsidR="00212FC0" w:rsidRPr="00212FC0" w:rsidRDefault="00054F5D" w:rsidP="00212FC0">
          <w:pPr>
            <w:tabs>
              <w:tab w:val="left" w:pos="1320"/>
              <w:tab w:val="right" w:leader="dot" w:pos="9350"/>
            </w:tabs>
            <w:spacing w:after="100"/>
            <w:ind w:left="480"/>
            <w:rPr>
              <w:rFonts w:ascii="Arial" w:eastAsiaTheme="minorEastAsia" w:hAnsi="Arial" w:cs="Arial"/>
              <w:noProof/>
              <w:lang w:val="en-US"/>
            </w:rPr>
          </w:pPr>
          <w:hyperlink w:anchor="_Toc102491898" w:history="1">
            <w:r w:rsidR="00212FC0" w:rsidRPr="00212FC0">
              <w:rPr>
                <w:rFonts w:ascii="Arial" w:hAnsi="Arial" w:cs="Arial"/>
                <w:noProof/>
                <w:color w:val="0563C1" w:themeColor="hyperlink"/>
                <w:sz w:val="24"/>
                <w:u w:val="single"/>
              </w:rPr>
              <w:t>2.2.1.</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Political factors</w:t>
            </w:r>
            <w:r w:rsidR="00212FC0" w:rsidRPr="00212FC0">
              <w:rPr>
                <w:rFonts w:ascii="Arial" w:hAnsi="Arial" w:cs="Arial"/>
                <w:noProof/>
                <w:webHidden/>
                <w:sz w:val="24"/>
              </w:rPr>
              <w:tab/>
            </w:r>
            <w:r w:rsidR="008D2627">
              <w:rPr>
                <w:rFonts w:ascii="Arial" w:hAnsi="Arial" w:cs="Arial"/>
                <w:noProof/>
                <w:webHidden/>
                <w:sz w:val="24"/>
              </w:rPr>
              <w:t>8</w:t>
            </w:r>
          </w:hyperlink>
        </w:p>
        <w:p w14:paraId="540D7A6D" w14:textId="1068C7C1" w:rsidR="00212FC0" w:rsidRPr="00212FC0" w:rsidRDefault="00054F5D" w:rsidP="00212FC0">
          <w:pPr>
            <w:tabs>
              <w:tab w:val="left" w:pos="1320"/>
              <w:tab w:val="right" w:leader="dot" w:pos="9350"/>
            </w:tabs>
            <w:spacing w:after="100"/>
            <w:ind w:left="480"/>
            <w:rPr>
              <w:rFonts w:ascii="Arial" w:eastAsiaTheme="minorEastAsia" w:hAnsi="Arial" w:cs="Arial"/>
              <w:noProof/>
              <w:lang w:val="en-US"/>
            </w:rPr>
          </w:pPr>
          <w:hyperlink w:anchor="_Toc102491899" w:history="1">
            <w:r w:rsidR="00212FC0" w:rsidRPr="00212FC0">
              <w:rPr>
                <w:rFonts w:ascii="Arial" w:hAnsi="Arial" w:cs="Arial"/>
                <w:noProof/>
                <w:color w:val="0563C1" w:themeColor="hyperlink"/>
                <w:sz w:val="24"/>
                <w:u w:val="single"/>
              </w:rPr>
              <w:t>2.2.2.</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Economic Environment</w:t>
            </w:r>
            <w:r w:rsidR="00212FC0" w:rsidRPr="00212FC0">
              <w:rPr>
                <w:rFonts w:ascii="Arial" w:hAnsi="Arial" w:cs="Arial"/>
                <w:noProof/>
                <w:webHidden/>
                <w:sz w:val="24"/>
              </w:rPr>
              <w:tab/>
            </w:r>
            <w:r w:rsidR="008D2627">
              <w:rPr>
                <w:rFonts w:ascii="Arial" w:hAnsi="Arial" w:cs="Arial"/>
                <w:noProof/>
                <w:webHidden/>
                <w:sz w:val="24"/>
              </w:rPr>
              <w:t>8</w:t>
            </w:r>
          </w:hyperlink>
        </w:p>
        <w:p w14:paraId="241E7B4B" w14:textId="3534B61E" w:rsidR="00212FC0" w:rsidRPr="00212FC0" w:rsidRDefault="00054F5D" w:rsidP="00212FC0">
          <w:pPr>
            <w:tabs>
              <w:tab w:val="left" w:pos="1320"/>
              <w:tab w:val="right" w:leader="dot" w:pos="9350"/>
            </w:tabs>
            <w:spacing w:after="100"/>
            <w:ind w:left="480"/>
            <w:rPr>
              <w:rFonts w:ascii="Arial" w:eastAsiaTheme="minorEastAsia" w:hAnsi="Arial" w:cs="Arial"/>
              <w:noProof/>
              <w:lang w:val="en-US"/>
            </w:rPr>
          </w:pPr>
          <w:hyperlink w:anchor="_Toc102491900" w:history="1">
            <w:r w:rsidR="00212FC0" w:rsidRPr="00212FC0">
              <w:rPr>
                <w:rFonts w:ascii="Arial" w:hAnsi="Arial" w:cs="Arial"/>
                <w:noProof/>
                <w:color w:val="0563C1" w:themeColor="hyperlink"/>
                <w:sz w:val="24"/>
                <w:u w:val="single"/>
              </w:rPr>
              <w:t>2.2.3.</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Social Factors</w:t>
            </w:r>
            <w:r w:rsidR="00212FC0" w:rsidRPr="00212FC0">
              <w:rPr>
                <w:rFonts w:ascii="Arial" w:hAnsi="Arial" w:cs="Arial"/>
                <w:noProof/>
                <w:webHidden/>
                <w:sz w:val="24"/>
              </w:rPr>
              <w:tab/>
            </w:r>
            <w:r w:rsidR="008D2627">
              <w:rPr>
                <w:rFonts w:ascii="Arial" w:hAnsi="Arial" w:cs="Arial"/>
                <w:noProof/>
                <w:webHidden/>
                <w:sz w:val="24"/>
              </w:rPr>
              <w:t>9</w:t>
            </w:r>
          </w:hyperlink>
        </w:p>
        <w:p w14:paraId="406CC1F7" w14:textId="7F5DD5C9" w:rsidR="00212FC0" w:rsidRPr="00212FC0" w:rsidRDefault="00054F5D" w:rsidP="00212FC0">
          <w:pPr>
            <w:tabs>
              <w:tab w:val="left" w:pos="1320"/>
              <w:tab w:val="right" w:leader="dot" w:pos="9350"/>
            </w:tabs>
            <w:spacing w:after="100"/>
            <w:ind w:left="480"/>
            <w:rPr>
              <w:rFonts w:ascii="Arial" w:eastAsiaTheme="minorEastAsia" w:hAnsi="Arial" w:cs="Arial"/>
              <w:noProof/>
              <w:lang w:val="en-US"/>
            </w:rPr>
          </w:pPr>
          <w:hyperlink w:anchor="_Toc102491901" w:history="1">
            <w:r w:rsidR="00212FC0" w:rsidRPr="00212FC0">
              <w:rPr>
                <w:rFonts w:ascii="Arial" w:hAnsi="Arial" w:cs="Arial"/>
                <w:noProof/>
                <w:color w:val="0563C1" w:themeColor="hyperlink"/>
                <w:sz w:val="24"/>
                <w:u w:val="single"/>
              </w:rPr>
              <w:t>2.2.4.</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Technological factors</w:t>
            </w:r>
            <w:r w:rsidR="00212FC0" w:rsidRPr="00212FC0">
              <w:rPr>
                <w:rFonts w:ascii="Arial" w:hAnsi="Arial" w:cs="Arial"/>
                <w:noProof/>
                <w:webHidden/>
                <w:sz w:val="24"/>
              </w:rPr>
              <w:tab/>
            </w:r>
            <w:r w:rsidR="008D2627">
              <w:rPr>
                <w:rFonts w:ascii="Arial" w:hAnsi="Arial" w:cs="Arial"/>
                <w:noProof/>
                <w:webHidden/>
                <w:sz w:val="24"/>
              </w:rPr>
              <w:t>9</w:t>
            </w:r>
          </w:hyperlink>
        </w:p>
        <w:p w14:paraId="2759F2C7" w14:textId="44277230" w:rsidR="00212FC0" w:rsidRPr="00212FC0" w:rsidRDefault="00054F5D" w:rsidP="00212FC0">
          <w:pPr>
            <w:tabs>
              <w:tab w:val="left" w:pos="1320"/>
              <w:tab w:val="right" w:leader="dot" w:pos="9350"/>
            </w:tabs>
            <w:spacing w:after="100"/>
            <w:ind w:left="480"/>
            <w:rPr>
              <w:rFonts w:ascii="Arial" w:eastAsiaTheme="minorEastAsia" w:hAnsi="Arial" w:cs="Arial"/>
              <w:noProof/>
              <w:lang w:val="en-US"/>
            </w:rPr>
          </w:pPr>
          <w:hyperlink w:anchor="_Toc102491902" w:history="1">
            <w:r w:rsidR="00212FC0" w:rsidRPr="00212FC0">
              <w:rPr>
                <w:rFonts w:ascii="Arial" w:hAnsi="Arial" w:cs="Arial"/>
                <w:noProof/>
                <w:color w:val="0563C1" w:themeColor="hyperlink"/>
                <w:sz w:val="24"/>
                <w:u w:val="single"/>
              </w:rPr>
              <w:t>2.2.5.</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Legal Factors</w:t>
            </w:r>
            <w:r w:rsidR="00212FC0" w:rsidRPr="00212FC0">
              <w:rPr>
                <w:rFonts w:ascii="Arial" w:hAnsi="Arial" w:cs="Arial"/>
                <w:noProof/>
                <w:webHidden/>
                <w:sz w:val="24"/>
              </w:rPr>
              <w:tab/>
            </w:r>
            <w:r w:rsidR="008D2627">
              <w:rPr>
                <w:rFonts w:ascii="Arial" w:hAnsi="Arial" w:cs="Arial"/>
                <w:noProof/>
                <w:webHidden/>
                <w:sz w:val="24"/>
              </w:rPr>
              <w:t>10</w:t>
            </w:r>
          </w:hyperlink>
        </w:p>
        <w:p w14:paraId="40C39229" w14:textId="028F0F0B" w:rsidR="00212FC0" w:rsidRPr="00212FC0" w:rsidRDefault="00054F5D" w:rsidP="00212FC0">
          <w:pPr>
            <w:tabs>
              <w:tab w:val="left" w:pos="1320"/>
              <w:tab w:val="right" w:leader="dot" w:pos="9350"/>
            </w:tabs>
            <w:spacing w:after="100"/>
            <w:ind w:left="480"/>
            <w:rPr>
              <w:rFonts w:ascii="Arial" w:eastAsiaTheme="minorEastAsia" w:hAnsi="Arial" w:cs="Arial"/>
              <w:noProof/>
              <w:lang w:val="en-US"/>
            </w:rPr>
          </w:pPr>
          <w:hyperlink w:anchor="_Toc102491903" w:history="1">
            <w:r w:rsidR="00212FC0" w:rsidRPr="00212FC0">
              <w:rPr>
                <w:rFonts w:ascii="Arial" w:hAnsi="Arial" w:cs="Arial"/>
                <w:noProof/>
                <w:color w:val="0563C1" w:themeColor="hyperlink"/>
                <w:sz w:val="24"/>
                <w:u w:val="single"/>
              </w:rPr>
              <w:t>2.2.6.</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Environmental Factors</w:t>
            </w:r>
            <w:r w:rsidR="00212FC0" w:rsidRPr="00212FC0">
              <w:rPr>
                <w:rFonts w:ascii="Arial" w:hAnsi="Arial" w:cs="Arial"/>
                <w:noProof/>
                <w:webHidden/>
                <w:sz w:val="24"/>
              </w:rPr>
              <w:tab/>
            </w:r>
            <w:r w:rsidR="008D2627">
              <w:rPr>
                <w:rFonts w:ascii="Arial" w:hAnsi="Arial" w:cs="Arial"/>
                <w:noProof/>
                <w:webHidden/>
                <w:sz w:val="24"/>
              </w:rPr>
              <w:t>10</w:t>
            </w:r>
          </w:hyperlink>
        </w:p>
        <w:p w14:paraId="29CB0EE1" w14:textId="2C0D0837"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904" w:history="1">
            <w:r w:rsidR="00212FC0" w:rsidRPr="00212FC0">
              <w:rPr>
                <w:rFonts w:ascii="Arial" w:hAnsi="Arial" w:cs="Arial"/>
                <w:noProof/>
                <w:color w:val="0563C1" w:themeColor="hyperlink"/>
                <w:sz w:val="24"/>
                <w:u w:val="single"/>
              </w:rPr>
              <w:t>3.</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Effects of Covid-19 on Quality System</w:t>
            </w:r>
            <w:r w:rsidR="00212FC0" w:rsidRPr="00212FC0">
              <w:rPr>
                <w:rFonts w:ascii="Arial" w:hAnsi="Arial" w:cs="Arial"/>
                <w:noProof/>
                <w:webHidden/>
                <w:sz w:val="24"/>
              </w:rPr>
              <w:tab/>
            </w:r>
            <w:r w:rsidR="008D2627">
              <w:rPr>
                <w:rFonts w:ascii="Arial" w:hAnsi="Arial" w:cs="Arial"/>
                <w:noProof/>
                <w:webHidden/>
                <w:sz w:val="24"/>
              </w:rPr>
              <w:t>10</w:t>
            </w:r>
          </w:hyperlink>
        </w:p>
        <w:p w14:paraId="6E069B5D" w14:textId="703951F1"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905" w:history="1">
            <w:r w:rsidR="00212FC0" w:rsidRPr="00212FC0">
              <w:rPr>
                <w:rFonts w:ascii="Arial" w:hAnsi="Arial" w:cs="Arial"/>
                <w:noProof/>
                <w:color w:val="0563C1" w:themeColor="hyperlink"/>
                <w:sz w:val="24"/>
                <w:u w:val="single"/>
              </w:rPr>
              <w:t>4.</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Marketing Theories</w:t>
            </w:r>
            <w:r w:rsidR="00212FC0" w:rsidRPr="00212FC0">
              <w:rPr>
                <w:rFonts w:ascii="Arial" w:hAnsi="Arial" w:cs="Arial"/>
                <w:noProof/>
                <w:webHidden/>
                <w:sz w:val="24"/>
              </w:rPr>
              <w:tab/>
            </w:r>
            <w:r w:rsidR="00212FC0" w:rsidRPr="00212FC0">
              <w:rPr>
                <w:rFonts w:ascii="Arial" w:hAnsi="Arial" w:cs="Arial"/>
                <w:noProof/>
                <w:webHidden/>
                <w:sz w:val="24"/>
              </w:rPr>
              <w:fldChar w:fldCharType="begin"/>
            </w:r>
            <w:r w:rsidR="00212FC0" w:rsidRPr="00212FC0">
              <w:rPr>
                <w:rFonts w:ascii="Arial" w:hAnsi="Arial" w:cs="Arial"/>
                <w:noProof/>
                <w:webHidden/>
                <w:sz w:val="24"/>
              </w:rPr>
              <w:instrText xml:space="preserve"> PAGEREF _Toc102491905 \h </w:instrText>
            </w:r>
            <w:r w:rsidR="00212FC0" w:rsidRPr="00212FC0">
              <w:rPr>
                <w:rFonts w:ascii="Arial" w:hAnsi="Arial" w:cs="Arial"/>
                <w:noProof/>
                <w:webHidden/>
                <w:sz w:val="24"/>
              </w:rPr>
            </w:r>
            <w:r w:rsidR="00212FC0" w:rsidRPr="00212FC0">
              <w:rPr>
                <w:rFonts w:ascii="Arial" w:hAnsi="Arial" w:cs="Arial"/>
                <w:noProof/>
                <w:webHidden/>
                <w:sz w:val="24"/>
              </w:rPr>
              <w:fldChar w:fldCharType="separate"/>
            </w:r>
            <w:r w:rsidR="00212FC0" w:rsidRPr="00212FC0">
              <w:rPr>
                <w:rFonts w:ascii="Arial" w:hAnsi="Arial" w:cs="Arial"/>
                <w:noProof/>
                <w:webHidden/>
                <w:sz w:val="24"/>
              </w:rPr>
              <w:t>1</w:t>
            </w:r>
            <w:r w:rsidR="008D2627">
              <w:rPr>
                <w:rFonts w:ascii="Arial" w:hAnsi="Arial" w:cs="Arial"/>
                <w:noProof/>
                <w:webHidden/>
                <w:sz w:val="24"/>
              </w:rPr>
              <w:t>1</w:t>
            </w:r>
            <w:r w:rsidR="00212FC0" w:rsidRPr="00212FC0">
              <w:rPr>
                <w:rFonts w:ascii="Arial" w:hAnsi="Arial" w:cs="Arial"/>
                <w:noProof/>
                <w:webHidden/>
                <w:sz w:val="24"/>
              </w:rPr>
              <w:fldChar w:fldCharType="end"/>
            </w:r>
          </w:hyperlink>
        </w:p>
        <w:p w14:paraId="0E831F85" w14:textId="23987A60"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906" w:history="1">
            <w:r w:rsidR="00212FC0" w:rsidRPr="00212FC0">
              <w:rPr>
                <w:rFonts w:ascii="Arial" w:hAnsi="Arial" w:cs="Arial"/>
                <w:noProof/>
                <w:color w:val="0563C1" w:themeColor="hyperlink"/>
                <w:sz w:val="24"/>
                <w:u w:val="single"/>
              </w:rPr>
              <w:t>5.</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Critical CRM Models</w:t>
            </w:r>
            <w:r w:rsidR="00212FC0" w:rsidRPr="00212FC0">
              <w:rPr>
                <w:rFonts w:ascii="Arial" w:hAnsi="Arial" w:cs="Arial"/>
                <w:noProof/>
                <w:webHidden/>
                <w:sz w:val="24"/>
              </w:rPr>
              <w:tab/>
            </w:r>
            <w:r w:rsidR="00CB4B88">
              <w:rPr>
                <w:rFonts w:ascii="Arial" w:hAnsi="Arial" w:cs="Arial"/>
                <w:noProof/>
                <w:webHidden/>
                <w:sz w:val="24"/>
              </w:rPr>
              <w:t>1</w:t>
            </w:r>
            <w:r w:rsidR="008D2627">
              <w:rPr>
                <w:rFonts w:ascii="Arial" w:hAnsi="Arial" w:cs="Arial"/>
                <w:noProof/>
                <w:webHidden/>
                <w:sz w:val="24"/>
              </w:rPr>
              <w:t>2</w:t>
            </w:r>
          </w:hyperlink>
        </w:p>
        <w:p w14:paraId="575CF7F9" w14:textId="083505E0" w:rsidR="00212FC0" w:rsidRPr="00212FC0" w:rsidRDefault="00054F5D" w:rsidP="00212FC0">
          <w:pPr>
            <w:tabs>
              <w:tab w:val="left" w:pos="880"/>
              <w:tab w:val="right" w:leader="dot" w:pos="9350"/>
            </w:tabs>
            <w:spacing w:after="100"/>
            <w:ind w:left="240"/>
            <w:rPr>
              <w:rFonts w:ascii="Arial" w:eastAsiaTheme="minorEastAsia" w:hAnsi="Arial" w:cs="Arial"/>
              <w:noProof/>
              <w:lang w:val="en-US"/>
            </w:rPr>
          </w:pPr>
          <w:hyperlink w:anchor="_Toc102491907" w:history="1">
            <w:r w:rsidR="00212FC0" w:rsidRPr="00212FC0">
              <w:rPr>
                <w:rFonts w:ascii="Arial" w:hAnsi="Arial" w:cs="Arial"/>
                <w:noProof/>
                <w:color w:val="0563C1" w:themeColor="hyperlink"/>
                <w:sz w:val="24"/>
                <w:u w:val="single"/>
              </w:rPr>
              <w:t>5.1.</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IDIC Model</w:t>
            </w:r>
            <w:r w:rsidR="00212FC0" w:rsidRPr="00212FC0">
              <w:rPr>
                <w:rFonts w:ascii="Arial" w:hAnsi="Arial" w:cs="Arial"/>
                <w:noProof/>
                <w:webHidden/>
                <w:sz w:val="24"/>
              </w:rPr>
              <w:tab/>
            </w:r>
            <w:r w:rsidR="00CB4B88">
              <w:rPr>
                <w:rFonts w:ascii="Arial" w:hAnsi="Arial" w:cs="Arial"/>
                <w:noProof/>
                <w:webHidden/>
                <w:sz w:val="24"/>
              </w:rPr>
              <w:t>1</w:t>
            </w:r>
            <w:r w:rsidR="008D2627">
              <w:rPr>
                <w:rFonts w:ascii="Arial" w:hAnsi="Arial" w:cs="Arial"/>
                <w:noProof/>
                <w:webHidden/>
                <w:sz w:val="24"/>
              </w:rPr>
              <w:t>3</w:t>
            </w:r>
          </w:hyperlink>
        </w:p>
        <w:p w14:paraId="24A1F050" w14:textId="0FA41705" w:rsidR="00212FC0" w:rsidRPr="00212FC0" w:rsidRDefault="00054F5D" w:rsidP="00212FC0">
          <w:pPr>
            <w:tabs>
              <w:tab w:val="left" w:pos="880"/>
              <w:tab w:val="right" w:leader="dot" w:pos="9350"/>
            </w:tabs>
            <w:spacing w:after="100"/>
            <w:ind w:left="240"/>
            <w:rPr>
              <w:rFonts w:ascii="Arial" w:eastAsiaTheme="minorEastAsia" w:hAnsi="Arial" w:cs="Arial"/>
              <w:noProof/>
              <w:lang w:val="en-US"/>
            </w:rPr>
          </w:pPr>
          <w:hyperlink w:anchor="_Toc102491908" w:history="1">
            <w:r w:rsidR="00212FC0" w:rsidRPr="00212FC0">
              <w:rPr>
                <w:rFonts w:ascii="Arial" w:hAnsi="Arial" w:cs="Arial"/>
                <w:noProof/>
                <w:color w:val="0563C1" w:themeColor="hyperlink"/>
                <w:sz w:val="24"/>
                <w:u w:val="single"/>
              </w:rPr>
              <w:t>5.2.</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CRM Value Chain Model</w:t>
            </w:r>
            <w:r w:rsidR="00212FC0" w:rsidRPr="00212FC0">
              <w:rPr>
                <w:rFonts w:ascii="Arial" w:hAnsi="Arial" w:cs="Arial"/>
                <w:noProof/>
                <w:webHidden/>
                <w:sz w:val="24"/>
              </w:rPr>
              <w:tab/>
            </w:r>
            <w:r w:rsidR="00CB4B88">
              <w:rPr>
                <w:rFonts w:ascii="Arial" w:hAnsi="Arial" w:cs="Arial"/>
                <w:noProof/>
                <w:webHidden/>
                <w:sz w:val="24"/>
              </w:rPr>
              <w:t>19</w:t>
            </w:r>
          </w:hyperlink>
        </w:p>
        <w:p w14:paraId="738CF344" w14:textId="6B77E14C"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909" w:history="1">
            <w:r w:rsidR="00212FC0" w:rsidRPr="00212FC0">
              <w:rPr>
                <w:rFonts w:ascii="Arial" w:hAnsi="Arial" w:cs="Arial"/>
                <w:noProof/>
                <w:color w:val="0563C1" w:themeColor="hyperlink"/>
                <w:sz w:val="24"/>
                <w:u w:val="single"/>
              </w:rPr>
              <w:t>6.</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Recommendations</w:t>
            </w:r>
            <w:r w:rsidR="00212FC0" w:rsidRPr="00212FC0">
              <w:rPr>
                <w:rFonts w:ascii="Arial" w:hAnsi="Arial" w:cs="Arial"/>
                <w:noProof/>
                <w:webHidden/>
                <w:sz w:val="24"/>
              </w:rPr>
              <w:tab/>
            </w:r>
            <w:r w:rsidR="00CB4B88">
              <w:rPr>
                <w:rFonts w:ascii="Arial" w:hAnsi="Arial" w:cs="Arial"/>
                <w:noProof/>
                <w:webHidden/>
                <w:sz w:val="24"/>
              </w:rPr>
              <w:t>20</w:t>
            </w:r>
          </w:hyperlink>
        </w:p>
        <w:p w14:paraId="015D7F7A" w14:textId="35531A03"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910" w:history="1">
            <w:r w:rsidR="00212FC0" w:rsidRPr="00212FC0">
              <w:rPr>
                <w:rFonts w:ascii="Arial" w:hAnsi="Arial" w:cs="Arial"/>
                <w:noProof/>
                <w:color w:val="0563C1" w:themeColor="hyperlink"/>
                <w:sz w:val="24"/>
                <w:u w:val="single"/>
              </w:rPr>
              <w:t>7.</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Conclusion</w:t>
            </w:r>
            <w:r w:rsidR="00212FC0" w:rsidRPr="00212FC0">
              <w:rPr>
                <w:rFonts w:ascii="Arial" w:hAnsi="Arial" w:cs="Arial"/>
                <w:noProof/>
                <w:webHidden/>
                <w:sz w:val="24"/>
              </w:rPr>
              <w:tab/>
            </w:r>
            <w:r w:rsidR="00643809">
              <w:rPr>
                <w:rFonts w:ascii="Arial" w:hAnsi="Arial" w:cs="Arial"/>
                <w:noProof/>
                <w:webHidden/>
                <w:sz w:val="24"/>
              </w:rPr>
              <w:t>2</w:t>
            </w:r>
            <w:r w:rsidR="00CB4B88">
              <w:rPr>
                <w:rFonts w:ascii="Arial" w:hAnsi="Arial" w:cs="Arial"/>
                <w:noProof/>
                <w:webHidden/>
                <w:sz w:val="24"/>
              </w:rPr>
              <w:t>1</w:t>
            </w:r>
          </w:hyperlink>
        </w:p>
        <w:p w14:paraId="7AF023E3" w14:textId="67BFD145" w:rsidR="00212FC0" w:rsidRPr="00212FC0" w:rsidRDefault="00054F5D" w:rsidP="00212FC0">
          <w:pPr>
            <w:tabs>
              <w:tab w:val="left" w:pos="480"/>
              <w:tab w:val="right" w:leader="dot" w:pos="9350"/>
            </w:tabs>
            <w:spacing w:after="100"/>
            <w:rPr>
              <w:rFonts w:ascii="Arial" w:eastAsiaTheme="minorEastAsia" w:hAnsi="Arial" w:cs="Arial"/>
              <w:noProof/>
              <w:lang w:val="en-US"/>
            </w:rPr>
          </w:pPr>
          <w:hyperlink w:anchor="_Toc102491911" w:history="1">
            <w:r w:rsidR="00212FC0" w:rsidRPr="00212FC0">
              <w:rPr>
                <w:rFonts w:ascii="Arial" w:hAnsi="Arial" w:cs="Arial"/>
                <w:noProof/>
                <w:color w:val="0563C1" w:themeColor="hyperlink"/>
                <w:sz w:val="24"/>
                <w:u w:val="single"/>
              </w:rPr>
              <w:t>8.</w:t>
            </w:r>
            <w:r w:rsidR="00212FC0" w:rsidRPr="00212FC0">
              <w:rPr>
                <w:rFonts w:ascii="Arial" w:eastAsiaTheme="minorEastAsia" w:hAnsi="Arial" w:cs="Arial"/>
                <w:noProof/>
                <w:lang w:val="en-US"/>
              </w:rPr>
              <w:tab/>
            </w:r>
            <w:r w:rsidR="00212FC0" w:rsidRPr="00212FC0">
              <w:rPr>
                <w:rFonts w:ascii="Arial" w:hAnsi="Arial" w:cs="Arial"/>
                <w:noProof/>
                <w:color w:val="0563C1" w:themeColor="hyperlink"/>
                <w:sz w:val="24"/>
                <w:u w:val="single"/>
              </w:rPr>
              <w:t>References</w:t>
            </w:r>
            <w:r w:rsidR="00212FC0" w:rsidRPr="00212FC0">
              <w:rPr>
                <w:rFonts w:ascii="Arial" w:hAnsi="Arial" w:cs="Arial"/>
                <w:noProof/>
                <w:webHidden/>
                <w:sz w:val="24"/>
              </w:rPr>
              <w:tab/>
            </w:r>
            <w:r w:rsidR="00643809">
              <w:rPr>
                <w:rFonts w:ascii="Arial" w:hAnsi="Arial" w:cs="Arial"/>
                <w:noProof/>
                <w:webHidden/>
                <w:sz w:val="24"/>
              </w:rPr>
              <w:t>22</w:t>
            </w:r>
          </w:hyperlink>
        </w:p>
        <w:p w14:paraId="699DC0FC" w14:textId="77777777" w:rsidR="00212FC0" w:rsidRPr="00212FC0" w:rsidRDefault="00212FC0" w:rsidP="00212FC0">
          <w:pPr>
            <w:rPr>
              <w:rFonts w:ascii="Arial" w:hAnsi="Arial" w:cs="Arial"/>
              <w:sz w:val="24"/>
            </w:rPr>
          </w:pPr>
          <w:r w:rsidRPr="00212FC0">
            <w:rPr>
              <w:rFonts w:ascii="Arial" w:hAnsi="Arial" w:cs="Arial"/>
              <w:b/>
              <w:bCs/>
              <w:noProof/>
              <w:sz w:val="24"/>
            </w:rPr>
            <w:fldChar w:fldCharType="end"/>
          </w:r>
        </w:p>
      </w:sdtContent>
    </w:sdt>
    <w:p w14:paraId="64018326" w14:textId="77777777" w:rsidR="00212FC0" w:rsidRPr="00212FC0" w:rsidRDefault="00212FC0" w:rsidP="00212FC0">
      <w:pPr>
        <w:rPr>
          <w:rFonts w:ascii="Arial" w:eastAsiaTheme="majorEastAsia" w:hAnsi="Arial" w:cs="Arial"/>
          <w:color w:val="2F5496" w:themeColor="accent1" w:themeShade="BF"/>
          <w:sz w:val="32"/>
          <w:szCs w:val="32"/>
        </w:rPr>
      </w:pPr>
      <w:r w:rsidRPr="00212FC0">
        <w:rPr>
          <w:rFonts w:ascii="Arial" w:hAnsi="Arial" w:cs="Arial"/>
          <w:sz w:val="24"/>
        </w:rPr>
        <w:br w:type="page"/>
      </w:r>
    </w:p>
    <w:p w14:paraId="29112F75" w14:textId="77777777" w:rsidR="00212FC0" w:rsidRPr="00212FC0" w:rsidRDefault="00212FC0" w:rsidP="00212FC0">
      <w:pPr>
        <w:keepNext/>
        <w:keepLines/>
        <w:spacing w:before="240" w:after="0" w:line="360" w:lineRule="auto"/>
        <w:outlineLvl w:val="0"/>
        <w:rPr>
          <w:rFonts w:ascii="Arial" w:eastAsiaTheme="majorEastAsia" w:hAnsi="Arial" w:cs="Arial"/>
          <w:color w:val="2F5496" w:themeColor="accent1" w:themeShade="BF"/>
          <w:sz w:val="32"/>
          <w:szCs w:val="32"/>
        </w:rPr>
      </w:pPr>
      <w:bookmarkStart w:id="0" w:name="_Toc102491893"/>
      <w:r w:rsidRPr="00212FC0">
        <w:rPr>
          <w:rFonts w:ascii="Arial" w:eastAsiaTheme="majorEastAsia" w:hAnsi="Arial" w:cs="Arial"/>
          <w:color w:val="2F5496" w:themeColor="accent1" w:themeShade="BF"/>
          <w:sz w:val="32"/>
          <w:szCs w:val="32"/>
        </w:rPr>
        <w:lastRenderedPageBreak/>
        <w:t>Executive Summary</w:t>
      </w:r>
      <w:bookmarkEnd w:id="0"/>
    </w:p>
    <w:p w14:paraId="13566F80"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Understanding and engaging customers is a big milestone toward achieving organisational goals. Companies that relate with their customers in an excellent way win the trust and loyalty of their customers. Besides, they stand a chance of attracting and retaining new customers. One of the companies that have actively engaged customers to its advantage is DHL. As a logistics company, it has achieved a lot, becoming a global giant with operations in over 210 countries. The company underwent an unprecedented threat during the Covid-19 pandemic, which affected other supply chain and logistics companies. DHL, however, put a spirited fight toward post-coronavirus recovery, which has helped it to a great extent. </w:t>
      </w:r>
    </w:p>
    <w:p w14:paraId="76004CBA"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This report focuses on a company's context in terms of its internal and external environment. Specifically, the internal environment of DHL adopts the SWOT analysis to give a vivid understanding of its strengths, weaknesses, </w:t>
      </w:r>
      <w:proofErr w:type="gramStart"/>
      <w:r w:rsidRPr="00212FC0">
        <w:rPr>
          <w:rFonts w:ascii="Arial" w:hAnsi="Arial" w:cs="Arial"/>
          <w:sz w:val="24"/>
        </w:rPr>
        <w:t>opportunities</w:t>
      </w:r>
      <w:proofErr w:type="gramEnd"/>
      <w:r w:rsidRPr="00212FC0">
        <w:rPr>
          <w:rFonts w:ascii="Arial" w:hAnsi="Arial" w:cs="Arial"/>
          <w:sz w:val="24"/>
        </w:rPr>
        <w:t xml:space="preserve"> and threats. The external analysis uses the PESTEL model to know how political, economic, social, technological, </w:t>
      </w:r>
      <w:proofErr w:type="gramStart"/>
      <w:r w:rsidRPr="00212FC0">
        <w:rPr>
          <w:rFonts w:ascii="Arial" w:hAnsi="Arial" w:cs="Arial"/>
          <w:sz w:val="24"/>
        </w:rPr>
        <w:t>environmental</w:t>
      </w:r>
      <w:proofErr w:type="gramEnd"/>
      <w:r w:rsidRPr="00212FC0">
        <w:rPr>
          <w:rFonts w:ascii="Arial" w:hAnsi="Arial" w:cs="Arial"/>
          <w:sz w:val="24"/>
        </w:rPr>
        <w:t xml:space="preserve"> and legal factors affect its operations. In terms of understanding its customer relationship management, IDIC and CRM value chain models offer a description of how DHL relates to and maintains its customers. The marketing aspect of the company adopts the Ansoff matrix, which has given the company a competitive edge compared to its rivals. </w:t>
      </w:r>
    </w:p>
    <w:p w14:paraId="048C6380" w14:textId="77777777" w:rsidR="00212FC0" w:rsidRPr="00212FC0" w:rsidRDefault="00212FC0" w:rsidP="00212FC0">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1" w:name="_Toc102491894"/>
      <w:r w:rsidRPr="00212FC0">
        <w:rPr>
          <w:rFonts w:ascii="Arial" w:eastAsiaTheme="majorEastAsia" w:hAnsi="Arial" w:cs="Arial"/>
          <w:color w:val="2F5496" w:themeColor="accent1" w:themeShade="BF"/>
          <w:sz w:val="32"/>
          <w:szCs w:val="32"/>
        </w:rPr>
        <w:t>Introduction</w:t>
      </w:r>
      <w:bookmarkEnd w:id="1"/>
    </w:p>
    <w:p w14:paraId="18D1D695"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Deutsche Post DHL is one of the largest global logistics companies. The firm was founded by Adrian </w:t>
      </w:r>
      <w:proofErr w:type="spellStart"/>
      <w:r w:rsidRPr="00212FC0">
        <w:rPr>
          <w:rFonts w:ascii="Arial" w:hAnsi="Arial" w:cs="Arial"/>
          <w:sz w:val="24"/>
        </w:rPr>
        <w:t>Dalsey</w:t>
      </w:r>
      <w:proofErr w:type="spellEnd"/>
      <w:r w:rsidRPr="00212FC0">
        <w:rPr>
          <w:rFonts w:ascii="Arial" w:hAnsi="Arial" w:cs="Arial"/>
          <w:sz w:val="24"/>
        </w:rPr>
        <w:t xml:space="preserve">, Larry </w:t>
      </w:r>
      <w:proofErr w:type="gramStart"/>
      <w:r w:rsidRPr="00212FC0">
        <w:rPr>
          <w:rFonts w:ascii="Arial" w:hAnsi="Arial" w:cs="Arial"/>
          <w:sz w:val="24"/>
        </w:rPr>
        <w:t>Hillblom</w:t>
      </w:r>
      <w:proofErr w:type="gramEnd"/>
      <w:r w:rsidRPr="00212FC0">
        <w:rPr>
          <w:rFonts w:ascii="Arial" w:hAnsi="Arial" w:cs="Arial"/>
          <w:sz w:val="24"/>
        </w:rPr>
        <w:t xml:space="preserve"> and Robert Lynn in 1969, where the initials of their last names were arranged alphabetically to come up with the company’s name. It became a fully owned subsidiary of Deutsche Post AG, a Germany's postal service, in 2002. They were unaware that the firm would evolve to being one of the largest global logistics companies. Over four hundred thousand employees are working for this company globally, with operations in two hundred and twenty nations. As a logistics company, DHL serves customers who want faster and cheaper product delivery. The company thrives well due to the global interconnectedness, which makes the movement of goods from one region to another. The company's red and yellow colour scheme continues to be recognised on aeroplanes, trucks, and vans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n.d.-b)</w:t>
      </w:r>
      <w:r w:rsidRPr="00212FC0">
        <w:rPr>
          <w:rFonts w:ascii="Arial" w:hAnsi="Arial" w:cs="Arial"/>
          <w:sz w:val="24"/>
        </w:rPr>
        <w:fldChar w:fldCharType="end"/>
      </w:r>
      <w:r w:rsidRPr="00212FC0">
        <w:rPr>
          <w:rFonts w:ascii="Arial" w:hAnsi="Arial" w:cs="Arial"/>
          <w:sz w:val="24"/>
        </w:rPr>
        <w:t>.</w:t>
      </w:r>
    </w:p>
    <w:p w14:paraId="4521C4A1"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lastRenderedPageBreak/>
        <w:t xml:space="preserve">The founders of the company recognised that shipping large quantities of products was economical with ships but very slow. There were several delays in processing paperwork. The trio came up with a plan where paperwork was flown to the destination to arrive ahead of the ship. Upon the arrival of the goods, the paperwork was </w:t>
      </w:r>
      <w:proofErr w:type="gramStart"/>
      <w:r w:rsidRPr="00212FC0">
        <w:rPr>
          <w:rFonts w:ascii="Arial" w:hAnsi="Arial" w:cs="Arial"/>
          <w:sz w:val="24"/>
        </w:rPr>
        <w:t>ready</w:t>
      </w:r>
      <w:proofErr w:type="gramEnd"/>
      <w:r w:rsidRPr="00212FC0">
        <w:rPr>
          <w:rFonts w:ascii="Arial" w:hAnsi="Arial" w:cs="Arial"/>
          <w:sz w:val="24"/>
        </w:rPr>
        <w:t xml:space="preserve"> and the goods could move faster through the customs. DHL customers </w:t>
      </w:r>
      <w:proofErr w:type="gramStart"/>
      <w:r w:rsidRPr="00212FC0">
        <w:rPr>
          <w:rFonts w:ascii="Arial" w:hAnsi="Arial" w:cs="Arial"/>
          <w:sz w:val="24"/>
        </w:rPr>
        <w:t>at the moment</w:t>
      </w:r>
      <w:proofErr w:type="gramEnd"/>
      <w:r w:rsidRPr="00212FC0">
        <w:rPr>
          <w:rFonts w:ascii="Arial" w:hAnsi="Arial" w:cs="Arial"/>
          <w:sz w:val="24"/>
        </w:rPr>
        <w:t xml:space="preserve"> got a competitive advantage. DHL has expanded its operations globally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n.d.-b)</w:t>
      </w:r>
      <w:r w:rsidRPr="00212FC0">
        <w:rPr>
          <w:rFonts w:ascii="Arial" w:hAnsi="Arial" w:cs="Arial"/>
          <w:sz w:val="24"/>
        </w:rPr>
        <w:fldChar w:fldCharType="end"/>
      </w:r>
      <w:r w:rsidRPr="00212FC0">
        <w:rPr>
          <w:rFonts w:ascii="Arial" w:hAnsi="Arial" w:cs="Arial"/>
          <w:sz w:val="24"/>
        </w:rPr>
        <w:t xml:space="preserve">. </w:t>
      </w:r>
    </w:p>
    <w:p w14:paraId="3B813EAA" w14:textId="77777777" w:rsidR="00212FC0" w:rsidRPr="00212FC0" w:rsidRDefault="00212FC0" w:rsidP="00212FC0">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2" w:name="_Toc102491895"/>
      <w:r w:rsidRPr="00212FC0">
        <w:rPr>
          <w:rFonts w:ascii="Arial" w:eastAsiaTheme="majorEastAsia" w:hAnsi="Arial" w:cs="Arial"/>
          <w:color w:val="2F5496" w:themeColor="accent1" w:themeShade="BF"/>
          <w:sz w:val="32"/>
          <w:szCs w:val="32"/>
        </w:rPr>
        <w:t>Company Context</w:t>
      </w:r>
      <w:bookmarkEnd w:id="2"/>
    </w:p>
    <w:p w14:paraId="684DC1FE" w14:textId="77777777" w:rsidR="00212FC0" w:rsidRPr="00212FC0" w:rsidRDefault="00212FC0" w:rsidP="00212FC0">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sz w:val="26"/>
          <w:szCs w:val="26"/>
        </w:rPr>
      </w:pPr>
      <w:bookmarkStart w:id="3" w:name="_Toc102491896"/>
      <w:r w:rsidRPr="00212FC0">
        <w:rPr>
          <w:rFonts w:ascii="Arial" w:eastAsiaTheme="majorEastAsia" w:hAnsi="Arial" w:cs="Arial"/>
          <w:color w:val="2F5496" w:themeColor="accent1" w:themeShade="BF"/>
          <w:sz w:val="26"/>
          <w:szCs w:val="26"/>
        </w:rPr>
        <w:t>Internal Environment</w:t>
      </w:r>
      <w:bookmarkEnd w:id="3"/>
    </w:p>
    <w:p w14:paraId="0A181CFF"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According to </w:t>
      </w:r>
      <w:r w:rsidRPr="00212FC0">
        <w:rPr>
          <w:rFonts w:ascii="Arial" w:hAnsi="Arial" w:cs="Arial"/>
          <w:sz w:val="24"/>
        </w:rPr>
        <w:fldChar w:fldCharType="begin" w:fldLock="1"/>
      </w:r>
      <w:r w:rsidRPr="00212FC0">
        <w:rPr>
          <w:rFonts w:ascii="Arial" w:hAnsi="Arial" w:cs="Arial"/>
          <w:sz w:val="24"/>
        </w:rPr>
        <w:instrText>ADDIN CSL_CITATION {"citationItems":[{"id":"ITEM-1","itemData":{"DOI":"10.17719/jisr.2017.1832","ISSN":"1307-9581","author":[{"dropping-particle":"","family":"GÜREL","given":"Emet","non-dropping-particle":"","parse-names":false,"suffix":""}],"container-title":"Journal of International Social Research","id":"ITEM-1","issue":"51","issued":{"date-parts":[["2017","8","30"]]},"page":"994-1006","title":"SWOT ANALYSIS: A THEORETICAL REVIEW","type":"article-journal","volume":"10"},"uris":["http://www.mendeley.com/documents/?uuid=c4fd6202-15c9-41a4-a6d3-17fd21589410"]}],"mendeley":{"formattedCitation":"(GÜREL, 2017)","manualFormatting":"Gürel (2017)","plainTextFormattedCitation":"(GÜREL, 2017)","previouslyFormattedCitation":"(GÜREL, 2017)"},"properties":{"noteIndex":0},"schema":"https://github.com/citation-style-language/schema/raw/master/csl-citation.json"}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Gürel (2017)</w:t>
      </w:r>
      <w:r w:rsidRPr="00212FC0">
        <w:rPr>
          <w:rFonts w:ascii="Arial" w:hAnsi="Arial" w:cs="Arial"/>
          <w:sz w:val="24"/>
        </w:rPr>
        <w:fldChar w:fldCharType="end"/>
      </w:r>
      <w:r w:rsidRPr="00212FC0">
        <w:rPr>
          <w:rFonts w:ascii="Arial" w:hAnsi="Arial" w:cs="Arial"/>
          <w:sz w:val="24"/>
        </w:rPr>
        <w:t xml:space="preserve">, the study of the internal environment of a company can be done using the SWOT (Strengths, weaknesses, opportunities and threats) technique as an important strategic analysis tool. As it suggests, the tool allows companies to perceive the possible opportunity in the market and how they can be exploited. It can also help determine and reduce internal weaknesses to reduce any possible threat. As a leading company in the logistics industry, DHL has several strengths that enable it to thrive in the marketplace </w:t>
      </w:r>
      <w:r w:rsidRPr="00212FC0">
        <w:rPr>
          <w:rFonts w:ascii="Arial" w:hAnsi="Arial" w:cs="Arial"/>
          <w:sz w:val="24"/>
        </w:rPr>
        <w:fldChar w:fldCharType="begin" w:fldLock="1"/>
      </w:r>
      <w:r w:rsidRPr="00212FC0">
        <w:rPr>
          <w:rFonts w:ascii="Arial" w:hAnsi="Arial" w:cs="Arial"/>
          <w:sz w:val="24"/>
        </w:rPr>
        <w:instrText>ADDIN CSL_CITATION {"citationItems":[{"id":"ITEM-1","itemData":{"DOI":"10.1016/j.jairtraman.2020.101875","ISSN":"09696997","author":[{"dropping-particle":"","family":"Li","given":"Tao","non-dropping-particle":"","parse-names":false,"suffix":""}],"container-title":"Journal of Air Transport Management","id":"ITEM-1","issued":{"date-parts":[["2020","9"]]},"page":"101875","title":"A SWOT analysis of China's air cargo sector in the context of COVID-19 pandemic","type":"article-journal","volume":"88"},"uris":["http://www.mendeley.com/documents/?uuid=50405b52-d085-4e68-a924-42dcc30ac5d7"]}],"mendeley":{"formattedCitation":"(Li, 2020)","plainTextFormattedCitation":"(Li, 2020)","previouslyFormattedCitation":"(Li, 2020)"},"properties":{"noteIndex":0},"schema":"https://github.com/citation-style-language/schema/raw/master/csl-citation.json"}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(Li, 2020)</w:t>
      </w:r>
      <w:r w:rsidRPr="00212FC0">
        <w:rPr>
          <w:rFonts w:ascii="Arial" w:hAnsi="Arial" w:cs="Arial"/>
          <w:sz w:val="24"/>
        </w:rPr>
        <w:fldChar w:fldCharType="end"/>
      </w:r>
      <w:r w:rsidRPr="00212FC0">
        <w:rPr>
          <w:rFonts w:ascii="Arial" w:hAnsi="Arial" w:cs="Arial"/>
          <w:sz w:val="24"/>
        </w:rPr>
        <w:t>. These strengths help the company penetrate new markets or protect its market share in existing markets.</w:t>
      </w:r>
    </w:p>
    <w:p w14:paraId="5A1D0F71" w14:textId="77777777" w:rsidR="00212FC0" w:rsidRPr="00212FC0" w:rsidRDefault="00212FC0" w:rsidP="00212FC0">
      <w:pPr>
        <w:keepNext/>
        <w:spacing w:line="360" w:lineRule="auto"/>
        <w:jc w:val="center"/>
        <w:rPr>
          <w:rFonts w:ascii="Arial" w:hAnsi="Arial" w:cs="Arial"/>
          <w:sz w:val="24"/>
        </w:rPr>
      </w:pPr>
      <w:r w:rsidRPr="00212FC0">
        <w:rPr>
          <w:rFonts w:ascii="Arial" w:hAnsi="Arial" w:cs="Arial"/>
          <w:noProof/>
          <w:sz w:val="24"/>
        </w:rPr>
        <w:drawing>
          <wp:inline distT="0" distB="0" distL="0" distR="0" wp14:anchorId="039A250B" wp14:editId="4B8BC168">
            <wp:extent cx="4061460" cy="3478328"/>
            <wp:effectExtent l="0" t="0" r="0" b="825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r="1716" b="7609"/>
                    <a:stretch>
                      <a:fillRect/>
                    </a:stretch>
                  </pic:blipFill>
                  <pic:spPr bwMode="auto">
                    <a:xfrm>
                      <a:off x="0" y="0"/>
                      <a:ext cx="4124382" cy="3532216"/>
                    </a:xfrm>
                    <a:prstGeom prst="rect">
                      <a:avLst/>
                    </a:prstGeom>
                    <a:noFill/>
                    <a:ln>
                      <a:noFill/>
                    </a:ln>
                    <a:extLst>
                      <a:ext uri="{53640926-AAD7-44D8-BBD7-CCE9431645EC}">
                        <a14:shadowObscured xmlns:a14="http://schemas.microsoft.com/office/drawing/2010/main"/>
                      </a:ext>
                    </a:extLst>
                  </pic:spPr>
                </pic:pic>
              </a:graphicData>
            </a:graphic>
          </wp:inline>
        </w:drawing>
      </w:r>
    </w:p>
    <w:p w14:paraId="27E653B8" w14:textId="77777777" w:rsidR="00212FC0" w:rsidRPr="00212FC0" w:rsidRDefault="00212FC0" w:rsidP="00212FC0">
      <w:pPr>
        <w:spacing w:after="200" w:line="360" w:lineRule="auto"/>
        <w:jc w:val="center"/>
        <w:rPr>
          <w:rFonts w:ascii="Arial" w:hAnsi="Arial" w:cs="Arial"/>
          <w:iCs/>
          <w:sz w:val="18"/>
          <w:szCs w:val="18"/>
        </w:rPr>
      </w:pPr>
      <w:bookmarkStart w:id="4" w:name="_Toc102491708"/>
      <w:r w:rsidRPr="00212FC0">
        <w:rPr>
          <w:rFonts w:ascii="Arial" w:hAnsi="Arial" w:cs="Arial"/>
          <w:iCs/>
          <w:sz w:val="18"/>
          <w:szCs w:val="18"/>
        </w:rPr>
        <w:t xml:space="preserve">Figure </w:t>
      </w:r>
      <w:r w:rsidRPr="00212FC0">
        <w:rPr>
          <w:rFonts w:ascii="Arial" w:hAnsi="Arial" w:cs="Arial"/>
          <w:iCs/>
          <w:sz w:val="18"/>
          <w:szCs w:val="18"/>
        </w:rPr>
        <w:fldChar w:fldCharType="begin"/>
      </w:r>
      <w:r w:rsidRPr="00212FC0">
        <w:rPr>
          <w:rFonts w:ascii="Arial" w:hAnsi="Arial" w:cs="Arial"/>
          <w:iCs/>
          <w:sz w:val="18"/>
          <w:szCs w:val="18"/>
        </w:rPr>
        <w:instrText xml:space="preserve"> SEQ Figure \* ARABIC </w:instrText>
      </w:r>
      <w:r w:rsidRPr="00212FC0">
        <w:rPr>
          <w:rFonts w:ascii="Arial" w:hAnsi="Arial" w:cs="Arial"/>
          <w:iCs/>
          <w:sz w:val="18"/>
          <w:szCs w:val="18"/>
        </w:rPr>
        <w:fldChar w:fldCharType="separate"/>
      </w:r>
      <w:r w:rsidRPr="00212FC0">
        <w:rPr>
          <w:rFonts w:ascii="Arial" w:hAnsi="Arial" w:cs="Arial"/>
          <w:iCs/>
          <w:noProof/>
          <w:sz w:val="18"/>
          <w:szCs w:val="18"/>
        </w:rPr>
        <w:t>1</w:t>
      </w:r>
      <w:r w:rsidRPr="00212FC0">
        <w:rPr>
          <w:rFonts w:ascii="Arial" w:hAnsi="Arial" w:cs="Arial"/>
          <w:iCs/>
          <w:sz w:val="18"/>
          <w:szCs w:val="18"/>
        </w:rPr>
        <w:fldChar w:fldCharType="end"/>
      </w:r>
      <w:r w:rsidRPr="00212FC0">
        <w:rPr>
          <w:rFonts w:ascii="Arial" w:hAnsi="Arial" w:cs="Arial"/>
          <w:iCs/>
          <w:sz w:val="18"/>
          <w:szCs w:val="18"/>
        </w:rPr>
        <w:t>: SWOT Analysis Matrix (Li, 2020)</w:t>
      </w:r>
      <w:bookmarkEnd w:id="4"/>
    </w:p>
    <w:p w14:paraId="4A268260" w14:textId="77777777" w:rsidR="00212FC0" w:rsidRPr="00212FC0" w:rsidRDefault="00212FC0" w:rsidP="00212FC0">
      <w:pPr>
        <w:spacing w:line="360" w:lineRule="auto"/>
        <w:jc w:val="center"/>
        <w:rPr>
          <w:rFonts w:ascii="Arial" w:hAnsi="Arial" w:cs="Arial"/>
          <w:sz w:val="24"/>
        </w:rPr>
      </w:pPr>
    </w:p>
    <w:tbl>
      <w:tblPr>
        <w:tblStyle w:val="TableGrid"/>
        <w:tblW w:w="0" w:type="auto"/>
        <w:tblLook w:val="04A0" w:firstRow="1" w:lastRow="0" w:firstColumn="1" w:lastColumn="0" w:noHBand="0" w:noVBand="1"/>
      </w:tblPr>
      <w:tblGrid>
        <w:gridCol w:w="4509"/>
        <w:gridCol w:w="4507"/>
      </w:tblGrid>
      <w:tr w:rsidR="00212FC0" w:rsidRPr="00212FC0" w14:paraId="6F8B81CC" w14:textId="77777777" w:rsidTr="00CF09F0">
        <w:tc>
          <w:tcPr>
            <w:tcW w:w="4675" w:type="dxa"/>
          </w:tcPr>
          <w:p w14:paraId="4264701F" w14:textId="77777777" w:rsidR="00212FC0" w:rsidRPr="00212FC0" w:rsidRDefault="00212FC0" w:rsidP="00212FC0">
            <w:pPr>
              <w:spacing w:line="360" w:lineRule="auto"/>
              <w:jc w:val="center"/>
              <w:rPr>
                <w:rFonts w:ascii="Arial" w:hAnsi="Arial" w:cs="Arial"/>
                <w:b/>
              </w:rPr>
            </w:pPr>
            <w:r w:rsidRPr="00212FC0">
              <w:rPr>
                <w:rFonts w:ascii="Arial" w:hAnsi="Arial" w:cs="Arial"/>
                <w:b/>
              </w:rPr>
              <w:t>Strengths</w:t>
            </w:r>
          </w:p>
          <w:p w14:paraId="222E2789"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t>High customer satisfaction level- DHL is dedicated to establishing its relationship with customers. The company's management department has managed to achieve a high customer satisfaction level as well as brand equity among potential customers.</w:t>
            </w:r>
          </w:p>
          <w:p w14:paraId="5FAF772D"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t>DHL has reliable supplies of raw materials, which enables it to overcome bottlenecks in the supply chain.</w:t>
            </w:r>
          </w:p>
          <w:p w14:paraId="697BF354"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t>The company has a successful track record of new product development and innovation.</w:t>
            </w:r>
          </w:p>
          <w:p w14:paraId="5332D2A1"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t>The quality of products of DHL result from automation of activities which has helped it scale up or down depending on the market demands.</w:t>
            </w:r>
          </w:p>
          <w:p w14:paraId="5FC740A7"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t xml:space="preserve">The company boasts of highly skilled employees acquired through learning </w:t>
            </w:r>
            <w:proofErr w:type="spellStart"/>
            <w:r w:rsidRPr="00212FC0">
              <w:rPr>
                <w:rFonts w:ascii="Arial" w:hAnsi="Arial" w:cs="Arial"/>
              </w:rPr>
              <w:t>programmes</w:t>
            </w:r>
            <w:proofErr w:type="spellEnd"/>
            <w:r w:rsidRPr="00212FC0">
              <w:rPr>
                <w:rFonts w:ascii="Arial" w:hAnsi="Arial" w:cs="Arial"/>
              </w:rPr>
              <w:t xml:space="preserve"> and training. DHL is investing heavily in human resource training and employee development, which has led to competent and motivated employees. </w:t>
            </w:r>
          </w:p>
          <w:p w14:paraId="7A084285"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lastRenderedPageBreak/>
              <w:t xml:space="preserve">DHL has a strong brand portfolio emanating from the heavy investment of the company in robust brand portfolio building. This portfolio is critical when the </w:t>
            </w:r>
            <w:proofErr w:type="spellStart"/>
            <w:r w:rsidRPr="00212FC0">
              <w:rPr>
                <w:rFonts w:ascii="Arial" w:hAnsi="Arial" w:cs="Arial"/>
              </w:rPr>
              <w:t>organisation</w:t>
            </w:r>
            <w:proofErr w:type="spellEnd"/>
            <w:r w:rsidRPr="00212FC0">
              <w:rPr>
                <w:rFonts w:ascii="Arial" w:hAnsi="Arial" w:cs="Arial"/>
              </w:rPr>
              <w:t xml:space="preserve"> wants to venture into new categories of products.</w:t>
            </w:r>
          </w:p>
          <w:p w14:paraId="29ECF230"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t>The ability to have a strong free cash flow with strong free cash flows offers the company resources to execute new products.</w:t>
            </w:r>
          </w:p>
          <w:p w14:paraId="0213D74F" w14:textId="77777777" w:rsidR="00212FC0" w:rsidRPr="00212FC0" w:rsidRDefault="00212FC0" w:rsidP="00212FC0">
            <w:pPr>
              <w:numPr>
                <w:ilvl w:val="0"/>
                <w:numId w:val="1"/>
              </w:numPr>
              <w:spacing w:line="360" w:lineRule="auto"/>
              <w:contextualSpacing/>
              <w:rPr>
                <w:rFonts w:ascii="Arial" w:hAnsi="Arial" w:cs="Arial"/>
              </w:rPr>
            </w:pPr>
            <w:r w:rsidRPr="00212FC0">
              <w:rPr>
                <w:rFonts w:ascii="Arial" w:hAnsi="Arial" w:cs="Arial"/>
              </w:rPr>
              <w:t xml:space="preserve">DHL has been successful in new project execution because they bring good returns on capital expenditure. </w:t>
            </w:r>
          </w:p>
        </w:tc>
        <w:tc>
          <w:tcPr>
            <w:tcW w:w="4675" w:type="dxa"/>
          </w:tcPr>
          <w:p w14:paraId="4E37AA32" w14:textId="77777777" w:rsidR="00212FC0" w:rsidRPr="00212FC0" w:rsidRDefault="00212FC0" w:rsidP="00212FC0">
            <w:pPr>
              <w:spacing w:line="360" w:lineRule="auto"/>
              <w:jc w:val="center"/>
              <w:rPr>
                <w:rFonts w:ascii="Arial" w:hAnsi="Arial" w:cs="Arial"/>
                <w:b/>
              </w:rPr>
            </w:pPr>
            <w:r w:rsidRPr="00212FC0">
              <w:rPr>
                <w:rFonts w:ascii="Arial" w:hAnsi="Arial" w:cs="Arial"/>
                <w:b/>
              </w:rPr>
              <w:lastRenderedPageBreak/>
              <w:t>Weaknesses</w:t>
            </w:r>
          </w:p>
          <w:p w14:paraId="4889185B" w14:textId="77777777" w:rsidR="00212FC0" w:rsidRPr="00212FC0" w:rsidRDefault="00212FC0" w:rsidP="00212FC0">
            <w:pPr>
              <w:numPr>
                <w:ilvl w:val="0"/>
                <w:numId w:val="2"/>
              </w:numPr>
              <w:spacing w:line="360" w:lineRule="auto"/>
              <w:contextualSpacing/>
              <w:rPr>
                <w:rFonts w:ascii="Arial" w:hAnsi="Arial" w:cs="Arial"/>
              </w:rPr>
            </w:pPr>
            <w:r w:rsidRPr="00212FC0">
              <w:rPr>
                <w:rFonts w:ascii="Arial" w:hAnsi="Arial" w:cs="Arial"/>
              </w:rPr>
              <w:t>Although DHL's product marketing is a success, there is still a lot remaining on how it is positioned. Additionally, its selling proposition is not defined clearly, which can result in attacks from competitors in its segment.</w:t>
            </w:r>
          </w:p>
          <w:p w14:paraId="4E7843E2" w14:textId="77777777" w:rsidR="00212FC0" w:rsidRPr="00212FC0" w:rsidRDefault="00212FC0" w:rsidP="00212FC0">
            <w:pPr>
              <w:numPr>
                <w:ilvl w:val="0"/>
                <w:numId w:val="2"/>
              </w:numPr>
              <w:spacing w:line="360" w:lineRule="auto"/>
              <w:contextualSpacing/>
              <w:rPr>
                <w:rFonts w:ascii="Arial" w:hAnsi="Arial" w:cs="Arial"/>
              </w:rPr>
            </w:pPr>
            <w:r w:rsidRPr="00212FC0">
              <w:rPr>
                <w:rFonts w:ascii="Arial" w:hAnsi="Arial" w:cs="Arial"/>
              </w:rPr>
              <w:t>The company has a weakness in integrating firms with different cultures of work. While it can successfully integrate small companies, it is unsuccessful at doing the same for firms with a different culture of work.</w:t>
            </w:r>
          </w:p>
          <w:p w14:paraId="76D1135C" w14:textId="77777777" w:rsidR="00212FC0" w:rsidRPr="00212FC0" w:rsidRDefault="00212FC0" w:rsidP="00212FC0">
            <w:pPr>
              <w:numPr>
                <w:ilvl w:val="0"/>
                <w:numId w:val="2"/>
              </w:numPr>
              <w:spacing w:line="360" w:lineRule="auto"/>
              <w:contextualSpacing/>
              <w:rPr>
                <w:rFonts w:ascii="Arial" w:hAnsi="Arial" w:cs="Arial"/>
              </w:rPr>
            </w:pPr>
            <w:r w:rsidRPr="00212FC0">
              <w:rPr>
                <w:rFonts w:ascii="Arial" w:hAnsi="Arial" w:cs="Arial"/>
              </w:rPr>
              <w:t>Planning of finances is done improperly and inefficiently. For instance, the current asset ratio shows that DHL can use the cash more efficiently than the current usage.</w:t>
            </w:r>
          </w:p>
          <w:p w14:paraId="4DE09D98" w14:textId="77777777" w:rsidR="00212FC0" w:rsidRPr="00212FC0" w:rsidRDefault="00212FC0" w:rsidP="00212FC0">
            <w:pPr>
              <w:numPr>
                <w:ilvl w:val="0"/>
                <w:numId w:val="2"/>
              </w:numPr>
              <w:spacing w:line="360" w:lineRule="auto"/>
              <w:contextualSpacing/>
              <w:rPr>
                <w:rFonts w:ascii="Arial" w:hAnsi="Arial" w:cs="Arial"/>
              </w:rPr>
            </w:pPr>
            <w:r w:rsidRPr="00212FC0">
              <w:rPr>
                <w:rFonts w:ascii="Arial" w:hAnsi="Arial" w:cs="Arial"/>
              </w:rPr>
              <w:t xml:space="preserve">The range of products sold by the company shows some gaps. A new competitor in the market can have an edge. </w:t>
            </w:r>
          </w:p>
          <w:p w14:paraId="3D0A9CB9" w14:textId="77777777" w:rsidR="00212FC0" w:rsidRPr="00212FC0" w:rsidRDefault="00212FC0" w:rsidP="00212FC0">
            <w:pPr>
              <w:numPr>
                <w:ilvl w:val="0"/>
                <w:numId w:val="2"/>
              </w:numPr>
              <w:spacing w:line="360" w:lineRule="auto"/>
              <w:contextualSpacing/>
              <w:rPr>
                <w:rFonts w:ascii="Arial" w:hAnsi="Arial" w:cs="Arial"/>
              </w:rPr>
            </w:pPr>
            <w:r w:rsidRPr="00212FC0">
              <w:rPr>
                <w:rFonts w:ascii="Arial" w:hAnsi="Arial" w:cs="Arial"/>
              </w:rPr>
              <w:t xml:space="preserve">DHL has a weakness in demand forecasting of a product leading to a high missed opportunities rate compared to its rivals. This is because this company does not forecast appropriately, which </w:t>
            </w:r>
            <w:r w:rsidRPr="00212FC0">
              <w:rPr>
                <w:rFonts w:ascii="Arial" w:hAnsi="Arial" w:cs="Arial"/>
              </w:rPr>
              <w:lastRenderedPageBreak/>
              <w:t xml:space="preserve">can keep a higher inventory in channel and in-house </w:t>
            </w:r>
            <w:r w:rsidRPr="00212FC0">
              <w:rPr>
                <w:rFonts w:ascii="Arial" w:hAnsi="Arial" w:cs="Arial"/>
              </w:rPr>
              <w:fldChar w:fldCharType="begin" w:fldLock="1"/>
            </w:r>
            <w:r w:rsidRPr="00212FC0">
              <w:rPr>
                <w:rFonts w:ascii="Arial" w:hAnsi="Arial" w:cs="Arial"/>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(DHL, n.d.-b)</w:t>
            </w:r>
            <w:r w:rsidRPr="00212FC0">
              <w:rPr>
                <w:rFonts w:ascii="Arial" w:hAnsi="Arial" w:cs="Arial"/>
              </w:rPr>
              <w:fldChar w:fldCharType="end"/>
            </w:r>
            <w:r w:rsidRPr="00212FC0">
              <w:rPr>
                <w:rFonts w:ascii="Arial" w:hAnsi="Arial" w:cs="Arial"/>
              </w:rPr>
              <w:t>.</w:t>
            </w:r>
          </w:p>
          <w:p w14:paraId="5B2B2A24" w14:textId="77777777" w:rsidR="00212FC0" w:rsidRPr="00212FC0" w:rsidRDefault="00212FC0" w:rsidP="00212FC0">
            <w:pPr>
              <w:numPr>
                <w:ilvl w:val="0"/>
                <w:numId w:val="2"/>
              </w:numPr>
              <w:spacing w:line="360" w:lineRule="auto"/>
              <w:contextualSpacing/>
              <w:rPr>
                <w:rFonts w:ascii="Arial" w:hAnsi="Arial" w:cs="Arial"/>
              </w:rPr>
            </w:pPr>
            <w:r w:rsidRPr="00212FC0">
              <w:rPr>
                <w:rFonts w:ascii="Arial" w:hAnsi="Arial" w:cs="Arial"/>
              </w:rPr>
              <w:t xml:space="preserve">The inability of the company to handle the challenges of new entrants has made it lose its market share in categories it had a niche. The company </w:t>
            </w:r>
            <w:proofErr w:type="gramStart"/>
            <w:r w:rsidRPr="00212FC0">
              <w:rPr>
                <w:rFonts w:ascii="Arial" w:hAnsi="Arial" w:cs="Arial"/>
              </w:rPr>
              <w:t>has to</w:t>
            </w:r>
            <w:proofErr w:type="gramEnd"/>
            <w:r w:rsidRPr="00212FC0">
              <w:rPr>
                <w:rFonts w:ascii="Arial" w:hAnsi="Arial" w:cs="Arial"/>
              </w:rPr>
              <w:t xml:space="preserve"> establish an internal mechanism directly from salespeople on the ground to address such challenges.</w:t>
            </w:r>
          </w:p>
          <w:p w14:paraId="21FC851E" w14:textId="77777777" w:rsidR="00212FC0" w:rsidRPr="00212FC0" w:rsidRDefault="00212FC0" w:rsidP="00212FC0">
            <w:pPr>
              <w:numPr>
                <w:ilvl w:val="0"/>
                <w:numId w:val="2"/>
              </w:numPr>
              <w:spacing w:line="360" w:lineRule="auto"/>
              <w:contextualSpacing/>
              <w:rPr>
                <w:rFonts w:ascii="Arial" w:hAnsi="Arial" w:cs="Arial"/>
              </w:rPr>
            </w:pPr>
            <w:r w:rsidRPr="00212FC0">
              <w:rPr>
                <w:rFonts w:ascii="Arial" w:hAnsi="Arial" w:cs="Arial"/>
              </w:rPr>
              <w:t xml:space="preserve">Compared to its rivals, days inventory is high. This makes the company raise more investment capital in the channel, which can affect DHL's </w:t>
            </w:r>
            <w:proofErr w:type="gramStart"/>
            <w:r w:rsidRPr="00212FC0">
              <w:rPr>
                <w:rFonts w:ascii="Arial" w:hAnsi="Arial" w:cs="Arial"/>
              </w:rPr>
              <w:t>long term</w:t>
            </w:r>
            <w:proofErr w:type="gramEnd"/>
            <w:r w:rsidRPr="00212FC0">
              <w:rPr>
                <w:rFonts w:ascii="Arial" w:hAnsi="Arial" w:cs="Arial"/>
              </w:rPr>
              <w:t xml:space="preserve"> growth. </w:t>
            </w:r>
          </w:p>
        </w:tc>
      </w:tr>
      <w:tr w:rsidR="00212FC0" w:rsidRPr="00212FC0" w14:paraId="26FE38F7" w14:textId="77777777" w:rsidTr="00CF09F0">
        <w:tc>
          <w:tcPr>
            <w:tcW w:w="4675" w:type="dxa"/>
          </w:tcPr>
          <w:p w14:paraId="55FF6E43" w14:textId="77777777" w:rsidR="00212FC0" w:rsidRPr="00212FC0" w:rsidRDefault="00212FC0" w:rsidP="00212FC0">
            <w:pPr>
              <w:spacing w:line="360" w:lineRule="auto"/>
              <w:jc w:val="center"/>
              <w:rPr>
                <w:rFonts w:ascii="Arial" w:hAnsi="Arial" w:cs="Arial"/>
                <w:b/>
              </w:rPr>
            </w:pPr>
            <w:r w:rsidRPr="00212FC0">
              <w:rPr>
                <w:rFonts w:ascii="Arial" w:hAnsi="Arial" w:cs="Arial"/>
                <w:b/>
              </w:rPr>
              <w:lastRenderedPageBreak/>
              <w:t>Opportunities</w:t>
            </w:r>
          </w:p>
          <w:p w14:paraId="4335E39F" w14:textId="77777777" w:rsidR="00212FC0" w:rsidRPr="00212FC0" w:rsidRDefault="00212FC0" w:rsidP="00212FC0">
            <w:pPr>
              <w:numPr>
                <w:ilvl w:val="0"/>
                <w:numId w:val="3"/>
              </w:numPr>
              <w:spacing w:line="360" w:lineRule="auto"/>
              <w:contextualSpacing/>
              <w:rPr>
                <w:rFonts w:ascii="Arial" w:hAnsi="Arial" w:cs="Arial"/>
              </w:rPr>
            </w:pPr>
            <w:r w:rsidRPr="00212FC0">
              <w:rPr>
                <w:rFonts w:ascii="Arial" w:hAnsi="Arial" w:cs="Arial"/>
              </w:rPr>
              <w:t xml:space="preserve">The new technology is one of the best opportunities that DHL can boast about because it gives it a chance to exercise a differentiated strategy of price when venturing into new markets. The company is able to maintain loyal customers and attract new ones through other propositions that are value-oriented </w:t>
            </w:r>
            <w:r w:rsidRPr="00212FC0">
              <w:rPr>
                <w:rFonts w:ascii="Arial" w:hAnsi="Arial" w:cs="Arial"/>
              </w:rPr>
              <w:fldChar w:fldCharType="begin" w:fldLock="1"/>
            </w:r>
            <w:r w:rsidRPr="00212FC0">
              <w:rPr>
                <w:rFonts w:ascii="Arial" w:hAnsi="Arial" w:cs="Arial"/>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(DHL, n.d.-b)</w:t>
            </w:r>
            <w:r w:rsidRPr="00212FC0">
              <w:rPr>
                <w:rFonts w:ascii="Arial" w:hAnsi="Arial" w:cs="Arial"/>
              </w:rPr>
              <w:fldChar w:fldCharType="end"/>
            </w:r>
            <w:r w:rsidRPr="00212FC0">
              <w:rPr>
                <w:rFonts w:ascii="Arial" w:hAnsi="Arial" w:cs="Arial"/>
              </w:rPr>
              <w:t>.</w:t>
            </w:r>
          </w:p>
          <w:p w14:paraId="056A1817" w14:textId="77777777" w:rsidR="00212FC0" w:rsidRPr="00212FC0" w:rsidRDefault="00212FC0" w:rsidP="00212FC0">
            <w:pPr>
              <w:numPr>
                <w:ilvl w:val="0"/>
                <w:numId w:val="3"/>
              </w:numPr>
              <w:spacing w:line="360" w:lineRule="auto"/>
              <w:contextualSpacing/>
              <w:rPr>
                <w:rFonts w:ascii="Arial" w:hAnsi="Arial" w:cs="Arial"/>
              </w:rPr>
            </w:pPr>
            <w:r w:rsidRPr="00212FC0">
              <w:rPr>
                <w:rFonts w:ascii="Arial" w:hAnsi="Arial" w:cs="Arial"/>
              </w:rPr>
              <w:t xml:space="preserve">Due to the stable free flow of cash, the company has opportunities to invest in adjacent segments of products. The </w:t>
            </w:r>
            <w:r w:rsidRPr="00212FC0">
              <w:rPr>
                <w:rFonts w:ascii="Arial" w:hAnsi="Arial" w:cs="Arial"/>
              </w:rPr>
              <w:lastRenderedPageBreak/>
              <w:t>company can also invest in new product segments and technologies, opening an opportunity window for the company in other categories of other products.</w:t>
            </w:r>
          </w:p>
          <w:p w14:paraId="522AEF37" w14:textId="77777777" w:rsidR="00212FC0" w:rsidRPr="00212FC0" w:rsidRDefault="00212FC0" w:rsidP="00212FC0">
            <w:pPr>
              <w:numPr>
                <w:ilvl w:val="0"/>
                <w:numId w:val="3"/>
              </w:numPr>
              <w:spacing w:line="360" w:lineRule="auto"/>
              <w:contextualSpacing/>
              <w:rPr>
                <w:rFonts w:ascii="Arial" w:hAnsi="Arial" w:cs="Arial"/>
              </w:rPr>
            </w:pPr>
            <w:r w:rsidRPr="00212FC0">
              <w:rPr>
                <w:rFonts w:ascii="Arial" w:hAnsi="Arial" w:cs="Arial"/>
              </w:rPr>
              <w:t>Reducing transportation costs because of shipping prices has the potential to lower the company's product costs. This can provide the company with an opportunity to pass the benefits to customers or boost its profitability.</w:t>
            </w:r>
          </w:p>
          <w:p w14:paraId="5427E80C" w14:textId="77777777" w:rsidR="00212FC0" w:rsidRPr="00212FC0" w:rsidRDefault="00212FC0" w:rsidP="00212FC0">
            <w:pPr>
              <w:numPr>
                <w:ilvl w:val="0"/>
                <w:numId w:val="3"/>
              </w:numPr>
              <w:spacing w:line="360" w:lineRule="auto"/>
              <w:contextualSpacing/>
              <w:rPr>
                <w:rFonts w:ascii="Arial" w:hAnsi="Arial" w:cs="Arial"/>
              </w:rPr>
            </w:pPr>
            <w:r w:rsidRPr="00212FC0">
              <w:rPr>
                <w:rFonts w:ascii="Arial" w:hAnsi="Arial" w:cs="Arial"/>
              </w:rPr>
              <w:t xml:space="preserve">DHL has an opportunity from increased spending by customers, hence the ability to attract new customers and increase its share in the market </w:t>
            </w:r>
            <w:r w:rsidRPr="00212FC0">
              <w:rPr>
                <w:rFonts w:ascii="Arial" w:hAnsi="Arial" w:cs="Arial"/>
              </w:rPr>
              <w:fldChar w:fldCharType="begin" w:fldLock="1"/>
            </w:r>
            <w:r w:rsidRPr="00212FC0">
              <w:rPr>
                <w:rFonts w:ascii="Arial" w:hAnsi="Arial" w:cs="Arial"/>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(DHL, n.d.-b)</w:t>
            </w:r>
            <w:r w:rsidRPr="00212FC0">
              <w:rPr>
                <w:rFonts w:ascii="Arial" w:hAnsi="Arial" w:cs="Arial"/>
              </w:rPr>
              <w:fldChar w:fldCharType="end"/>
            </w:r>
            <w:r w:rsidRPr="00212FC0">
              <w:rPr>
                <w:rFonts w:ascii="Arial" w:hAnsi="Arial" w:cs="Arial"/>
              </w:rPr>
              <w:t xml:space="preserve">. </w:t>
            </w:r>
          </w:p>
          <w:p w14:paraId="19FDF0C0" w14:textId="77777777" w:rsidR="00212FC0" w:rsidRPr="00212FC0" w:rsidRDefault="00212FC0" w:rsidP="00212FC0">
            <w:pPr>
              <w:numPr>
                <w:ilvl w:val="0"/>
                <w:numId w:val="3"/>
              </w:numPr>
              <w:spacing w:line="360" w:lineRule="auto"/>
              <w:contextualSpacing/>
              <w:rPr>
                <w:rFonts w:ascii="Arial" w:hAnsi="Arial" w:cs="Arial"/>
              </w:rPr>
            </w:pPr>
            <w:r w:rsidRPr="00212FC0">
              <w:rPr>
                <w:rFonts w:ascii="Arial" w:hAnsi="Arial" w:cs="Arial"/>
              </w:rPr>
              <w:t>The core competencies of the company can drive it to success.</w:t>
            </w:r>
          </w:p>
          <w:p w14:paraId="3E09A7CD" w14:textId="77777777" w:rsidR="00212FC0" w:rsidRPr="00212FC0" w:rsidRDefault="00212FC0" w:rsidP="00212FC0">
            <w:pPr>
              <w:numPr>
                <w:ilvl w:val="0"/>
                <w:numId w:val="3"/>
              </w:numPr>
              <w:spacing w:line="360" w:lineRule="auto"/>
              <w:contextualSpacing/>
              <w:rPr>
                <w:rFonts w:ascii="Arial" w:hAnsi="Arial" w:cs="Arial"/>
              </w:rPr>
            </w:pPr>
            <w:r w:rsidRPr="00212FC0">
              <w:rPr>
                <w:rFonts w:ascii="Arial" w:hAnsi="Arial" w:cs="Arial"/>
              </w:rPr>
              <w:t xml:space="preserve">A new market for the company can open going on the new consumer </w:t>
            </w:r>
            <w:proofErr w:type="spellStart"/>
            <w:r w:rsidRPr="00212FC0">
              <w:rPr>
                <w:rFonts w:ascii="Arial" w:hAnsi="Arial" w:cs="Arial"/>
              </w:rPr>
              <w:t>behaviour</w:t>
            </w:r>
            <w:proofErr w:type="spellEnd"/>
            <w:r w:rsidRPr="00212FC0">
              <w:rPr>
                <w:rFonts w:ascii="Arial" w:hAnsi="Arial" w:cs="Arial"/>
              </w:rPr>
              <w:t xml:space="preserve"> trends. This can be a great opportunity to raise new streams of revenue and diversification into new products. </w:t>
            </w:r>
          </w:p>
        </w:tc>
        <w:tc>
          <w:tcPr>
            <w:tcW w:w="4675" w:type="dxa"/>
          </w:tcPr>
          <w:p w14:paraId="13774A34" w14:textId="77777777" w:rsidR="00212FC0" w:rsidRPr="00212FC0" w:rsidRDefault="00212FC0" w:rsidP="00212FC0">
            <w:pPr>
              <w:spacing w:line="360" w:lineRule="auto"/>
              <w:jc w:val="center"/>
              <w:rPr>
                <w:rFonts w:ascii="Arial" w:hAnsi="Arial" w:cs="Arial"/>
                <w:b/>
              </w:rPr>
            </w:pPr>
            <w:r w:rsidRPr="00212FC0">
              <w:rPr>
                <w:rFonts w:ascii="Arial" w:hAnsi="Arial" w:cs="Arial"/>
                <w:b/>
              </w:rPr>
              <w:lastRenderedPageBreak/>
              <w:t>Threats</w:t>
            </w:r>
          </w:p>
          <w:p w14:paraId="6266617D" w14:textId="77777777" w:rsidR="00212FC0" w:rsidRPr="00212FC0" w:rsidRDefault="00212FC0" w:rsidP="00212FC0">
            <w:pPr>
              <w:numPr>
                <w:ilvl w:val="0"/>
                <w:numId w:val="4"/>
              </w:numPr>
              <w:spacing w:line="360" w:lineRule="auto"/>
              <w:contextualSpacing/>
              <w:rPr>
                <w:rFonts w:ascii="Arial" w:hAnsi="Arial" w:cs="Arial"/>
              </w:rPr>
            </w:pPr>
            <w:r w:rsidRPr="00212FC0">
              <w:rPr>
                <w:rFonts w:ascii="Arial" w:hAnsi="Arial" w:cs="Arial"/>
              </w:rPr>
              <w:t xml:space="preserve">Over the years, DHL has not had a regular supply of innovative products. The developed products are in response to those developed by other firms. Besides, new product supply is not regular, which has led to up and low swings in the number of sales within a timeframe. </w:t>
            </w:r>
          </w:p>
          <w:p w14:paraId="0CB6E5E2" w14:textId="77777777" w:rsidR="00212FC0" w:rsidRPr="00212FC0" w:rsidRDefault="00212FC0" w:rsidP="00212FC0">
            <w:pPr>
              <w:numPr>
                <w:ilvl w:val="0"/>
                <w:numId w:val="4"/>
              </w:numPr>
              <w:spacing w:line="360" w:lineRule="auto"/>
              <w:contextualSpacing/>
              <w:rPr>
                <w:rFonts w:ascii="Arial" w:hAnsi="Arial" w:cs="Arial"/>
              </w:rPr>
            </w:pPr>
            <w:r w:rsidRPr="00212FC0">
              <w:rPr>
                <w:rFonts w:ascii="Arial" w:hAnsi="Arial" w:cs="Arial"/>
              </w:rPr>
              <w:t xml:space="preserve">There have been rising levels of pay which threatens DHL’s profitability. </w:t>
            </w:r>
          </w:p>
          <w:p w14:paraId="5F9DD109" w14:textId="77777777" w:rsidR="00212FC0" w:rsidRPr="00212FC0" w:rsidRDefault="00212FC0" w:rsidP="00212FC0">
            <w:pPr>
              <w:numPr>
                <w:ilvl w:val="0"/>
                <w:numId w:val="4"/>
              </w:numPr>
              <w:spacing w:line="360" w:lineRule="auto"/>
              <w:contextualSpacing/>
              <w:rPr>
                <w:rFonts w:ascii="Arial" w:hAnsi="Arial" w:cs="Arial"/>
              </w:rPr>
            </w:pPr>
            <w:r w:rsidRPr="00212FC0">
              <w:rPr>
                <w:rFonts w:ascii="Arial" w:hAnsi="Arial" w:cs="Arial"/>
              </w:rPr>
              <w:t xml:space="preserve">Different countries, including the </w:t>
            </w:r>
            <w:proofErr w:type="spellStart"/>
            <w:r w:rsidRPr="00212FC0">
              <w:rPr>
                <w:rFonts w:ascii="Arial" w:hAnsi="Arial" w:cs="Arial"/>
              </w:rPr>
              <w:t>Uk</w:t>
            </w:r>
            <w:proofErr w:type="spellEnd"/>
            <w:r w:rsidRPr="00212FC0">
              <w:rPr>
                <w:rFonts w:ascii="Arial" w:hAnsi="Arial" w:cs="Arial"/>
              </w:rPr>
              <w:t xml:space="preserve">, have introduced liability laws </w:t>
            </w:r>
            <w:r w:rsidRPr="00212FC0">
              <w:rPr>
                <w:rFonts w:ascii="Arial" w:hAnsi="Arial" w:cs="Arial"/>
              </w:rPr>
              <w:lastRenderedPageBreak/>
              <w:t>that potentially expose DHL to several liability claims.</w:t>
            </w:r>
          </w:p>
          <w:p w14:paraId="4469407A" w14:textId="77777777" w:rsidR="00212FC0" w:rsidRPr="00212FC0" w:rsidRDefault="00212FC0" w:rsidP="00212FC0">
            <w:pPr>
              <w:numPr>
                <w:ilvl w:val="0"/>
                <w:numId w:val="4"/>
              </w:numPr>
              <w:spacing w:line="360" w:lineRule="auto"/>
              <w:contextualSpacing/>
              <w:rPr>
                <w:rFonts w:ascii="Arial" w:hAnsi="Arial" w:cs="Arial"/>
              </w:rPr>
            </w:pPr>
            <w:r w:rsidRPr="00212FC0">
              <w:rPr>
                <w:rFonts w:ascii="Arial" w:hAnsi="Arial" w:cs="Arial"/>
              </w:rPr>
              <w:t xml:space="preserve">The existing physical infrastructure of the supply chain is threatened by the online channel taking shape. </w:t>
            </w:r>
          </w:p>
          <w:p w14:paraId="14DB6BFA" w14:textId="77777777" w:rsidR="00212FC0" w:rsidRPr="00212FC0" w:rsidRDefault="00212FC0" w:rsidP="00212FC0">
            <w:pPr>
              <w:numPr>
                <w:ilvl w:val="0"/>
                <w:numId w:val="4"/>
              </w:numPr>
              <w:spacing w:line="360" w:lineRule="auto"/>
              <w:contextualSpacing/>
              <w:rPr>
                <w:rFonts w:ascii="Arial" w:hAnsi="Arial" w:cs="Arial"/>
              </w:rPr>
            </w:pPr>
            <w:r w:rsidRPr="00212FC0">
              <w:rPr>
                <w:rFonts w:ascii="Arial" w:hAnsi="Arial" w:cs="Arial"/>
              </w:rPr>
              <w:t xml:space="preserve">There is seasonal demand for products that give the company a high-profit margin. The profit of the company may be affected if the demand falls during the peak season. </w:t>
            </w:r>
          </w:p>
          <w:p w14:paraId="40CA1FA0" w14:textId="77777777" w:rsidR="00212FC0" w:rsidRPr="00212FC0" w:rsidRDefault="00212FC0" w:rsidP="00212FC0">
            <w:pPr>
              <w:numPr>
                <w:ilvl w:val="0"/>
                <w:numId w:val="4"/>
              </w:numPr>
              <w:spacing w:line="360" w:lineRule="auto"/>
              <w:contextualSpacing/>
              <w:rPr>
                <w:rFonts w:ascii="Arial" w:hAnsi="Arial" w:cs="Arial"/>
              </w:rPr>
            </w:pPr>
            <w:r w:rsidRPr="00212FC0">
              <w:rPr>
                <w:rFonts w:ascii="Arial" w:hAnsi="Arial" w:cs="Arial"/>
              </w:rPr>
              <w:t>DHL operates in several companies, risking being exposed to fluctuations in currency, particularly the volatile political climate in some global markets.</w:t>
            </w:r>
          </w:p>
          <w:p w14:paraId="252C13BE" w14:textId="77777777" w:rsidR="00212FC0" w:rsidRPr="00212FC0" w:rsidRDefault="00212FC0" w:rsidP="00212FC0">
            <w:pPr>
              <w:keepNext/>
              <w:numPr>
                <w:ilvl w:val="0"/>
                <w:numId w:val="4"/>
              </w:numPr>
              <w:spacing w:line="360" w:lineRule="auto"/>
              <w:contextualSpacing/>
              <w:rPr>
                <w:rFonts w:ascii="Arial" w:hAnsi="Arial" w:cs="Arial"/>
              </w:rPr>
            </w:pPr>
            <w:r w:rsidRPr="00212FC0">
              <w:rPr>
                <w:rFonts w:ascii="Arial" w:hAnsi="Arial" w:cs="Arial"/>
              </w:rPr>
              <w:t>Lastly, DHL faces the threat of stiff competition. There has been an increase in new entrants into the market.</w:t>
            </w:r>
          </w:p>
        </w:tc>
      </w:tr>
    </w:tbl>
    <w:p w14:paraId="01DC2683" w14:textId="77777777" w:rsidR="00212FC0" w:rsidRPr="00212FC0" w:rsidRDefault="00212FC0" w:rsidP="00212FC0">
      <w:pPr>
        <w:spacing w:after="200" w:line="360" w:lineRule="auto"/>
        <w:jc w:val="center"/>
        <w:rPr>
          <w:rFonts w:ascii="Arial" w:hAnsi="Arial" w:cs="Arial"/>
          <w:iCs/>
          <w:sz w:val="18"/>
          <w:szCs w:val="18"/>
        </w:rPr>
      </w:pPr>
      <w:bookmarkStart w:id="5" w:name="_Toc102491414"/>
      <w:r w:rsidRPr="00212FC0">
        <w:rPr>
          <w:rFonts w:ascii="Arial" w:hAnsi="Arial" w:cs="Arial"/>
          <w:iCs/>
          <w:sz w:val="18"/>
          <w:szCs w:val="18"/>
        </w:rPr>
        <w:lastRenderedPageBreak/>
        <w:t xml:space="preserve">Table </w:t>
      </w:r>
      <w:r w:rsidRPr="00212FC0">
        <w:rPr>
          <w:rFonts w:ascii="Arial" w:hAnsi="Arial" w:cs="Arial"/>
          <w:iCs/>
          <w:sz w:val="18"/>
          <w:szCs w:val="18"/>
        </w:rPr>
        <w:fldChar w:fldCharType="begin"/>
      </w:r>
      <w:r w:rsidRPr="00212FC0">
        <w:rPr>
          <w:rFonts w:ascii="Arial" w:hAnsi="Arial" w:cs="Arial"/>
          <w:iCs/>
          <w:sz w:val="18"/>
          <w:szCs w:val="18"/>
        </w:rPr>
        <w:instrText xml:space="preserve"> SEQ Table \* ARABIC </w:instrText>
      </w:r>
      <w:r w:rsidRPr="00212FC0">
        <w:rPr>
          <w:rFonts w:ascii="Arial" w:hAnsi="Arial" w:cs="Arial"/>
          <w:iCs/>
          <w:sz w:val="18"/>
          <w:szCs w:val="18"/>
        </w:rPr>
        <w:fldChar w:fldCharType="separate"/>
      </w:r>
      <w:r w:rsidRPr="00212FC0">
        <w:rPr>
          <w:rFonts w:ascii="Arial" w:hAnsi="Arial" w:cs="Arial"/>
          <w:iCs/>
          <w:noProof/>
          <w:sz w:val="18"/>
          <w:szCs w:val="18"/>
        </w:rPr>
        <w:t>1</w:t>
      </w:r>
      <w:r w:rsidRPr="00212FC0">
        <w:rPr>
          <w:rFonts w:ascii="Arial" w:hAnsi="Arial" w:cs="Arial"/>
          <w:iCs/>
          <w:sz w:val="18"/>
          <w:szCs w:val="18"/>
        </w:rPr>
        <w:fldChar w:fldCharType="end"/>
      </w:r>
      <w:r w:rsidRPr="00212FC0">
        <w:rPr>
          <w:rFonts w:ascii="Arial" w:hAnsi="Arial" w:cs="Arial"/>
          <w:iCs/>
          <w:sz w:val="18"/>
          <w:szCs w:val="18"/>
        </w:rPr>
        <w:t>:SWOT Analysis</w:t>
      </w:r>
      <w:bookmarkEnd w:id="5"/>
    </w:p>
    <w:p w14:paraId="75BE2DB4" w14:textId="77777777" w:rsidR="00212FC0" w:rsidRPr="00212FC0" w:rsidRDefault="00212FC0" w:rsidP="00212FC0">
      <w:pPr>
        <w:spacing w:line="360" w:lineRule="auto"/>
        <w:rPr>
          <w:rFonts w:ascii="Arial" w:hAnsi="Arial" w:cs="Arial"/>
          <w:sz w:val="24"/>
        </w:rPr>
      </w:pPr>
    </w:p>
    <w:p w14:paraId="1BEC427D" w14:textId="77777777" w:rsidR="00212FC0" w:rsidRPr="00212FC0" w:rsidRDefault="00212FC0" w:rsidP="00212FC0">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sz w:val="26"/>
          <w:szCs w:val="26"/>
        </w:rPr>
      </w:pPr>
      <w:bookmarkStart w:id="6" w:name="_Toc102491897"/>
      <w:r w:rsidRPr="00212FC0">
        <w:rPr>
          <w:rFonts w:ascii="Arial" w:eastAsiaTheme="majorEastAsia" w:hAnsi="Arial" w:cs="Arial"/>
          <w:color w:val="2F5496" w:themeColor="accent1" w:themeShade="BF"/>
          <w:sz w:val="26"/>
          <w:szCs w:val="26"/>
        </w:rPr>
        <w:lastRenderedPageBreak/>
        <w:t>External environment</w:t>
      </w:r>
      <w:bookmarkEnd w:id="6"/>
      <w:r w:rsidRPr="00212FC0">
        <w:rPr>
          <w:rFonts w:ascii="Arial" w:eastAsiaTheme="majorEastAsia" w:hAnsi="Arial" w:cs="Arial"/>
          <w:color w:val="2F5496" w:themeColor="accent1" w:themeShade="BF"/>
          <w:sz w:val="26"/>
          <w:szCs w:val="26"/>
        </w:rPr>
        <w:t xml:space="preserve"> </w:t>
      </w:r>
    </w:p>
    <w:p w14:paraId="51BF75C6"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The external environment of a company can be understood using PESTEL analysis. This is a strategic framework that breaks down the risks and opportunities a company faces into Political, economic, social, technological, </w:t>
      </w:r>
      <w:proofErr w:type="gramStart"/>
      <w:r w:rsidRPr="00212FC0">
        <w:rPr>
          <w:rFonts w:ascii="Arial" w:hAnsi="Arial" w:cs="Arial"/>
          <w:sz w:val="24"/>
        </w:rPr>
        <w:t>environmental</w:t>
      </w:r>
      <w:proofErr w:type="gramEnd"/>
      <w:r w:rsidRPr="00212FC0">
        <w:rPr>
          <w:rFonts w:ascii="Arial" w:hAnsi="Arial" w:cs="Arial"/>
          <w:sz w:val="24"/>
        </w:rPr>
        <w:t xml:space="preserve"> and legal factors. The tool is used in corporate strategic planning. Besides, it is an important framework for identifying the advantages and disadvantages of business strategy. PESTEL analysis of DHL company can help analyse its tactics in business operations </w:t>
      </w:r>
      <w:r w:rsidRPr="00212FC0">
        <w:rPr>
          <w:rFonts w:ascii="Arial" w:hAnsi="Arial" w:cs="Arial"/>
          <w:sz w:val="24"/>
        </w:rPr>
        <w:fldChar w:fldCharType="begin" w:fldLock="1"/>
      </w:r>
      <w:r w:rsidRPr="00212FC0">
        <w:rPr>
          <w:rFonts w:ascii="Arial" w:hAnsi="Arial" w:cs="Arial"/>
          <w:sz w:val="24"/>
        </w:rPr>
        <w:instrText>ADDIN CSL_CITATION {"citationItems":[{"id":"ITEM-1","itemData":{"DOI":"10.2139/ssrn.3280714","ISSN":"1556-5068","author":[{"dropping-particle":"","family":"Rahman","given":"Md. Mazedur","non-dropping-particle":"","parse-names":false,"suffix":""}],"container-title":"SSRN Electronic Journal","id":"ITEM-1","issued":{"date-parts":[["2018"]]},"title":"A Study of Business Analysis of DHL","type":"article-journal"},"uris":["http://www.mendeley.com/documents/?uuid=fa3b0192-f52a-4dea-a788-afbd44a7eb2f"]}],"mendeley":{"formattedCitation":"(Rahman, 2018)","plainTextFormattedCitation":"(Rahman, 2018)","previouslyFormattedCitation":"(Rahman, 2018)"},"properties":{"noteIndex":0},"schema":"https://github.com/citation-style-language/schema/raw/master/csl-citation.json"}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(Rahman, 2018)</w:t>
      </w:r>
      <w:r w:rsidRPr="00212FC0">
        <w:rPr>
          <w:rFonts w:ascii="Arial" w:hAnsi="Arial" w:cs="Arial"/>
          <w:sz w:val="24"/>
        </w:rPr>
        <w:fldChar w:fldCharType="end"/>
      </w:r>
      <w:r w:rsidRPr="00212FC0">
        <w:rPr>
          <w:rFonts w:ascii="Arial" w:hAnsi="Arial" w:cs="Arial"/>
          <w:sz w:val="24"/>
        </w:rPr>
        <w:t xml:space="preserve">. The tool will help to understand the market dynamics of the company and improve business operations continuously. </w:t>
      </w:r>
    </w:p>
    <w:p w14:paraId="391607E5" w14:textId="77777777" w:rsidR="00212FC0" w:rsidRPr="00212FC0" w:rsidRDefault="00212FC0" w:rsidP="00212FC0">
      <w:pPr>
        <w:keepNext/>
        <w:keepLines/>
        <w:numPr>
          <w:ilvl w:val="2"/>
          <w:numId w:val="0"/>
        </w:numPr>
        <w:spacing w:before="40" w:after="0" w:line="360" w:lineRule="auto"/>
        <w:ind w:left="900" w:hanging="360"/>
        <w:outlineLvl w:val="2"/>
        <w:rPr>
          <w:rFonts w:ascii="Arial" w:eastAsiaTheme="majorEastAsia" w:hAnsi="Arial" w:cs="Arial"/>
          <w:color w:val="1F3763" w:themeColor="accent1" w:themeShade="7F"/>
          <w:sz w:val="24"/>
          <w:szCs w:val="24"/>
        </w:rPr>
      </w:pPr>
      <w:bookmarkStart w:id="7" w:name="_Toc102491898"/>
      <w:r w:rsidRPr="00212FC0">
        <w:rPr>
          <w:rFonts w:ascii="Arial" w:eastAsiaTheme="majorEastAsia" w:hAnsi="Arial" w:cs="Arial"/>
          <w:color w:val="1F3763" w:themeColor="accent1" w:themeShade="7F"/>
          <w:sz w:val="24"/>
          <w:szCs w:val="24"/>
        </w:rPr>
        <w:t>Political factors</w:t>
      </w:r>
      <w:bookmarkEnd w:id="7"/>
    </w:p>
    <w:p w14:paraId="1D39A34D"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DHL is a global giant in courier services. It has spread to almost all world countries. Europe can be regarded as a stable environment in which there is no expectation for major political alterations. The company's intellectual property should be protected by the UK political laws, failure to which entrepreneurs can feel unsafe to invest in the company. The interest of DHL in investing in the UK depends on the export and import taxation since it </w:t>
      </w:r>
      <w:proofErr w:type="gramStart"/>
      <w:r w:rsidRPr="00212FC0">
        <w:rPr>
          <w:rFonts w:ascii="Arial" w:hAnsi="Arial" w:cs="Arial"/>
          <w:sz w:val="24"/>
        </w:rPr>
        <w:t>has to</w:t>
      </w:r>
      <w:proofErr w:type="gramEnd"/>
      <w:r w:rsidRPr="00212FC0">
        <w:rPr>
          <w:rFonts w:ascii="Arial" w:hAnsi="Arial" w:cs="Arial"/>
          <w:sz w:val="24"/>
        </w:rPr>
        <w:t xml:space="preserve"> comply with export and import policies set by the UK.</w:t>
      </w:r>
    </w:p>
    <w:p w14:paraId="473A82E9"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In most cases, large multinational companies have the advantage of a favourable political environment </w:t>
      </w:r>
      <w:r w:rsidRPr="00212FC0">
        <w:rPr>
          <w:rFonts w:ascii="Arial" w:hAnsi="Arial" w:cs="Arial"/>
          <w:sz w:val="24"/>
        </w:rPr>
        <w:fldChar w:fldCharType="begin" w:fldLock="1"/>
      </w:r>
      <w:r w:rsidRPr="00212FC0">
        <w:rPr>
          <w:rFonts w:ascii="Arial" w:hAnsi="Arial" w:cs="Arial"/>
          <w:sz w:val="24"/>
        </w:rPr>
        <w:instrText>ADDIN CSL_CITATION {"citationItems":[{"id":"ITEM-1","itemData":{"DOI":"10.1515/9781501507557-024","author":[{"dropping-particle":"","family":"Chung","given":"Po","non-dropping-particle":"","parse-names":false,"suffix":""},{"dropping-particle":"","family":"Bowie","given":"Roger","non-dropping-particle":"","parse-names":false,"suffix":""}],"container-title":"DHL","id":"ITEM-1","issued":{"date-parts":[["2017","12","4"]]},"page":"169-172","publisher":"De Gruyter","title":"Chapter 20: From Start-up to Upstart to the Most International Company in the World","type":"chapter"},"uris":["http://www.mendeley.com/documents/?uuid=99ca3851-241d-4a75-abf9-c8665fe3ff98"]}],"mendeley":{"formattedCitation":"(Chung &amp; Bowie, 2017)","plainTextFormattedCitation":"(Chung &amp; Bowie, 2017)","previouslyFormattedCitation":"(Chung &amp; Bowie, 2017)"},"properties":{"noteIndex":0},"schema":"https://github.com/citation-style-language/schema/raw/master/csl-citation.json"}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(Chung &amp; Bowie, 2017)</w:t>
      </w:r>
      <w:r w:rsidRPr="00212FC0">
        <w:rPr>
          <w:rFonts w:ascii="Arial" w:hAnsi="Arial" w:cs="Arial"/>
          <w:sz w:val="24"/>
        </w:rPr>
        <w:fldChar w:fldCharType="end"/>
      </w:r>
      <w:r w:rsidRPr="00212FC0">
        <w:rPr>
          <w:rFonts w:ascii="Arial" w:hAnsi="Arial" w:cs="Arial"/>
          <w:sz w:val="24"/>
        </w:rPr>
        <w:t>. Since the UK has strict minimum wage levels, the company does not experience a high-profit ground compared to countries that have lower levels of minimum wage. The latter case increases the survival chances of a company in them.</w:t>
      </w:r>
    </w:p>
    <w:p w14:paraId="2ABCF87E" w14:textId="77777777" w:rsidR="00212FC0" w:rsidRPr="00212FC0" w:rsidRDefault="00212FC0" w:rsidP="00212FC0">
      <w:pPr>
        <w:keepNext/>
        <w:spacing w:line="360" w:lineRule="auto"/>
        <w:jc w:val="center"/>
        <w:rPr>
          <w:rFonts w:ascii="Arial" w:hAnsi="Arial" w:cs="Arial"/>
          <w:sz w:val="24"/>
        </w:rPr>
      </w:pPr>
      <w:r w:rsidRPr="00212FC0">
        <w:rPr>
          <w:rFonts w:ascii="Arial" w:hAnsi="Arial" w:cs="Arial"/>
          <w:noProof/>
          <w:sz w:val="24"/>
        </w:rPr>
        <w:lastRenderedPageBreak/>
        <w:drawing>
          <wp:inline distT="0" distB="0" distL="0" distR="0" wp14:anchorId="4B878547" wp14:editId="2910CE1C">
            <wp:extent cx="3482340" cy="2611755"/>
            <wp:effectExtent l="0" t="0" r="3810" b="0"/>
            <wp:docPr id="1" name="Picture 1" descr="A yellow and red airplane taking of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and red airplane taking off&#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482340" cy="2611755"/>
                    </a:xfrm>
                    <a:prstGeom prst="rect">
                      <a:avLst/>
                    </a:prstGeom>
                    <a:noFill/>
                  </pic:spPr>
                </pic:pic>
              </a:graphicData>
            </a:graphic>
          </wp:inline>
        </w:drawing>
      </w:r>
    </w:p>
    <w:p w14:paraId="2E95B711" w14:textId="77777777" w:rsidR="00212FC0" w:rsidRPr="00212FC0" w:rsidRDefault="00212FC0" w:rsidP="00212FC0">
      <w:pPr>
        <w:spacing w:after="200" w:line="360" w:lineRule="auto"/>
        <w:jc w:val="center"/>
        <w:rPr>
          <w:rFonts w:ascii="Arial" w:hAnsi="Arial" w:cs="Arial"/>
          <w:iCs/>
          <w:sz w:val="18"/>
          <w:szCs w:val="18"/>
        </w:rPr>
      </w:pPr>
      <w:bookmarkStart w:id="8" w:name="_Toc102491709"/>
      <w:r w:rsidRPr="00212FC0">
        <w:rPr>
          <w:rFonts w:ascii="Arial" w:hAnsi="Arial" w:cs="Arial"/>
          <w:iCs/>
          <w:sz w:val="18"/>
          <w:szCs w:val="18"/>
        </w:rPr>
        <w:t xml:space="preserve">Figure </w:t>
      </w:r>
      <w:r w:rsidRPr="00212FC0">
        <w:rPr>
          <w:rFonts w:ascii="Arial" w:hAnsi="Arial" w:cs="Arial"/>
          <w:iCs/>
          <w:sz w:val="18"/>
          <w:szCs w:val="18"/>
        </w:rPr>
        <w:fldChar w:fldCharType="begin"/>
      </w:r>
      <w:r w:rsidRPr="00212FC0">
        <w:rPr>
          <w:rFonts w:ascii="Arial" w:hAnsi="Arial" w:cs="Arial"/>
          <w:iCs/>
          <w:sz w:val="18"/>
          <w:szCs w:val="18"/>
        </w:rPr>
        <w:instrText xml:space="preserve"> SEQ Figure \* ARABIC </w:instrText>
      </w:r>
      <w:r w:rsidRPr="00212FC0">
        <w:rPr>
          <w:rFonts w:ascii="Arial" w:hAnsi="Arial" w:cs="Arial"/>
          <w:iCs/>
          <w:sz w:val="18"/>
          <w:szCs w:val="18"/>
        </w:rPr>
        <w:fldChar w:fldCharType="separate"/>
      </w:r>
      <w:r w:rsidRPr="00212FC0">
        <w:rPr>
          <w:rFonts w:ascii="Arial" w:hAnsi="Arial" w:cs="Arial"/>
          <w:iCs/>
          <w:noProof/>
          <w:sz w:val="18"/>
          <w:szCs w:val="18"/>
        </w:rPr>
        <w:t>2</w:t>
      </w:r>
      <w:r w:rsidRPr="00212FC0">
        <w:rPr>
          <w:rFonts w:ascii="Arial" w:hAnsi="Arial" w:cs="Arial"/>
          <w:iCs/>
          <w:sz w:val="18"/>
          <w:szCs w:val="18"/>
        </w:rPr>
        <w:fldChar w:fldCharType="end"/>
      </w:r>
      <w:r w:rsidRPr="00212FC0">
        <w:rPr>
          <w:rFonts w:ascii="Arial" w:hAnsi="Arial" w:cs="Arial"/>
          <w:iCs/>
          <w:sz w:val="18"/>
          <w:szCs w:val="18"/>
        </w:rPr>
        <w:t>: DHL Cargo Plane (DHL, n.d.-a)</w:t>
      </w:r>
      <w:bookmarkEnd w:id="8"/>
    </w:p>
    <w:p w14:paraId="409CD0FB" w14:textId="77777777" w:rsidR="00212FC0" w:rsidRPr="00212FC0" w:rsidRDefault="00212FC0" w:rsidP="00212FC0">
      <w:pPr>
        <w:keepNext/>
        <w:keepLines/>
        <w:numPr>
          <w:ilvl w:val="2"/>
          <w:numId w:val="0"/>
        </w:numPr>
        <w:spacing w:before="40" w:after="0" w:line="360" w:lineRule="auto"/>
        <w:ind w:left="900" w:hanging="360"/>
        <w:outlineLvl w:val="2"/>
        <w:rPr>
          <w:rFonts w:ascii="Arial" w:eastAsiaTheme="majorEastAsia" w:hAnsi="Arial" w:cs="Arial"/>
          <w:color w:val="1F3763" w:themeColor="accent1" w:themeShade="7F"/>
          <w:sz w:val="24"/>
          <w:szCs w:val="24"/>
        </w:rPr>
      </w:pPr>
      <w:bookmarkStart w:id="9" w:name="_Toc102491899"/>
      <w:r w:rsidRPr="00212FC0">
        <w:rPr>
          <w:rFonts w:ascii="Arial" w:eastAsiaTheme="majorEastAsia" w:hAnsi="Arial" w:cs="Arial"/>
          <w:color w:val="1F3763" w:themeColor="accent1" w:themeShade="7F"/>
          <w:sz w:val="24"/>
          <w:szCs w:val="24"/>
        </w:rPr>
        <w:t>Economic Environment</w:t>
      </w:r>
      <w:bookmarkEnd w:id="9"/>
    </w:p>
    <w:p w14:paraId="5B0A03CD"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When a country experiences inflation, the customers’ buying power decreases and in the case of DHL company, there would be no business. Besides, the interest rates of a country can also affect the number of potential entrepreneurs likely to invest in the company. In this case, a high-interest rate means that more entrepreneurs would invest. This means more company growth. If DHL takes part in global trade in a country, the profits will be affected by the exchange rates. As such, DHL would have negative growth in the event of an unstable currency </w:t>
      </w:r>
      <w:r w:rsidRPr="00212FC0">
        <w:rPr>
          <w:rFonts w:ascii="Arial" w:hAnsi="Arial" w:cs="Arial"/>
          <w:sz w:val="24"/>
        </w:rPr>
        <w:fldChar w:fldCharType="begin" w:fldLock="1"/>
      </w:r>
      <w:r w:rsidRPr="00212FC0">
        <w:rPr>
          <w:rFonts w:ascii="Arial" w:hAnsi="Arial" w:cs="Arial"/>
          <w:sz w:val="24"/>
        </w:rPr>
        <w:instrText>ADDIN CSL_CITATION {"citationItems":[{"id":"ITEM-1","itemData":{"DOI":"10.2139/ssrn.3280714","ISSN":"1556-5068","author":[{"dropping-particle":"","family":"Rahman","given":"Md. Mazedur","non-dropping-particle":"","parse-names":false,"suffix":""}],"container-title":"SSRN Electronic Journal","id":"ITEM-1","issued":{"date-parts":[["2018"]]},"title":"A Study of Business Analysis of DHL","type":"article-journal"},"uris":["http://www.mendeley.com/documents/?uuid=fa3b0192-f52a-4dea-a788-afbd44a7eb2f"]}],"mendeley":{"formattedCitation":"(Rahman, 2018)","plainTextFormattedCitation":"(Rahman, 2018)","previouslyFormattedCitation":"(Rahman, 2018)"},"properties":{"noteIndex":0},"schema":"https://github.com/citation-style-language/schema/raw/master/csl-citation.json"}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(Rahman, 2018)</w:t>
      </w:r>
      <w:r w:rsidRPr="00212FC0">
        <w:rPr>
          <w:rFonts w:ascii="Arial" w:hAnsi="Arial" w:cs="Arial"/>
          <w:sz w:val="24"/>
        </w:rPr>
        <w:fldChar w:fldCharType="end"/>
      </w:r>
      <w:r w:rsidRPr="00212FC0">
        <w:rPr>
          <w:rFonts w:ascii="Arial" w:hAnsi="Arial" w:cs="Arial"/>
          <w:sz w:val="24"/>
        </w:rPr>
        <w:t xml:space="preserve">. As the rate of unemployment in a </w:t>
      </w:r>
      <w:proofErr w:type="gramStart"/>
      <w:r w:rsidRPr="00212FC0">
        <w:rPr>
          <w:rFonts w:ascii="Arial" w:hAnsi="Arial" w:cs="Arial"/>
          <w:sz w:val="24"/>
        </w:rPr>
        <w:t>country increases</w:t>
      </w:r>
      <w:proofErr w:type="gramEnd"/>
      <w:r w:rsidRPr="00212FC0">
        <w:rPr>
          <w:rFonts w:ascii="Arial" w:hAnsi="Arial" w:cs="Arial"/>
          <w:sz w:val="24"/>
        </w:rPr>
        <w:t>, there will be more people willing to work for minimum wages. In such a case, DHL profits would increase.</w:t>
      </w:r>
    </w:p>
    <w:p w14:paraId="2A40A86A" w14:textId="77777777" w:rsidR="00212FC0" w:rsidRPr="00212FC0" w:rsidRDefault="00212FC0" w:rsidP="00212FC0">
      <w:pPr>
        <w:keepNext/>
        <w:keepLines/>
        <w:numPr>
          <w:ilvl w:val="2"/>
          <w:numId w:val="0"/>
        </w:numPr>
        <w:spacing w:before="40" w:after="0" w:line="360" w:lineRule="auto"/>
        <w:ind w:left="900" w:hanging="360"/>
        <w:outlineLvl w:val="2"/>
        <w:rPr>
          <w:rFonts w:ascii="Arial" w:eastAsiaTheme="majorEastAsia" w:hAnsi="Arial" w:cs="Arial"/>
          <w:color w:val="1F3763" w:themeColor="accent1" w:themeShade="7F"/>
          <w:sz w:val="24"/>
          <w:szCs w:val="24"/>
        </w:rPr>
      </w:pPr>
      <w:bookmarkStart w:id="10" w:name="_Toc102491900"/>
      <w:r w:rsidRPr="00212FC0">
        <w:rPr>
          <w:rFonts w:ascii="Arial" w:eastAsiaTheme="majorEastAsia" w:hAnsi="Arial" w:cs="Arial"/>
          <w:color w:val="1F3763" w:themeColor="accent1" w:themeShade="7F"/>
          <w:sz w:val="24"/>
          <w:szCs w:val="24"/>
        </w:rPr>
        <w:t>Social Factors</w:t>
      </w:r>
      <w:bookmarkEnd w:id="10"/>
    </w:p>
    <w:p w14:paraId="0D89B54A"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Being a high-end brand, DHL may not be successful in developing nations or countries in which the biggest proportion of the population belongs to a lower social class to afford DHL services. If a country's population believes more in using products within itself, DHL cannot succeed in such an environment due to the reduced global shipping. Besides, it is important for DHL to understand the online shopping pattern of a country. In a country with </w:t>
      </w:r>
      <w:proofErr w:type="gramStart"/>
      <w:r w:rsidRPr="00212FC0">
        <w:rPr>
          <w:rFonts w:ascii="Arial" w:hAnsi="Arial" w:cs="Arial"/>
          <w:sz w:val="24"/>
        </w:rPr>
        <w:t>a majority of</w:t>
      </w:r>
      <w:proofErr w:type="gramEnd"/>
      <w:r w:rsidRPr="00212FC0">
        <w:rPr>
          <w:rFonts w:ascii="Arial" w:hAnsi="Arial" w:cs="Arial"/>
          <w:sz w:val="24"/>
        </w:rPr>
        <w:t xml:space="preserve"> the younger population, a country can be more inclined to online shipping, meaning better business for DHL. On the other hand, a country with an older generation as the majority may not </w:t>
      </w:r>
      <w:r w:rsidRPr="00212FC0">
        <w:rPr>
          <w:rFonts w:ascii="Arial" w:hAnsi="Arial" w:cs="Arial"/>
          <w:sz w:val="24"/>
        </w:rPr>
        <w:lastRenderedPageBreak/>
        <w:t xml:space="preserve">consider online shopping. It is, therefore, necessary to conduct a demographic analysis before investing in a country </w:t>
      </w:r>
      <w:r w:rsidRPr="00212FC0">
        <w:rPr>
          <w:rFonts w:ascii="Arial" w:hAnsi="Arial" w:cs="Arial"/>
          <w:sz w:val="24"/>
        </w:rPr>
        <w:fldChar w:fldCharType="begin" w:fldLock="1"/>
      </w:r>
      <w:r w:rsidRPr="00212FC0">
        <w:rPr>
          <w:rFonts w:ascii="Arial" w:hAnsi="Arial" w:cs="Arial"/>
          <w:sz w:val="24"/>
        </w:rPr>
        <w:instrText>ADDIN CSL_CITATION {"citationItems":[{"id":"ITEM-1","itemData":{"DOI":"10.2139/ssrn.3280714","ISSN":"1556-5068","author":[{"dropping-particle":"","family":"Rahman","given":"Md. Mazedur","non-dropping-particle":"","parse-names":false,"suffix":""}],"container-title":"SSRN Electronic Journal","id":"ITEM-1","issued":{"date-parts":[["2018"]]},"title":"A Study of Business Analysis of DHL","type":"article-journal"},"uris":["http://www.mendeley.com/documents/?uuid=fa3b0192-f52a-4dea-a788-afbd44a7eb2f"]}],"mendeley":{"formattedCitation":"(Rahman, 2018)","plainTextFormattedCitation":"(Rahman, 2018)","previouslyFormattedCitation":"(Rahman, 2018)"},"properties":{"noteIndex":0},"schema":"https://github.com/citation-style-language/schema/raw/master/csl-citation.json"}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(Rahman, 2018)</w:t>
      </w:r>
      <w:r w:rsidRPr="00212FC0">
        <w:rPr>
          <w:rFonts w:ascii="Arial" w:hAnsi="Arial" w:cs="Arial"/>
          <w:sz w:val="24"/>
        </w:rPr>
        <w:fldChar w:fldCharType="end"/>
      </w:r>
      <w:r w:rsidRPr="00212FC0">
        <w:rPr>
          <w:rFonts w:ascii="Arial" w:hAnsi="Arial" w:cs="Arial"/>
          <w:sz w:val="24"/>
        </w:rPr>
        <w:t xml:space="preserve">. </w:t>
      </w:r>
    </w:p>
    <w:p w14:paraId="76FC95FF" w14:textId="77777777" w:rsidR="00212FC0" w:rsidRPr="00212FC0" w:rsidRDefault="00212FC0" w:rsidP="00212FC0">
      <w:pPr>
        <w:keepNext/>
        <w:keepLines/>
        <w:numPr>
          <w:ilvl w:val="2"/>
          <w:numId w:val="0"/>
        </w:numPr>
        <w:spacing w:before="40" w:after="0" w:line="360" w:lineRule="auto"/>
        <w:ind w:left="900" w:hanging="360"/>
        <w:outlineLvl w:val="2"/>
        <w:rPr>
          <w:rFonts w:ascii="Arial" w:eastAsiaTheme="majorEastAsia" w:hAnsi="Arial" w:cs="Arial"/>
          <w:color w:val="1F3763" w:themeColor="accent1" w:themeShade="7F"/>
          <w:sz w:val="24"/>
          <w:szCs w:val="24"/>
        </w:rPr>
      </w:pPr>
      <w:bookmarkStart w:id="11" w:name="_Toc102491901"/>
      <w:r w:rsidRPr="00212FC0">
        <w:rPr>
          <w:rFonts w:ascii="Arial" w:eastAsiaTheme="majorEastAsia" w:hAnsi="Arial" w:cs="Arial"/>
          <w:color w:val="1F3763" w:themeColor="accent1" w:themeShade="7F"/>
          <w:sz w:val="24"/>
          <w:szCs w:val="24"/>
        </w:rPr>
        <w:t>Technological factors</w:t>
      </w:r>
      <w:bookmarkEnd w:id="11"/>
    </w:p>
    <w:p w14:paraId="531347BB"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DHL's brand image is based on speed and reliability. As such, it </w:t>
      </w:r>
      <w:proofErr w:type="gramStart"/>
      <w:r w:rsidRPr="00212FC0">
        <w:rPr>
          <w:rFonts w:ascii="Arial" w:hAnsi="Arial" w:cs="Arial"/>
          <w:sz w:val="24"/>
        </w:rPr>
        <w:t>has to</w:t>
      </w:r>
      <w:proofErr w:type="gramEnd"/>
      <w:r w:rsidRPr="00212FC0">
        <w:rPr>
          <w:rFonts w:ascii="Arial" w:hAnsi="Arial" w:cs="Arial"/>
          <w:sz w:val="24"/>
        </w:rPr>
        <w:t xml:space="preserve"> be subjected to the betterment of the technology available in order to maintain the name of the brand as well as increase profits. While it may lead to higher costs, it </w:t>
      </w:r>
      <w:proofErr w:type="gramStart"/>
      <w:r w:rsidRPr="00212FC0">
        <w:rPr>
          <w:rFonts w:ascii="Arial" w:hAnsi="Arial" w:cs="Arial"/>
          <w:sz w:val="24"/>
        </w:rPr>
        <w:t>is capable of giving</w:t>
      </w:r>
      <w:proofErr w:type="gramEnd"/>
      <w:r w:rsidRPr="00212FC0">
        <w:rPr>
          <w:rFonts w:ascii="Arial" w:hAnsi="Arial" w:cs="Arial"/>
          <w:sz w:val="24"/>
        </w:rPr>
        <w:t xml:space="preserve"> DHL a competitive edge. In the modern days, DHL should seize the opportunity of social media marketing which is easier to improve the performance of the business. Providing a tracking facility for shipped commodities can increase the trust of customers and the reliability of the company. </w:t>
      </w:r>
    </w:p>
    <w:p w14:paraId="25B3A096" w14:textId="77777777" w:rsidR="00212FC0" w:rsidRPr="00212FC0" w:rsidRDefault="00212FC0" w:rsidP="00212FC0">
      <w:pPr>
        <w:keepNext/>
        <w:keepLines/>
        <w:numPr>
          <w:ilvl w:val="2"/>
          <w:numId w:val="0"/>
        </w:numPr>
        <w:spacing w:before="40" w:after="0" w:line="360" w:lineRule="auto"/>
        <w:ind w:left="900" w:hanging="360"/>
        <w:outlineLvl w:val="2"/>
        <w:rPr>
          <w:rFonts w:ascii="Arial" w:eastAsiaTheme="majorEastAsia" w:hAnsi="Arial" w:cs="Arial"/>
          <w:color w:val="1F3763" w:themeColor="accent1" w:themeShade="7F"/>
          <w:sz w:val="24"/>
          <w:szCs w:val="24"/>
        </w:rPr>
      </w:pPr>
      <w:bookmarkStart w:id="12" w:name="_Toc102491902"/>
      <w:r w:rsidRPr="00212FC0">
        <w:rPr>
          <w:rFonts w:ascii="Arial" w:eastAsiaTheme="majorEastAsia" w:hAnsi="Arial" w:cs="Arial"/>
          <w:color w:val="1F3763" w:themeColor="accent1" w:themeShade="7F"/>
          <w:sz w:val="24"/>
          <w:szCs w:val="24"/>
        </w:rPr>
        <w:t>Legal Factors</w:t>
      </w:r>
      <w:bookmarkEnd w:id="12"/>
    </w:p>
    <w:p w14:paraId="77245130"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DHL must put into consideration the consumer. It should also study the regulations on data protection since it is an important issue because of consumers' security and privacy concerns. There are also laws to protect consumers from fraudulent claims in marketing and quality standards. The company should comply with these laws to ensure employees are also protected regarding their health and safety </w:t>
      </w:r>
      <w:r w:rsidRPr="00212FC0">
        <w:rPr>
          <w:rFonts w:ascii="Arial" w:hAnsi="Arial" w:cs="Arial"/>
          <w:sz w:val="24"/>
        </w:rPr>
        <w:fldChar w:fldCharType="begin" w:fldLock="1"/>
      </w:r>
      <w:r w:rsidRPr="00212FC0">
        <w:rPr>
          <w:rFonts w:ascii="Arial" w:hAnsi="Arial" w:cs="Arial"/>
          <w:sz w:val="24"/>
        </w:rPr>
        <w:instrText>ADDIN CSL_CITATION {"citationItems":[{"id":"ITEM-1","itemData":{"DOI":"10.2139/ssrn.3280714","ISSN":"1556-5068","author":[{"dropping-particle":"","family":"Rahman","given":"Md. Mazedur","non-dropping-particle":"","parse-names":false,"suffix":""}],"container-title":"SSRN Electronic Journal","id":"ITEM-1","issued":{"date-parts":[["2018"]]},"title":"A Study of Business Analysis of DHL","type":"article-journal"},"uris":["http://www.mendeley.com/documents/?uuid=fa3b0192-f52a-4dea-a788-afbd44a7eb2f"]}],"mendeley":{"formattedCitation":"(Rahman, 2018)","plainTextFormattedCitation":"(Rahman, 2018)","previouslyFormattedCitation":"(Rahman, 2018)"},"properties":{"noteIndex":0},"schema":"https://github.com/citation-style-language/schema/raw/master/csl-citation.json"}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(Rahman, 2018)</w:t>
      </w:r>
      <w:r w:rsidRPr="00212FC0">
        <w:rPr>
          <w:rFonts w:ascii="Arial" w:hAnsi="Arial" w:cs="Arial"/>
          <w:sz w:val="24"/>
        </w:rPr>
        <w:fldChar w:fldCharType="end"/>
      </w:r>
      <w:r w:rsidRPr="00212FC0">
        <w:rPr>
          <w:rFonts w:ascii="Arial" w:hAnsi="Arial" w:cs="Arial"/>
          <w:sz w:val="24"/>
        </w:rPr>
        <w:t>. Those against employee discrimination should also be considered. There should be a safe working environment for employees and equal opportunities for the workers.</w:t>
      </w:r>
    </w:p>
    <w:p w14:paraId="474B8F34" w14:textId="77777777" w:rsidR="00212FC0" w:rsidRPr="00212FC0" w:rsidRDefault="00212FC0" w:rsidP="00212FC0">
      <w:pPr>
        <w:keepNext/>
        <w:keepLines/>
        <w:numPr>
          <w:ilvl w:val="2"/>
          <w:numId w:val="0"/>
        </w:numPr>
        <w:spacing w:before="40" w:after="0" w:line="360" w:lineRule="auto"/>
        <w:ind w:left="900" w:hanging="360"/>
        <w:outlineLvl w:val="2"/>
        <w:rPr>
          <w:rFonts w:ascii="Arial" w:eastAsiaTheme="majorEastAsia" w:hAnsi="Arial" w:cs="Arial"/>
          <w:color w:val="1F3763" w:themeColor="accent1" w:themeShade="7F"/>
          <w:sz w:val="24"/>
          <w:szCs w:val="24"/>
        </w:rPr>
      </w:pPr>
      <w:bookmarkStart w:id="13" w:name="_Toc102491903"/>
      <w:r w:rsidRPr="00212FC0">
        <w:rPr>
          <w:rFonts w:ascii="Arial" w:eastAsiaTheme="majorEastAsia" w:hAnsi="Arial" w:cs="Arial"/>
          <w:color w:val="1F3763" w:themeColor="accent1" w:themeShade="7F"/>
          <w:sz w:val="24"/>
          <w:szCs w:val="24"/>
        </w:rPr>
        <w:t>Environmental Factors</w:t>
      </w:r>
      <w:bookmarkEnd w:id="13"/>
    </w:p>
    <w:p w14:paraId="38C1A5F7"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Weather conditions are critical factors for DHL because it relies on air transport. Transportation can be delayed by bad weather, affecting the expected delivery dates. In addition, bad weather can damage items during shipping. Logistic companies can cause pollution </w:t>
      </w:r>
      <w:r w:rsidRPr="00212FC0">
        <w:rPr>
          <w:rFonts w:ascii="Arial" w:hAnsi="Arial" w:cs="Arial"/>
          <w:sz w:val="24"/>
        </w:rPr>
        <w:fldChar w:fldCharType="begin" w:fldLock="1"/>
      </w:r>
      <w:r w:rsidRPr="00212FC0">
        <w:rPr>
          <w:rFonts w:ascii="Arial" w:hAnsi="Arial" w:cs="Arial"/>
          <w:sz w:val="24"/>
        </w:rPr>
        <w:instrText>ADDIN CSL_CITATION {"citationItems":[{"id":"ITEM-1","itemData":{"DOI":"10.2139/ssrn.3280714","ISSN":"1556-5068","author":[{"dropping-particle":"","family":"Rahman","given":"Md. Mazedur","non-dropping-particle":"","parse-names":false,"suffix":""}],"container-title":"SSRN Electronic Journal","id":"ITEM-1","issued":{"date-parts":[["2018"]]},"title":"A Study of Business Analysis of DHL","type":"article-journal"},"uris":["http://www.mendeley.com/documents/?uuid=fa3b0192-f52a-4dea-a788-afbd44a7eb2f"]}],"mendeley":{"formattedCitation":"(Rahman, 2018)","plainTextFormattedCitation":"(Rahman, 2018)","previouslyFormattedCitation":"(Rahman, 2018)"},"properties":{"noteIndex":0},"schema":"https://github.com/citation-style-language/schema/raw/master/csl-citation.json"}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(Rahman, 2018)</w:t>
      </w:r>
      <w:r w:rsidRPr="00212FC0">
        <w:rPr>
          <w:rFonts w:ascii="Arial" w:hAnsi="Arial" w:cs="Arial"/>
          <w:sz w:val="24"/>
        </w:rPr>
        <w:fldChar w:fldCharType="end"/>
      </w:r>
      <w:r w:rsidRPr="00212FC0">
        <w:rPr>
          <w:rFonts w:ascii="Arial" w:hAnsi="Arial" w:cs="Arial"/>
          <w:sz w:val="24"/>
        </w:rPr>
        <w:t>. The vehicles used by the company should be such that they minimise pollution of the environment, a failure in which government and people may lose interest in the company.</w:t>
      </w:r>
    </w:p>
    <w:p w14:paraId="7808DA08" w14:textId="77777777" w:rsidR="00212FC0" w:rsidRPr="00212FC0" w:rsidRDefault="00212FC0" w:rsidP="00212FC0">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14" w:name="_Toc102491904"/>
      <w:r w:rsidRPr="00212FC0">
        <w:rPr>
          <w:rFonts w:ascii="Arial" w:eastAsiaTheme="majorEastAsia" w:hAnsi="Arial" w:cs="Arial"/>
          <w:color w:val="2F5496" w:themeColor="accent1" w:themeShade="BF"/>
          <w:sz w:val="32"/>
          <w:szCs w:val="32"/>
        </w:rPr>
        <w:t>Effects of Covid-19 on Quality System</w:t>
      </w:r>
      <w:bookmarkEnd w:id="14"/>
    </w:p>
    <w:p w14:paraId="06A154EE"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The Covid-19 pandemic became wreaking havoc on economies and health economies worldwide when it was least expected. There was a lot unknown about the disease and how to treat it. There was no clarity as to how long the disease would persist and disrupt the economy. The pandemic led to a reduction in global </w:t>
      </w:r>
      <w:r w:rsidRPr="00212FC0">
        <w:rPr>
          <w:rFonts w:ascii="Arial" w:hAnsi="Arial" w:cs="Arial"/>
          <w:sz w:val="24"/>
        </w:rPr>
        <w:lastRenderedPageBreak/>
        <w:t xml:space="preserve">trade and the collapse of international travel. DHL had to speculate about the globalisation future or continents' interdependence. There was economic stress that resulted from the pandemic, opposing globalisation </w:t>
      </w:r>
      <w:r w:rsidRPr="00212FC0">
        <w:rPr>
          <w:rFonts w:ascii="Arial" w:hAnsi="Arial" w:cs="Arial"/>
          <w:sz w:val="24"/>
        </w:rPr>
        <w:fldChar w:fldCharType="begin" w:fldLock="1"/>
      </w:r>
      <w:r w:rsidRPr="00212FC0">
        <w:rPr>
          <w:rFonts w:ascii="Arial" w:hAnsi="Arial" w:cs="Arial"/>
          <w:sz w:val="24"/>
        </w:rPr>
        <w:instrText>ADDIN CSL_CITATION {"citationItems":[{"id":"ITEM-1","itemData":{"DOI":"10.1016/j.jairtraman.2020.101875","ISSN":"09696997","author":[{"dropping-particle":"","family":"Li","given":"Tao","non-dropping-particle":"","parse-names":false,"suffix":""}],"container-title":"Journal of Air Transport Management","id":"ITEM-1","issued":{"date-parts":[["2020","9"]]},"page":"101875","title":"A SWOT analysis of China's air cargo sector in the context of COVID-19 pandemic","type":"article-journal","volume":"88"},"uris":["http://www.mendeley.com/documents/?uuid=50405b52-d085-4e68-a924-42dcc30ac5d7"]}],"mendeley":{"formattedCitation":"(Li, 2020)","plainTextFormattedCitation":"(Li, 2020)","previouslyFormattedCitation":"(Li, 2020)"},"properties":{"noteIndex":0},"schema":"https://github.com/citation-style-language/schema/raw/master/csl-citation.json"}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(Li, 2020)</w:t>
      </w:r>
      <w:r w:rsidRPr="00212FC0">
        <w:rPr>
          <w:rFonts w:ascii="Arial" w:hAnsi="Arial" w:cs="Arial"/>
          <w:sz w:val="24"/>
        </w:rPr>
        <w:fldChar w:fldCharType="end"/>
      </w:r>
      <w:r w:rsidRPr="00212FC0">
        <w:rPr>
          <w:rFonts w:ascii="Arial" w:hAnsi="Arial" w:cs="Arial"/>
          <w:sz w:val="24"/>
        </w:rPr>
        <w:t xml:space="preserve">. </w:t>
      </w:r>
    </w:p>
    <w:p w14:paraId="7643D0DA"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According to a magazine issue by DHL, the company conducted a survey involving five hundred of its senior decision-makers across several industries. The aim was to know their opinion and understand how the trauma would be felt and how quickly the global flows would rebound. </w:t>
      </w:r>
    </w:p>
    <w:p w14:paraId="22B02359" w14:textId="77777777" w:rsidR="00212FC0" w:rsidRPr="00212FC0" w:rsidRDefault="00212FC0" w:rsidP="00212FC0">
      <w:pPr>
        <w:keepNext/>
        <w:spacing w:line="360" w:lineRule="auto"/>
        <w:jc w:val="center"/>
        <w:rPr>
          <w:rFonts w:ascii="Arial" w:hAnsi="Arial" w:cs="Arial"/>
          <w:sz w:val="24"/>
        </w:rPr>
      </w:pPr>
      <w:r w:rsidRPr="00212FC0">
        <w:rPr>
          <w:rFonts w:ascii="Arial" w:hAnsi="Arial" w:cs="Arial"/>
          <w:noProof/>
          <w:sz w:val="24"/>
        </w:rPr>
        <w:drawing>
          <wp:inline distT="0" distB="0" distL="0" distR="0" wp14:anchorId="04BFCF6F" wp14:editId="4D857ED6">
            <wp:extent cx="4594003" cy="259842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1"/>
                    <a:stretch>
                      <a:fillRect/>
                    </a:stretch>
                  </pic:blipFill>
                  <pic:spPr>
                    <a:xfrm>
                      <a:off x="0" y="0"/>
                      <a:ext cx="4727018" cy="2673655"/>
                    </a:xfrm>
                    <a:prstGeom prst="rect">
                      <a:avLst/>
                    </a:prstGeom>
                  </pic:spPr>
                </pic:pic>
              </a:graphicData>
            </a:graphic>
          </wp:inline>
        </w:drawing>
      </w:r>
    </w:p>
    <w:p w14:paraId="5A48D364" w14:textId="77777777" w:rsidR="00212FC0" w:rsidRPr="00212FC0" w:rsidRDefault="00212FC0" w:rsidP="00212FC0">
      <w:pPr>
        <w:spacing w:after="200" w:line="360" w:lineRule="auto"/>
        <w:jc w:val="center"/>
        <w:rPr>
          <w:rFonts w:ascii="Arial" w:hAnsi="Arial" w:cs="Arial"/>
          <w:iCs/>
          <w:sz w:val="18"/>
          <w:szCs w:val="18"/>
        </w:rPr>
      </w:pPr>
      <w:bookmarkStart w:id="15" w:name="_Toc102491710"/>
      <w:r w:rsidRPr="00212FC0">
        <w:rPr>
          <w:rFonts w:ascii="Arial" w:hAnsi="Arial" w:cs="Arial"/>
          <w:iCs/>
          <w:sz w:val="18"/>
          <w:szCs w:val="18"/>
        </w:rPr>
        <w:t xml:space="preserve">Figure </w:t>
      </w:r>
      <w:r w:rsidRPr="00212FC0">
        <w:rPr>
          <w:rFonts w:ascii="Arial" w:hAnsi="Arial" w:cs="Arial"/>
          <w:iCs/>
          <w:sz w:val="18"/>
          <w:szCs w:val="18"/>
        </w:rPr>
        <w:fldChar w:fldCharType="begin"/>
      </w:r>
      <w:r w:rsidRPr="00212FC0">
        <w:rPr>
          <w:rFonts w:ascii="Arial" w:hAnsi="Arial" w:cs="Arial"/>
          <w:iCs/>
          <w:sz w:val="18"/>
          <w:szCs w:val="18"/>
        </w:rPr>
        <w:instrText xml:space="preserve"> SEQ Figure \* ARABIC </w:instrText>
      </w:r>
      <w:r w:rsidRPr="00212FC0">
        <w:rPr>
          <w:rFonts w:ascii="Arial" w:hAnsi="Arial" w:cs="Arial"/>
          <w:iCs/>
          <w:sz w:val="18"/>
          <w:szCs w:val="18"/>
        </w:rPr>
        <w:fldChar w:fldCharType="separate"/>
      </w:r>
      <w:r w:rsidRPr="00212FC0">
        <w:rPr>
          <w:rFonts w:ascii="Arial" w:hAnsi="Arial" w:cs="Arial"/>
          <w:iCs/>
          <w:noProof/>
          <w:sz w:val="18"/>
          <w:szCs w:val="18"/>
        </w:rPr>
        <w:t>3</w:t>
      </w:r>
      <w:r w:rsidRPr="00212FC0">
        <w:rPr>
          <w:rFonts w:ascii="Arial" w:hAnsi="Arial" w:cs="Arial"/>
          <w:iCs/>
          <w:sz w:val="18"/>
          <w:szCs w:val="18"/>
        </w:rPr>
        <w:fldChar w:fldCharType="end"/>
      </w:r>
      <w:r w:rsidRPr="00212FC0">
        <w:rPr>
          <w:rFonts w:ascii="Arial" w:hAnsi="Arial" w:cs="Arial"/>
          <w:iCs/>
          <w:sz w:val="18"/>
          <w:szCs w:val="18"/>
        </w:rPr>
        <w:t>: DHL Survey Results (DHL, n.d.-a)</w:t>
      </w:r>
      <w:bookmarkEnd w:id="15"/>
    </w:p>
    <w:p w14:paraId="36E276CD"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From the survey, 63% of the respondents sourcing or operating in global markets said that lockdowns related to Covid-19 were the greatest anticipated challenge prior to the slowing growth of the economy. Most UK and US companies, such as DHL, remained interconnected with the rest of the globe regardless of the pandemic disruptions and trade barriers. 74% of the respondents reported that their firms were very dependent on global business partners. Considering the international market integration, about 90% of the respondents said that the economic recovery of their organisation relied on strong international trade flows for the next year. The majority of the respondents (80%) believed that the profitability of their organisations would increase when some protectionist trade policies of the recent past were done away with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n.d.-b)</w:t>
      </w:r>
      <w:r w:rsidRPr="00212FC0">
        <w:rPr>
          <w:rFonts w:ascii="Arial" w:hAnsi="Arial" w:cs="Arial"/>
          <w:sz w:val="24"/>
        </w:rPr>
        <w:fldChar w:fldCharType="end"/>
      </w:r>
      <w:r w:rsidRPr="00212FC0">
        <w:rPr>
          <w:rFonts w:ascii="Arial" w:hAnsi="Arial" w:cs="Arial"/>
          <w:sz w:val="24"/>
        </w:rPr>
        <w:t xml:space="preserve">. Lastly, company executives were very optimistic about global trade travel last year. Half of those interviewed said that their companies were planning to increase international business travel. The chapters of the pandemic unfolded at a speed which saw the World Health Organisation move with a speed </w:t>
      </w:r>
      <w:r w:rsidRPr="00212FC0">
        <w:rPr>
          <w:rFonts w:ascii="Arial" w:hAnsi="Arial" w:cs="Arial"/>
          <w:sz w:val="24"/>
        </w:rPr>
        <w:lastRenderedPageBreak/>
        <w:t xml:space="preserve">that they described as "unprecedented in the history of public health." Ninety days after the virus had spread to most countries, measures have been enacted that saw over ninety countries introduce movement restrictions and strict quarantine protocols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n.d.-b)</w:t>
      </w:r>
      <w:r w:rsidRPr="00212FC0">
        <w:rPr>
          <w:rFonts w:ascii="Arial" w:hAnsi="Arial" w:cs="Arial"/>
          <w:sz w:val="24"/>
        </w:rPr>
        <w:fldChar w:fldCharType="end"/>
      </w:r>
      <w:r w:rsidRPr="00212FC0">
        <w:rPr>
          <w:rFonts w:ascii="Arial" w:hAnsi="Arial" w:cs="Arial"/>
          <w:sz w:val="24"/>
        </w:rPr>
        <w:t>. There were more than two and a half million new cases reported in over two hundred countries within the third week of April. At the time, nearly two hundred thousand people had lost their lives. There was a short supply of testing infrastructure and equipment.</w:t>
      </w:r>
    </w:p>
    <w:p w14:paraId="28F4574A"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Other than being a health crisis, the Covid-19 pandemic has triggered much more. It has had effects on the global economy, most of them far-reaching. For DHL Resilience360 CEO Tobias Larson, it has not been easy. DHL Resilience360 is a cloud-based platform that helps organisations protect, </w:t>
      </w:r>
      <w:proofErr w:type="gramStart"/>
      <w:r w:rsidRPr="00212FC0">
        <w:rPr>
          <w:rFonts w:ascii="Arial" w:hAnsi="Arial" w:cs="Arial"/>
          <w:sz w:val="24"/>
        </w:rPr>
        <w:t>track</w:t>
      </w:r>
      <w:proofErr w:type="gramEnd"/>
      <w:r w:rsidRPr="00212FC0">
        <w:rPr>
          <w:rFonts w:ascii="Arial" w:hAnsi="Arial" w:cs="Arial"/>
          <w:sz w:val="24"/>
        </w:rPr>
        <w:t xml:space="preserve"> and visualise their operations. Organisations in several global sectors use this platform to manage risk, crisis response operations and continuity planning. According to Larsson on the pandemic's impact, we are seeing disruption like nothing before," he says. "First, you have a situation where companies need to protect their people from a potentially life-threatening disease. Then you have an issue with production and supply capacity because businesses are being forced to shut down if they don't produce essential equipment. And in addition, you have huge demand changes. Some sectors, such as automotive, have seen demand collapse, while businesses supplying products that aid the fight against the virus have seen it increase by as much as 800%."</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n.d.-b)</w:t>
      </w:r>
      <w:r w:rsidRPr="00212FC0">
        <w:rPr>
          <w:rFonts w:ascii="Arial" w:hAnsi="Arial" w:cs="Arial"/>
          <w:sz w:val="24"/>
        </w:rPr>
        <w:fldChar w:fldCharType="end"/>
      </w:r>
      <w:r w:rsidRPr="00212FC0">
        <w:rPr>
          <w:rFonts w:ascii="Arial" w:hAnsi="Arial" w:cs="Arial"/>
          <w:sz w:val="24"/>
        </w:rPr>
        <w:t>.</w:t>
      </w:r>
    </w:p>
    <w:p w14:paraId="40C569EE"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Larsson adds, "We have seen a number of major natural and man-made disasters over the last decade – from the earthquake in Japan in 2011 to the flooding in Thailand later the same year – which hit the technology sector particularly hard." Larsson anticipates that DHL customers are preparing for an increase in suppliers undergoing financial hitches over the coming months. This has made companies, DHL included, execute the available strategies on resilience, which mostly depend on the ability to shift global production and switch volumes between suppliers in different regions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n.d.-b)</w:t>
      </w:r>
      <w:r w:rsidRPr="00212FC0">
        <w:rPr>
          <w:rFonts w:ascii="Arial" w:hAnsi="Arial" w:cs="Arial"/>
          <w:sz w:val="24"/>
        </w:rPr>
        <w:fldChar w:fldCharType="end"/>
      </w:r>
      <w:r w:rsidRPr="00212FC0">
        <w:rPr>
          <w:rFonts w:ascii="Arial" w:hAnsi="Arial" w:cs="Arial"/>
          <w:sz w:val="24"/>
        </w:rPr>
        <w:t xml:space="preserve">. </w:t>
      </w:r>
    </w:p>
    <w:p w14:paraId="707DA434"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Smart logistics strategies are an integral part of the response of several organisations to disruptive events such as Covid-19. The transportation networks around the world have shown they are adaptable in a crisis, with carriers moving </w:t>
      </w:r>
      <w:r w:rsidRPr="00212FC0">
        <w:rPr>
          <w:rFonts w:ascii="Arial" w:hAnsi="Arial" w:cs="Arial"/>
          <w:sz w:val="24"/>
        </w:rPr>
        <w:lastRenderedPageBreak/>
        <w:t xml:space="preserve">assets, rapidly adjusting </w:t>
      </w:r>
      <w:proofErr w:type="gramStart"/>
      <w:r w:rsidRPr="00212FC0">
        <w:rPr>
          <w:rFonts w:ascii="Arial" w:hAnsi="Arial" w:cs="Arial"/>
          <w:sz w:val="24"/>
        </w:rPr>
        <w:t>capacity</w:t>
      </w:r>
      <w:proofErr w:type="gramEnd"/>
      <w:r w:rsidRPr="00212FC0">
        <w:rPr>
          <w:rFonts w:ascii="Arial" w:hAnsi="Arial" w:cs="Arial"/>
          <w:sz w:val="24"/>
        </w:rPr>
        <w:t xml:space="preserve"> and altering routes to meet the changing demand. The effects of the Covid-19 pandemic </w:t>
      </w:r>
      <w:proofErr w:type="gramStart"/>
      <w:r w:rsidRPr="00212FC0">
        <w:rPr>
          <w:rFonts w:ascii="Arial" w:hAnsi="Arial" w:cs="Arial"/>
          <w:sz w:val="24"/>
        </w:rPr>
        <w:t>has</w:t>
      </w:r>
      <w:proofErr w:type="gramEnd"/>
      <w:r w:rsidRPr="00212FC0">
        <w:rPr>
          <w:rFonts w:ascii="Arial" w:hAnsi="Arial" w:cs="Arial"/>
          <w:sz w:val="24"/>
        </w:rPr>
        <w:t xml:space="preserve"> overwhelmed the ability of logistic companies like DHL to respond. According to Larsson, "In every other crisis, we say that suppliers are the critical link. If they can produce, you can always find a way to deliver.”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{"citationItems":[{"id":"ITEM-1","itemData":{"author":[{"dropping-particle":"","family":"DHL","given":"","non-dropping-particle":"","parse-names":false,"suffix":""}],"id":"ITEM-1","issued":{"date-parts":[["0"]]},"title":"DHL Logistics for the Connected Age","type":"article-journal"},"uris":["http://www.mendeley.com/documents/?uuid=ec18bbd7-c73a-4cf5-9f9d-71ebf9bf6c11"]}],"mendeley":{"formattedCitation":"(DHL, n.d.-b)","plainTextFormattedCitation":"(DHL, n.d.-b)","previouslyFormattedCitation":"(DHL, n.d.-b)"},"properties":{"noteIndex":0},"schema":"https://github.com/citation-style-language/schema/raw/master/csl-citation.json"}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n.d.-b)</w:t>
      </w:r>
      <w:r w:rsidRPr="00212FC0">
        <w:rPr>
          <w:rFonts w:ascii="Arial" w:hAnsi="Arial" w:cs="Arial"/>
          <w:sz w:val="24"/>
        </w:rPr>
        <w:fldChar w:fldCharType="end"/>
      </w:r>
    </w:p>
    <w:p w14:paraId="1F114971"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DHL’s logistic links have been under unparalleled pressure. During the pandemic, there was a collapse in air travel which wound out half of the normal air cargo capacity in the world from the market. This is because most of the material moves along in passenger flights. Labour shortages and port closures slowed the movement of ocean transport. Trucking firms struggled to get drivers and overcome delays at border points and normal route closure. As Larsson admits, returning services to normal pre-Covid time will take time, even with the governments and operators' efforts to remedy the situation and improve flows. As he says, "Lots of important assets, from vessels to shipping containers, were stranded in the wrong place. Now operators need to try and restore a balance." </w:t>
      </w:r>
      <w:r w:rsidRPr="00212FC0">
        <w:rPr>
          <w:rFonts w:ascii="Arial" w:hAnsi="Arial" w:cs="Arial"/>
          <w:sz w:val="24"/>
        </w:rPr>
        <w:fldChar w:fldCharType="begin" w:fldLock="1"/>
      </w:r>
      <w:r w:rsidRPr="00212FC0">
        <w:rPr>
          <w:rFonts w:ascii="Arial" w:hAnsi="Arial" w:cs="Arial"/>
          <w:sz w:val="24"/>
        </w:rPr>
        <w:instrText>ADDIN CSL_CITATION {"citationItems":[{"id":"ITEM-1","itemData":{"URL":"https://www.dhl.com/global-en/home/our-divisions/freight/thought-leadership/articles/dhl-freight-customer-service-satisfaction-survey.html","author":[{"dropping-particle":"","family":"DHL","given":"","non-dropping-particle":"","parse-names":false,"suffix":""}],"id":"ITEM-1","issued":{"date-parts":[["0"]]},"title":"DHL Freight Customer Satisfaction Survey","type":"webpage"},"uris":["http://www.mendeley.com/documents/?uuid=237aee45-9fb8-48dc-964c-2d45b7e6175b"]}],"mendeley":{"formattedCitation":"(DHL, n.d.-a)","plainTextFormattedCitation":"(DHL, n.d.-a)","previouslyFormattedCitation":"(DHL, n.d.-a)"},"properties":{"noteIndex":0},"schema":"https://github.com/citation-style-language/schema/raw/master/csl-citation.json"}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(DHL, n.d.-a)</w:t>
      </w:r>
      <w:r w:rsidRPr="00212FC0">
        <w:rPr>
          <w:rFonts w:ascii="Arial" w:hAnsi="Arial" w:cs="Arial"/>
          <w:sz w:val="24"/>
        </w:rPr>
        <w:fldChar w:fldCharType="end"/>
      </w:r>
    </w:p>
    <w:p w14:paraId="753B32EA" w14:textId="77777777" w:rsidR="00212FC0" w:rsidRPr="00212FC0" w:rsidRDefault="00212FC0" w:rsidP="00212FC0">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16" w:name="_Toc102491905"/>
      <w:r w:rsidRPr="00212FC0">
        <w:rPr>
          <w:rFonts w:ascii="Arial" w:eastAsiaTheme="majorEastAsia" w:hAnsi="Arial" w:cs="Arial"/>
          <w:color w:val="2F5496" w:themeColor="accent1" w:themeShade="BF"/>
          <w:sz w:val="32"/>
          <w:szCs w:val="32"/>
        </w:rPr>
        <w:t>Marketing Theories</w:t>
      </w:r>
      <w:bookmarkEnd w:id="16"/>
    </w:p>
    <w:p w14:paraId="7B1D240E"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Marketing theories give a better understanding of the needs, </w:t>
      </w:r>
      <w:proofErr w:type="gramStart"/>
      <w:r w:rsidRPr="00212FC0">
        <w:rPr>
          <w:rFonts w:ascii="Arial" w:hAnsi="Arial" w:cs="Arial"/>
          <w:sz w:val="24"/>
        </w:rPr>
        <w:t>goals</w:t>
      </w:r>
      <w:proofErr w:type="gramEnd"/>
      <w:r w:rsidRPr="00212FC0">
        <w:rPr>
          <w:rFonts w:ascii="Arial" w:hAnsi="Arial" w:cs="Arial"/>
          <w:sz w:val="24"/>
        </w:rPr>
        <w:t xml:space="preserve"> and motivation of customers. With them, understanding the market of operation becomes easier. The marketing strategy used by DHL can be understood using the Ansoff Matrix. This model was developed as a strategic tool to guide and help businesses make decisions on the growth of the business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{"citationItems":[{"id":"ITEM-1","itemData":{"author":[{"dropping-particle":"","family":"Ansoff","given":"H","non-dropping-particle":"","parse-names":false,"suffix":""}],"container-title":"Harvard Business Review","id":"ITEM-1","issue":"5","issued":{"date-parts":[["1957"]]},"page":"113-124","title":"Strategies for diversification","type":"article-journal","volume":"35"},"uris":["http://www.mendeley.com/documents/?uuid=78a49f6d-9388-43d9-b7d2-39ed896282be"]}],"mendeley":{"formattedCitation":"(Ansoff, 1957)","plainTextFormattedCitation":"(Ansoff, 1957)","previouslyFormattedCitation":"(Ansoff, 1957)"},"properties":{"noteIndex":0},"schema":"https://github.com/citation-style-language/schema/raw/master/csl-citation.json"}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(Ansoff, 1957)</w:t>
      </w:r>
      <w:r w:rsidRPr="00212FC0">
        <w:rPr>
          <w:rFonts w:ascii="Arial" w:hAnsi="Arial" w:cs="Arial"/>
          <w:sz w:val="24"/>
        </w:rPr>
        <w:fldChar w:fldCharType="end"/>
      </w:r>
      <w:r w:rsidRPr="00212FC0">
        <w:rPr>
          <w:rFonts w:ascii="Arial" w:hAnsi="Arial" w:cs="Arial"/>
          <w:sz w:val="24"/>
        </w:rPr>
        <w:t xml:space="preserve">. The model offers the business four strategic choices to pick from market development, market penetration, product development and diversification. In its operations, DHL has utilised this tool in making strategic decisions and for growth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{"citationItems":[{"id":"ITEM-1","itemData":{"author":[{"dropping-particle":"","family":"Ansoff","given":"H","non-dropping-particle":"","parse-names":false,"suffix":""}],"container-title":"Harvard Business Review","id":"ITEM-1","issue":"5","issued":{"date-parts":[["1957"]]},"page":"113-124","title":"Strategies for diversification","type":"article-journal","volume":"35"},"uris":["http://www.mendeley.com/documents/?uuid=78a49f6d-9388-43d9-b7d2-39ed896282be"]}],"mendeley":{"formattedCitation":"(Ansoff, 1957)","plainTextFormattedCitation":"(Ansoff, 1957)","previouslyFormattedCitation":"(Ansoff, 1957)"},"properties":{"noteIndex":0},"schema":"https://github.com/citation-style-language/schema/raw/master/csl-citation.json"}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(Ansoff, 1957)</w:t>
      </w:r>
      <w:r w:rsidRPr="00212FC0">
        <w:rPr>
          <w:rFonts w:ascii="Arial" w:hAnsi="Arial" w:cs="Arial"/>
          <w:sz w:val="24"/>
        </w:rPr>
        <w:fldChar w:fldCharType="end"/>
      </w:r>
      <w:r w:rsidRPr="00212FC0">
        <w:rPr>
          <w:rFonts w:ascii="Arial" w:hAnsi="Arial" w:cs="Arial"/>
          <w:sz w:val="24"/>
        </w:rPr>
        <w:t>.</w:t>
      </w:r>
    </w:p>
    <w:p w14:paraId="27FD2067" w14:textId="77777777" w:rsidR="00212FC0" w:rsidRPr="00212FC0" w:rsidRDefault="00212FC0" w:rsidP="00212FC0">
      <w:pPr>
        <w:spacing w:line="360" w:lineRule="auto"/>
        <w:rPr>
          <w:rFonts w:ascii="Arial" w:hAnsi="Arial" w:cs="Arial"/>
          <w:sz w:val="24"/>
        </w:rPr>
      </w:pPr>
    </w:p>
    <w:tbl>
      <w:tblPr>
        <w:tblStyle w:val="TableGrid"/>
        <w:tblW w:w="0" w:type="auto"/>
        <w:tblLook w:val="04A0" w:firstRow="1" w:lastRow="0" w:firstColumn="1" w:lastColumn="0" w:noHBand="0" w:noVBand="1"/>
      </w:tblPr>
      <w:tblGrid>
        <w:gridCol w:w="4504"/>
        <w:gridCol w:w="4512"/>
      </w:tblGrid>
      <w:tr w:rsidR="00212FC0" w:rsidRPr="00212FC0" w14:paraId="1826FC09" w14:textId="77777777" w:rsidTr="00CF09F0">
        <w:tc>
          <w:tcPr>
            <w:tcW w:w="4675" w:type="dxa"/>
          </w:tcPr>
          <w:p w14:paraId="34D0D7E0" w14:textId="77777777" w:rsidR="00212FC0" w:rsidRPr="00212FC0" w:rsidRDefault="00212FC0" w:rsidP="00212FC0">
            <w:pPr>
              <w:spacing w:line="360" w:lineRule="auto"/>
              <w:jc w:val="center"/>
              <w:rPr>
                <w:rFonts w:ascii="Arial" w:hAnsi="Arial" w:cs="Arial"/>
                <w:b/>
              </w:rPr>
            </w:pPr>
            <w:r w:rsidRPr="00212FC0">
              <w:rPr>
                <w:rFonts w:ascii="Arial" w:hAnsi="Arial" w:cs="Arial"/>
                <w:b/>
              </w:rPr>
              <w:t>Market penetration</w:t>
            </w:r>
          </w:p>
          <w:p w14:paraId="4AF678A7" w14:textId="77777777" w:rsidR="00212FC0" w:rsidRPr="00212FC0" w:rsidRDefault="00212FC0" w:rsidP="00212FC0">
            <w:pPr>
              <w:spacing w:line="360" w:lineRule="auto"/>
              <w:jc w:val="center"/>
              <w:rPr>
                <w:rFonts w:ascii="Arial" w:hAnsi="Arial" w:cs="Arial"/>
                <w:b/>
              </w:rPr>
            </w:pPr>
          </w:p>
          <w:p w14:paraId="6C7F750F" w14:textId="77777777" w:rsidR="00212FC0" w:rsidRPr="00212FC0" w:rsidRDefault="00212FC0" w:rsidP="00212FC0">
            <w:pPr>
              <w:spacing w:line="360" w:lineRule="auto"/>
              <w:rPr>
                <w:rFonts w:ascii="Arial" w:hAnsi="Arial" w:cs="Arial"/>
              </w:rPr>
            </w:pPr>
            <w:r w:rsidRPr="00212FC0">
              <w:rPr>
                <w:rFonts w:ascii="Arial" w:hAnsi="Arial" w:cs="Arial"/>
              </w:rPr>
              <w:t xml:space="preserve">The strategy of market penetration is used by companies that aim at growing existing products in markets where they are </w:t>
            </w:r>
            <w:proofErr w:type="gramStart"/>
            <w:r w:rsidRPr="00212FC0">
              <w:rPr>
                <w:rFonts w:ascii="Arial" w:hAnsi="Arial" w:cs="Arial"/>
              </w:rPr>
              <w:t>operational</w:t>
            </w:r>
            <w:proofErr w:type="gramEnd"/>
            <w:r w:rsidRPr="00212FC0">
              <w:rPr>
                <w:rFonts w:ascii="Arial" w:hAnsi="Arial" w:cs="Arial"/>
              </w:rPr>
              <w:t xml:space="preserve"> or their brands exist. </w:t>
            </w:r>
            <w:r w:rsidRPr="00212FC0">
              <w:rPr>
                <w:rFonts w:ascii="Arial" w:hAnsi="Arial" w:cs="Arial"/>
              </w:rPr>
              <w:lastRenderedPageBreak/>
              <w:t>DHL can achieve this strategy by undertaking the following:</w:t>
            </w:r>
          </w:p>
          <w:p w14:paraId="70BAAAD8" w14:textId="77777777" w:rsidR="00212FC0" w:rsidRPr="00212FC0" w:rsidRDefault="00212FC0" w:rsidP="00212FC0">
            <w:pPr>
              <w:numPr>
                <w:ilvl w:val="0"/>
                <w:numId w:val="7"/>
              </w:numPr>
              <w:spacing w:line="360" w:lineRule="auto"/>
              <w:contextualSpacing/>
              <w:rPr>
                <w:rFonts w:ascii="Arial" w:hAnsi="Arial" w:cs="Arial"/>
              </w:rPr>
            </w:pPr>
            <w:r w:rsidRPr="00212FC0">
              <w:rPr>
                <w:rFonts w:ascii="Arial" w:hAnsi="Arial" w:cs="Arial"/>
              </w:rPr>
              <w:t>Increasing capacity of production</w:t>
            </w:r>
          </w:p>
          <w:p w14:paraId="44391DF9" w14:textId="77777777" w:rsidR="00212FC0" w:rsidRPr="00212FC0" w:rsidRDefault="00212FC0" w:rsidP="00212FC0">
            <w:pPr>
              <w:numPr>
                <w:ilvl w:val="0"/>
                <w:numId w:val="7"/>
              </w:numPr>
              <w:spacing w:line="360" w:lineRule="auto"/>
              <w:contextualSpacing/>
              <w:rPr>
                <w:rFonts w:ascii="Arial" w:hAnsi="Arial" w:cs="Arial"/>
              </w:rPr>
            </w:pPr>
            <w:r w:rsidRPr="00212FC0">
              <w:rPr>
                <w:rFonts w:ascii="Arial" w:hAnsi="Arial" w:cs="Arial"/>
              </w:rPr>
              <w:t>Increasing marketing investment</w:t>
            </w:r>
          </w:p>
          <w:p w14:paraId="5E3FBCE3" w14:textId="77777777" w:rsidR="00212FC0" w:rsidRPr="00212FC0" w:rsidRDefault="00212FC0" w:rsidP="00212FC0">
            <w:pPr>
              <w:numPr>
                <w:ilvl w:val="0"/>
                <w:numId w:val="7"/>
              </w:numPr>
              <w:spacing w:line="360" w:lineRule="auto"/>
              <w:contextualSpacing/>
              <w:rPr>
                <w:rFonts w:ascii="Arial" w:hAnsi="Arial" w:cs="Arial"/>
              </w:rPr>
            </w:pPr>
            <w:r w:rsidRPr="00212FC0">
              <w:rPr>
                <w:rFonts w:ascii="Arial" w:hAnsi="Arial" w:cs="Arial"/>
              </w:rPr>
              <w:t>Enhancing distribution channel</w:t>
            </w:r>
          </w:p>
          <w:p w14:paraId="4E3E2BBA" w14:textId="77777777" w:rsidR="00212FC0" w:rsidRPr="00212FC0" w:rsidRDefault="00212FC0" w:rsidP="00212FC0">
            <w:pPr>
              <w:numPr>
                <w:ilvl w:val="0"/>
                <w:numId w:val="7"/>
              </w:numPr>
              <w:spacing w:line="360" w:lineRule="auto"/>
              <w:contextualSpacing/>
              <w:rPr>
                <w:rFonts w:ascii="Arial" w:hAnsi="Arial" w:cs="Arial"/>
              </w:rPr>
            </w:pPr>
            <w:r w:rsidRPr="00212FC0">
              <w:rPr>
                <w:rFonts w:ascii="Arial" w:hAnsi="Arial" w:cs="Arial"/>
              </w:rPr>
              <w:t>Competitive pricing</w:t>
            </w:r>
          </w:p>
          <w:p w14:paraId="4220618D" w14:textId="77777777" w:rsidR="00212FC0" w:rsidRPr="00212FC0" w:rsidRDefault="00212FC0" w:rsidP="00212FC0">
            <w:pPr>
              <w:numPr>
                <w:ilvl w:val="0"/>
                <w:numId w:val="7"/>
              </w:numPr>
              <w:spacing w:line="360" w:lineRule="auto"/>
              <w:contextualSpacing/>
              <w:rPr>
                <w:rFonts w:ascii="Arial" w:hAnsi="Arial" w:cs="Arial"/>
              </w:rPr>
            </w:pPr>
            <w:r w:rsidRPr="00212FC0">
              <w:rPr>
                <w:rFonts w:ascii="Arial" w:hAnsi="Arial" w:cs="Arial"/>
              </w:rPr>
              <w:t>Reducing costs of operations</w:t>
            </w:r>
          </w:p>
          <w:p w14:paraId="6F4B3609" w14:textId="77777777" w:rsidR="00212FC0" w:rsidRPr="00212FC0" w:rsidRDefault="00212FC0" w:rsidP="00212FC0">
            <w:pPr>
              <w:numPr>
                <w:ilvl w:val="0"/>
                <w:numId w:val="7"/>
              </w:numPr>
              <w:spacing w:line="360" w:lineRule="auto"/>
              <w:contextualSpacing/>
              <w:rPr>
                <w:rFonts w:ascii="Arial" w:hAnsi="Arial" w:cs="Arial"/>
              </w:rPr>
            </w:pPr>
            <w:r w:rsidRPr="00212FC0">
              <w:rPr>
                <w:rFonts w:ascii="Arial" w:hAnsi="Arial" w:cs="Arial"/>
              </w:rPr>
              <w:t>Acquiring competitors</w:t>
            </w:r>
          </w:p>
          <w:p w14:paraId="3364F2FA" w14:textId="77777777" w:rsidR="00212FC0" w:rsidRPr="00212FC0" w:rsidRDefault="00212FC0" w:rsidP="00212FC0">
            <w:pPr>
              <w:numPr>
                <w:ilvl w:val="0"/>
                <w:numId w:val="7"/>
              </w:numPr>
              <w:spacing w:line="360" w:lineRule="auto"/>
              <w:contextualSpacing/>
              <w:rPr>
                <w:rFonts w:ascii="Arial" w:hAnsi="Arial" w:cs="Arial"/>
              </w:rPr>
            </w:pPr>
            <w:r w:rsidRPr="00212FC0">
              <w:rPr>
                <w:rFonts w:ascii="Arial" w:hAnsi="Arial" w:cs="Arial"/>
              </w:rPr>
              <w:t>Joint ventures and partnerships</w:t>
            </w:r>
          </w:p>
        </w:tc>
        <w:tc>
          <w:tcPr>
            <w:tcW w:w="4675" w:type="dxa"/>
          </w:tcPr>
          <w:p w14:paraId="42CA3677" w14:textId="77777777" w:rsidR="00212FC0" w:rsidRPr="00212FC0" w:rsidRDefault="00212FC0" w:rsidP="00212FC0">
            <w:pPr>
              <w:spacing w:line="360" w:lineRule="auto"/>
              <w:jc w:val="center"/>
              <w:rPr>
                <w:rFonts w:ascii="Arial" w:hAnsi="Arial" w:cs="Arial"/>
                <w:b/>
              </w:rPr>
            </w:pPr>
            <w:r w:rsidRPr="00212FC0">
              <w:rPr>
                <w:rFonts w:ascii="Arial" w:hAnsi="Arial" w:cs="Arial"/>
                <w:b/>
              </w:rPr>
              <w:lastRenderedPageBreak/>
              <w:t>Product development</w:t>
            </w:r>
          </w:p>
          <w:p w14:paraId="62983E4F" w14:textId="77777777" w:rsidR="00212FC0" w:rsidRPr="00212FC0" w:rsidRDefault="00212FC0" w:rsidP="00212FC0">
            <w:pPr>
              <w:spacing w:line="360" w:lineRule="auto"/>
              <w:rPr>
                <w:rFonts w:ascii="Arial" w:hAnsi="Arial" w:cs="Arial"/>
              </w:rPr>
            </w:pPr>
            <w:r w:rsidRPr="00212FC0">
              <w:rPr>
                <w:rFonts w:ascii="Arial" w:hAnsi="Arial" w:cs="Arial"/>
              </w:rPr>
              <w:t xml:space="preserve">DHL seeks to expand its growth in existing markets by introducing new products </w:t>
            </w:r>
            <w:r w:rsidRPr="00212FC0">
              <w:rPr>
                <w:rFonts w:ascii="Arial" w:hAnsi="Arial" w:cs="Arial"/>
              </w:rPr>
              <w:fldChar w:fldCharType="begin" w:fldLock="1"/>
            </w:r>
            <w:r w:rsidRPr="00212FC0">
              <w:rPr>
                <w:rFonts w:ascii="Arial" w:hAnsi="Arial" w:cs="Arial"/>
              </w:rPr>
              <w:instrText>ADDIN CSL_CITATION {"citationItems":[{"id":"ITEM-1","itemData":{"author":[{"dropping-particle":"","family":"Chiu","given":"Y","non-dropping-particle":"","parse-names":false,"suffix":""},{"dropping-particle":"","family":"Chen","given":"B.","non-dropping-particle":"","parse-names":false,"suffix":""},{"dropping-particle":"","family":"Shyu","given":"J.","non-dropping-particle":"","parse-names":false,"suffix":""},{"dropping-particle":"","family":"Tzeng","given":"G.","non-dropping-particle":"","parse-names":false,"suffix":""}],"container-title":"Technovation","id":"ITEM-1","issue":"11","issued":{"date-parts":[["2006"]]},"page":"1244-1252","title":"No Title","type":"article-journal","volume":"26"},"uris":["http://www.mendeley.com/documents/?uuid=adaa49ad-7ea0-45ac-a810-bbec24a091e2"]}],"mendeley":{"formattedCitation":"(Chiu et al., 2006)","plainTextFormattedCitation":"(Chiu et al., 2006)","previouslyFormattedCitation":"(Chiu et al., 2006)"},"properties":{"noteIndex":0},"schema":"https://github.com/citation-style-language/schema/raw/master/csl-citation.json"}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(Chiu et al., 2006)</w:t>
            </w:r>
            <w:r w:rsidRPr="00212FC0">
              <w:rPr>
                <w:rFonts w:ascii="Arial" w:hAnsi="Arial" w:cs="Arial"/>
              </w:rPr>
              <w:fldChar w:fldCharType="end"/>
            </w:r>
            <w:r w:rsidRPr="00212FC0">
              <w:rPr>
                <w:rFonts w:ascii="Arial" w:hAnsi="Arial" w:cs="Arial"/>
              </w:rPr>
              <w:t>. Specifically, the company drives the development of products in ways such as:</w:t>
            </w:r>
          </w:p>
          <w:p w14:paraId="059B36B1" w14:textId="77777777" w:rsidR="00212FC0" w:rsidRPr="00212FC0" w:rsidRDefault="00212FC0" w:rsidP="00212FC0">
            <w:pPr>
              <w:numPr>
                <w:ilvl w:val="0"/>
                <w:numId w:val="8"/>
              </w:numPr>
              <w:spacing w:line="360" w:lineRule="auto"/>
              <w:contextualSpacing/>
              <w:rPr>
                <w:rFonts w:ascii="Arial" w:hAnsi="Arial" w:cs="Arial"/>
              </w:rPr>
            </w:pPr>
            <w:r w:rsidRPr="00212FC0">
              <w:rPr>
                <w:rFonts w:ascii="Arial" w:hAnsi="Arial" w:cs="Arial"/>
              </w:rPr>
              <w:lastRenderedPageBreak/>
              <w:t>Modifying existing products</w:t>
            </w:r>
          </w:p>
          <w:p w14:paraId="2E8DDD8C" w14:textId="77777777" w:rsidR="00212FC0" w:rsidRPr="00212FC0" w:rsidRDefault="00212FC0" w:rsidP="00212FC0">
            <w:pPr>
              <w:numPr>
                <w:ilvl w:val="0"/>
                <w:numId w:val="8"/>
              </w:numPr>
              <w:spacing w:line="360" w:lineRule="auto"/>
              <w:contextualSpacing/>
              <w:rPr>
                <w:rFonts w:ascii="Arial" w:hAnsi="Arial" w:cs="Arial"/>
              </w:rPr>
            </w:pPr>
            <w:r w:rsidRPr="00212FC0">
              <w:rPr>
                <w:rFonts w:ascii="Arial" w:hAnsi="Arial" w:cs="Arial"/>
              </w:rPr>
              <w:t>Launching new products</w:t>
            </w:r>
          </w:p>
          <w:p w14:paraId="13791502" w14:textId="77777777" w:rsidR="00212FC0" w:rsidRPr="00212FC0" w:rsidRDefault="00212FC0" w:rsidP="00212FC0">
            <w:pPr>
              <w:numPr>
                <w:ilvl w:val="0"/>
                <w:numId w:val="8"/>
              </w:numPr>
              <w:spacing w:line="360" w:lineRule="auto"/>
              <w:contextualSpacing/>
              <w:rPr>
                <w:rFonts w:ascii="Arial" w:hAnsi="Arial" w:cs="Arial"/>
              </w:rPr>
            </w:pPr>
            <w:r w:rsidRPr="00212FC0">
              <w:rPr>
                <w:rFonts w:ascii="Arial" w:hAnsi="Arial" w:cs="Arial"/>
              </w:rPr>
              <w:t>Research and development</w:t>
            </w:r>
          </w:p>
          <w:p w14:paraId="2727BCB4" w14:textId="77777777" w:rsidR="00212FC0" w:rsidRPr="00212FC0" w:rsidRDefault="00212FC0" w:rsidP="00212FC0">
            <w:pPr>
              <w:numPr>
                <w:ilvl w:val="0"/>
                <w:numId w:val="8"/>
              </w:numPr>
              <w:spacing w:line="360" w:lineRule="auto"/>
              <w:contextualSpacing/>
              <w:rPr>
                <w:rFonts w:ascii="Arial" w:hAnsi="Arial" w:cs="Arial"/>
              </w:rPr>
            </w:pPr>
            <w:r w:rsidRPr="00212FC0">
              <w:rPr>
                <w:rFonts w:ascii="Arial" w:hAnsi="Arial" w:cs="Arial"/>
              </w:rPr>
              <w:t>Strategic partnerships</w:t>
            </w:r>
          </w:p>
          <w:p w14:paraId="3A7F0A1A" w14:textId="77777777" w:rsidR="00212FC0" w:rsidRPr="00212FC0" w:rsidRDefault="00212FC0" w:rsidP="00212FC0">
            <w:pPr>
              <w:numPr>
                <w:ilvl w:val="0"/>
                <w:numId w:val="8"/>
              </w:numPr>
              <w:spacing w:line="360" w:lineRule="auto"/>
              <w:contextualSpacing/>
              <w:rPr>
                <w:rFonts w:ascii="Arial" w:hAnsi="Arial" w:cs="Arial"/>
              </w:rPr>
            </w:pPr>
            <w:r w:rsidRPr="00212FC0">
              <w:rPr>
                <w:rFonts w:ascii="Arial" w:hAnsi="Arial" w:cs="Arial"/>
              </w:rPr>
              <w:t>Product quality</w:t>
            </w:r>
          </w:p>
          <w:p w14:paraId="36B35094" w14:textId="77777777" w:rsidR="00212FC0" w:rsidRPr="00212FC0" w:rsidRDefault="00212FC0" w:rsidP="00212FC0">
            <w:pPr>
              <w:spacing w:line="360" w:lineRule="auto"/>
              <w:ind w:left="72"/>
              <w:rPr>
                <w:rFonts w:ascii="Arial" w:hAnsi="Arial" w:cs="Arial"/>
              </w:rPr>
            </w:pPr>
          </w:p>
        </w:tc>
      </w:tr>
      <w:tr w:rsidR="00212FC0" w:rsidRPr="00212FC0" w14:paraId="1A82EF62" w14:textId="77777777" w:rsidTr="00CF09F0">
        <w:tc>
          <w:tcPr>
            <w:tcW w:w="4675" w:type="dxa"/>
          </w:tcPr>
          <w:p w14:paraId="2A9F9693" w14:textId="77777777" w:rsidR="00212FC0" w:rsidRPr="00212FC0" w:rsidRDefault="00212FC0" w:rsidP="00212FC0">
            <w:pPr>
              <w:spacing w:line="360" w:lineRule="auto"/>
              <w:jc w:val="center"/>
              <w:rPr>
                <w:rFonts w:ascii="Arial" w:hAnsi="Arial" w:cs="Arial"/>
                <w:b/>
              </w:rPr>
            </w:pPr>
            <w:r w:rsidRPr="00212FC0">
              <w:rPr>
                <w:rFonts w:ascii="Arial" w:hAnsi="Arial" w:cs="Arial"/>
                <w:b/>
              </w:rPr>
              <w:lastRenderedPageBreak/>
              <w:t>Market development</w:t>
            </w:r>
          </w:p>
          <w:p w14:paraId="47604CCF" w14:textId="77777777" w:rsidR="00212FC0" w:rsidRPr="00212FC0" w:rsidRDefault="00212FC0" w:rsidP="00212FC0">
            <w:pPr>
              <w:spacing w:line="360" w:lineRule="auto"/>
              <w:jc w:val="center"/>
              <w:rPr>
                <w:rFonts w:ascii="Arial" w:hAnsi="Arial" w:cs="Arial"/>
                <w:b/>
              </w:rPr>
            </w:pPr>
          </w:p>
          <w:p w14:paraId="546F7F02" w14:textId="77777777" w:rsidR="00212FC0" w:rsidRPr="00212FC0" w:rsidRDefault="00212FC0" w:rsidP="00212FC0">
            <w:pPr>
              <w:spacing w:line="360" w:lineRule="auto"/>
              <w:rPr>
                <w:rFonts w:ascii="Arial" w:hAnsi="Arial" w:cs="Arial"/>
              </w:rPr>
            </w:pPr>
            <w:r w:rsidRPr="00212FC0">
              <w:rPr>
                <w:rFonts w:ascii="Arial" w:hAnsi="Arial" w:cs="Arial"/>
              </w:rPr>
              <w:t xml:space="preserve">DHL uses strategies of marketing development to facilitate its growth by introducing existing products in new markets </w:t>
            </w:r>
            <w:r w:rsidRPr="00212FC0">
              <w:rPr>
                <w:rFonts w:ascii="Arial" w:hAnsi="Arial" w:cs="Arial"/>
              </w:rPr>
              <w:fldChar w:fldCharType="begin" w:fldLock="1"/>
            </w:r>
            <w:r w:rsidRPr="00212FC0">
              <w:rPr>
                <w:rFonts w:ascii="Arial" w:hAnsi="Arial" w:cs="Arial"/>
              </w:rPr>
              <w:instrText>ADDIN CSL_CITATION {"citationItems":[{"id":"ITEM-1","itemData":{"author":[{"dropping-particle":"","family":"Hussain","given":"S.","non-dropping-particle":"","parse-names":false,"suffix":""},{"dropping-particle":"","family":"Khattak","given":"J.","non-dropping-particle":"","parse-names":false,"suffix":""},{"dropping-particle":"","family":"Rizwan","given":"A.","non-dropping-particle":"","parse-names":false,"suffix":""},{"dropping-particle":"","family":"Latif","given":"M.","non-dropping-particle":"","parse-names":false,"suffix":""}],"container-title":"Management and Administrative Sciences Review","id":"ITEM-1","issue":"2","issued":{"date-parts":[["2013"]]},"page":"196-206","title":"NSOFF matrix, environment, and growth-an interactive triangle","type":"article-journal","volume":"2"},"uris":["http://www.mendeley.com/documents/?uuid=1ee17257-8ba2-46cd-aea8-a88597419f20"]}],"mendeley":{"formattedCitation":"(Hussain et al., 2013)","plainTextFormattedCitation":"(Hussain et al., 2013)","previouslyFormattedCitation":"(Hussain et al., 2013)"},"properties":{"noteIndex":0},"schema":"https://github.com/citation-style-language/schema/raw/master/csl-citation.json"}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(Hussain et al., 2013)</w:t>
            </w:r>
            <w:r w:rsidRPr="00212FC0">
              <w:rPr>
                <w:rFonts w:ascii="Arial" w:hAnsi="Arial" w:cs="Arial"/>
              </w:rPr>
              <w:fldChar w:fldCharType="end"/>
            </w:r>
            <w:r w:rsidRPr="00212FC0">
              <w:rPr>
                <w:rFonts w:ascii="Arial" w:hAnsi="Arial" w:cs="Arial"/>
              </w:rPr>
              <w:t>. The company uses or can use different strategies to achieve this goal:</w:t>
            </w:r>
          </w:p>
          <w:p w14:paraId="54685973" w14:textId="77777777" w:rsidR="00212FC0" w:rsidRPr="00212FC0" w:rsidRDefault="00212FC0" w:rsidP="00212FC0">
            <w:pPr>
              <w:numPr>
                <w:ilvl w:val="0"/>
                <w:numId w:val="6"/>
              </w:numPr>
              <w:spacing w:line="360" w:lineRule="auto"/>
              <w:contextualSpacing/>
              <w:rPr>
                <w:rFonts w:ascii="Arial" w:hAnsi="Arial" w:cs="Arial"/>
              </w:rPr>
            </w:pPr>
            <w:r w:rsidRPr="00212FC0">
              <w:rPr>
                <w:rFonts w:ascii="Arial" w:hAnsi="Arial" w:cs="Arial"/>
              </w:rPr>
              <w:t>Research development</w:t>
            </w:r>
          </w:p>
          <w:p w14:paraId="423C75EE" w14:textId="77777777" w:rsidR="00212FC0" w:rsidRPr="00212FC0" w:rsidRDefault="00212FC0" w:rsidP="00212FC0">
            <w:pPr>
              <w:numPr>
                <w:ilvl w:val="0"/>
                <w:numId w:val="6"/>
              </w:numPr>
              <w:spacing w:line="360" w:lineRule="auto"/>
              <w:contextualSpacing/>
              <w:rPr>
                <w:rFonts w:ascii="Arial" w:hAnsi="Arial" w:cs="Arial"/>
              </w:rPr>
            </w:pPr>
            <w:r w:rsidRPr="00212FC0">
              <w:rPr>
                <w:rFonts w:ascii="Arial" w:hAnsi="Arial" w:cs="Arial"/>
              </w:rPr>
              <w:t>Regional expansion</w:t>
            </w:r>
          </w:p>
          <w:p w14:paraId="24850D8B" w14:textId="77777777" w:rsidR="00212FC0" w:rsidRPr="00212FC0" w:rsidRDefault="00212FC0" w:rsidP="00212FC0">
            <w:pPr>
              <w:numPr>
                <w:ilvl w:val="0"/>
                <w:numId w:val="6"/>
              </w:numPr>
              <w:spacing w:line="360" w:lineRule="auto"/>
              <w:contextualSpacing/>
              <w:rPr>
                <w:rFonts w:ascii="Arial" w:hAnsi="Arial" w:cs="Arial"/>
              </w:rPr>
            </w:pPr>
            <w:r w:rsidRPr="00212FC0">
              <w:rPr>
                <w:rFonts w:ascii="Arial" w:hAnsi="Arial" w:cs="Arial"/>
              </w:rPr>
              <w:t>International expansion</w:t>
            </w:r>
          </w:p>
          <w:p w14:paraId="1F655E6C" w14:textId="77777777" w:rsidR="00212FC0" w:rsidRPr="00212FC0" w:rsidRDefault="00212FC0" w:rsidP="00212FC0">
            <w:pPr>
              <w:numPr>
                <w:ilvl w:val="0"/>
                <w:numId w:val="6"/>
              </w:numPr>
              <w:spacing w:line="360" w:lineRule="auto"/>
              <w:contextualSpacing/>
              <w:rPr>
                <w:rFonts w:ascii="Arial" w:hAnsi="Arial" w:cs="Arial"/>
              </w:rPr>
            </w:pPr>
            <w:r w:rsidRPr="00212FC0">
              <w:rPr>
                <w:rFonts w:ascii="Arial" w:hAnsi="Arial" w:cs="Arial"/>
              </w:rPr>
              <w:t>Brand awareness</w:t>
            </w:r>
          </w:p>
          <w:p w14:paraId="0EE40F4F" w14:textId="77777777" w:rsidR="00212FC0" w:rsidRPr="00212FC0" w:rsidRDefault="00212FC0" w:rsidP="00212FC0">
            <w:pPr>
              <w:numPr>
                <w:ilvl w:val="0"/>
                <w:numId w:val="6"/>
              </w:numPr>
              <w:spacing w:line="360" w:lineRule="auto"/>
              <w:contextualSpacing/>
              <w:rPr>
                <w:rFonts w:ascii="Arial" w:hAnsi="Arial" w:cs="Arial"/>
              </w:rPr>
            </w:pPr>
            <w:r w:rsidRPr="00212FC0">
              <w:rPr>
                <w:rFonts w:ascii="Arial" w:hAnsi="Arial" w:cs="Arial"/>
              </w:rPr>
              <w:t>New customer segments</w:t>
            </w:r>
          </w:p>
          <w:p w14:paraId="5E2BF468" w14:textId="77777777" w:rsidR="00212FC0" w:rsidRPr="00212FC0" w:rsidRDefault="00212FC0" w:rsidP="00212FC0">
            <w:pPr>
              <w:numPr>
                <w:ilvl w:val="0"/>
                <w:numId w:val="6"/>
              </w:numPr>
              <w:spacing w:line="360" w:lineRule="auto"/>
              <w:contextualSpacing/>
              <w:rPr>
                <w:rFonts w:ascii="Arial" w:hAnsi="Arial" w:cs="Arial"/>
              </w:rPr>
            </w:pPr>
            <w:r w:rsidRPr="00212FC0">
              <w:rPr>
                <w:rFonts w:ascii="Arial" w:hAnsi="Arial" w:cs="Arial"/>
              </w:rPr>
              <w:t>Customer education</w:t>
            </w:r>
          </w:p>
          <w:p w14:paraId="574C2826" w14:textId="77777777" w:rsidR="00212FC0" w:rsidRPr="00212FC0" w:rsidRDefault="00212FC0" w:rsidP="00212FC0">
            <w:pPr>
              <w:spacing w:line="360" w:lineRule="auto"/>
              <w:rPr>
                <w:rFonts w:ascii="Arial" w:hAnsi="Arial" w:cs="Arial"/>
              </w:rPr>
            </w:pPr>
          </w:p>
        </w:tc>
        <w:tc>
          <w:tcPr>
            <w:tcW w:w="4675" w:type="dxa"/>
          </w:tcPr>
          <w:p w14:paraId="1FAD2900" w14:textId="77777777" w:rsidR="00212FC0" w:rsidRPr="00212FC0" w:rsidRDefault="00212FC0" w:rsidP="00212FC0">
            <w:pPr>
              <w:spacing w:line="360" w:lineRule="auto"/>
              <w:jc w:val="center"/>
              <w:rPr>
                <w:rFonts w:ascii="Arial" w:hAnsi="Arial" w:cs="Arial"/>
                <w:b/>
              </w:rPr>
            </w:pPr>
            <w:r w:rsidRPr="00212FC0">
              <w:rPr>
                <w:rFonts w:ascii="Arial" w:hAnsi="Arial" w:cs="Arial"/>
                <w:b/>
              </w:rPr>
              <w:t>Diversification</w:t>
            </w:r>
          </w:p>
          <w:p w14:paraId="510AADC1" w14:textId="77777777" w:rsidR="00212FC0" w:rsidRPr="00212FC0" w:rsidRDefault="00212FC0" w:rsidP="00212FC0">
            <w:pPr>
              <w:spacing w:line="360" w:lineRule="auto"/>
              <w:rPr>
                <w:rFonts w:ascii="Arial" w:hAnsi="Arial" w:cs="Arial"/>
              </w:rPr>
            </w:pPr>
            <w:r w:rsidRPr="00212FC0">
              <w:rPr>
                <w:rFonts w:ascii="Arial" w:hAnsi="Arial" w:cs="Arial"/>
              </w:rPr>
              <w:t xml:space="preserve">This is where the growth and development of a business take place when the firm engages in new markets with new products. It is a critical step that can help companies like DHL to remain competitive, </w:t>
            </w:r>
            <w:proofErr w:type="gramStart"/>
            <w:r w:rsidRPr="00212FC0">
              <w:rPr>
                <w:rFonts w:ascii="Arial" w:hAnsi="Arial" w:cs="Arial"/>
              </w:rPr>
              <w:t>innovative</w:t>
            </w:r>
            <w:proofErr w:type="gramEnd"/>
            <w:r w:rsidRPr="00212FC0">
              <w:rPr>
                <w:rFonts w:ascii="Arial" w:hAnsi="Arial" w:cs="Arial"/>
              </w:rPr>
              <w:t xml:space="preserve"> and competent. Diversification can be achieved in:</w:t>
            </w:r>
          </w:p>
          <w:p w14:paraId="21B8AD44" w14:textId="77777777" w:rsidR="00212FC0" w:rsidRPr="00212FC0" w:rsidRDefault="00212FC0" w:rsidP="00212FC0">
            <w:pPr>
              <w:numPr>
                <w:ilvl w:val="0"/>
                <w:numId w:val="9"/>
              </w:numPr>
              <w:spacing w:line="360" w:lineRule="auto"/>
              <w:contextualSpacing/>
              <w:rPr>
                <w:rFonts w:ascii="Arial" w:hAnsi="Arial" w:cs="Arial"/>
              </w:rPr>
            </w:pPr>
            <w:r w:rsidRPr="00212FC0">
              <w:rPr>
                <w:rFonts w:ascii="Arial" w:hAnsi="Arial" w:cs="Arial"/>
              </w:rPr>
              <w:t>Vertical diversification</w:t>
            </w:r>
          </w:p>
          <w:p w14:paraId="44DBCF9C" w14:textId="77777777" w:rsidR="00212FC0" w:rsidRPr="00212FC0" w:rsidRDefault="00212FC0" w:rsidP="00212FC0">
            <w:pPr>
              <w:numPr>
                <w:ilvl w:val="0"/>
                <w:numId w:val="9"/>
              </w:numPr>
              <w:spacing w:line="360" w:lineRule="auto"/>
              <w:contextualSpacing/>
              <w:rPr>
                <w:rFonts w:ascii="Arial" w:hAnsi="Arial" w:cs="Arial"/>
              </w:rPr>
            </w:pPr>
            <w:r w:rsidRPr="00212FC0">
              <w:rPr>
                <w:rFonts w:ascii="Arial" w:hAnsi="Arial" w:cs="Arial"/>
              </w:rPr>
              <w:t>Horizontal diversification</w:t>
            </w:r>
          </w:p>
          <w:p w14:paraId="3FB87F92" w14:textId="77777777" w:rsidR="00212FC0" w:rsidRPr="00212FC0" w:rsidRDefault="00212FC0" w:rsidP="00212FC0">
            <w:pPr>
              <w:numPr>
                <w:ilvl w:val="0"/>
                <w:numId w:val="9"/>
              </w:numPr>
              <w:spacing w:line="360" w:lineRule="auto"/>
              <w:contextualSpacing/>
              <w:rPr>
                <w:rFonts w:ascii="Arial" w:hAnsi="Arial" w:cs="Arial"/>
              </w:rPr>
            </w:pPr>
            <w:r w:rsidRPr="00212FC0">
              <w:rPr>
                <w:rFonts w:ascii="Arial" w:hAnsi="Arial" w:cs="Arial"/>
              </w:rPr>
              <w:t>Mergers and acquisitions</w:t>
            </w:r>
          </w:p>
          <w:p w14:paraId="2402CD19" w14:textId="77777777" w:rsidR="00212FC0" w:rsidRPr="00212FC0" w:rsidRDefault="00212FC0" w:rsidP="00212FC0">
            <w:pPr>
              <w:keepNext/>
              <w:numPr>
                <w:ilvl w:val="0"/>
                <w:numId w:val="9"/>
              </w:numPr>
              <w:spacing w:line="360" w:lineRule="auto"/>
              <w:contextualSpacing/>
              <w:rPr>
                <w:rFonts w:ascii="Arial" w:hAnsi="Arial" w:cs="Arial"/>
              </w:rPr>
            </w:pPr>
            <w:r w:rsidRPr="00212FC0">
              <w:rPr>
                <w:rFonts w:ascii="Arial" w:hAnsi="Arial" w:cs="Arial"/>
              </w:rPr>
              <w:t>Diversification towards new business.</w:t>
            </w:r>
          </w:p>
        </w:tc>
      </w:tr>
    </w:tbl>
    <w:p w14:paraId="2C263807" w14:textId="77777777" w:rsidR="00212FC0" w:rsidRPr="00212FC0" w:rsidRDefault="00212FC0" w:rsidP="00212FC0">
      <w:pPr>
        <w:spacing w:after="200" w:line="360" w:lineRule="auto"/>
        <w:jc w:val="center"/>
        <w:rPr>
          <w:rFonts w:ascii="Arial" w:hAnsi="Arial" w:cs="Arial"/>
          <w:iCs/>
          <w:sz w:val="18"/>
          <w:szCs w:val="18"/>
        </w:rPr>
      </w:pPr>
      <w:bookmarkStart w:id="17" w:name="_Toc102491415"/>
      <w:r w:rsidRPr="00212FC0">
        <w:rPr>
          <w:rFonts w:ascii="Arial" w:hAnsi="Arial" w:cs="Arial"/>
          <w:iCs/>
          <w:sz w:val="18"/>
          <w:szCs w:val="18"/>
        </w:rPr>
        <w:t xml:space="preserve">Table </w:t>
      </w:r>
      <w:r w:rsidRPr="00212FC0">
        <w:rPr>
          <w:rFonts w:ascii="Arial" w:hAnsi="Arial" w:cs="Arial"/>
          <w:iCs/>
          <w:sz w:val="18"/>
          <w:szCs w:val="18"/>
        </w:rPr>
        <w:fldChar w:fldCharType="begin"/>
      </w:r>
      <w:r w:rsidRPr="00212FC0">
        <w:rPr>
          <w:rFonts w:ascii="Arial" w:hAnsi="Arial" w:cs="Arial"/>
          <w:iCs/>
          <w:sz w:val="18"/>
          <w:szCs w:val="18"/>
        </w:rPr>
        <w:instrText xml:space="preserve"> SEQ Table \* ARABIC </w:instrText>
      </w:r>
      <w:r w:rsidRPr="00212FC0">
        <w:rPr>
          <w:rFonts w:ascii="Arial" w:hAnsi="Arial" w:cs="Arial"/>
          <w:iCs/>
          <w:sz w:val="18"/>
          <w:szCs w:val="18"/>
        </w:rPr>
        <w:fldChar w:fldCharType="separate"/>
      </w:r>
      <w:r w:rsidRPr="00212FC0">
        <w:rPr>
          <w:rFonts w:ascii="Arial" w:hAnsi="Arial" w:cs="Arial"/>
          <w:iCs/>
          <w:noProof/>
          <w:sz w:val="18"/>
          <w:szCs w:val="18"/>
        </w:rPr>
        <w:t>2</w:t>
      </w:r>
      <w:r w:rsidRPr="00212FC0">
        <w:rPr>
          <w:rFonts w:ascii="Arial" w:hAnsi="Arial" w:cs="Arial"/>
          <w:iCs/>
          <w:sz w:val="18"/>
          <w:szCs w:val="18"/>
        </w:rPr>
        <w:fldChar w:fldCharType="end"/>
      </w:r>
      <w:r w:rsidRPr="00212FC0">
        <w:rPr>
          <w:rFonts w:ascii="Arial" w:hAnsi="Arial" w:cs="Arial"/>
          <w:iCs/>
          <w:sz w:val="18"/>
          <w:szCs w:val="18"/>
        </w:rPr>
        <w:t>:Ansoff Matrix</w:t>
      </w:r>
      <w:bookmarkEnd w:id="17"/>
    </w:p>
    <w:p w14:paraId="51402B93" w14:textId="77777777" w:rsidR="00212FC0" w:rsidRPr="00212FC0" w:rsidRDefault="00212FC0" w:rsidP="00212FC0">
      <w:pPr>
        <w:spacing w:line="360" w:lineRule="auto"/>
        <w:rPr>
          <w:rFonts w:ascii="Arial" w:hAnsi="Arial" w:cs="Arial"/>
          <w:sz w:val="24"/>
        </w:rPr>
      </w:pPr>
    </w:p>
    <w:p w14:paraId="25D487BC" w14:textId="77777777" w:rsidR="00212FC0" w:rsidRPr="00212FC0" w:rsidRDefault="00212FC0" w:rsidP="00212FC0">
      <w:pPr>
        <w:keepNext/>
        <w:spacing w:line="360" w:lineRule="auto"/>
        <w:jc w:val="center"/>
        <w:rPr>
          <w:rFonts w:ascii="Arial" w:hAnsi="Arial" w:cs="Arial"/>
          <w:sz w:val="24"/>
        </w:rPr>
      </w:pPr>
      <w:r w:rsidRPr="00212FC0">
        <w:rPr>
          <w:rFonts w:ascii="Arial" w:hAnsi="Arial" w:cs="Arial"/>
          <w:noProof/>
          <w:sz w:val="24"/>
        </w:rPr>
        <w:lastRenderedPageBreak/>
        <w:drawing>
          <wp:inline distT="0" distB="0" distL="0" distR="0" wp14:anchorId="155FA359" wp14:editId="110A4B60">
            <wp:extent cx="3718560" cy="2388870"/>
            <wp:effectExtent l="0" t="0" r="0" b="0"/>
            <wp:docPr id="8" name="Picture 8" descr="Treemap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reemap chart&#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741094" cy="2403346"/>
                    </a:xfrm>
                    <a:prstGeom prst="rect">
                      <a:avLst/>
                    </a:prstGeom>
                    <a:noFill/>
                  </pic:spPr>
                </pic:pic>
              </a:graphicData>
            </a:graphic>
          </wp:inline>
        </w:drawing>
      </w:r>
    </w:p>
    <w:p w14:paraId="65680F43" w14:textId="77777777" w:rsidR="00212FC0" w:rsidRPr="00212FC0" w:rsidRDefault="00212FC0" w:rsidP="00212FC0">
      <w:pPr>
        <w:spacing w:after="200" w:line="360" w:lineRule="auto"/>
        <w:jc w:val="center"/>
        <w:rPr>
          <w:rFonts w:ascii="Arial" w:hAnsi="Arial" w:cs="Arial"/>
          <w:iCs/>
          <w:sz w:val="18"/>
          <w:szCs w:val="18"/>
        </w:rPr>
      </w:pPr>
      <w:bookmarkStart w:id="18" w:name="_Toc102491711"/>
      <w:r w:rsidRPr="00212FC0">
        <w:rPr>
          <w:rFonts w:ascii="Arial" w:hAnsi="Arial" w:cs="Arial"/>
          <w:iCs/>
          <w:sz w:val="18"/>
          <w:szCs w:val="18"/>
        </w:rPr>
        <w:t xml:space="preserve">Figure </w:t>
      </w:r>
      <w:r w:rsidRPr="00212FC0">
        <w:rPr>
          <w:rFonts w:ascii="Arial" w:hAnsi="Arial" w:cs="Arial"/>
          <w:iCs/>
          <w:sz w:val="18"/>
          <w:szCs w:val="18"/>
        </w:rPr>
        <w:fldChar w:fldCharType="begin"/>
      </w:r>
      <w:r w:rsidRPr="00212FC0">
        <w:rPr>
          <w:rFonts w:ascii="Arial" w:hAnsi="Arial" w:cs="Arial"/>
          <w:iCs/>
          <w:sz w:val="18"/>
          <w:szCs w:val="18"/>
        </w:rPr>
        <w:instrText xml:space="preserve"> SEQ Figure \* ARABIC </w:instrText>
      </w:r>
      <w:r w:rsidRPr="00212FC0">
        <w:rPr>
          <w:rFonts w:ascii="Arial" w:hAnsi="Arial" w:cs="Arial"/>
          <w:iCs/>
          <w:sz w:val="18"/>
          <w:szCs w:val="18"/>
        </w:rPr>
        <w:fldChar w:fldCharType="separate"/>
      </w:r>
      <w:r w:rsidRPr="00212FC0">
        <w:rPr>
          <w:rFonts w:ascii="Arial" w:hAnsi="Arial" w:cs="Arial"/>
          <w:iCs/>
          <w:noProof/>
          <w:sz w:val="18"/>
          <w:szCs w:val="18"/>
        </w:rPr>
        <w:t>4</w:t>
      </w:r>
      <w:r w:rsidRPr="00212FC0">
        <w:rPr>
          <w:rFonts w:ascii="Arial" w:hAnsi="Arial" w:cs="Arial"/>
          <w:iCs/>
          <w:sz w:val="18"/>
          <w:szCs w:val="18"/>
        </w:rPr>
        <w:fldChar w:fldCharType="end"/>
      </w:r>
      <w:r w:rsidRPr="00212FC0">
        <w:rPr>
          <w:rFonts w:ascii="Arial" w:hAnsi="Arial" w:cs="Arial"/>
          <w:iCs/>
          <w:sz w:val="18"/>
          <w:szCs w:val="18"/>
        </w:rPr>
        <w:t>: Ansoff Matrix (Daft, 2016)</w:t>
      </w:r>
      <w:bookmarkEnd w:id="18"/>
    </w:p>
    <w:p w14:paraId="641E609E" w14:textId="77777777" w:rsidR="00212FC0" w:rsidRPr="00212FC0" w:rsidRDefault="00212FC0" w:rsidP="00212FC0">
      <w:pPr>
        <w:spacing w:line="360" w:lineRule="auto"/>
        <w:rPr>
          <w:rFonts w:ascii="Arial" w:hAnsi="Arial" w:cs="Arial"/>
          <w:sz w:val="24"/>
        </w:rPr>
      </w:pPr>
    </w:p>
    <w:p w14:paraId="7C6D8116" w14:textId="77777777" w:rsidR="00212FC0" w:rsidRPr="00212FC0" w:rsidRDefault="00212FC0" w:rsidP="00212FC0">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19" w:name="_Toc102491906"/>
      <w:r w:rsidRPr="00212FC0">
        <w:rPr>
          <w:rFonts w:ascii="Arial" w:eastAsiaTheme="majorEastAsia" w:hAnsi="Arial" w:cs="Arial"/>
          <w:color w:val="2F5496" w:themeColor="accent1" w:themeShade="BF"/>
          <w:sz w:val="32"/>
          <w:szCs w:val="32"/>
        </w:rPr>
        <w:t>Critical CRM Models</w:t>
      </w:r>
      <w:bookmarkEnd w:id="19"/>
    </w:p>
    <w:p w14:paraId="0FFE1438" w14:textId="77777777" w:rsidR="00212FC0" w:rsidRPr="00212FC0" w:rsidRDefault="00212FC0" w:rsidP="00212FC0">
      <w:pPr>
        <w:spacing w:line="360" w:lineRule="auto"/>
        <w:ind w:firstLine="720"/>
        <w:rPr>
          <w:rFonts w:ascii="Arial" w:hAnsi="Arial" w:cs="Arial"/>
          <w:sz w:val="24"/>
        </w:rPr>
      </w:pPr>
      <w:r w:rsidRPr="00212FC0">
        <w:rPr>
          <w:rFonts w:ascii="Arial" w:hAnsi="Arial" w:cs="Arial"/>
          <w:sz w:val="24"/>
        </w:rPr>
        <w:t xml:space="preserve">Customer relationship management refers to the process of managing all company’s interaction aspects is has with its customers, including prospecting, </w:t>
      </w:r>
      <w:proofErr w:type="gramStart"/>
      <w:r w:rsidRPr="00212FC0">
        <w:rPr>
          <w:rFonts w:ascii="Arial" w:hAnsi="Arial" w:cs="Arial"/>
          <w:sz w:val="24"/>
        </w:rPr>
        <w:t>sales</w:t>
      </w:r>
      <w:proofErr w:type="gramEnd"/>
      <w:r w:rsidRPr="00212FC0">
        <w:rPr>
          <w:rFonts w:ascii="Arial" w:hAnsi="Arial" w:cs="Arial"/>
          <w:sz w:val="24"/>
        </w:rPr>
        <w:t xml:space="preserve"> and service. It is an integrated approach that identifies, acquires and retains customers of a company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{"citationItems":[{"id":"ITEM-1","itemData":{"author":[{"dropping-particle":"Da","family":"Silva","given":"Rui Vinhas","non-dropping-particle":"","parse-names":false,"suffix":""},{"dropping-particle":"","family":"Ilan","given":"Rahimi","non-dropping-particle":"","parse-names":false,"suffix":""}],"container-title":"International Journal of Electronic Customer Relationship Management","id":"ITEM-1","issue":"1","issued":{"date-parts":[["2017"]]},"page":"3-15","title":"A Critical Success Factor model for CRM implementation","type":"article-journal","volume":"1"},"uris":["http://www.mendeley.com/documents/?uuid=0ac65373-0a07-49ac-9c11-81a723895c27"]}],"mendeley":{"formattedCitation":"(Silva &amp; Ilan, 2017)","plainTextFormattedCitation":"(Silva &amp; Ilan, 2017)","previouslyFormattedCitation":"(Silva &amp; Ilan, 2017)"},"properties":{"noteIndex":0},"schema":"https://github.com/citation-style-language/schema/raw/master/csl-citation.json"}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(Silva &amp; Ilan, 2017)</w:t>
      </w:r>
      <w:r w:rsidRPr="00212FC0">
        <w:rPr>
          <w:rFonts w:ascii="Arial" w:hAnsi="Arial" w:cs="Arial"/>
          <w:sz w:val="24"/>
        </w:rPr>
        <w:fldChar w:fldCharType="end"/>
      </w:r>
      <w:r w:rsidRPr="00212FC0">
        <w:rPr>
          <w:rFonts w:ascii="Arial" w:hAnsi="Arial" w:cs="Arial"/>
          <w:sz w:val="24"/>
        </w:rPr>
        <w:t xml:space="preserve">. This model helps firms manage and coordinate interactions across business lines, </w:t>
      </w:r>
      <w:proofErr w:type="gramStart"/>
      <w:r w:rsidRPr="00212FC0">
        <w:rPr>
          <w:rFonts w:ascii="Arial" w:hAnsi="Arial" w:cs="Arial"/>
          <w:sz w:val="24"/>
        </w:rPr>
        <w:t>departments</w:t>
      </w:r>
      <w:proofErr w:type="gramEnd"/>
      <w:r w:rsidRPr="00212FC0">
        <w:rPr>
          <w:rFonts w:ascii="Arial" w:hAnsi="Arial" w:cs="Arial"/>
          <w:sz w:val="24"/>
        </w:rPr>
        <w:t xml:space="preserve"> and several channels. With the model, organisations </w:t>
      </w:r>
      <w:proofErr w:type="gramStart"/>
      <w:r w:rsidRPr="00212FC0">
        <w:rPr>
          <w:rFonts w:ascii="Arial" w:hAnsi="Arial" w:cs="Arial"/>
          <w:sz w:val="24"/>
        </w:rPr>
        <w:t>are able to</w:t>
      </w:r>
      <w:proofErr w:type="gramEnd"/>
      <w:r w:rsidRPr="00212FC0">
        <w:rPr>
          <w:rFonts w:ascii="Arial" w:hAnsi="Arial" w:cs="Arial"/>
          <w:sz w:val="24"/>
        </w:rPr>
        <w:t xml:space="preserve"> maximise every customer's value through interaction, leading to better corporate performance. </w:t>
      </w:r>
    </w:p>
    <w:p w14:paraId="215A5920" w14:textId="77777777" w:rsidR="00212FC0" w:rsidRPr="00212FC0" w:rsidRDefault="00212FC0" w:rsidP="00212FC0">
      <w:pPr>
        <w:spacing w:line="360" w:lineRule="auto"/>
        <w:rPr>
          <w:rFonts w:ascii="Arial" w:hAnsi="Arial" w:cs="Arial"/>
          <w:sz w:val="24"/>
        </w:rPr>
      </w:pPr>
    </w:p>
    <w:p w14:paraId="2219DD9E" w14:textId="77777777" w:rsidR="00212FC0" w:rsidRPr="00212FC0" w:rsidRDefault="00212FC0" w:rsidP="00212FC0">
      <w:pPr>
        <w:keepNext/>
        <w:spacing w:line="360" w:lineRule="auto"/>
        <w:jc w:val="center"/>
        <w:rPr>
          <w:rFonts w:ascii="Arial" w:hAnsi="Arial" w:cs="Arial"/>
          <w:sz w:val="24"/>
        </w:rPr>
      </w:pPr>
      <w:r w:rsidRPr="00212FC0">
        <w:rPr>
          <w:rFonts w:ascii="Arial" w:hAnsi="Arial" w:cs="Arial"/>
          <w:noProof/>
          <w:sz w:val="24"/>
        </w:rPr>
        <w:drawing>
          <wp:inline distT="0" distB="0" distL="0" distR="0" wp14:anchorId="52FA64A3" wp14:editId="6AF394FB">
            <wp:extent cx="3390900" cy="2543071"/>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423808" cy="2567751"/>
                    </a:xfrm>
                    <a:prstGeom prst="rect">
                      <a:avLst/>
                    </a:prstGeom>
                    <a:noFill/>
                  </pic:spPr>
                </pic:pic>
              </a:graphicData>
            </a:graphic>
          </wp:inline>
        </w:drawing>
      </w:r>
    </w:p>
    <w:p w14:paraId="5557CAB1" w14:textId="77777777" w:rsidR="00212FC0" w:rsidRPr="00212FC0" w:rsidRDefault="00212FC0" w:rsidP="00212FC0">
      <w:pPr>
        <w:spacing w:after="200" w:line="360" w:lineRule="auto"/>
        <w:jc w:val="center"/>
        <w:rPr>
          <w:rFonts w:ascii="Arial" w:hAnsi="Arial" w:cs="Arial"/>
          <w:iCs/>
          <w:sz w:val="18"/>
          <w:szCs w:val="18"/>
        </w:rPr>
      </w:pPr>
      <w:bookmarkStart w:id="20" w:name="_Toc102491712"/>
      <w:r w:rsidRPr="00212FC0">
        <w:rPr>
          <w:rFonts w:ascii="Arial" w:hAnsi="Arial" w:cs="Arial"/>
          <w:iCs/>
          <w:sz w:val="18"/>
          <w:szCs w:val="18"/>
        </w:rPr>
        <w:t xml:space="preserve">Figure </w:t>
      </w:r>
      <w:r w:rsidRPr="00212FC0">
        <w:rPr>
          <w:rFonts w:ascii="Arial" w:hAnsi="Arial" w:cs="Arial"/>
          <w:iCs/>
          <w:sz w:val="18"/>
          <w:szCs w:val="18"/>
        </w:rPr>
        <w:fldChar w:fldCharType="begin"/>
      </w:r>
      <w:r w:rsidRPr="00212FC0">
        <w:rPr>
          <w:rFonts w:ascii="Arial" w:hAnsi="Arial" w:cs="Arial"/>
          <w:iCs/>
          <w:sz w:val="18"/>
          <w:szCs w:val="18"/>
        </w:rPr>
        <w:instrText xml:space="preserve"> SEQ Figure \* ARABIC </w:instrText>
      </w:r>
      <w:r w:rsidRPr="00212FC0">
        <w:rPr>
          <w:rFonts w:ascii="Arial" w:hAnsi="Arial" w:cs="Arial"/>
          <w:iCs/>
          <w:sz w:val="18"/>
          <w:szCs w:val="18"/>
        </w:rPr>
        <w:fldChar w:fldCharType="separate"/>
      </w:r>
      <w:r w:rsidRPr="00212FC0">
        <w:rPr>
          <w:rFonts w:ascii="Arial" w:hAnsi="Arial" w:cs="Arial"/>
          <w:iCs/>
          <w:noProof/>
          <w:sz w:val="18"/>
          <w:szCs w:val="18"/>
        </w:rPr>
        <w:t>5</w:t>
      </w:r>
      <w:r w:rsidRPr="00212FC0">
        <w:rPr>
          <w:rFonts w:ascii="Arial" w:hAnsi="Arial" w:cs="Arial"/>
          <w:iCs/>
          <w:sz w:val="18"/>
          <w:szCs w:val="18"/>
        </w:rPr>
        <w:fldChar w:fldCharType="end"/>
      </w:r>
      <w:r w:rsidRPr="00212FC0">
        <w:rPr>
          <w:rFonts w:ascii="Arial" w:hAnsi="Arial" w:cs="Arial"/>
          <w:iCs/>
          <w:sz w:val="18"/>
          <w:szCs w:val="18"/>
        </w:rPr>
        <w:t>: Customer Relationship Management (Silva &amp; Ilan, 2017)</w:t>
      </w:r>
      <w:bookmarkEnd w:id="20"/>
    </w:p>
    <w:p w14:paraId="2407CF67" w14:textId="77777777" w:rsidR="00212FC0" w:rsidRPr="00212FC0" w:rsidRDefault="00212FC0" w:rsidP="00212FC0">
      <w:pPr>
        <w:spacing w:line="360" w:lineRule="auto"/>
        <w:rPr>
          <w:rFonts w:ascii="Arial" w:hAnsi="Arial" w:cs="Arial"/>
          <w:sz w:val="24"/>
        </w:rPr>
      </w:pPr>
      <w:r w:rsidRPr="00212FC0">
        <w:rPr>
          <w:rFonts w:ascii="Arial" w:hAnsi="Arial" w:cs="Arial"/>
          <w:sz w:val="24"/>
        </w:rPr>
        <w:lastRenderedPageBreak/>
        <w:t xml:space="preserve">There are three types of CRM: strategic, </w:t>
      </w:r>
      <w:proofErr w:type="gramStart"/>
      <w:r w:rsidRPr="00212FC0">
        <w:rPr>
          <w:rFonts w:ascii="Arial" w:hAnsi="Arial" w:cs="Arial"/>
          <w:sz w:val="24"/>
        </w:rPr>
        <w:t>operational</w:t>
      </w:r>
      <w:proofErr w:type="gramEnd"/>
      <w:r w:rsidRPr="00212FC0">
        <w:rPr>
          <w:rFonts w:ascii="Arial" w:hAnsi="Arial" w:cs="Arial"/>
          <w:sz w:val="24"/>
        </w:rPr>
        <w:t xml:space="preserve"> and analytical. The first type is a core business strategy that is customer-centred and that intends to win and keep profitable customers. On the other hand, Operational CRM focuses on automating processes that face customers, such as customer service, marketing, and selling. Lastly, analytical CRM is the process of organisations transforming data related to customers into actionable insight for tactical or strategic purposes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{"citationItems":[{"id":"ITEM-1","itemData":{"author":[{"dropping-particle":"Da","family":"Silva","given":"Rui Vinhas","non-dropping-particle":"","parse-names":false,"suffix":""},{"dropping-particle":"","family":"Ilan","given":"Rahimi","non-dropping-particle":"","parse-names":false,"suffix":""}],"container-title":"International Journal of Electronic Customer Relationship Management","id":"ITEM-1","issue":"1","issued":{"date-parts":[["2017"]]},"page":"3-15","title":"A Critical Success Factor model for CRM implementation","type":"article-journal","volume":"1"},"uris":["http://www.mendeley.com/documents/?uuid=0ac65373-0a07-49ac-9c11-81a723895c27"]}],"mendeley":{"formattedCitation":"(Silva &amp; Ilan, 2017)","plainTextFormattedCitation":"(Silva &amp; Ilan, 2017)","previouslyFormattedCitation":"(Silva &amp; Ilan, 2017)"},"properties":{"noteIndex":0},"schema":"https://github.com/citation-style-language/schema/raw/master/csl-citation.json"}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(Silva &amp; Ilan, 2017)</w:t>
      </w:r>
      <w:r w:rsidRPr="00212FC0">
        <w:rPr>
          <w:rFonts w:ascii="Arial" w:hAnsi="Arial" w:cs="Arial"/>
          <w:sz w:val="24"/>
        </w:rPr>
        <w:fldChar w:fldCharType="end"/>
      </w:r>
      <w:r w:rsidRPr="00212FC0">
        <w:rPr>
          <w:rFonts w:ascii="Arial" w:hAnsi="Arial" w:cs="Arial"/>
          <w:sz w:val="24"/>
        </w:rPr>
        <w:t>. There are various customer relationship management models, such as the IDIC model, QCI Model and CRM value chain model.</w:t>
      </w:r>
    </w:p>
    <w:p w14:paraId="5AAC79DC" w14:textId="77777777" w:rsidR="00212FC0" w:rsidRPr="00212FC0" w:rsidRDefault="00212FC0" w:rsidP="00212FC0">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sz w:val="26"/>
          <w:szCs w:val="26"/>
        </w:rPr>
      </w:pPr>
      <w:bookmarkStart w:id="21" w:name="_Toc102491907"/>
      <w:r w:rsidRPr="00212FC0">
        <w:rPr>
          <w:rFonts w:ascii="Arial" w:eastAsiaTheme="majorEastAsia" w:hAnsi="Arial" w:cs="Arial"/>
          <w:color w:val="2F5496" w:themeColor="accent1" w:themeShade="BF"/>
          <w:sz w:val="26"/>
          <w:szCs w:val="26"/>
        </w:rPr>
        <w:t>IDIC Model</w:t>
      </w:r>
      <w:bookmarkEnd w:id="21"/>
    </w:p>
    <w:p w14:paraId="25CBC5CA" w14:textId="77777777" w:rsidR="00212FC0" w:rsidRPr="00212FC0" w:rsidRDefault="00212FC0" w:rsidP="00212FC0">
      <w:pPr>
        <w:spacing w:line="360" w:lineRule="auto"/>
        <w:rPr>
          <w:rFonts w:ascii="Arial" w:hAnsi="Arial" w:cs="Arial"/>
          <w:sz w:val="24"/>
        </w:rPr>
      </w:pPr>
      <w:r w:rsidRPr="00212FC0">
        <w:rPr>
          <w:rFonts w:ascii="Arial" w:hAnsi="Arial" w:cs="Arial"/>
          <w:sz w:val="24"/>
        </w:rPr>
        <w:t xml:space="preserve">This model stands for identify, differentiate, </w:t>
      </w:r>
      <w:proofErr w:type="gramStart"/>
      <w:r w:rsidRPr="00212FC0">
        <w:rPr>
          <w:rFonts w:ascii="Arial" w:hAnsi="Arial" w:cs="Arial"/>
          <w:sz w:val="24"/>
        </w:rPr>
        <w:t>interact</w:t>
      </w:r>
      <w:proofErr w:type="gramEnd"/>
      <w:r w:rsidRPr="00212FC0">
        <w:rPr>
          <w:rFonts w:ascii="Arial" w:hAnsi="Arial" w:cs="Arial"/>
          <w:sz w:val="24"/>
        </w:rPr>
        <w:t xml:space="preserve"> and customise. It was developed by </w:t>
      </w:r>
      <w:r w:rsidRPr="00212FC0">
        <w:rPr>
          <w:rFonts w:ascii="Arial" w:hAnsi="Arial" w:cs="Arial"/>
          <w:sz w:val="24"/>
        </w:rPr>
        <w:fldChar w:fldCharType="begin" w:fldLock="1"/>
      </w:r>
      <w:r w:rsidRPr="00212FC0">
        <w:rPr>
          <w:rFonts w:ascii="Arial" w:hAnsi="Arial" w:cs="Arial"/>
          <w:sz w:val="24"/>
        </w:rPr>
        <w:instrText>ADDIN CSL_CITATION {"citationItems":[{"id":"ITEM-1","itemData":{"DOI":"10.1108/eb054500","ISSN":"0094-064X","author":[{"dropping-particle":"","family":"Peppers","given":"Don","non-dropping-particle":"","parse-names":false,"suffix":""},{"dropping-particle":"","family":"Rogers","given":"Martha","non-dropping-particle":"","parse-names":false,"suffix":""}],"container-title":"Planning Review","id":"ITEM-1","issue":"2","issued":{"date-parts":[["1995","2","1"]]},"page":"14-18","title":"A new marketing paradigm: Share of customer, not market share","type":"article-journal","volume":"23"},"uris":["http://www.mendeley.com/documents/?uuid=87245470-6c0f-40f0-a00f-35020a01d5f1"]}],"mendeley":{"formattedCitation":"(Peppers &amp; Rogers, 1995)","manualFormatting":"Peppers &amp; Rogers (1995)","plainTextFormattedCitation":"(Peppers &amp; Rogers, 1995)","previouslyFormattedCitation":"(Peppers &amp; Rogers, 1995)"},"properties":{"noteIndex":0},"schema":"https://github.com/citation-style-language/schema/raw/master/csl-citation.json"}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Peppers &amp; Rogers (1995)</w:t>
      </w:r>
      <w:r w:rsidRPr="00212FC0">
        <w:rPr>
          <w:rFonts w:ascii="Arial" w:hAnsi="Arial" w:cs="Arial"/>
          <w:sz w:val="24"/>
        </w:rPr>
        <w:fldChar w:fldCharType="end"/>
      </w:r>
      <w:r w:rsidRPr="00212FC0">
        <w:rPr>
          <w:rFonts w:ascii="Arial" w:hAnsi="Arial" w:cs="Arial"/>
          <w:sz w:val="24"/>
        </w:rPr>
        <w:t xml:space="preserve">. According to </w:t>
      </w:r>
      <w:r w:rsidRPr="00212FC0">
        <w:rPr>
          <w:rFonts w:ascii="Arial" w:hAnsi="Arial" w:cs="Arial"/>
          <w:sz w:val="24"/>
        </w:rPr>
        <w:fldChar w:fldCharType="begin" w:fldLock="1"/>
      </w:r>
      <w:r w:rsidRPr="00212FC0">
        <w:rPr>
          <w:rFonts w:ascii="Arial" w:hAnsi="Arial" w:cs="Arial"/>
          <w:sz w:val="24"/>
        </w:rPr>
        <w:instrText>ADDIN CSL_CITATION {"citationItems":[{"id":"ITEM-1","itemData":{"DOI":"10.1007/978-981-4585-18-7_54","author":[{"dropping-particle":"","family":"Meyliana","given":"","non-dropping-particle":"","parse-names":false,"suffix":""},{"dropping-particle":"","family":"Budiardjo","given":"","non-dropping-particle":"","parse-names":false,"suffix":""},{"dropping-particle":"","family":"K","given":"Eko","non-dropping-particle":"","parse-names":false,"suffix":""}],"id":"ITEM-1","issued":{"date-parts":[["2014"]]},"page":"479-487","title":"The Comparison of CRM Model: a Baseline to Create Enterprise Architecture for Social CRM","type":"chapter"},"uris":["http://www.mendeley.com/documents/?uuid=aefbb020-2ae4-4460-889d-f26cd3f5bc20"]}],"mendeley":{"formattedCitation":"(Meyliana et al., 2014)","manualFormatting":"Meyliana et al. (2014)","plainTextFormattedCitation":"(Meyliana et al., 2014)","previouslyFormattedCitation":"(Meyliana et al., 2014)"},"properties":{"noteIndex":0},"schema":"https://github.com/citation-style-language/schema/raw/master/csl-citation.json"}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Meyliana et al. (2014)</w:t>
      </w:r>
      <w:r w:rsidRPr="00212FC0">
        <w:rPr>
          <w:rFonts w:ascii="Arial" w:hAnsi="Arial" w:cs="Arial"/>
          <w:sz w:val="24"/>
        </w:rPr>
        <w:fldChar w:fldCharType="end"/>
      </w:r>
      <w:r w:rsidRPr="00212FC0">
        <w:rPr>
          <w:rFonts w:ascii="Arial" w:hAnsi="Arial" w:cs="Arial"/>
          <w:sz w:val="24"/>
        </w:rPr>
        <w:t xml:space="preserve">, the IDIC model helps to assess customers' expectation and their value to the business. </w:t>
      </w:r>
    </w:p>
    <w:tbl>
      <w:tblPr>
        <w:tblStyle w:val="TableGrid"/>
        <w:tblW w:w="0" w:type="auto"/>
        <w:tblLook w:val="04A0" w:firstRow="1" w:lastRow="0" w:firstColumn="1" w:lastColumn="0" w:noHBand="0" w:noVBand="1"/>
      </w:tblPr>
      <w:tblGrid>
        <w:gridCol w:w="4506"/>
        <w:gridCol w:w="4510"/>
      </w:tblGrid>
      <w:tr w:rsidR="00212FC0" w:rsidRPr="00212FC0" w14:paraId="124962C7" w14:textId="77777777" w:rsidTr="00CF09F0">
        <w:tc>
          <w:tcPr>
            <w:tcW w:w="4675" w:type="dxa"/>
          </w:tcPr>
          <w:p w14:paraId="156F9A32" w14:textId="77777777" w:rsidR="00212FC0" w:rsidRPr="00212FC0" w:rsidRDefault="00212FC0" w:rsidP="00212FC0">
            <w:pPr>
              <w:spacing w:line="360" w:lineRule="auto"/>
              <w:jc w:val="center"/>
              <w:rPr>
                <w:rFonts w:ascii="Arial" w:hAnsi="Arial" w:cs="Arial"/>
                <w:b/>
              </w:rPr>
            </w:pPr>
            <w:r w:rsidRPr="00212FC0">
              <w:rPr>
                <w:rFonts w:ascii="Arial" w:hAnsi="Arial" w:cs="Arial"/>
                <w:b/>
              </w:rPr>
              <w:t>IDIC Model</w:t>
            </w:r>
          </w:p>
        </w:tc>
        <w:tc>
          <w:tcPr>
            <w:tcW w:w="4675" w:type="dxa"/>
          </w:tcPr>
          <w:p w14:paraId="757B3266" w14:textId="77777777" w:rsidR="00212FC0" w:rsidRPr="00212FC0" w:rsidRDefault="00212FC0" w:rsidP="00212FC0">
            <w:pPr>
              <w:spacing w:line="360" w:lineRule="auto"/>
              <w:jc w:val="center"/>
              <w:rPr>
                <w:rFonts w:ascii="Arial" w:hAnsi="Arial" w:cs="Arial"/>
                <w:b/>
              </w:rPr>
            </w:pPr>
            <w:r w:rsidRPr="00212FC0">
              <w:rPr>
                <w:rFonts w:ascii="Arial" w:hAnsi="Arial" w:cs="Arial"/>
                <w:b/>
              </w:rPr>
              <w:t>Description</w:t>
            </w:r>
          </w:p>
        </w:tc>
      </w:tr>
      <w:tr w:rsidR="00212FC0" w:rsidRPr="00212FC0" w14:paraId="25FE30AE" w14:textId="77777777" w:rsidTr="00CF09F0">
        <w:tc>
          <w:tcPr>
            <w:tcW w:w="4675" w:type="dxa"/>
          </w:tcPr>
          <w:p w14:paraId="245F192D" w14:textId="77777777" w:rsidR="00212FC0" w:rsidRPr="00212FC0" w:rsidRDefault="00212FC0" w:rsidP="00212FC0">
            <w:pPr>
              <w:spacing w:line="360" w:lineRule="auto"/>
              <w:rPr>
                <w:rFonts w:ascii="Arial" w:hAnsi="Arial" w:cs="Arial"/>
              </w:rPr>
            </w:pPr>
            <w:r w:rsidRPr="00212FC0">
              <w:rPr>
                <w:rFonts w:ascii="Arial" w:hAnsi="Arial" w:cs="Arial"/>
              </w:rPr>
              <w:t>Identify customer expectations</w:t>
            </w:r>
          </w:p>
          <w:p w14:paraId="6F55A59E" w14:textId="77777777" w:rsidR="00212FC0" w:rsidRPr="00212FC0" w:rsidRDefault="00212FC0" w:rsidP="00212FC0">
            <w:pPr>
              <w:spacing w:line="360" w:lineRule="auto"/>
              <w:rPr>
                <w:rFonts w:ascii="Arial" w:hAnsi="Arial" w:cs="Arial"/>
              </w:rPr>
            </w:pPr>
          </w:p>
        </w:tc>
        <w:tc>
          <w:tcPr>
            <w:tcW w:w="4675" w:type="dxa"/>
          </w:tcPr>
          <w:p w14:paraId="43BF892C" w14:textId="77777777" w:rsidR="00212FC0" w:rsidRPr="00212FC0" w:rsidRDefault="00212FC0" w:rsidP="00212FC0">
            <w:pPr>
              <w:spacing w:line="360" w:lineRule="auto"/>
              <w:rPr>
                <w:rFonts w:ascii="Arial" w:hAnsi="Arial" w:cs="Arial"/>
              </w:rPr>
            </w:pPr>
            <w:r w:rsidRPr="00212FC0">
              <w:rPr>
                <w:rFonts w:ascii="Arial" w:hAnsi="Arial" w:cs="Arial"/>
              </w:rPr>
              <w:t xml:space="preserve">An </w:t>
            </w:r>
            <w:proofErr w:type="spellStart"/>
            <w:r w:rsidRPr="00212FC0">
              <w:rPr>
                <w:rFonts w:ascii="Arial" w:hAnsi="Arial" w:cs="Arial"/>
              </w:rPr>
              <w:t>organisation</w:t>
            </w:r>
            <w:proofErr w:type="spellEnd"/>
            <w:r w:rsidRPr="00212FC0">
              <w:rPr>
                <w:rFonts w:ascii="Arial" w:hAnsi="Arial" w:cs="Arial"/>
              </w:rPr>
              <w:t xml:space="preserve"> that works toward CRM should identify the preferences, </w:t>
            </w:r>
            <w:proofErr w:type="gramStart"/>
            <w:r w:rsidRPr="00212FC0">
              <w:rPr>
                <w:rFonts w:ascii="Arial" w:hAnsi="Arial" w:cs="Arial"/>
              </w:rPr>
              <w:t>wants</w:t>
            </w:r>
            <w:proofErr w:type="gramEnd"/>
            <w:r w:rsidRPr="00212FC0">
              <w:rPr>
                <w:rFonts w:ascii="Arial" w:hAnsi="Arial" w:cs="Arial"/>
              </w:rPr>
              <w:t xml:space="preserve"> and needs of customers. According to </w:t>
            </w:r>
            <w:r w:rsidRPr="00212FC0">
              <w:rPr>
                <w:rFonts w:ascii="Arial" w:hAnsi="Arial" w:cs="Arial"/>
              </w:rPr>
              <w:fldChar w:fldCharType="begin" w:fldLock="1"/>
            </w:r>
            <w:r w:rsidRPr="00212FC0">
              <w:rPr>
                <w:rFonts w:ascii="Arial" w:hAnsi="Arial" w:cs="Arial"/>
              </w:rPr>
              <w:instrText>ADDIN CSL_CITATION {"citationItems":[{"id":"ITEM-1","itemData":{"author":[{"dropping-particle":"","family":"Ahmadi","given":"Hossein","non-dropping-particle":"","parse-names":false,"suffix":""}],"id":"ITEM-1","issued":{"date-parts":[["2012"]]},"number-of-pages":"23-27","publisher":"Universiti Teknologi Malaysia","title":"Customer Relationship Management Model for ALU (UTM)","type":"thesis"},"uris":["http://www.mendeley.com/documents/?uuid=87c94af0-6798-40f7-be8e-5621c0f43d20"]}],"mendeley":{"formattedCitation":"(Ahmadi, 2012)","manualFormatting":"Ahmadi (2012)","plainTextFormattedCitation":"(Ahmadi, 2012)","previouslyFormattedCitation":"(Ahmadi, 2012)"},"properties":{"noteIndex":0},"schema":"https://github.com/citation-style-language/schema/raw/master/csl-citation.json"}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Ahmadi (2012)</w:t>
            </w:r>
            <w:r w:rsidRPr="00212FC0">
              <w:rPr>
                <w:rFonts w:ascii="Arial" w:hAnsi="Arial" w:cs="Arial"/>
              </w:rPr>
              <w:fldChar w:fldCharType="end"/>
            </w:r>
            <w:r w:rsidRPr="00212FC0">
              <w:rPr>
                <w:rFonts w:ascii="Arial" w:hAnsi="Arial" w:cs="Arial"/>
              </w:rPr>
              <w:t>, this can help to curate new strategies and products that are customer-oriented. According to DHL's supply chain business CEO Scott Allison, DHL has unlocked this step in identifying its customer expectations. According to him, "We are going to be the most customer-focused logistics company on the planet."</w:t>
            </w:r>
            <w:r w:rsidRPr="00212FC0">
              <w:rPr>
                <w:rFonts w:ascii="Arial" w:hAnsi="Arial" w:cs="Arial"/>
              </w:rPr>
              <w:fldChar w:fldCharType="begin" w:fldLock="1"/>
            </w:r>
            <w:r w:rsidRPr="00212FC0">
              <w:rPr>
                <w:rFonts w:ascii="Arial" w:hAnsi="Arial" w:cs="Arial"/>
              </w:rPr>
              <w:instrText>ADDIN CSL_CITATION {"citationItems":[{"id":"ITEM-1","itemData":{"URL":"https://customerthink.com/how-dhl-became-more-customer-focused-with-cco-scott-allison/","author":[{"dropping-particle":"","family":"Bliss","given":"Jeanne","non-dropping-particle":"","parse-names":false,"suffix":""}],"container-title":"Customer Think","id":"ITEM-1","issued":{"date-parts":[["2019"]]},"title":"How DHL Became More Customer-Focused","type":"webpage"},"uris":["http://www.mendeley.com/documents/?uuid=3f95f6c6-5dd6-4d4b-ad3f-da552cba7cad"]}],"mendeley":{"formattedCitation":"(Bliss, 2019)","plainTextFormattedCitation":"(Bliss, 2019)","previouslyFormattedCitation":"(Bliss, 2019)"},"properties":{"noteIndex":0},"schema":"https://github.com/citation-style-language/schema/raw/master/csl-citation.json"}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(Bliss, 2019)</w:t>
            </w:r>
            <w:r w:rsidRPr="00212FC0">
              <w:rPr>
                <w:rFonts w:ascii="Arial" w:hAnsi="Arial" w:cs="Arial"/>
              </w:rPr>
              <w:fldChar w:fldCharType="end"/>
            </w:r>
          </w:p>
        </w:tc>
      </w:tr>
      <w:tr w:rsidR="00212FC0" w:rsidRPr="00212FC0" w14:paraId="34707518" w14:textId="77777777" w:rsidTr="00CF09F0">
        <w:tc>
          <w:tcPr>
            <w:tcW w:w="4675" w:type="dxa"/>
          </w:tcPr>
          <w:p w14:paraId="239E58EE" w14:textId="77777777" w:rsidR="00212FC0" w:rsidRPr="00212FC0" w:rsidRDefault="00212FC0" w:rsidP="00212FC0">
            <w:pPr>
              <w:spacing w:line="360" w:lineRule="auto"/>
              <w:rPr>
                <w:rFonts w:ascii="Arial" w:hAnsi="Arial" w:cs="Arial"/>
              </w:rPr>
            </w:pPr>
            <w:r w:rsidRPr="00212FC0">
              <w:rPr>
                <w:rFonts w:ascii="Arial" w:hAnsi="Arial" w:cs="Arial"/>
              </w:rPr>
              <w:t>Differentiate expectations of customers</w:t>
            </w:r>
          </w:p>
        </w:tc>
        <w:tc>
          <w:tcPr>
            <w:tcW w:w="4675" w:type="dxa"/>
          </w:tcPr>
          <w:p w14:paraId="0CC67483" w14:textId="77777777" w:rsidR="00212FC0" w:rsidRPr="00212FC0" w:rsidRDefault="00212FC0" w:rsidP="00212FC0">
            <w:pPr>
              <w:spacing w:line="360" w:lineRule="auto"/>
              <w:rPr>
                <w:rFonts w:ascii="Arial" w:hAnsi="Arial" w:cs="Arial"/>
              </w:rPr>
            </w:pPr>
            <w:r w:rsidRPr="00212FC0">
              <w:rPr>
                <w:rFonts w:ascii="Arial" w:hAnsi="Arial" w:cs="Arial"/>
              </w:rPr>
              <w:t xml:space="preserve">As put by </w:t>
            </w:r>
            <w:r w:rsidRPr="00212FC0">
              <w:rPr>
                <w:rFonts w:ascii="Arial" w:hAnsi="Arial" w:cs="Arial"/>
              </w:rPr>
              <w:fldChar w:fldCharType="begin" w:fldLock="1"/>
            </w:r>
            <w:r w:rsidRPr="00212FC0">
              <w:rPr>
                <w:rFonts w:ascii="Arial" w:hAnsi="Arial" w:cs="Arial"/>
              </w:rPr>
              <w:instrText>ADDIN CSL_CITATION {"citationItems":[{"id":"ITEM-1","itemData":{"DOI":"10.1108/eb054500","ISSN":"0094-064X","author":[{"dropping-particle":"","family":"Peppers","given":"Don","non-dropping-particle":"","parse-names":false,"suffix":""},{"dropping-particle":"","family":"Rogers","given":"Martha","non-dropping-particle":"","parse-names":false,"suffix":""}],"container-title":"Planning Review","id":"ITEM-1","issue":"2","issued":{"date-parts":[["1995","2","1"]]},"page":"14-18","title":"A new marketing paradigm: Share of customer, not market share","type":"article-journal","volume":"23"},"uris":["http://www.mendeley.com/documents/?uuid=87245470-6c0f-40f0-a00f-35020a01d5f1"]}],"mendeley":{"formattedCitation":"(Peppers &amp; Rogers, 1995)","manualFormatting":"Peppers &amp; Rogers (1995)","plainTextFormattedCitation":"(Peppers &amp; Rogers, 1995)","previouslyFormattedCitation":"(Peppers &amp; Rogers, 1995)"},"properties":{"noteIndex":0},"schema":"https://github.com/citation-style-language/schema/raw/master/csl-citation.json"}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Peppers &amp; Rogers (1995)</w:t>
            </w:r>
            <w:r w:rsidRPr="00212FC0">
              <w:rPr>
                <w:rFonts w:ascii="Arial" w:hAnsi="Arial" w:cs="Arial"/>
              </w:rPr>
              <w:fldChar w:fldCharType="end"/>
            </w:r>
            <w:r w:rsidRPr="00212FC0">
              <w:rPr>
                <w:rFonts w:ascii="Arial" w:hAnsi="Arial" w:cs="Arial"/>
              </w:rPr>
              <w:t xml:space="preserve">, it is critical to differentiate the base of customers into need and value. Such differentiation can help the </w:t>
            </w:r>
            <w:proofErr w:type="spellStart"/>
            <w:r w:rsidRPr="00212FC0">
              <w:rPr>
                <w:rFonts w:ascii="Arial" w:hAnsi="Arial" w:cs="Arial"/>
              </w:rPr>
              <w:t>organisation</w:t>
            </w:r>
            <w:proofErr w:type="spellEnd"/>
            <w:r w:rsidRPr="00212FC0">
              <w:rPr>
                <w:rFonts w:ascii="Arial" w:hAnsi="Arial" w:cs="Arial"/>
              </w:rPr>
              <w:t xml:space="preserve"> to </w:t>
            </w:r>
            <w:proofErr w:type="spellStart"/>
            <w:r w:rsidRPr="00212FC0">
              <w:rPr>
                <w:rFonts w:ascii="Arial" w:hAnsi="Arial" w:cs="Arial"/>
              </w:rPr>
              <w:t>strategise</w:t>
            </w:r>
            <w:proofErr w:type="spellEnd"/>
            <w:r w:rsidRPr="00212FC0">
              <w:rPr>
                <w:rFonts w:ascii="Arial" w:hAnsi="Arial" w:cs="Arial"/>
              </w:rPr>
              <w:t xml:space="preserve"> and meet the expectations of customers. Value differentiation helps in identifying loyal customers and those </w:t>
            </w:r>
            <w:r w:rsidRPr="00212FC0">
              <w:rPr>
                <w:rFonts w:ascii="Arial" w:hAnsi="Arial" w:cs="Arial"/>
              </w:rPr>
              <w:lastRenderedPageBreak/>
              <w:t xml:space="preserve">that should be given focus. Their feedback concerning the product is helpful and can be used to generate revenue, increase performance and efficacy </w:t>
            </w:r>
            <w:r w:rsidRPr="00212FC0">
              <w:rPr>
                <w:rFonts w:ascii="Arial" w:hAnsi="Arial" w:cs="Arial"/>
              </w:rPr>
              <w:fldChar w:fldCharType="begin" w:fldLock="1"/>
            </w:r>
            <w:r w:rsidRPr="00212FC0">
              <w:rPr>
                <w:rFonts w:ascii="Arial" w:hAnsi="Arial" w:cs="Arial"/>
              </w:rPr>
              <w:instrText>ADDIN CSL_CITATION {"citationItems":[{"id":"ITEM-1","itemData":{"author":[{"dropping-particle":"","family":"Srivastava","given":"Mallika","non-dropping-particle":"","parse-names":false,"suffix":""}],"container-title":"Samvad","id":"ITEM-1","issue":"2","issued":{"date-parts":[["2013"]]},"page":"16-25","title":"Principles of Managing Customer Relationships","type":"article-journal","volume":"6"},"uris":["http://www.mendeley.com/documents/?uuid=ca4deedc-30f4-4bbe-94a8-22044a248176"]}],"mendeley":{"formattedCitation":"(Srivastava, 2013)","plainTextFormattedCitation":"(Srivastava, 2013)","previouslyFormattedCitation":"(Srivastava, 2013)"},"properties":{"noteIndex":0},"schema":"https://github.com/citation-style-language/schema/raw/master/csl-citation.json"}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(Srivastava, 2013)</w:t>
            </w:r>
            <w:r w:rsidRPr="00212FC0">
              <w:rPr>
                <w:rFonts w:ascii="Arial" w:hAnsi="Arial" w:cs="Arial"/>
              </w:rPr>
              <w:fldChar w:fldCharType="end"/>
            </w:r>
            <w:r w:rsidRPr="00212FC0">
              <w:rPr>
                <w:rFonts w:ascii="Arial" w:hAnsi="Arial" w:cs="Arial"/>
              </w:rPr>
              <w:t xml:space="preserve">. DHL has shifted gears to become a customer-focused </w:t>
            </w:r>
            <w:proofErr w:type="spellStart"/>
            <w:r w:rsidRPr="00212FC0">
              <w:rPr>
                <w:rFonts w:ascii="Arial" w:hAnsi="Arial" w:cs="Arial"/>
              </w:rPr>
              <w:t>organisation</w:t>
            </w:r>
            <w:proofErr w:type="spellEnd"/>
            <w:r w:rsidRPr="00212FC0">
              <w:rPr>
                <w:rFonts w:ascii="Arial" w:hAnsi="Arial" w:cs="Arial"/>
              </w:rPr>
              <w:t xml:space="preserve">. The company has revamped how it communicates its brand’s message in pursuing this course. </w:t>
            </w:r>
          </w:p>
        </w:tc>
      </w:tr>
      <w:tr w:rsidR="00212FC0" w:rsidRPr="00212FC0" w14:paraId="212B4630" w14:textId="77777777" w:rsidTr="00CF09F0">
        <w:tc>
          <w:tcPr>
            <w:tcW w:w="4675" w:type="dxa"/>
          </w:tcPr>
          <w:p w14:paraId="5948F9B3" w14:textId="77777777" w:rsidR="00212FC0" w:rsidRPr="00212FC0" w:rsidRDefault="00212FC0" w:rsidP="00212FC0">
            <w:pPr>
              <w:spacing w:line="360" w:lineRule="auto"/>
              <w:rPr>
                <w:rFonts w:ascii="Arial" w:hAnsi="Arial" w:cs="Arial"/>
              </w:rPr>
            </w:pPr>
            <w:r w:rsidRPr="00212FC0">
              <w:rPr>
                <w:rFonts w:ascii="Arial" w:hAnsi="Arial" w:cs="Arial"/>
              </w:rPr>
              <w:lastRenderedPageBreak/>
              <w:t>Interaction with customers</w:t>
            </w:r>
          </w:p>
        </w:tc>
        <w:tc>
          <w:tcPr>
            <w:tcW w:w="4675" w:type="dxa"/>
          </w:tcPr>
          <w:p w14:paraId="5FA03C04" w14:textId="77777777" w:rsidR="00212FC0" w:rsidRPr="00212FC0" w:rsidRDefault="00212FC0" w:rsidP="00212FC0">
            <w:pPr>
              <w:spacing w:line="360" w:lineRule="auto"/>
              <w:rPr>
                <w:rFonts w:ascii="Arial" w:hAnsi="Arial" w:cs="Arial"/>
              </w:rPr>
            </w:pPr>
            <w:r w:rsidRPr="00212FC0">
              <w:rPr>
                <w:rFonts w:ascii="Arial" w:hAnsi="Arial" w:cs="Arial"/>
              </w:rPr>
              <w:t xml:space="preserve">Interaction with customers helps firms to comprehend the expectation of customers and how they relate to the company's products </w:t>
            </w:r>
            <w:r w:rsidRPr="00212FC0">
              <w:rPr>
                <w:rFonts w:ascii="Arial" w:hAnsi="Arial" w:cs="Arial"/>
              </w:rPr>
              <w:fldChar w:fldCharType="begin" w:fldLock="1"/>
            </w:r>
            <w:r w:rsidRPr="00212FC0">
              <w:rPr>
                <w:rFonts w:ascii="Arial" w:hAnsi="Arial" w:cs="Arial"/>
              </w:rPr>
              <w:instrText>ADDIN CSL_CITATION {"citationItems":[{"id":"ITEM-1","itemData":{"DOI":"10.1007/978-981-4585-18-7_54","author":[{"dropping-particle":"","family":"Meyliana","given":"","non-dropping-particle":"","parse-names":false,"suffix":""},{"dropping-particle":"","family":"Budiardjo","given":"","non-dropping-particle":"","parse-names":false,"suffix":""},{"dropping-particle":"","family":"K","given":"Eko","non-dropping-particle":"","parse-names":false,"suffix":""}],"id":"ITEM-1","issued":{"date-parts":[["2014"]]},"page":"479-487","title":"The Comparison of CRM Model: a Baseline to Create Enterprise Architecture for Social CRM","type":"chapter"},"uris":["http://www.mendeley.com/documents/?uuid=aefbb020-2ae4-4460-889d-f26cd3f5bc20"]}],"mendeley":{"formattedCitation":"(Meyliana et al., 2014)","plainTextFormattedCitation":"(Meyliana et al., 2014)","previouslyFormattedCitation":"(Meyliana et al., 2014)"},"properties":{"noteIndex":0},"schema":"https://github.com/citation-style-language/schema/raw/master/csl-citation.json"}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(Meyliana et al., 2014)</w:t>
            </w:r>
            <w:r w:rsidRPr="00212FC0">
              <w:rPr>
                <w:rFonts w:ascii="Arial" w:hAnsi="Arial" w:cs="Arial"/>
              </w:rPr>
              <w:fldChar w:fldCharType="end"/>
            </w:r>
            <w:r w:rsidRPr="00212FC0">
              <w:rPr>
                <w:rFonts w:ascii="Arial" w:hAnsi="Arial" w:cs="Arial"/>
              </w:rPr>
              <w:t xml:space="preserve">. Customer interaction based on their needs and value offers a chance for companies to collect wants, </w:t>
            </w:r>
            <w:proofErr w:type="gramStart"/>
            <w:r w:rsidRPr="00212FC0">
              <w:rPr>
                <w:rFonts w:ascii="Arial" w:hAnsi="Arial" w:cs="Arial"/>
              </w:rPr>
              <w:t>opinions</w:t>
            </w:r>
            <w:proofErr w:type="gramEnd"/>
            <w:r w:rsidRPr="00212FC0">
              <w:rPr>
                <w:rFonts w:ascii="Arial" w:hAnsi="Arial" w:cs="Arial"/>
              </w:rPr>
              <w:t xml:space="preserve"> and feedback. After Covid-19, DHL has held customer satisfaction surveys to understand what customers think about the brand and what should be improved. A survey conducted in 2020 showed DHL freight has become better despite the pandemic. The survey shows the significance of personal contact with customers and the need for the company to become the go-to choice for customers globally </w:t>
            </w:r>
            <w:r w:rsidRPr="00212FC0">
              <w:rPr>
                <w:rFonts w:ascii="Arial" w:hAnsi="Arial" w:cs="Arial"/>
              </w:rPr>
              <w:fldChar w:fldCharType="begin" w:fldLock="1"/>
            </w:r>
            <w:r w:rsidRPr="00212FC0">
              <w:rPr>
                <w:rFonts w:ascii="Arial" w:hAnsi="Arial" w:cs="Arial"/>
              </w:rPr>
              <w:instrText>ADDIN CSL_CITATION {"citationItems":[{"id":"ITEM-1","itemData":{"URL":"https://www.dhl.com/global-en/home/our-divisions/freight/thought-leadership/articles/dhl-freight-customer-service-satisfaction-survey.html","author":[{"dropping-particle":"","family":"DHL","given":"","non-dropping-particle":"","parse-names":false,"suffix":""}],"id":"ITEM-1","issued":{"date-parts":[["0"]]},"title":"DHL Freight Customer Satisfaction Survey","type":"webpage"},"uris":["http://www.mendeley.com/documents/?uuid=237aee45-9fb8-48dc-964c-2d45b7e6175b"]}],"mendeley":{"formattedCitation":"(DHL, n.d.-a)","plainTextFormattedCitation":"(DHL, n.d.-a)","previouslyFormattedCitation":"(DHL, n.d.-a)"},"properties":{"noteIndex":0},"schema":"https://github.com/citation-style-language/schema/raw/master/csl-citation.json"}</w:instrText>
            </w:r>
            <w:r w:rsidRPr="00212FC0">
              <w:rPr>
                <w:rFonts w:ascii="Arial" w:hAnsi="Arial" w:cs="Arial"/>
              </w:rPr>
              <w:fldChar w:fldCharType="separate"/>
            </w:r>
            <w:r w:rsidRPr="00212FC0">
              <w:rPr>
                <w:rFonts w:ascii="Arial" w:hAnsi="Arial" w:cs="Arial"/>
                <w:noProof/>
              </w:rPr>
              <w:t>(DHL, n.d.-a)</w:t>
            </w:r>
            <w:r w:rsidRPr="00212FC0">
              <w:rPr>
                <w:rFonts w:ascii="Arial" w:hAnsi="Arial" w:cs="Arial"/>
              </w:rPr>
              <w:fldChar w:fldCharType="end"/>
            </w:r>
            <w:r w:rsidRPr="00212FC0">
              <w:rPr>
                <w:rFonts w:ascii="Arial" w:hAnsi="Arial" w:cs="Arial"/>
              </w:rPr>
              <w:t>.</w:t>
            </w:r>
          </w:p>
        </w:tc>
      </w:tr>
      <w:tr w:rsidR="00212FC0" w:rsidRPr="00212FC0" w14:paraId="23B5E2B9" w14:textId="77777777" w:rsidTr="00CF09F0">
        <w:tc>
          <w:tcPr>
            <w:tcW w:w="4675" w:type="dxa"/>
          </w:tcPr>
          <w:p w14:paraId="14306606" w14:textId="77777777" w:rsidR="00212FC0" w:rsidRPr="00212FC0" w:rsidRDefault="00212FC0" w:rsidP="00212FC0">
            <w:pPr>
              <w:spacing w:line="360" w:lineRule="auto"/>
              <w:rPr>
                <w:rFonts w:ascii="Arial" w:hAnsi="Arial" w:cs="Arial"/>
              </w:rPr>
            </w:pPr>
            <w:proofErr w:type="spellStart"/>
            <w:r w:rsidRPr="00212FC0">
              <w:rPr>
                <w:rFonts w:ascii="Arial" w:hAnsi="Arial" w:cs="Arial"/>
              </w:rPr>
              <w:t>Customisation</w:t>
            </w:r>
            <w:proofErr w:type="spellEnd"/>
          </w:p>
        </w:tc>
        <w:tc>
          <w:tcPr>
            <w:tcW w:w="4675" w:type="dxa"/>
          </w:tcPr>
          <w:p w14:paraId="1FC6ABB4" w14:textId="77777777" w:rsidR="00212FC0" w:rsidRPr="00212FC0" w:rsidRDefault="00212FC0" w:rsidP="00212FC0">
            <w:pPr>
              <w:keepNext/>
              <w:spacing w:line="360" w:lineRule="auto"/>
              <w:rPr>
                <w:rFonts w:ascii="Arial" w:hAnsi="Arial" w:cs="Arial"/>
              </w:rPr>
            </w:pPr>
            <w:r w:rsidRPr="00212FC0">
              <w:rPr>
                <w:rFonts w:ascii="Arial" w:hAnsi="Arial" w:cs="Arial"/>
              </w:rPr>
              <w:t xml:space="preserve">After the other phases of the IDIC model, new product and strategy </w:t>
            </w:r>
            <w:proofErr w:type="spellStart"/>
            <w:r w:rsidRPr="00212FC0">
              <w:rPr>
                <w:rFonts w:ascii="Arial" w:hAnsi="Arial" w:cs="Arial"/>
              </w:rPr>
              <w:t>customisations</w:t>
            </w:r>
            <w:proofErr w:type="spellEnd"/>
            <w:r w:rsidRPr="00212FC0">
              <w:rPr>
                <w:rFonts w:ascii="Arial" w:hAnsi="Arial" w:cs="Arial"/>
              </w:rPr>
              <w:t xml:space="preserve"> are done. Firms need to </w:t>
            </w:r>
            <w:proofErr w:type="spellStart"/>
            <w:r w:rsidRPr="00212FC0">
              <w:rPr>
                <w:rFonts w:ascii="Arial" w:hAnsi="Arial" w:cs="Arial"/>
              </w:rPr>
              <w:t>customise</w:t>
            </w:r>
            <w:proofErr w:type="spellEnd"/>
            <w:r w:rsidRPr="00212FC0">
              <w:rPr>
                <w:rFonts w:ascii="Arial" w:hAnsi="Arial" w:cs="Arial"/>
              </w:rPr>
              <w:t xml:space="preserve"> from customers' feedback. This is important in making critical </w:t>
            </w:r>
            <w:r w:rsidRPr="00212FC0">
              <w:rPr>
                <w:rFonts w:ascii="Arial" w:hAnsi="Arial" w:cs="Arial"/>
              </w:rPr>
              <w:lastRenderedPageBreak/>
              <w:t xml:space="preserve">strategic decisions based on customer reports. In the case of DHL, the company adjusted based on customer feedback and </w:t>
            </w:r>
            <w:proofErr w:type="spellStart"/>
            <w:r w:rsidRPr="00212FC0">
              <w:rPr>
                <w:rFonts w:ascii="Arial" w:hAnsi="Arial" w:cs="Arial"/>
              </w:rPr>
              <w:t>realised</w:t>
            </w:r>
            <w:proofErr w:type="spellEnd"/>
            <w:r w:rsidRPr="00212FC0">
              <w:rPr>
                <w:rFonts w:ascii="Arial" w:hAnsi="Arial" w:cs="Arial"/>
              </w:rPr>
              <w:t xml:space="preserve"> the importance of punctuality in the satisfaction of customers. The IDIC model offers a sound framework for </w:t>
            </w:r>
            <w:proofErr w:type="spellStart"/>
            <w:r w:rsidRPr="00212FC0">
              <w:rPr>
                <w:rFonts w:ascii="Arial" w:hAnsi="Arial" w:cs="Arial"/>
              </w:rPr>
              <w:t>organisations</w:t>
            </w:r>
            <w:proofErr w:type="spellEnd"/>
            <w:r w:rsidRPr="00212FC0">
              <w:rPr>
                <w:rFonts w:ascii="Arial" w:hAnsi="Arial" w:cs="Arial"/>
              </w:rPr>
              <w:t xml:space="preserve"> to engage customers and work towards meeting their expectations. </w:t>
            </w:r>
          </w:p>
        </w:tc>
      </w:tr>
    </w:tbl>
    <w:p w14:paraId="13C78DE1" w14:textId="77777777" w:rsidR="00212FC0" w:rsidRPr="00212FC0" w:rsidRDefault="00212FC0" w:rsidP="00212FC0">
      <w:pPr>
        <w:spacing w:after="200" w:line="360" w:lineRule="auto"/>
        <w:jc w:val="center"/>
        <w:rPr>
          <w:rFonts w:ascii="Arial" w:hAnsi="Arial" w:cs="Arial"/>
          <w:i/>
          <w:iCs/>
          <w:sz w:val="18"/>
          <w:szCs w:val="18"/>
        </w:rPr>
      </w:pPr>
      <w:bookmarkStart w:id="22" w:name="_Toc102491416"/>
      <w:r w:rsidRPr="00212FC0">
        <w:rPr>
          <w:rFonts w:ascii="Arial" w:hAnsi="Arial" w:cs="Arial"/>
          <w:i/>
          <w:iCs/>
          <w:sz w:val="18"/>
          <w:szCs w:val="18"/>
        </w:rPr>
        <w:lastRenderedPageBreak/>
        <w:t xml:space="preserve">Table </w:t>
      </w:r>
      <w:r w:rsidRPr="00212FC0">
        <w:rPr>
          <w:rFonts w:ascii="Arial" w:hAnsi="Arial" w:cs="Arial"/>
          <w:i/>
          <w:iCs/>
          <w:sz w:val="18"/>
          <w:szCs w:val="18"/>
        </w:rPr>
        <w:fldChar w:fldCharType="begin"/>
      </w:r>
      <w:r w:rsidRPr="00212FC0">
        <w:rPr>
          <w:rFonts w:ascii="Arial" w:hAnsi="Arial" w:cs="Arial"/>
          <w:i/>
          <w:iCs/>
          <w:sz w:val="18"/>
          <w:szCs w:val="18"/>
        </w:rPr>
        <w:instrText xml:space="preserve"> SEQ Table \* ARABIC </w:instrText>
      </w:r>
      <w:r w:rsidRPr="00212FC0">
        <w:rPr>
          <w:rFonts w:ascii="Arial" w:hAnsi="Arial" w:cs="Arial"/>
          <w:i/>
          <w:iCs/>
          <w:sz w:val="18"/>
          <w:szCs w:val="18"/>
        </w:rPr>
        <w:fldChar w:fldCharType="separate"/>
      </w:r>
      <w:r w:rsidRPr="00212FC0">
        <w:rPr>
          <w:rFonts w:ascii="Arial" w:hAnsi="Arial" w:cs="Arial"/>
          <w:i/>
          <w:iCs/>
          <w:noProof/>
          <w:sz w:val="18"/>
          <w:szCs w:val="18"/>
        </w:rPr>
        <w:t>3</w:t>
      </w:r>
      <w:r w:rsidRPr="00212FC0">
        <w:rPr>
          <w:rFonts w:ascii="Arial" w:hAnsi="Arial" w:cs="Arial"/>
          <w:i/>
          <w:iCs/>
          <w:sz w:val="18"/>
          <w:szCs w:val="18"/>
        </w:rPr>
        <w:fldChar w:fldCharType="end"/>
      </w:r>
      <w:r w:rsidRPr="00212FC0">
        <w:rPr>
          <w:rFonts w:ascii="Arial" w:hAnsi="Arial" w:cs="Arial"/>
          <w:i/>
          <w:iCs/>
          <w:sz w:val="18"/>
          <w:szCs w:val="18"/>
        </w:rPr>
        <w:t>:IDIC Model</w:t>
      </w:r>
      <w:bookmarkEnd w:id="22"/>
    </w:p>
    <w:p w14:paraId="699AACD4" w14:textId="77777777" w:rsidR="00212FC0" w:rsidRPr="00212FC0" w:rsidRDefault="00212FC0" w:rsidP="00212FC0">
      <w:pPr>
        <w:keepNext/>
        <w:spacing w:line="360" w:lineRule="auto"/>
        <w:jc w:val="center"/>
        <w:rPr>
          <w:rFonts w:ascii="Arial" w:hAnsi="Arial" w:cs="Arial"/>
          <w:sz w:val="24"/>
        </w:rPr>
      </w:pPr>
      <w:r w:rsidRPr="00212FC0">
        <w:rPr>
          <w:rFonts w:ascii="Arial" w:hAnsi="Arial" w:cs="Arial"/>
          <w:noProof/>
          <w:sz w:val="24"/>
        </w:rPr>
        <w:drawing>
          <wp:inline distT="0" distB="0" distL="0" distR="0" wp14:anchorId="1DA7643C" wp14:editId="39BD1FCC">
            <wp:extent cx="4975860" cy="25177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023358" cy="2541733"/>
                    </a:xfrm>
                    <a:prstGeom prst="rect">
                      <a:avLst/>
                    </a:prstGeom>
                    <a:noFill/>
                  </pic:spPr>
                </pic:pic>
              </a:graphicData>
            </a:graphic>
          </wp:inline>
        </w:drawing>
      </w:r>
    </w:p>
    <w:p w14:paraId="6DE534C7" w14:textId="77777777" w:rsidR="00212FC0" w:rsidRPr="00212FC0" w:rsidRDefault="00212FC0" w:rsidP="00212FC0">
      <w:pPr>
        <w:spacing w:after="200" w:line="360" w:lineRule="auto"/>
        <w:jc w:val="center"/>
        <w:rPr>
          <w:rFonts w:ascii="Arial" w:hAnsi="Arial" w:cs="Arial"/>
          <w:iCs/>
          <w:sz w:val="18"/>
          <w:szCs w:val="18"/>
        </w:rPr>
      </w:pPr>
      <w:bookmarkStart w:id="23" w:name="_Toc102491713"/>
      <w:r w:rsidRPr="00212FC0">
        <w:rPr>
          <w:rFonts w:ascii="Arial" w:hAnsi="Arial" w:cs="Arial"/>
          <w:iCs/>
          <w:sz w:val="18"/>
          <w:szCs w:val="18"/>
        </w:rPr>
        <w:t xml:space="preserve">Figure </w:t>
      </w:r>
      <w:r w:rsidRPr="00212FC0">
        <w:rPr>
          <w:rFonts w:ascii="Arial" w:hAnsi="Arial" w:cs="Arial"/>
          <w:iCs/>
          <w:sz w:val="18"/>
          <w:szCs w:val="18"/>
        </w:rPr>
        <w:fldChar w:fldCharType="begin"/>
      </w:r>
      <w:r w:rsidRPr="00212FC0">
        <w:rPr>
          <w:rFonts w:ascii="Arial" w:hAnsi="Arial" w:cs="Arial"/>
          <w:iCs/>
          <w:sz w:val="18"/>
          <w:szCs w:val="18"/>
        </w:rPr>
        <w:instrText xml:space="preserve"> SEQ Figure \* ARABIC </w:instrText>
      </w:r>
      <w:r w:rsidRPr="00212FC0">
        <w:rPr>
          <w:rFonts w:ascii="Arial" w:hAnsi="Arial" w:cs="Arial"/>
          <w:iCs/>
          <w:sz w:val="18"/>
          <w:szCs w:val="18"/>
        </w:rPr>
        <w:fldChar w:fldCharType="separate"/>
      </w:r>
      <w:r w:rsidRPr="00212FC0">
        <w:rPr>
          <w:rFonts w:ascii="Arial" w:hAnsi="Arial" w:cs="Arial"/>
          <w:iCs/>
          <w:noProof/>
          <w:sz w:val="18"/>
          <w:szCs w:val="18"/>
        </w:rPr>
        <w:t>6</w:t>
      </w:r>
      <w:r w:rsidRPr="00212FC0">
        <w:rPr>
          <w:rFonts w:ascii="Arial" w:hAnsi="Arial" w:cs="Arial"/>
          <w:iCs/>
          <w:sz w:val="18"/>
          <w:szCs w:val="18"/>
        </w:rPr>
        <w:fldChar w:fldCharType="end"/>
      </w:r>
      <w:r w:rsidRPr="00212FC0">
        <w:rPr>
          <w:rFonts w:ascii="Arial" w:hAnsi="Arial" w:cs="Arial"/>
          <w:iCs/>
          <w:sz w:val="18"/>
          <w:szCs w:val="18"/>
        </w:rPr>
        <w:t>: IDIC Model (Buttle, 2008)</w:t>
      </w:r>
      <w:bookmarkEnd w:id="23"/>
    </w:p>
    <w:p w14:paraId="0D26A87D" w14:textId="77777777" w:rsidR="00212FC0" w:rsidRPr="00212FC0" w:rsidRDefault="00212FC0" w:rsidP="00212FC0">
      <w:pPr>
        <w:keepNext/>
        <w:keepLines/>
        <w:numPr>
          <w:ilvl w:val="1"/>
          <w:numId w:val="0"/>
        </w:numPr>
        <w:spacing w:before="40" w:after="0" w:line="360" w:lineRule="auto"/>
        <w:ind w:left="720" w:hanging="360"/>
        <w:outlineLvl w:val="1"/>
        <w:rPr>
          <w:rFonts w:ascii="Arial" w:eastAsiaTheme="majorEastAsia" w:hAnsi="Arial" w:cs="Arial"/>
          <w:color w:val="2F5496" w:themeColor="accent1" w:themeShade="BF"/>
          <w:sz w:val="26"/>
          <w:szCs w:val="26"/>
        </w:rPr>
      </w:pPr>
      <w:bookmarkStart w:id="24" w:name="_Toc102491908"/>
      <w:r w:rsidRPr="00212FC0">
        <w:rPr>
          <w:rFonts w:ascii="Arial" w:eastAsiaTheme="majorEastAsia" w:hAnsi="Arial" w:cs="Arial"/>
          <w:color w:val="2F5496" w:themeColor="accent1" w:themeShade="BF"/>
          <w:sz w:val="26"/>
          <w:szCs w:val="26"/>
        </w:rPr>
        <w:t>CRM Value Chain Model</w:t>
      </w:r>
      <w:bookmarkEnd w:id="24"/>
    </w:p>
    <w:p w14:paraId="1F1A6FFF" w14:textId="77777777" w:rsidR="00212FC0" w:rsidRPr="00212FC0" w:rsidRDefault="00212FC0" w:rsidP="00212FC0">
      <w:pPr>
        <w:spacing w:line="360" w:lineRule="auto"/>
        <w:rPr>
          <w:rFonts w:ascii="Arial" w:hAnsi="Arial" w:cs="Arial"/>
          <w:sz w:val="24"/>
        </w:rPr>
      </w:pPr>
      <w:r w:rsidRPr="00212FC0">
        <w:rPr>
          <w:rFonts w:ascii="Arial" w:hAnsi="Arial" w:cs="Arial"/>
          <w:sz w:val="24"/>
        </w:rPr>
        <w:t xml:space="preserve">This model offers insights to companies on how to develop as well as implement CRM strategies. It was developed by Francis Buttle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Buttle","given":"Francis","non-dropping-particle":"","parse-names":false,"suffix":""}],"id":"ITEM-1","issued":{"date-parts":[["2004"]]},"publisher":"Elsevier","publisher-place":"Oxford","title":"Customer Relationship Management: Concepts and Tools","type":"book"},"uris":["http://www.mendeley.com/documents/?uuid=d2f7cc64-aa6a-4261-95a8-18a222c35cd9"]}],"mendeley":{"formattedCitation":"(Buttle, 2004)","plainTextFormattedCitation":"(Buttle, 2004)","previouslyFormattedCitation":"(Buttle, 2004)"},"properties":{"noteIndex":0},"schema":"https://github.com/citation-style-language/schema/raw/master/csl-citation.json"}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(Buttle, 2004)</w:t>
      </w:r>
      <w:r w:rsidRPr="00212FC0">
        <w:rPr>
          <w:rFonts w:ascii="Arial" w:hAnsi="Arial" w:cs="Arial"/>
          <w:sz w:val="24"/>
        </w:rPr>
        <w:fldChar w:fldCharType="end"/>
      </w:r>
      <w:r w:rsidRPr="00212FC0">
        <w:rPr>
          <w:rFonts w:ascii="Arial" w:hAnsi="Arial" w:cs="Arial"/>
          <w:sz w:val="24"/>
        </w:rPr>
        <w:t>. The model aims to integrate the internal and external processes of an organisation to create customer value at a profit. Besides, as put by</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{"citationItems":[{"id":"ITEM-1","itemData":{"author":[{"dropping-particle":"","family":"Gummesson","given":"E.","non-dropping-particle":"","parse-names":false,"suffix":""}],"container-title":"In Creating and Delivering Value in Marketing","id":"ITEM-1","issued":{"date-parts":[["2015"]]},"page":"43-47","title":"Return on Relationships (Ror): Financial Aspects of Relationship Marketing and Crm in a Business-To-Business Context","type":"article-magazine"},"uris":["http://www.mendeley.com/documents/?uuid=88e14a05-8b24-4be7-82fc-a629d262a13d"]}],"mendeley":{"formattedCitation":"(Gummesson, 2015)","manualFormatting":" Gummesson (2015)","plainTextFormattedCitation":"(Gummesson, 2015)","previouslyFormattedCitation":"(Gummesson, 2015)"},"properties":{"noteIndex":0},"schema":"https://github.com/citation-style-language/schema/raw/master/csl-citation.json"}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 xml:space="preserve"> Gummesson (2015)</w:t>
      </w:r>
      <w:r w:rsidRPr="00212FC0">
        <w:rPr>
          <w:rFonts w:ascii="Arial" w:hAnsi="Arial" w:cs="Arial"/>
          <w:sz w:val="24"/>
        </w:rPr>
        <w:fldChar w:fldCharType="end"/>
      </w:r>
      <w:r w:rsidRPr="00212FC0">
        <w:rPr>
          <w:rFonts w:ascii="Arial" w:hAnsi="Arial" w:cs="Arial"/>
          <w:sz w:val="24"/>
        </w:rPr>
        <w:t>, it applies to both business-to-customer (B2C) and business-to-business (B2B) companies of all sizes.</w:t>
      </w:r>
    </w:p>
    <w:p w14:paraId="54474009" w14:textId="77777777" w:rsidR="00212FC0" w:rsidRPr="00212FC0" w:rsidRDefault="00212FC0" w:rsidP="00212FC0">
      <w:pPr>
        <w:keepNext/>
        <w:spacing w:line="360" w:lineRule="auto"/>
        <w:jc w:val="center"/>
        <w:rPr>
          <w:rFonts w:ascii="Arial" w:hAnsi="Arial" w:cs="Arial"/>
          <w:sz w:val="24"/>
        </w:rPr>
      </w:pPr>
      <w:r w:rsidRPr="00212FC0">
        <w:rPr>
          <w:rFonts w:ascii="Arial" w:hAnsi="Arial" w:cs="Arial"/>
          <w:noProof/>
          <w:sz w:val="24"/>
        </w:rPr>
        <w:lastRenderedPageBreak/>
        <w:drawing>
          <wp:inline distT="0" distB="0" distL="0" distR="0" wp14:anchorId="2779B252" wp14:editId="02BACC22">
            <wp:extent cx="6010275" cy="2114550"/>
            <wp:effectExtent l="0" t="0" r="9525"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6010275" cy="2114550"/>
                    </a:xfrm>
                    <a:prstGeom prst="rect">
                      <a:avLst/>
                    </a:prstGeom>
                    <a:noFill/>
                  </pic:spPr>
                </pic:pic>
              </a:graphicData>
            </a:graphic>
          </wp:inline>
        </w:drawing>
      </w:r>
    </w:p>
    <w:p w14:paraId="4C706E2A" w14:textId="77777777" w:rsidR="00212FC0" w:rsidRPr="00212FC0" w:rsidRDefault="00212FC0" w:rsidP="00212FC0">
      <w:pPr>
        <w:spacing w:after="200" w:line="360" w:lineRule="auto"/>
        <w:jc w:val="center"/>
        <w:rPr>
          <w:rFonts w:ascii="Arial" w:hAnsi="Arial" w:cs="Arial"/>
          <w:iCs/>
          <w:sz w:val="18"/>
          <w:szCs w:val="18"/>
        </w:rPr>
      </w:pPr>
      <w:bookmarkStart w:id="25" w:name="_Toc102491714"/>
      <w:r w:rsidRPr="00212FC0">
        <w:rPr>
          <w:rFonts w:ascii="Arial" w:hAnsi="Arial" w:cs="Arial"/>
          <w:iCs/>
          <w:sz w:val="18"/>
          <w:szCs w:val="18"/>
        </w:rPr>
        <w:t xml:space="preserve">Figure </w:t>
      </w:r>
      <w:r w:rsidRPr="00212FC0">
        <w:rPr>
          <w:rFonts w:ascii="Arial" w:hAnsi="Arial" w:cs="Arial"/>
          <w:iCs/>
          <w:sz w:val="18"/>
          <w:szCs w:val="18"/>
        </w:rPr>
        <w:fldChar w:fldCharType="begin"/>
      </w:r>
      <w:r w:rsidRPr="00212FC0">
        <w:rPr>
          <w:rFonts w:ascii="Arial" w:hAnsi="Arial" w:cs="Arial"/>
          <w:iCs/>
          <w:sz w:val="18"/>
          <w:szCs w:val="18"/>
        </w:rPr>
        <w:instrText xml:space="preserve"> SEQ Figure \* ARABIC </w:instrText>
      </w:r>
      <w:r w:rsidRPr="00212FC0">
        <w:rPr>
          <w:rFonts w:ascii="Arial" w:hAnsi="Arial" w:cs="Arial"/>
          <w:iCs/>
          <w:sz w:val="18"/>
          <w:szCs w:val="18"/>
        </w:rPr>
        <w:fldChar w:fldCharType="separate"/>
      </w:r>
      <w:r w:rsidRPr="00212FC0">
        <w:rPr>
          <w:rFonts w:ascii="Arial" w:hAnsi="Arial" w:cs="Arial"/>
          <w:iCs/>
          <w:noProof/>
          <w:sz w:val="18"/>
          <w:szCs w:val="18"/>
        </w:rPr>
        <w:t>7</w:t>
      </w:r>
      <w:r w:rsidRPr="00212FC0">
        <w:rPr>
          <w:rFonts w:ascii="Arial" w:hAnsi="Arial" w:cs="Arial"/>
          <w:iCs/>
          <w:sz w:val="18"/>
          <w:szCs w:val="18"/>
        </w:rPr>
        <w:fldChar w:fldCharType="end"/>
      </w:r>
      <w:r w:rsidRPr="00212FC0">
        <w:rPr>
          <w:rFonts w:ascii="Arial" w:hAnsi="Arial" w:cs="Arial"/>
          <w:iCs/>
          <w:sz w:val="18"/>
          <w:szCs w:val="18"/>
        </w:rPr>
        <w:t>: CRM Value chain model (Ernst et al., 2011)</w:t>
      </w:r>
      <w:bookmarkEnd w:id="25"/>
    </w:p>
    <w:p w14:paraId="103F1362" w14:textId="77777777" w:rsidR="00212FC0" w:rsidRPr="00212FC0" w:rsidRDefault="00212FC0" w:rsidP="00212FC0">
      <w:pPr>
        <w:spacing w:line="360" w:lineRule="auto"/>
        <w:rPr>
          <w:rFonts w:ascii="Arial" w:hAnsi="Arial" w:cs="Arial"/>
          <w:sz w:val="24"/>
        </w:rPr>
      </w:pPr>
      <w:r w:rsidRPr="00212FC0">
        <w:rPr>
          <w:rFonts w:ascii="Arial" w:hAnsi="Arial" w:cs="Arial"/>
          <w:sz w:val="24"/>
        </w:rPr>
        <w:t xml:space="preserve">The primary stage consists of two stages, each stage with tools and concepts that help to use the model. The primary stage is aimed at locating the customer; understanding their habits; interacting to establish a relationship; providing customer service. When this stage is implemented correctly, businesses </w:t>
      </w:r>
      <w:proofErr w:type="gramStart"/>
      <w:r w:rsidRPr="00212FC0">
        <w:rPr>
          <w:rFonts w:ascii="Arial" w:hAnsi="Arial" w:cs="Arial"/>
          <w:sz w:val="24"/>
        </w:rPr>
        <w:t>are able to</w:t>
      </w:r>
      <w:proofErr w:type="gramEnd"/>
      <w:r w:rsidRPr="00212FC0">
        <w:rPr>
          <w:rFonts w:ascii="Arial" w:hAnsi="Arial" w:cs="Arial"/>
          <w:sz w:val="24"/>
        </w:rPr>
        <w:t xml:space="preserve"> maintain a healthy relationship by serving the desires of the customer and building lasting relationships.</w:t>
      </w:r>
    </w:p>
    <w:p w14:paraId="5ED74D13" w14:textId="77777777" w:rsidR="00212FC0" w:rsidRPr="00212FC0" w:rsidRDefault="00212FC0" w:rsidP="00212FC0">
      <w:pPr>
        <w:numPr>
          <w:ilvl w:val="0"/>
          <w:numId w:val="5"/>
        </w:numPr>
        <w:spacing w:line="360" w:lineRule="auto"/>
        <w:contextualSpacing/>
        <w:rPr>
          <w:rFonts w:ascii="Arial" w:hAnsi="Arial" w:cs="Arial"/>
          <w:sz w:val="24"/>
        </w:rPr>
      </w:pPr>
      <w:r w:rsidRPr="00212FC0">
        <w:rPr>
          <w:rFonts w:ascii="Arial" w:hAnsi="Arial" w:cs="Arial"/>
          <w:sz w:val="24"/>
        </w:rPr>
        <w:t>Customer portfolio analysis: this stage helps identify the target market and develop relevant products and services. Identified customers can add value to the business and result in organisational success.</w:t>
      </w:r>
    </w:p>
    <w:p w14:paraId="04B4ADC5" w14:textId="77777777" w:rsidR="00212FC0" w:rsidRPr="00212FC0" w:rsidRDefault="00212FC0" w:rsidP="00212FC0">
      <w:pPr>
        <w:numPr>
          <w:ilvl w:val="0"/>
          <w:numId w:val="5"/>
        </w:numPr>
        <w:spacing w:line="360" w:lineRule="auto"/>
        <w:contextualSpacing/>
        <w:rPr>
          <w:rFonts w:ascii="Arial" w:hAnsi="Arial" w:cs="Arial"/>
          <w:sz w:val="24"/>
        </w:rPr>
      </w:pPr>
      <w:r w:rsidRPr="00212FC0">
        <w:rPr>
          <w:rFonts w:ascii="Arial" w:hAnsi="Arial" w:cs="Arial"/>
          <w:sz w:val="24"/>
        </w:rPr>
        <w:t>Network development: while this process is slow and steady, it helps to engage the needs of the customers at all stages of sales.</w:t>
      </w:r>
    </w:p>
    <w:p w14:paraId="227B0635" w14:textId="77777777" w:rsidR="00212FC0" w:rsidRPr="00212FC0" w:rsidRDefault="00212FC0" w:rsidP="00212FC0">
      <w:pPr>
        <w:numPr>
          <w:ilvl w:val="0"/>
          <w:numId w:val="5"/>
        </w:numPr>
        <w:spacing w:line="360" w:lineRule="auto"/>
        <w:contextualSpacing/>
        <w:rPr>
          <w:rFonts w:ascii="Arial" w:hAnsi="Arial" w:cs="Arial"/>
          <w:sz w:val="24"/>
        </w:rPr>
      </w:pPr>
      <w:r w:rsidRPr="00212FC0">
        <w:rPr>
          <w:rFonts w:ascii="Arial" w:hAnsi="Arial" w:cs="Arial"/>
          <w:sz w:val="24"/>
        </w:rPr>
        <w:t xml:space="preserve">Value proposition development: value proposition with relation to service or product when a company has a broad idea of the needs of customers and what it can do to satisfy customers. At this stage, a business should identify resources, develop the </w:t>
      </w:r>
      <w:proofErr w:type="gramStart"/>
      <w:r w:rsidRPr="00212FC0">
        <w:rPr>
          <w:rFonts w:ascii="Arial" w:hAnsi="Arial" w:cs="Arial"/>
          <w:sz w:val="24"/>
        </w:rPr>
        <w:t>sources</w:t>
      </w:r>
      <w:proofErr w:type="gramEnd"/>
      <w:r w:rsidRPr="00212FC0">
        <w:rPr>
          <w:rFonts w:ascii="Arial" w:hAnsi="Arial" w:cs="Arial"/>
          <w:sz w:val="24"/>
        </w:rPr>
        <w:t xml:space="preserve"> and develop products that address the needs of customers.</w:t>
      </w:r>
    </w:p>
    <w:p w14:paraId="64A9D619" w14:textId="77777777" w:rsidR="00212FC0" w:rsidRPr="00212FC0" w:rsidRDefault="00212FC0" w:rsidP="00212FC0">
      <w:pPr>
        <w:numPr>
          <w:ilvl w:val="0"/>
          <w:numId w:val="5"/>
        </w:numPr>
        <w:spacing w:line="360" w:lineRule="auto"/>
        <w:contextualSpacing/>
        <w:rPr>
          <w:rFonts w:ascii="Arial" w:hAnsi="Arial" w:cs="Arial"/>
          <w:sz w:val="24"/>
        </w:rPr>
      </w:pPr>
      <w:r w:rsidRPr="00212FC0">
        <w:rPr>
          <w:rFonts w:ascii="Arial" w:hAnsi="Arial" w:cs="Arial"/>
          <w:sz w:val="24"/>
        </w:rPr>
        <w:t xml:space="preserve">Manage customers' lifecycle: customers have a lifecycle in their relationships with businesses. At some point, a person can become a customer and later cease to be. This analysis can help to extend a customer's lifecycle. </w:t>
      </w:r>
    </w:p>
    <w:p w14:paraId="62877BC9" w14:textId="77777777" w:rsidR="00212FC0" w:rsidRPr="00212FC0" w:rsidRDefault="00212FC0" w:rsidP="00212FC0">
      <w:pPr>
        <w:spacing w:line="360" w:lineRule="auto"/>
        <w:rPr>
          <w:rFonts w:ascii="Arial" w:hAnsi="Arial" w:cs="Arial"/>
          <w:sz w:val="24"/>
        </w:rPr>
      </w:pPr>
      <w:r w:rsidRPr="00212FC0">
        <w:rPr>
          <w:rFonts w:ascii="Arial" w:hAnsi="Arial" w:cs="Arial"/>
          <w:sz w:val="24"/>
        </w:rPr>
        <w:t xml:space="preserve"> On the other hand, the secondary stage is the supportive stage which helps businesses to perform and structure their primary operations. This stage has stages of leadership and culture; data and information technology; employees or people; and processes </w:t>
      </w:r>
      <w:r w:rsidRPr="00212FC0">
        <w:rPr>
          <w:rFonts w:ascii="Arial" w:hAnsi="Arial" w:cs="Arial"/>
          <w:sz w:val="24"/>
        </w:rPr>
        <w:fldChar w:fldCharType="begin" w:fldLock="1"/>
      </w:r>
      <w:r w:rsidRPr="00212FC0">
        <w:rPr>
          <w:rFonts w:ascii="Arial" w:hAnsi="Arial" w:cs="Arial"/>
          <w:sz w:val="24"/>
        </w:rPr>
        <w:instrText>ADDIN CSL_CITATION {"citationItems":[{"id":"ITEM-1","itemData":{"author":[{"dropping-particle":"","family":"Kapooria","given":"P","non-dropping-particle":"","parse-names":false,"suffix":""}],"id":"ITEM-1","issued":{"date-parts":[["2017"]]},"publisher":"Idea Publishing","publisher-place":"New Delhi","title":"Customer Relationship Management: Key to Customer Sovereignty","type":"book"},"uris":["http://www.mendeley.com/documents/?uuid=fc3ff894-b647-418b-b410-2b83d90ebcde"]}],"mendeley":{"formattedCitation":"(Kapooria, 2017)","plainTextFormattedCitation":"(Kapooria, 2017)","previouslyFormattedCitation":"(Kapooria, 2017)"},"properties":{"noteIndex":0},"schema":"https://github.com/citation-style-language/schema/raw/master/csl-citation.json"}</w:instrText>
      </w:r>
      <w:r w:rsidRPr="00212FC0">
        <w:rPr>
          <w:rFonts w:ascii="Arial" w:hAnsi="Arial" w:cs="Arial"/>
          <w:sz w:val="24"/>
        </w:rPr>
        <w:fldChar w:fldCharType="separate"/>
      </w:r>
      <w:r w:rsidRPr="00212FC0">
        <w:rPr>
          <w:rFonts w:ascii="Arial" w:hAnsi="Arial" w:cs="Arial"/>
          <w:noProof/>
          <w:sz w:val="24"/>
        </w:rPr>
        <w:t>(Kapooria, 2017)</w:t>
      </w:r>
      <w:r w:rsidRPr="00212FC0">
        <w:rPr>
          <w:rFonts w:ascii="Arial" w:hAnsi="Arial" w:cs="Arial"/>
          <w:sz w:val="24"/>
        </w:rPr>
        <w:fldChar w:fldCharType="end"/>
      </w:r>
      <w:r w:rsidRPr="00212FC0">
        <w:rPr>
          <w:rFonts w:ascii="Arial" w:hAnsi="Arial" w:cs="Arial"/>
          <w:sz w:val="24"/>
        </w:rPr>
        <w:t>.</w:t>
      </w:r>
    </w:p>
    <w:p w14:paraId="02A4ADC8" w14:textId="77777777" w:rsidR="00212FC0" w:rsidRPr="00212FC0" w:rsidRDefault="00212FC0" w:rsidP="00212FC0">
      <w:pPr>
        <w:spacing w:line="360" w:lineRule="auto"/>
        <w:rPr>
          <w:rFonts w:ascii="Arial" w:hAnsi="Arial" w:cs="Arial"/>
          <w:sz w:val="24"/>
        </w:rPr>
      </w:pPr>
      <w:r w:rsidRPr="00212FC0">
        <w:rPr>
          <w:rFonts w:ascii="Arial" w:hAnsi="Arial" w:cs="Arial"/>
          <w:sz w:val="24"/>
        </w:rPr>
        <w:lastRenderedPageBreak/>
        <w:t xml:space="preserve">DHL's primary activities are inbound and outbound logistics, marketing, </w:t>
      </w:r>
      <w:proofErr w:type="gramStart"/>
      <w:r w:rsidRPr="00212FC0">
        <w:rPr>
          <w:rFonts w:ascii="Arial" w:hAnsi="Arial" w:cs="Arial"/>
          <w:sz w:val="24"/>
        </w:rPr>
        <w:t>operations</w:t>
      </w:r>
      <w:proofErr w:type="gramEnd"/>
      <w:r w:rsidRPr="00212FC0">
        <w:rPr>
          <w:rFonts w:ascii="Arial" w:hAnsi="Arial" w:cs="Arial"/>
          <w:sz w:val="24"/>
        </w:rPr>
        <w:t xml:space="preserve"> and sales. Its secondary activities are the support undertakings that help in the facilitation and coordination of primary value chain operations. These activities include DHL infrastructure, human resource management, technology development and procurement. The company has realised the significance of these activities. The company is always identifying areas where value can be created with minimum cost. </w:t>
      </w:r>
    </w:p>
    <w:p w14:paraId="02AB8A62" w14:textId="77777777" w:rsidR="00212FC0" w:rsidRPr="00212FC0" w:rsidRDefault="00212FC0" w:rsidP="00212FC0">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26" w:name="_Toc102491909"/>
      <w:r w:rsidRPr="00212FC0">
        <w:rPr>
          <w:rFonts w:ascii="Arial" w:eastAsiaTheme="majorEastAsia" w:hAnsi="Arial" w:cs="Arial"/>
          <w:color w:val="2F5496" w:themeColor="accent1" w:themeShade="BF"/>
          <w:sz w:val="32"/>
          <w:szCs w:val="32"/>
        </w:rPr>
        <w:t>Recommendations</w:t>
      </w:r>
      <w:bookmarkEnd w:id="26"/>
    </w:p>
    <w:p w14:paraId="09E871FA" w14:textId="77777777" w:rsidR="00212FC0" w:rsidRPr="00212FC0" w:rsidRDefault="00212FC0" w:rsidP="00212FC0">
      <w:pPr>
        <w:spacing w:line="360" w:lineRule="auto"/>
        <w:rPr>
          <w:rFonts w:ascii="Arial" w:hAnsi="Arial" w:cs="Arial"/>
          <w:sz w:val="24"/>
        </w:rPr>
      </w:pPr>
      <w:r w:rsidRPr="00212FC0">
        <w:rPr>
          <w:rFonts w:ascii="Arial" w:hAnsi="Arial" w:cs="Arial"/>
          <w:sz w:val="24"/>
        </w:rPr>
        <w:t xml:space="preserve">Since this report has majorly delved into understanding and engaging customers, companies can learn from each other without necessarily copying their model of operation. In addressing the customer relationship models, the value chain has proved to be a valuable technique that can help identify critical actions that emanate from producing a quality product with superior customer value. Companies such as DHL should identify areas of creating a value chain in a cost-effective way, processes that can be optimised and a differentiation foundation. Organisations should also learn and prepare because markets have become dynamic and clustered. Besides, competition is a serious threat to any company. Consequently, organisations should perform internal and external analyses to ensure they remain relevant. </w:t>
      </w:r>
    </w:p>
    <w:p w14:paraId="356939EA" w14:textId="77777777" w:rsidR="00212FC0" w:rsidRPr="00212FC0" w:rsidRDefault="00212FC0" w:rsidP="00212FC0">
      <w:pPr>
        <w:keepNext/>
        <w:keepLines/>
        <w:spacing w:before="240" w:after="0" w:line="360" w:lineRule="auto"/>
        <w:ind w:left="360" w:hanging="360"/>
        <w:outlineLvl w:val="0"/>
        <w:rPr>
          <w:rFonts w:ascii="Arial" w:eastAsiaTheme="majorEastAsia" w:hAnsi="Arial" w:cs="Arial"/>
          <w:color w:val="2F5496" w:themeColor="accent1" w:themeShade="BF"/>
          <w:sz w:val="32"/>
          <w:szCs w:val="32"/>
        </w:rPr>
      </w:pPr>
      <w:bookmarkStart w:id="27" w:name="_Toc102491910"/>
      <w:r w:rsidRPr="00212FC0">
        <w:rPr>
          <w:rFonts w:ascii="Arial" w:eastAsiaTheme="majorEastAsia" w:hAnsi="Arial" w:cs="Arial"/>
          <w:color w:val="2F5496" w:themeColor="accent1" w:themeShade="BF"/>
          <w:sz w:val="32"/>
          <w:szCs w:val="32"/>
        </w:rPr>
        <w:t>Conclusion</w:t>
      </w:r>
      <w:bookmarkEnd w:id="27"/>
    </w:p>
    <w:p w14:paraId="20DF9DC5" w14:textId="77777777" w:rsidR="00212FC0" w:rsidRPr="00212FC0" w:rsidRDefault="00212FC0" w:rsidP="00212FC0">
      <w:pPr>
        <w:spacing w:line="360" w:lineRule="auto"/>
        <w:rPr>
          <w:rFonts w:ascii="Arial" w:hAnsi="Arial" w:cs="Arial"/>
          <w:sz w:val="24"/>
        </w:rPr>
      </w:pPr>
      <w:r w:rsidRPr="00212FC0">
        <w:rPr>
          <w:rFonts w:ascii="Arial" w:hAnsi="Arial" w:cs="Arial"/>
          <w:sz w:val="24"/>
        </w:rPr>
        <w:t>There are different models that organisations can adopt in business analysis, customer relationship management and marketing strategies. There is no better model than the other. Successful firms adopt more than one theory. It is also important to appreciate that different models work in different businesses differently. For instance, there are several CRM strategies that organisations can use. While they may be different, these models are supportive and support organisational success. They offer a comprehensive guide to companies to manage their customer relationships. These models are also marred with shortcomings that all organisations should be aware of. For instance, the CRM value chain model suggested by Buttle does not consider competitors in its analysis. This shortcoming can be addressed by using another CRM model, such as the IDIC model, which addresses this drawback. This should also apply to marketing strategies and internal and external analysis models.</w:t>
      </w:r>
    </w:p>
    <w:p w14:paraId="4A3090D2" w14:textId="25FAC5F5" w:rsidR="00212FC0" w:rsidRPr="00212FC0" w:rsidRDefault="00212FC0" w:rsidP="00212FC0">
      <w:pPr>
        <w:spacing w:line="360" w:lineRule="auto"/>
        <w:rPr>
          <w:rFonts w:ascii="Arial" w:hAnsi="Arial" w:cs="Arial"/>
          <w:sz w:val="24"/>
        </w:rPr>
      </w:pPr>
      <w:r w:rsidRPr="00212FC0">
        <w:rPr>
          <w:rFonts w:ascii="Arial" w:hAnsi="Arial" w:cs="Arial"/>
          <w:sz w:val="24"/>
        </w:rPr>
        <w:br w:type="page"/>
      </w:r>
      <w:bookmarkStart w:id="28" w:name="_Toc102491911"/>
      <w:r w:rsidRPr="00212FC0">
        <w:rPr>
          <w:rFonts w:ascii="Arial" w:eastAsiaTheme="majorEastAsia" w:hAnsi="Arial" w:cs="Arial"/>
          <w:color w:val="2F5496" w:themeColor="accent1" w:themeShade="BF"/>
          <w:sz w:val="32"/>
          <w:szCs w:val="32"/>
        </w:rPr>
        <w:lastRenderedPageBreak/>
        <w:t>References</w:t>
      </w:r>
      <w:bookmarkEnd w:id="28"/>
    </w:p>
    <w:p w14:paraId="5F53502E" w14:textId="1C478934"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sz w:val="24"/>
        </w:rPr>
        <w:fldChar w:fldCharType="begin" w:fldLock="1"/>
      </w:r>
      <w:r w:rsidRPr="00212FC0">
        <w:rPr>
          <w:rFonts w:ascii="Arial" w:hAnsi="Arial" w:cs="Arial"/>
          <w:sz w:val="24"/>
        </w:rPr>
        <w:instrText xml:space="preserve">ADDIN Mendeley Bibliography CSL_BIBLIOGRAPHY </w:instrText>
      </w:r>
      <w:r w:rsidRPr="00212FC0">
        <w:rPr>
          <w:rFonts w:ascii="Arial" w:hAnsi="Arial" w:cs="Arial"/>
          <w:sz w:val="24"/>
        </w:rPr>
        <w:fldChar w:fldCharType="separate"/>
      </w:r>
      <w:r w:rsidRPr="00212FC0">
        <w:rPr>
          <w:rFonts w:ascii="Arial" w:hAnsi="Arial" w:cs="Arial"/>
          <w:noProof/>
          <w:sz w:val="24"/>
          <w:szCs w:val="24"/>
        </w:rPr>
        <w:t xml:space="preserve">Ahmadi, H. (2012). </w:t>
      </w:r>
      <w:r w:rsidRPr="00212FC0">
        <w:rPr>
          <w:rFonts w:ascii="Arial" w:hAnsi="Arial" w:cs="Arial"/>
          <w:i/>
          <w:iCs/>
          <w:noProof/>
          <w:sz w:val="24"/>
          <w:szCs w:val="24"/>
        </w:rPr>
        <w:t>Customer Relationship Management Model for ALU (UTM)</w:t>
      </w:r>
      <w:r w:rsidRPr="00212FC0">
        <w:rPr>
          <w:rFonts w:ascii="Arial" w:hAnsi="Arial" w:cs="Arial"/>
          <w:noProof/>
          <w:sz w:val="24"/>
          <w:szCs w:val="24"/>
        </w:rPr>
        <w:t>. Universiti Teknologi Malaysia.</w:t>
      </w:r>
    </w:p>
    <w:p w14:paraId="1713B152"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Ansoff, H. (1957). Strategies for diversification. </w:t>
      </w:r>
      <w:r w:rsidRPr="00212FC0">
        <w:rPr>
          <w:rFonts w:ascii="Arial" w:hAnsi="Arial" w:cs="Arial"/>
          <w:i/>
          <w:iCs/>
          <w:noProof/>
          <w:sz w:val="24"/>
          <w:szCs w:val="24"/>
        </w:rPr>
        <w:t>Harvard Business Review</w:t>
      </w:r>
      <w:r w:rsidRPr="00212FC0">
        <w:rPr>
          <w:rFonts w:ascii="Arial" w:hAnsi="Arial" w:cs="Arial"/>
          <w:noProof/>
          <w:sz w:val="24"/>
          <w:szCs w:val="24"/>
        </w:rPr>
        <w:t xml:space="preserve">, </w:t>
      </w:r>
      <w:r w:rsidRPr="00212FC0">
        <w:rPr>
          <w:rFonts w:ascii="Arial" w:hAnsi="Arial" w:cs="Arial"/>
          <w:i/>
          <w:iCs/>
          <w:noProof/>
          <w:sz w:val="24"/>
          <w:szCs w:val="24"/>
        </w:rPr>
        <w:t>35</w:t>
      </w:r>
      <w:r w:rsidRPr="00212FC0">
        <w:rPr>
          <w:rFonts w:ascii="Arial" w:hAnsi="Arial" w:cs="Arial"/>
          <w:noProof/>
          <w:sz w:val="24"/>
          <w:szCs w:val="24"/>
        </w:rPr>
        <w:t>(5), 113–124.</w:t>
      </w:r>
    </w:p>
    <w:p w14:paraId="69865667"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Bliss, J. (2019). </w:t>
      </w:r>
      <w:r w:rsidRPr="00212FC0">
        <w:rPr>
          <w:rFonts w:ascii="Arial" w:hAnsi="Arial" w:cs="Arial"/>
          <w:i/>
          <w:iCs/>
          <w:noProof/>
          <w:sz w:val="24"/>
          <w:szCs w:val="24"/>
        </w:rPr>
        <w:t>How DHL Became More Customer-Focused</w:t>
      </w:r>
      <w:r w:rsidRPr="00212FC0">
        <w:rPr>
          <w:rFonts w:ascii="Arial" w:hAnsi="Arial" w:cs="Arial"/>
          <w:noProof/>
          <w:sz w:val="24"/>
          <w:szCs w:val="24"/>
        </w:rPr>
        <w:t>. Customer Think. https://customerthink.com/how-dhl-became-more-customer-focused-with-cco-scott-allison/</w:t>
      </w:r>
    </w:p>
    <w:p w14:paraId="61AD8F6C"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Buttle, F. (2004). </w:t>
      </w:r>
      <w:r w:rsidRPr="00212FC0">
        <w:rPr>
          <w:rFonts w:ascii="Arial" w:hAnsi="Arial" w:cs="Arial"/>
          <w:i/>
          <w:iCs/>
          <w:noProof/>
          <w:sz w:val="24"/>
          <w:szCs w:val="24"/>
        </w:rPr>
        <w:t>Customer Relationship Management: Concepts and Tools</w:t>
      </w:r>
      <w:r w:rsidRPr="00212FC0">
        <w:rPr>
          <w:rFonts w:ascii="Arial" w:hAnsi="Arial" w:cs="Arial"/>
          <w:noProof/>
          <w:sz w:val="24"/>
          <w:szCs w:val="24"/>
        </w:rPr>
        <w:t>. Elsevier.</w:t>
      </w:r>
    </w:p>
    <w:p w14:paraId="5A64128D"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Buttle, F. (2008). </w:t>
      </w:r>
      <w:r w:rsidRPr="00212FC0">
        <w:rPr>
          <w:rFonts w:ascii="Arial" w:hAnsi="Arial" w:cs="Arial"/>
          <w:i/>
          <w:iCs/>
          <w:noProof/>
          <w:sz w:val="24"/>
          <w:szCs w:val="24"/>
        </w:rPr>
        <w:t>Customer Relationship Management</w:t>
      </w:r>
      <w:r w:rsidRPr="00212FC0">
        <w:rPr>
          <w:rFonts w:ascii="Arial" w:hAnsi="Arial" w:cs="Arial"/>
          <w:noProof/>
          <w:sz w:val="24"/>
          <w:szCs w:val="24"/>
        </w:rPr>
        <w:t>. Routledge. https://doi.org/10.4324/9780080949611</w:t>
      </w:r>
    </w:p>
    <w:p w14:paraId="4C288FC7"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Chiu, Y., Chen, B., Shyu, J., &amp; Tzeng, G. (2006). No Title. </w:t>
      </w:r>
      <w:r w:rsidRPr="00212FC0">
        <w:rPr>
          <w:rFonts w:ascii="Arial" w:hAnsi="Arial" w:cs="Arial"/>
          <w:i/>
          <w:iCs/>
          <w:noProof/>
          <w:sz w:val="24"/>
          <w:szCs w:val="24"/>
        </w:rPr>
        <w:t>Technovation</w:t>
      </w:r>
      <w:r w:rsidRPr="00212FC0">
        <w:rPr>
          <w:rFonts w:ascii="Arial" w:hAnsi="Arial" w:cs="Arial"/>
          <w:noProof/>
          <w:sz w:val="24"/>
          <w:szCs w:val="24"/>
        </w:rPr>
        <w:t xml:space="preserve">, </w:t>
      </w:r>
      <w:r w:rsidRPr="00212FC0">
        <w:rPr>
          <w:rFonts w:ascii="Arial" w:hAnsi="Arial" w:cs="Arial"/>
          <w:i/>
          <w:iCs/>
          <w:noProof/>
          <w:sz w:val="24"/>
          <w:szCs w:val="24"/>
        </w:rPr>
        <w:t>26</w:t>
      </w:r>
      <w:r w:rsidRPr="00212FC0">
        <w:rPr>
          <w:rFonts w:ascii="Arial" w:hAnsi="Arial" w:cs="Arial"/>
          <w:noProof/>
          <w:sz w:val="24"/>
          <w:szCs w:val="24"/>
        </w:rPr>
        <w:t>(11), 1244–1252.</w:t>
      </w:r>
    </w:p>
    <w:p w14:paraId="4B2095FE"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Chung, P., &amp; Bowie, R. (2017). Chapter 20: From Start-up to Upstart to the Most International Company in the World. In </w:t>
      </w:r>
      <w:r w:rsidRPr="00212FC0">
        <w:rPr>
          <w:rFonts w:ascii="Arial" w:hAnsi="Arial" w:cs="Arial"/>
          <w:i/>
          <w:iCs/>
          <w:noProof/>
          <w:sz w:val="24"/>
          <w:szCs w:val="24"/>
        </w:rPr>
        <w:t>DHL</w:t>
      </w:r>
      <w:r w:rsidRPr="00212FC0">
        <w:rPr>
          <w:rFonts w:ascii="Arial" w:hAnsi="Arial" w:cs="Arial"/>
          <w:noProof/>
          <w:sz w:val="24"/>
          <w:szCs w:val="24"/>
        </w:rPr>
        <w:t xml:space="preserve"> (pp. 169–172). De Gruyter. https://doi.org/10.1515/9781501507557-024</w:t>
      </w:r>
    </w:p>
    <w:p w14:paraId="3C26FCCD"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Daft, R. (2016). </w:t>
      </w:r>
      <w:r w:rsidRPr="00212FC0">
        <w:rPr>
          <w:rFonts w:ascii="Arial" w:hAnsi="Arial" w:cs="Arial"/>
          <w:i/>
          <w:iCs/>
          <w:noProof/>
          <w:sz w:val="24"/>
          <w:szCs w:val="24"/>
        </w:rPr>
        <w:t>Contemporary Strategy Analyses</w:t>
      </w:r>
      <w:r w:rsidRPr="00212FC0">
        <w:rPr>
          <w:rFonts w:ascii="Arial" w:hAnsi="Arial" w:cs="Arial"/>
          <w:noProof/>
          <w:sz w:val="24"/>
          <w:szCs w:val="24"/>
        </w:rPr>
        <w:t>. John Wiley &amp; Sons.</w:t>
      </w:r>
    </w:p>
    <w:p w14:paraId="3EBD21E9"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DHL. (n.d.-a). </w:t>
      </w:r>
      <w:r w:rsidRPr="00212FC0">
        <w:rPr>
          <w:rFonts w:ascii="Arial" w:hAnsi="Arial" w:cs="Arial"/>
          <w:i/>
          <w:iCs/>
          <w:noProof/>
          <w:sz w:val="24"/>
          <w:szCs w:val="24"/>
        </w:rPr>
        <w:t>DHL Freight Customer Satisfaction Survey</w:t>
      </w:r>
      <w:r w:rsidRPr="00212FC0">
        <w:rPr>
          <w:rFonts w:ascii="Arial" w:hAnsi="Arial" w:cs="Arial"/>
          <w:noProof/>
          <w:sz w:val="24"/>
          <w:szCs w:val="24"/>
        </w:rPr>
        <w:t>. https://www.dhl.com/global-en/home/our-divisions/freight/thought-leadership/articles/dhl-freight-customer-service-satisfaction-survey.html</w:t>
      </w:r>
    </w:p>
    <w:p w14:paraId="78CAAE86"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DHL. (n.d.-b). </w:t>
      </w:r>
      <w:r w:rsidRPr="00212FC0">
        <w:rPr>
          <w:rFonts w:ascii="Arial" w:hAnsi="Arial" w:cs="Arial"/>
          <w:i/>
          <w:iCs/>
          <w:noProof/>
          <w:sz w:val="24"/>
          <w:szCs w:val="24"/>
        </w:rPr>
        <w:t>DHL Logistics for the Connected Age</w:t>
      </w:r>
      <w:r w:rsidRPr="00212FC0">
        <w:rPr>
          <w:rFonts w:ascii="Arial" w:hAnsi="Arial" w:cs="Arial"/>
          <w:noProof/>
          <w:sz w:val="24"/>
          <w:szCs w:val="24"/>
        </w:rPr>
        <w:t>. https://www.dhl.com/global-en/home/about-us.html</w:t>
      </w:r>
    </w:p>
    <w:p w14:paraId="12964471"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Ernst, H., Hoyer, W. D., Krafft, M., &amp; Krieger, K. (2011). Customer relationship management and company performance—the mediating role of new product performance. </w:t>
      </w:r>
      <w:r w:rsidRPr="00212FC0">
        <w:rPr>
          <w:rFonts w:ascii="Arial" w:hAnsi="Arial" w:cs="Arial"/>
          <w:i/>
          <w:iCs/>
          <w:noProof/>
          <w:sz w:val="24"/>
          <w:szCs w:val="24"/>
        </w:rPr>
        <w:t>Journal of the Academy of Marketing Science</w:t>
      </w:r>
      <w:r w:rsidRPr="00212FC0">
        <w:rPr>
          <w:rFonts w:ascii="Arial" w:hAnsi="Arial" w:cs="Arial"/>
          <w:noProof/>
          <w:sz w:val="24"/>
          <w:szCs w:val="24"/>
        </w:rPr>
        <w:t xml:space="preserve">, </w:t>
      </w:r>
      <w:r w:rsidRPr="00212FC0">
        <w:rPr>
          <w:rFonts w:ascii="Arial" w:hAnsi="Arial" w:cs="Arial"/>
          <w:i/>
          <w:iCs/>
          <w:noProof/>
          <w:sz w:val="24"/>
          <w:szCs w:val="24"/>
        </w:rPr>
        <w:t>39</w:t>
      </w:r>
      <w:r w:rsidRPr="00212FC0">
        <w:rPr>
          <w:rFonts w:ascii="Arial" w:hAnsi="Arial" w:cs="Arial"/>
          <w:noProof/>
          <w:sz w:val="24"/>
          <w:szCs w:val="24"/>
        </w:rPr>
        <w:t>(2), 290–306. https://doi.org/10.1007/s11747-010-0194-5</w:t>
      </w:r>
    </w:p>
    <w:p w14:paraId="29CC5CF9"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Gummesson, E. (2015). Return on Relationships (Ror): Financial Aspects of Relationship Marketing and CRM in a Business-To-Business Context. </w:t>
      </w:r>
      <w:r w:rsidRPr="00212FC0">
        <w:rPr>
          <w:rFonts w:ascii="Arial" w:hAnsi="Arial" w:cs="Arial"/>
          <w:i/>
          <w:iCs/>
          <w:noProof/>
          <w:sz w:val="24"/>
          <w:szCs w:val="24"/>
        </w:rPr>
        <w:t>In Creating and Delivering Value in Marketing</w:t>
      </w:r>
      <w:r w:rsidRPr="00212FC0">
        <w:rPr>
          <w:rFonts w:ascii="Arial" w:hAnsi="Arial" w:cs="Arial"/>
          <w:noProof/>
          <w:sz w:val="24"/>
          <w:szCs w:val="24"/>
        </w:rPr>
        <w:t>, 43–47.</w:t>
      </w:r>
    </w:p>
    <w:p w14:paraId="20177F98"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GÜREL, E. (2017). SWOT ANALYSIS: A THEORETICAL REVIEW. </w:t>
      </w:r>
      <w:r w:rsidRPr="00212FC0">
        <w:rPr>
          <w:rFonts w:ascii="Arial" w:hAnsi="Arial" w:cs="Arial"/>
          <w:i/>
          <w:iCs/>
          <w:noProof/>
          <w:sz w:val="24"/>
          <w:szCs w:val="24"/>
        </w:rPr>
        <w:t>Journal of International Social Research</w:t>
      </w:r>
      <w:r w:rsidRPr="00212FC0">
        <w:rPr>
          <w:rFonts w:ascii="Arial" w:hAnsi="Arial" w:cs="Arial"/>
          <w:noProof/>
          <w:sz w:val="24"/>
          <w:szCs w:val="24"/>
        </w:rPr>
        <w:t xml:space="preserve">, </w:t>
      </w:r>
      <w:r w:rsidRPr="00212FC0">
        <w:rPr>
          <w:rFonts w:ascii="Arial" w:hAnsi="Arial" w:cs="Arial"/>
          <w:i/>
          <w:iCs/>
          <w:noProof/>
          <w:sz w:val="24"/>
          <w:szCs w:val="24"/>
        </w:rPr>
        <w:t>10</w:t>
      </w:r>
      <w:r w:rsidRPr="00212FC0">
        <w:rPr>
          <w:rFonts w:ascii="Arial" w:hAnsi="Arial" w:cs="Arial"/>
          <w:noProof/>
          <w:sz w:val="24"/>
          <w:szCs w:val="24"/>
        </w:rPr>
        <w:t>(51), 994–1006. https://doi.org/10.17719/jisr.2017.1832</w:t>
      </w:r>
    </w:p>
    <w:p w14:paraId="4086BA78"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Hussain, S., Khattak, J., Rizwan, A., &amp; Latif, M. (2013). NSOFF matrix, environment, and growth-an interactive triangle. </w:t>
      </w:r>
      <w:r w:rsidRPr="00212FC0">
        <w:rPr>
          <w:rFonts w:ascii="Arial" w:hAnsi="Arial" w:cs="Arial"/>
          <w:i/>
          <w:iCs/>
          <w:noProof/>
          <w:sz w:val="24"/>
          <w:szCs w:val="24"/>
        </w:rPr>
        <w:t>Management and Administrative Sciences Review</w:t>
      </w:r>
      <w:r w:rsidRPr="00212FC0">
        <w:rPr>
          <w:rFonts w:ascii="Arial" w:hAnsi="Arial" w:cs="Arial"/>
          <w:noProof/>
          <w:sz w:val="24"/>
          <w:szCs w:val="24"/>
        </w:rPr>
        <w:t xml:space="preserve">, </w:t>
      </w:r>
      <w:r w:rsidRPr="00212FC0">
        <w:rPr>
          <w:rFonts w:ascii="Arial" w:hAnsi="Arial" w:cs="Arial"/>
          <w:i/>
          <w:iCs/>
          <w:noProof/>
          <w:sz w:val="24"/>
          <w:szCs w:val="24"/>
        </w:rPr>
        <w:t>2</w:t>
      </w:r>
      <w:r w:rsidRPr="00212FC0">
        <w:rPr>
          <w:rFonts w:ascii="Arial" w:hAnsi="Arial" w:cs="Arial"/>
          <w:noProof/>
          <w:sz w:val="24"/>
          <w:szCs w:val="24"/>
        </w:rPr>
        <w:t>(2), 196–206.</w:t>
      </w:r>
    </w:p>
    <w:p w14:paraId="0BAC55AE"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Kapooria, P. (2017). </w:t>
      </w:r>
      <w:r w:rsidRPr="00212FC0">
        <w:rPr>
          <w:rFonts w:ascii="Arial" w:hAnsi="Arial" w:cs="Arial"/>
          <w:i/>
          <w:iCs/>
          <w:noProof/>
          <w:sz w:val="24"/>
          <w:szCs w:val="24"/>
        </w:rPr>
        <w:t>Customer Relationship Management: Key to Customer Sovereignty</w:t>
      </w:r>
      <w:r w:rsidRPr="00212FC0">
        <w:rPr>
          <w:rFonts w:ascii="Arial" w:hAnsi="Arial" w:cs="Arial"/>
          <w:noProof/>
          <w:sz w:val="24"/>
          <w:szCs w:val="24"/>
        </w:rPr>
        <w:t>. Idea Publishing.</w:t>
      </w:r>
    </w:p>
    <w:p w14:paraId="6D5F9DA5"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Li, T. (2020). A SWOT analysis of China's air cargo sector in the context of the COVID-19 pandemic. </w:t>
      </w:r>
      <w:r w:rsidRPr="00212FC0">
        <w:rPr>
          <w:rFonts w:ascii="Arial" w:hAnsi="Arial" w:cs="Arial"/>
          <w:i/>
          <w:iCs/>
          <w:noProof/>
          <w:sz w:val="24"/>
          <w:szCs w:val="24"/>
        </w:rPr>
        <w:t>Journal of Air Transport Management</w:t>
      </w:r>
      <w:r w:rsidRPr="00212FC0">
        <w:rPr>
          <w:rFonts w:ascii="Arial" w:hAnsi="Arial" w:cs="Arial"/>
          <w:noProof/>
          <w:sz w:val="24"/>
          <w:szCs w:val="24"/>
        </w:rPr>
        <w:t xml:space="preserve">, </w:t>
      </w:r>
      <w:r w:rsidRPr="00212FC0">
        <w:rPr>
          <w:rFonts w:ascii="Arial" w:hAnsi="Arial" w:cs="Arial"/>
          <w:i/>
          <w:iCs/>
          <w:noProof/>
          <w:sz w:val="24"/>
          <w:szCs w:val="24"/>
        </w:rPr>
        <w:t>88</w:t>
      </w:r>
      <w:r w:rsidRPr="00212FC0">
        <w:rPr>
          <w:rFonts w:ascii="Arial" w:hAnsi="Arial" w:cs="Arial"/>
          <w:noProof/>
          <w:sz w:val="24"/>
          <w:szCs w:val="24"/>
        </w:rPr>
        <w:t xml:space="preserve">, 101875. </w:t>
      </w:r>
      <w:r w:rsidRPr="00212FC0">
        <w:rPr>
          <w:rFonts w:ascii="Arial" w:hAnsi="Arial" w:cs="Arial"/>
          <w:noProof/>
          <w:sz w:val="24"/>
          <w:szCs w:val="24"/>
        </w:rPr>
        <w:lastRenderedPageBreak/>
        <w:t>https://doi.org/10.1016/j.jairtraman.2020.101875</w:t>
      </w:r>
    </w:p>
    <w:p w14:paraId="082FADF1" w14:textId="7A30BBD6"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Meyliana, Budiardjo, &amp; K, E. (2014). </w:t>
      </w:r>
      <w:r w:rsidRPr="00212FC0">
        <w:rPr>
          <w:rFonts w:ascii="Arial" w:hAnsi="Arial" w:cs="Arial"/>
          <w:i/>
          <w:iCs/>
          <w:noProof/>
          <w:sz w:val="24"/>
          <w:szCs w:val="24"/>
        </w:rPr>
        <w:t>The Comparison of CRM Model: a Baseline to Create Enterprise Architecture for Social CRM</w:t>
      </w:r>
      <w:r w:rsidRPr="00212FC0">
        <w:rPr>
          <w:rFonts w:ascii="Arial" w:hAnsi="Arial" w:cs="Arial"/>
          <w:noProof/>
          <w:sz w:val="24"/>
          <w:szCs w:val="24"/>
        </w:rPr>
        <w:t xml:space="preserve"> (pp. 479–487). https://doi.org/10.1007/978-981-4585-18-7_54</w:t>
      </w:r>
      <w:r>
        <w:rPr>
          <w:rFonts w:ascii="Arial" w:hAnsi="Arial" w:cs="Arial"/>
          <w:noProof/>
          <w:sz w:val="24"/>
          <w:szCs w:val="24"/>
        </w:rPr>
        <w:t xml:space="preserve"> </w:t>
      </w:r>
    </w:p>
    <w:p w14:paraId="2830B8B7"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Peppers, D., &amp; Rogers, M. (1995). A new marketing paradigm: Share of the customer, not market share. </w:t>
      </w:r>
      <w:r w:rsidRPr="00212FC0">
        <w:rPr>
          <w:rFonts w:ascii="Arial" w:hAnsi="Arial" w:cs="Arial"/>
          <w:i/>
          <w:iCs/>
          <w:noProof/>
          <w:sz w:val="24"/>
          <w:szCs w:val="24"/>
        </w:rPr>
        <w:t>Planning Review</w:t>
      </w:r>
      <w:r w:rsidRPr="00212FC0">
        <w:rPr>
          <w:rFonts w:ascii="Arial" w:hAnsi="Arial" w:cs="Arial"/>
          <w:noProof/>
          <w:sz w:val="24"/>
          <w:szCs w:val="24"/>
        </w:rPr>
        <w:t xml:space="preserve">, </w:t>
      </w:r>
      <w:r w:rsidRPr="00212FC0">
        <w:rPr>
          <w:rFonts w:ascii="Arial" w:hAnsi="Arial" w:cs="Arial"/>
          <w:i/>
          <w:iCs/>
          <w:noProof/>
          <w:sz w:val="24"/>
          <w:szCs w:val="24"/>
        </w:rPr>
        <w:t>23</w:t>
      </w:r>
      <w:r w:rsidRPr="00212FC0">
        <w:rPr>
          <w:rFonts w:ascii="Arial" w:hAnsi="Arial" w:cs="Arial"/>
          <w:noProof/>
          <w:sz w:val="24"/>
          <w:szCs w:val="24"/>
        </w:rPr>
        <w:t>(2), 14–18. https://doi.org/10.1108/eb054500</w:t>
      </w:r>
    </w:p>
    <w:p w14:paraId="702B06DD"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Rahman, M. M. (2018). A Study of Business Analysis of DHL. </w:t>
      </w:r>
      <w:r w:rsidRPr="00212FC0">
        <w:rPr>
          <w:rFonts w:ascii="Arial" w:hAnsi="Arial" w:cs="Arial"/>
          <w:i/>
          <w:iCs/>
          <w:noProof/>
          <w:sz w:val="24"/>
          <w:szCs w:val="24"/>
        </w:rPr>
        <w:t>SSRN Electronic Journal</w:t>
      </w:r>
      <w:r w:rsidRPr="00212FC0">
        <w:rPr>
          <w:rFonts w:ascii="Arial" w:hAnsi="Arial" w:cs="Arial"/>
          <w:noProof/>
          <w:sz w:val="24"/>
          <w:szCs w:val="24"/>
        </w:rPr>
        <w:t>. https://doi.org/10.2139/ssrn.3280714</w:t>
      </w:r>
    </w:p>
    <w:p w14:paraId="3DB349F1"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szCs w:val="24"/>
        </w:rPr>
      </w:pPr>
      <w:r w:rsidRPr="00212FC0">
        <w:rPr>
          <w:rFonts w:ascii="Arial" w:hAnsi="Arial" w:cs="Arial"/>
          <w:noProof/>
          <w:sz w:val="24"/>
          <w:szCs w:val="24"/>
        </w:rPr>
        <w:t xml:space="preserve">Silva, R. V. Da, &amp; Ilan, R. (2017). A Critical Success Factor model for CRM implementation. </w:t>
      </w:r>
      <w:r w:rsidRPr="00212FC0">
        <w:rPr>
          <w:rFonts w:ascii="Arial" w:hAnsi="Arial" w:cs="Arial"/>
          <w:i/>
          <w:iCs/>
          <w:noProof/>
          <w:sz w:val="24"/>
          <w:szCs w:val="24"/>
        </w:rPr>
        <w:t>International Journal of Electronic Customer Relationship Management</w:t>
      </w:r>
      <w:r w:rsidRPr="00212FC0">
        <w:rPr>
          <w:rFonts w:ascii="Arial" w:hAnsi="Arial" w:cs="Arial"/>
          <w:noProof/>
          <w:sz w:val="24"/>
          <w:szCs w:val="24"/>
        </w:rPr>
        <w:t xml:space="preserve">, </w:t>
      </w:r>
      <w:r w:rsidRPr="00212FC0">
        <w:rPr>
          <w:rFonts w:ascii="Arial" w:hAnsi="Arial" w:cs="Arial"/>
          <w:i/>
          <w:iCs/>
          <w:noProof/>
          <w:sz w:val="24"/>
          <w:szCs w:val="24"/>
        </w:rPr>
        <w:t>1</w:t>
      </w:r>
      <w:r w:rsidRPr="00212FC0">
        <w:rPr>
          <w:rFonts w:ascii="Arial" w:hAnsi="Arial" w:cs="Arial"/>
          <w:noProof/>
          <w:sz w:val="24"/>
          <w:szCs w:val="24"/>
        </w:rPr>
        <w:t>(1), 3–15.</w:t>
      </w:r>
    </w:p>
    <w:p w14:paraId="22286D8E" w14:textId="77777777" w:rsidR="00212FC0" w:rsidRPr="00212FC0" w:rsidRDefault="00212FC0" w:rsidP="00212FC0">
      <w:pPr>
        <w:widowControl w:val="0"/>
        <w:autoSpaceDE w:val="0"/>
        <w:autoSpaceDN w:val="0"/>
        <w:adjustRightInd w:val="0"/>
        <w:spacing w:line="240" w:lineRule="auto"/>
        <w:ind w:left="480" w:hanging="480"/>
        <w:rPr>
          <w:rFonts w:ascii="Arial" w:hAnsi="Arial" w:cs="Arial"/>
          <w:noProof/>
          <w:sz w:val="24"/>
        </w:rPr>
      </w:pPr>
      <w:r w:rsidRPr="00212FC0">
        <w:rPr>
          <w:rFonts w:ascii="Arial" w:hAnsi="Arial" w:cs="Arial"/>
          <w:noProof/>
          <w:sz w:val="24"/>
          <w:szCs w:val="24"/>
        </w:rPr>
        <w:t xml:space="preserve">Srivastava, M. (2013). Principles of Managing Customer Relationships. </w:t>
      </w:r>
      <w:r w:rsidRPr="00212FC0">
        <w:rPr>
          <w:rFonts w:ascii="Arial" w:hAnsi="Arial" w:cs="Arial"/>
          <w:i/>
          <w:iCs/>
          <w:noProof/>
          <w:sz w:val="24"/>
          <w:szCs w:val="24"/>
        </w:rPr>
        <w:t>Samvad</w:t>
      </w:r>
      <w:r w:rsidRPr="00212FC0">
        <w:rPr>
          <w:rFonts w:ascii="Arial" w:hAnsi="Arial" w:cs="Arial"/>
          <w:noProof/>
          <w:sz w:val="24"/>
          <w:szCs w:val="24"/>
        </w:rPr>
        <w:t xml:space="preserve">, </w:t>
      </w:r>
      <w:r w:rsidRPr="00212FC0">
        <w:rPr>
          <w:rFonts w:ascii="Arial" w:hAnsi="Arial" w:cs="Arial"/>
          <w:i/>
          <w:iCs/>
          <w:noProof/>
          <w:sz w:val="24"/>
          <w:szCs w:val="24"/>
        </w:rPr>
        <w:t>6</w:t>
      </w:r>
      <w:r w:rsidRPr="00212FC0">
        <w:rPr>
          <w:rFonts w:ascii="Arial" w:hAnsi="Arial" w:cs="Arial"/>
          <w:noProof/>
          <w:sz w:val="24"/>
          <w:szCs w:val="24"/>
        </w:rPr>
        <w:t>(2), 16–25.</w:t>
      </w:r>
    </w:p>
    <w:p w14:paraId="03FFB39C" w14:textId="77777777" w:rsidR="00212FC0" w:rsidRPr="00212FC0" w:rsidRDefault="00212FC0" w:rsidP="00212FC0">
      <w:pPr>
        <w:rPr>
          <w:rFonts w:ascii="Arial" w:hAnsi="Arial" w:cs="Arial"/>
          <w:sz w:val="24"/>
        </w:rPr>
      </w:pPr>
      <w:r w:rsidRPr="00212FC0">
        <w:rPr>
          <w:rFonts w:ascii="Arial" w:hAnsi="Arial" w:cs="Arial"/>
          <w:sz w:val="24"/>
        </w:rPr>
        <w:fldChar w:fldCharType="end"/>
      </w:r>
    </w:p>
    <w:p w14:paraId="1A293EE5" w14:textId="77777777" w:rsidR="00456A99" w:rsidRPr="002223C0" w:rsidRDefault="00456A99" w:rsidP="002223C0">
      <w:pPr>
        <w:tabs>
          <w:tab w:val="left" w:pos="3643"/>
        </w:tabs>
        <w:jc w:val="center"/>
        <w:rPr>
          <w:rFonts w:ascii="Arial" w:hAnsi="Arial" w:cs="Arial"/>
          <w:sz w:val="28"/>
          <w:szCs w:val="28"/>
        </w:rPr>
      </w:pPr>
    </w:p>
    <w:sectPr w:rsidR="00456A99" w:rsidRPr="002223C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B92E0" w14:textId="77777777" w:rsidR="00054F5D" w:rsidRDefault="00054F5D" w:rsidP="008D06CE">
      <w:pPr>
        <w:spacing w:after="0" w:line="240" w:lineRule="auto"/>
      </w:pPr>
      <w:r>
        <w:separator/>
      </w:r>
    </w:p>
  </w:endnote>
  <w:endnote w:type="continuationSeparator" w:id="0">
    <w:p w14:paraId="39723679" w14:textId="77777777" w:rsidR="00054F5D" w:rsidRDefault="00054F5D" w:rsidP="008D0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138106"/>
      <w:docPartObj>
        <w:docPartGallery w:val="Page Numbers (Bottom of Page)"/>
        <w:docPartUnique/>
      </w:docPartObj>
    </w:sdtPr>
    <w:sdtEndPr>
      <w:rPr>
        <w:noProof/>
      </w:rPr>
    </w:sdtEndPr>
    <w:sdtContent>
      <w:p w14:paraId="7F410338" w14:textId="5A89176C" w:rsidR="008D06CE" w:rsidRDefault="008D06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325287" w14:textId="77777777" w:rsidR="008D06CE" w:rsidRDefault="008D06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431D0" w14:textId="77777777" w:rsidR="00054F5D" w:rsidRDefault="00054F5D" w:rsidP="008D06CE">
      <w:pPr>
        <w:spacing w:after="0" w:line="240" w:lineRule="auto"/>
      </w:pPr>
      <w:r>
        <w:separator/>
      </w:r>
    </w:p>
  </w:footnote>
  <w:footnote w:type="continuationSeparator" w:id="0">
    <w:p w14:paraId="19909ECE" w14:textId="77777777" w:rsidR="00054F5D" w:rsidRDefault="00054F5D" w:rsidP="008D06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9B7"/>
    <w:multiLevelType w:val="hybridMultilevel"/>
    <w:tmpl w:val="CECAC7BC"/>
    <w:lvl w:ilvl="0" w:tplc="36CEF106">
      <w:start w:val="1"/>
      <w:numFmt w:val="bullet"/>
      <w:lvlText w:val=""/>
      <w:lvlJc w:val="left"/>
      <w:pPr>
        <w:ind w:left="720" w:hanging="360"/>
      </w:pPr>
      <w:rPr>
        <w:rFonts w:ascii="Symbol" w:hAnsi="Symbol" w:hint="default"/>
      </w:rPr>
    </w:lvl>
    <w:lvl w:ilvl="1" w:tplc="35C8B062" w:tentative="1">
      <w:start w:val="1"/>
      <w:numFmt w:val="bullet"/>
      <w:lvlText w:val="o"/>
      <w:lvlJc w:val="left"/>
      <w:pPr>
        <w:ind w:left="1440" w:hanging="360"/>
      </w:pPr>
      <w:rPr>
        <w:rFonts w:ascii="Courier New" w:hAnsi="Courier New" w:cs="Courier New" w:hint="default"/>
      </w:rPr>
    </w:lvl>
    <w:lvl w:ilvl="2" w:tplc="17A68072" w:tentative="1">
      <w:start w:val="1"/>
      <w:numFmt w:val="bullet"/>
      <w:lvlText w:val=""/>
      <w:lvlJc w:val="left"/>
      <w:pPr>
        <w:ind w:left="2160" w:hanging="360"/>
      </w:pPr>
      <w:rPr>
        <w:rFonts w:ascii="Wingdings" w:hAnsi="Wingdings" w:hint="default"/>
      </w:rPr>
    </w:lvl>
    <w:lvl w:ilvl="3" w:tplc="2D2C7D64" w:tentative="1">
      <w:start w:val="1"/>
      <w:numFmt w:val="bullet"/>
      <w:lvlText w:val=""/>
      <w:lvlJc w:val="left"/>
      <w:pPr>
        <w:ind w:left="2880" w:hanging="360"/>
      </w:pPr>
      <w:rPr>
        <w:rFonts w:ascii="Symbol" w:hAnsi="Symbol" w:hint="default"/>
      </w:rPr>
    </w:lvl>
    <w:lvl w:ilvl="4" w:tplc="C9D47318" w:tentative="1">
      <w:start w:val="1"/>
      <w:numFmt w:val="bullet"/>
      <w:lvlText w:val="o"/>
      <w:lvlJc w:val="left"/>
      <w:pPr>
        <w:ind w:left="3600" w:hanging="360"/>
      </w:pPr>
      <w:rPr>
        <w:rFonts w:ascii="Courier New" w:hAnsi="Courier New" w:cs="Courier New" w:hint="default"/>
      </w:rPr>
    </w:lvl>
    <w:lvl w:ilvl="5" w:tplc="DFDC8EF0" w:tentative="1">
      <w:start w:val="1"/>
      <w:numFmt w:val="bullet"/>
      <w:lvlText w:val=""/>
      <w:lvlJc w:val="left"/>
      <w:pPr>
        <w:ind w:left="4320" w:hanging="360"/>
      </w:pPr>
      <w:rPr>
        <w:rFonts w:ascii="Wingdings" w:hAnsi="Wingdings" w:hint="default"/>
      </w:rPr>
    </w:lvl>
    <w:lvl w:ilvl="6" w:tplc="F2A8DBA6" w:tentative="1">
      <w:start w:val="1"/>
      <w:numFmt w:val="bullet"/>
      <w:lvlText w:val=""/>
      <w:lvlJc w:val="left"/>
      <w:pPr>
        <w:ind w:left="5040" w:hanging="360"/>
      </w:pPr>
      <w:rPr>
        <w:rFonts w:ascii="Symbol" w:hAnsi="Symbol" w:hint="default"/>
      </w:rPr>
    </w:lvl>
    <w:lvl w:ilvl="7" w:tplc="279CF7B0" w:tentative="1">
      <w:start w:val="1"/>
      <w:numFmt w:val="bullet"/>
      <w:lvlText w:val="o"/>
      <w:lvlJc w:val="left"/>
      <w:pPr>
        <w:ind w:left="5760" w:hanging="360"/>
      </w:pPr>
      <w:rPr>
        <w:rFonts w:ascii="Courier New" w:hAnsi="Courier New" w:cs="Courier New" w:hint="default"/>
      </w:rPr>
    </w:lvl>
    <w:lvl w:ilvl="8" w:tplc="C13803D2" w:tentative="1">
      <w:start w:val="1"/>
      <w:numFmt w:val="bullet"/>
      <w:lvlText w:val=""/>
      <w:lvlJc w:val="left"/>
      <w:pPr>
        <w:ind w:left="6480" w:hanging="360"/>
      </w:pPr>
      <w:rPr>
        <w:rFonts w:ascii="Wingdings" w:hAnsi="Wingdings" w:hint="default"/>
      </w:rPr>
    </w:lvl>
  </w:abstractNum>
  <w:abstractNum w:abstractNumId="1" w15:restartNumberingAfterBreak="0">
    <w:nsid w:val="157F647E"/>
    <w:multiLevelType w:val="hybridMultilevel"/>
    <w:tmpl w:val="23DE5E08"/>
    <w:lvl w:ilvl="0" w:tplc="91284538">
      <w:start w:val="1"/>
      <w:numFmt w:val="bullet"/>
      <w:lvlText w:val=""/>
      <w:lvlJc w:val="left"/>
      <w:pPr>
        <w:ind w:left="720" w:hanging="360"/>
      </w:pPr>
      <w:rPr>
        <w:rFonts w:ascii="Symbol" w:hAnsi="Symbol" w:hint="default"/>
      </w:rPr>
    </w:lvl>
    <w:lvl w:ilvl="1" w:tplc="C8DA0ADE" w:tentative="1">
      <w:start w:val="1"/>
      <w:numFmt w:val="bullet"/>
      <w:lvlText w:val="o"/>
      <w:lvlJc w:val="left"/>
      <w:pPr>
        <w:ind w:left="1440" w:hanging="360"/>
      </w:pPr>
      <w:rPr>
        <w:rFonts w:ascii="Courier New" w:hAnsi="Courier New" w:cs="Courier New" w:hint="default"/>
      </w:rPr>
    </w:lvl>
    <w:lvl w:ilvl="2" w:tplc="50AAEB04" w:tentative="1">
      <w:start w:val="1"/>
      <w:numFmt w:val="bullet"/>
      <w:lvlText w:val=""/>
      <w:lvlJc w:val="left"/>
      <w:pPr>
        <w:ind w:left="2160" w:hanging="360"/>
      </w:pPr>
      <w:rPr>
        <w:rFonts w:ascii="Wingdings" w:hAnsi="Wingdings" w:hint="default"/>
      </w:rPr>
    </w:lvl>
    <w:lvl w:ilvl="3" w:tplc="B6F4630A" w:tentative="1">
      <w:start w:val="1"/>
      <w:numFmt w:val="bullet"/>
      <w:lvlText w:val=""/>
      <w:lvlJc w:val="left"/>
      <w:pPr>
        <w:ind w:left="2880" w:hanging="360"/>
      </w:pPr>
      <w:rPr>
        <w:rFonts w:ascii="Symbol" w:hAnsi="Symbol" w:hint="default"/>
      </w:rPr>
    </w:lvl>
    <w:lvl w:ilvl="4" w:tplc="E5E2D5F4" w:tentative="1">
      <w:start w:val="1"/>
      <w:numFmt w:val="bullet"/>
      <w:lvlText w:val="o"/>
      <w:lvlJc w:val="left"/>
      <w:pPr>
        <w:ind w:left="3600" w:hanging="360"/>
      </w:pPr>
      <w:rPr>
        <w:rFonts w:ascii="Courier New" w:hAnsi="Courier New" w:cs="Courier New" w:hint="default"/>
      </w:rPr>
    </w:lvl>
    <w:lvl w:ilvl="5" w:tplc="8D741136" w:tentative="1">
      <w:start w:val="1"/>
      <w:numFmt w:val="bullet"/>
      <w:lvlText w:val=""/>
      <w:lvlJc w:val="left"/>
      <w:pPr>
        <w:ind w:left="4320" w:hanging="360"/>
      </w:pPr>
      <w:rPr>
        <w:rFonts w:ascii="Wingdings" w:hAnsi="Wingdings" w:hint="default"/>
      </w:rPr>
    </w:lvl>
    <w:lvl w:ilvl="6" w:tplc="AFBC2CAC" w:tentative="1">
      <w:start w:val="1"/>
      <w:numFmt w:val="bullet"/>
      <w:lvlText w:val=""/>
      <w:lvlJc w:val="left"/>
      <w:pPr>
        <w:ind w:left="5040" w:hanging="360"/>
      </w:pPr>
      <w:rPr>
        <w:rFonts w:ascii="Symbol" w:hAnsi="Symbol" w:hint="default"/>
      </w:rPr>
    </w:lvl>
    <w:lvl w:ilvl="7" w:tplc="500E970E" w:tentative="1">
      <w:start w:val="1"/>
      <w:numFmt w:val="bullet"/>
      <w:lvlText w:val="o"/>
      <w:lvlJc w:val="left"/>
      <w:pPr>
        <w:ind w:left="5760" w:hanging="360"/>
      </w:pPr>
      <w:rPr>
        <w:rFonts w:ascii="Courier New" w:hAnsi="Courier New" w:cs="Courier New" w:hint="default"/>
      </w:rPr>
    </w:lvl>
    <w:lvl w:ilvl="8" w:tplc="891ED10E" w:tentative="1">
      <w:start w:val="1"/>
      <w:numFmt w:val="bullet"/>
      <w:lvlText w:val=""/>
      <w:lvlJc w:val="left"/>
      <w:pPr>
        <w:ind w:left="6480" w:hanging="360"/>
      </w:pPr>
      <w:rPr>
        <w:rFonts w:ascii="Wingdings" w:hAnsi="Wingdings" w:hint="default"/>
      </w:rPr>
    </w:lvl>
  </w:abstractNum>
  <w:abstractNum w:abstractNumId="2" w15:restartNumberingAfterBreak="0">
    <w:nsid w:val="1E991A13"/>
    <w:multiLevelType w:val="hybridMultilevel"/>
    <w:tmpl w:val="F6BAD212"/>
    <w:lvl w:ilvl="0" w:tplc="6F1CDDBC">
      <w:start w:val="1"/>
      <w:numFmt w:val="bullet"/>
      <w:lvlText w:val=""/>
      <w:lvlJc w:val="left"/>
      <w:pPr>
        <w:ind w:left="720" w:hanging="360"/>
      </w:pPr>
      <w:rPr>
        <w:rFonts w:ascii="Symbol" w:hAnsi="Symbol" w:hint="default"/>
      </w:rPr>
    </w:lvl>
    <w:lvl w:ilvl="1" w:tplc="1AA80E42" w:tentative="1">
      <w:start w:val="1"/>
      <w:numFmt w:val="bullet"/>
      <w:lvlText w:val="o"/>
      <w:lvlJc w:val="left"/>
      <w:pPr>
        <w:ind w:left="1440" w:hanging="360"/>
      </w:pPr>
      <w:rPr>
        <w:rFonts w:ascii="Courier New" w:hAnsi="Courier New" w:cs="Courier New" w:hint="default"/>
      </w:rPr>
    </w:lvl>
    <w:lvl w:ilvl="2" w:tplc="80F0EBE4" w:tentative="1">
      <w:start w:val="1"/>
      <w:numFmt w:val="bullet"/>
      <w:lvlText w:val=""/>
      <w:lvlJc w:val="left"/>
      <w:pPr>
        <w:ind w:left="2160" w:hanging="360"/>
      </w:pPr>
      <w:rPr>
        <w:rFonts w:ascii="Wingdings" w:hAnsi="Wingdings" w:hint="default"/>
      </w:rPr>
    </w:lvl>
    <w:lvl w:ilvl="3" w:tplc="21FABD9E" w:tentative="1">
      <w:start w:val="1"/>
      <w:numFmt w:val="bullet"/>
      <w:lvlText w:val=""/>
      <w:lvlJc w:val="left"/>
      <w:pPr>
        <w:ind w:left="2880" w:hanging="360"/>
      </w:pPr>
      <w:rPr>
        <w:rFonts w:ascii="Symbol" w:hAnsi="Symbol" w:hint="default"/>
      </w:rPr>
    </w:lvl>
    <w:lvl w:ilvl="4" w:tplc="CA244948" w:tentative="1">
      <w:start w:val="1"/>
      <w:numFmt w:val="bullet"/>
      <w:lvlText w:val="o"/>
      <w:lvlJc w:val="left"/>
      <w:pPr>
        <w:ind w:left="3600" w:hanging="360"/>
      </w:pPr>
      <w:rPr>
        <w:rFonts w:ascii="Courier New" w:hAnsi="Courier New" w:cs="Courier New" w:hint="default"/>
      </w:rPr>
    </w:lvl>
    <w:lvl w:ilvl="5" w:tplc="A5B20A72" w:tentative="1">
      <w:start w:val="1"/>
      <w:numFmt w:val="bullet"/>
      <w:lvlText w:val=""/>
      <w:lvlJc w:val="left"/>
      <w:pPr>
        <w:ind w:left="4320" w:hanging="360"/>
      </w:pPr>
      <w:rPr>
        <w:rFonts w:ascii="Wingdings" w:hAnsi="Wingdings" w:hint="default"/>
      </w:rPr>
    </w:lvl>
    <w:lvl w:ilvl="6" w:tplc="0E24BBBE" w:tentative="1">
      <w:start w:val="1"/>
      <w:numFmt w:val="bullet"/>
      <w:lvlText w:val=""/>
      <w:lvlJc w:val="left"/>
      <w:pPr>
        <w:ind w:left="5040" w:hanging="360"/>
      </w:pPr>
      <w:rPr>
        <w:rFonts w:ascii="Symbol" w:hAnsi="Symbol" w:hint="default"/>
      </w:rPr>
    </w:lvl>
    <w:lvl w:ilvl="7" w:tplc="D72E851C" w:tentative="1">
      <w:start w:val="1"/>
      <w:numFmt w:val="bullet"/>
      <w:lvlText w:val="o"/>
      <w:lvlJc w:val="left"/>
      <w:pPr>
        <w:ind w:left="5760" w:hanging="360"/>
      </w:pPr>
      <w:rPr>
        <w:rFonts w:ascii="Courier New" w:hAnsi="Courier New" w:cs="Courier New" w:hint="default"/>
      </w:rPr>
    </w:lvl>
    <w:lvl w:ilvl="8" w:tplc="F39666BE" w:tentative="1">
      <w:start w:val="1"/>
      <w:numFmt w:val="bullet"/>
      <w:lvlText w:val=""/>
      <w:lvlJc w:val="left"/>
      <w:pPr>
        <w:ind w:left="6480" w:hanging="360"/>
      </w:pPr>
      <w:rPr>
        <w:rFonts w:ascii="Wingdings" w:hAnsi="Wingdings" w:hint="default"/>
      </w:rPr>
    </w:lvl>
  </w:abstractNum>
  <w:abstractNum w:abstractNumId="3" w15:restartNumberingAfterBreak="0">
    <w:nsid w:val="2D5C4DAF"/>
    <w:multiLevelType w:val="hybridMultilevel"/>
    <w:tmpl w:val="13D2D074"/>
    <w:lvl w:ilvl="0" w:tplc="9CACFB5E">
      <w:start w:val="1"/>
      <w:numFmt w:val="bullet"/>
      <w:lvlText w:val=""/>
      <w:lvlJc w:val="left"/>
      <w:pPr>
        <w:ind w:left="720" w:hanging="360"/>
      </w:pPr>
      <w:rPr>
        <w:rFonts w:ascii="Symbol" w:hAnsi="Symbol" w:hint="default"/>
      </w:rPr>
    </w:lvl>
    <w:lvl w:ilvl="1" w:tplc="0854E7D8" w:tentative="1">
      <w:start w:val="1"/>
      <w:numFmt w:val="bullet"/>
      <w:lvlText w:val="o"/>
      <w:lvlJc w:val="left"/>
      <w:pPr>
        <w:ind w:left="1440" w:hanging="360"/>
      </w:pPr>
      <w:rPr>
        <w:rFonts w:ascii="Courier New" w:hAnsi="Courier New" w:cs="Courier New" w:hint="default"/>
      </w:rPr>
    </w:lvl>
    <w:lvl w:ilvl="2" w:tplc="EDD47668" w:tentative="1">
      <w:start w:val="1"/>
      <w:numFmt w:val="bullet"/>
      <w:lvlText w:val=""/>
      <w:lvlJc w:val="left"/>
      <w:pPr>
        <w:ind w:left="2160" w:hanging="360"/>
      </w:pPr>
      <w:rPr>
        <w:rFonts w:ascii="Wingdings" w:hAnsi="Wingdings" w:hint="default"/>
      </w:rPr>
    </w:lvl>
    <w:lvl w:ilvl="3" w:tplc="D47E617E" w:tentative="1">
      <w:start w:val="1"/>
      <w:numFmt w:val="bullet"/>
      <w:lvlText w:val=""/>
      <w:lvlJc w:val="left"/>
      <w:pPr>
        <w:ind w:left="2880" w:hanging="360"/>
      </w:pPr>
      <w:rPr>
        <w:rFonts w:ascii="Symbol" w:hAnsi="Symbol" w:hint="default"/>
      </w:rPr>
    </w:lvl>
    <w:lvl w:ilvl="4" w:tplc="9F282F10" w:tentative="1">
      <w:start w:val="1"/>
      <w:numFmt w:val="bullet"/>
      <w:lvlText w:val="o"/>
      <w:lvlJc w:val="left"/>
      <w:pPr>
        <w:ind w:left="3600" w:hanging="360"/>
      </w:pPr>
      <w:rPr>
        <w:rFonts w:ascii="Courier New" w:hAnsi="Courier New" w:cs="Courier New" w:hint="default"/>
      </w:rPr>
    </w:lvl>
    <w:lvl w:ilvl="5" w:tplc="F04E694A" w:tentative="1">
      <w:start w:val="1"/>
      <w:numFmt w:val="bullet"/>
      <w:lvlText w:val=""/>
      <w:lvlJc w:val="left"/>
      <w:pPr>
        <w:ind w:left="4320" w:hanging="360"/>
      </w:pPr>
      <w:rPr>
        <w:rFonts w:ascii="Wingdings" w:hAnsi="Wingdings" w:hint="default"/>
      </w:rPr>
    </w:lvl>
    <w:lvl w:ilvl="6" w:tplc="CB9A58FE" w:tentative="1">
      <w:start w:val="1"/>
      <w:numFmt w:val="bullet"/>
      <w:lvlText w:val=""/>
      <w:lvlJc w:val="left"/>
      <w:pPr>
        <w:ind w:left="5040" w:hanging="360"/>
      </w:pPr>
      <w:rPr>
        <w:rFonts w:ascii="Symbol" w:hAnsi="Symbol" w:hint="default"/>
      </w:rPr>
    </w:lvl>
    <w:lvl w:ilvl="7" w:tplc="5EC2B390" w:tentative="1">
      <w:start w:val="1"/>
      <w:numFmt w:val="bullet"/>
      <w:lvlText w:val="o"/>
      <w:lvlJc w:val="left"/>
      <w:pPr>
        <w:ind w:left="5760" w:hanging="360"/>
      </w:pPr>
      <w:rPr>
        <w:rFonts w:ascii="Courier New" w:hAnsi="Courier New" w:cs="Courier New" w:hint="default"/>
      </w:rPr>
    </w:lvl>
    <w:lvl w:ilvl="8" w:tplc="22C2F870" w:tentative="1">
      <w:start w:val="1"/>
      <w:numFmt w:val="bullet"/>
      <w:lvlText w:val=""/>
      <w:lvlJc w:val="left"/>
      <w:pPr>
        <w:ind w:left="6480" w:hanging="360"/>
      </w:pPr>
      <w:rPr>
        <w:rFonts w:ascii="Wingdings" w:hAnsi="Wingdings" w:hint="default"/>
      </w:rPr>
    </w:lvl>
  </w:abstractNum>
  <w:abstractNum w:abstractNumId="4" w15:restartNumberingAfterBreak="0">
    <w:nsid w:val="4A294128"/>
    <w:multiLevelType w:val="hybridMultilevel"/>
    <w:tmpl w:val="B09C04D2"/>
    <w:lvl w:ilvl="0" w:tplc="266EA6CA">
      <w:start w:val="1"/>
      <w:numFmt w:val="bullet"/>
      <w:lvlText w:val=""/>
      <w:lvlJc w:val="left"/>
      <w:pPr>
        <w:ind w:left="792" w:hanging="360"/>
      </w:pPr>
      <w:rPr>
        <w:rFonts w:ascii="Symbol" w:hAnsi="Symbol" w:hint="default"/>
      </w:rPr>
    </w:lvl>
    <w:lvl w:ilvl="1" w:tplc="06843432" w:tentative="1">
      <w:start w:val="1"/>
      <w:numFmt w:val="bullet"/>
      <w:lvlText w:val="o"/>
      <w:lvlJc w:val="left"/>
      <w:pPr>
        <w:ind w:left="1512" w:hanging="360"/>
      </w:pPr>
      <w:rPr>
        <w:rFonts w:ascii="Courier New" w:hAnsi="Courier New" w:cs="Courier New" w:hint="default"/>
      </w:rPr>
    </w:lvl>
    <w:lvl w:ilvl="2" w:tplc="CE4A8598" w:tentative="1">
      <w:start w:val="1"/>
      <w:numFmt w:val="bullet"/>
      <w:lvlText w:val=""/>
      <w:lvlJc w:val="left"/>
      <w:pPr>
        <w:ind w:left="2232" w:hanging="360"/>
      </w:pPr>
      <w:rPr>
        <w:rFonts w:ascii="Wingdings" w:hAnsi="Wingdings" w:hint="default"/>
      </w:rPr>
    </w:lvl>
    <w:lvl w:ilvl="3" w:tplc="86141110" w:tentative="1">
      <w:start w:val="1"/>
      <w:numFmt w:val="bullet"/>
      <w:lvlText w:val=""/>
      <w:lvlJc w:val="left"/>
      <w:pPr>
        <w:ind w:left="2952" w:hanging="360"/>
      </w:pPr>
      <w:rPr>
        <w:rFonts w:ascii="Symbol" w:hAnsi="Symbol" w:hint="default"/>
      </w:rPr>
    </w:lvl>
    <w:lvl w:ilvl="4" w:tplc="F1AACABC" w:tentative="1">
      <w:start w:val="1"/>
      <w:numFmt w:val="bullet"/>
      <w:lvlText w:val="o"/>
      <w:lvlJc w:val="left"/>
      <w:pPr>
        <w:ind w:left="3672" w:hanging="360"/>
      </w:pPr>
      <w:rPr>
        <w:rFonts w:ascii="Courier New" w:hAnsi="Courier New" w:cs="Courier New" w:hint="default"/>
      </w:rPr>
    </w:lvl>
    <w:lvl w:ilvl="5" w:tplc="4B02FC22" w:tentative="1">
      <w:start w:val="1"/>
      <w:numFmt w:val="bullet"/>
      <w:lvlText w:val=""/>
      <w:lvlJc w:val="left"/>
      <w:pPr>
        <w:ind w:left="4392" w:hanging="360"/>
      </w:pPr>
      <w:rPr>
        <w:rFonts w:ascii="Wingdings" w:hAnsi="Wingdings" w:hint="default"/>
      </w:rPr>
    </w:lvl>
    <w:lvl w:ilvl="6" w:tplc="32D21D32" w:tentative="1">
      <w:start w:val="1"/>
      <w:numFmt w:val="bullet"/>
      <w:lvlText w:val=""/>
      <w:lvlJc w:val="left"/>
      <w:pPr>
        <w:ind w:left="5112" w:hanging="360"/>
      </w:pPr>
      <w:rPr>
        <w:rFonts w:ascii="Symbol" w:hAnsi="Symbol" w:hint="default"/>
      </w:rPr>
    </w:lvl>
    <w:lvl w:ilvl="7" w:tplc="7D1C37C0" w:tentative="1">
      <w:start w:val="1"/>
      <w:numFmt w:val="bullet"/>
      <w:lvlText w:val="o"/>
      <w:lvlJc w:val="left"/>
      <w:pPr>
        <w:ind w:left="5832" w:hanging="360"/>
      </w:pPr>
      <w:rPr>
        <w:rFonts w:ascii="Courier New" w:hAnsi="Courier New" w:cs="Courier New" w:hint="default"/>
      </w:rPr>
    </w:lvl>
    <w:lvl w:ilvl="8" w:tplc="4B2653DC" w:tentative="1">
      <w:start w:val="1"/>
      <w:numFmt w:val="bullet"/>
      <w:lvlText w:val=""/>
      <w:lvlJc w:val="left"/>
      <w:pPr>
        <w:ind w:left="6552" w:hanging="360"/>
      </w:pPr>
      <w:rPr>
        <w:rFonts w:ascii="Wingdings" w:hAnsi="Wingdings" w:hint="default"/>
      </w:rPr>
    </w:lvl>
  </w:abstractNum>
  <w:abstractNum w:abstractNumId="5" w15:restartNumberingAfterBreak="0">
    <w:nsid w:val="57A647B0"/>
    <w:multiLevelType w:val="hybridMultilevel"/>
    <w:tmpl w:val="BC4433D0"/>
    <w:lvl w:ilvl="0" w:tplc="4E5EDC16">
      <w:start w:val="1"/>
      <w:numFmt w:val="bullet"/>
      <w:lvlText w:val=""/>
      <w:lvlJc w:val="left"/>
      <w:pPr>
        <w:ind w:left="720" w:hanging="360"/>
      </w:pPr>
      <w:rPr>
        <w:rFonts w:ascii="Symbol" w:hAnsi="Symbol" w:hint="default"/>
      </w:rPr>
    </w:lvl>
    <w:lvl w:ilvl="1" w:tplc="E87098AA" w:tentative="1">
      <w:start w:val="1"/>
      <w:numFmt w:val="bullet"/>
      <w:lvlText w:val="o"/>
      <w:lvlJc w:val="left"/>
      <w:pPr>
        <w:ind w:left="1440" w:hanging="360"/>
      </w:pPr>
      <w:rPr>
        <w:rFonts w:ascii="Courier New" w:hAnsi="Courier New" w:cs="Courier New" w:hint="default"/>
      </w:rPr>
    </w:lvl>
    <w:lvl w:ilvl="2" w:tplc="3920F83E" w:tentative="1">
      <w:start w:val="1"/>
      <w:numFmt w:val="bullet"/>
      <w:lvlText w:val=""/>
      <w:lvlJc w:val="left"/>
      <w:pPr>
        <w:ind w:left="2160" w:hanging="360"/>
      </w:pPr>
      <w:rPr>
        <w:rFonts w:ascii="Wingdings" w:hAnsi="Wingdings" w:hint="default"/>
      </w:rPr>
    </w:lvl>
    <w:lvl w:ilvl="3" w:tplc="FF16AA48" w:tentative="1">
      <w:start w:val="1"/>
      <w:numFmt w:val="bullet"/>
      <w:lvlText w:val=""/>
      <w:lvlJc w:val="left"/>
      <w:pPr>
        <w:ind w:left="2880" w:hanging="360"/>
      </w:pPr>
      <w:rPr>
        <w:rFonts w:ascii="Symbol" w:hAnsi="Symbol" w:hint="default"/>
      </w:rPr>
    </w:lvl>
    <w:lvl w:ilvl="4" w:tplc="0A4093D2" w:tentative="1">
      <w:start w:val="1"/>
      <w:numFmt w:val="bullet"/>
      <w:lvlText w:val="o"/>
      <w:lvlJc w:val="left"/>
      <w:pPr>
        <w:ind w:left="3600" w:hanging="360"/>
      </w:pPr>
      <w:rPr>
        <w:rFonts w:ascii="Courier New" w:hAnsi="Courier New" w:cs="Courier New" w:hint="default"/>
      </w:rPr>
    </w:lvl>
    <w:lvl w:ilvl="5" w:tplc="881E8D10" w:tentative="1">
      <w:start w:val="1"/>
      <w:numFmt w:val="bullet"/>
      <w:lvlText w:val=""/>
      <w:lvlJc w:val="left"/>
      <w:pPr>
        <w:ind w:left="4320" w:hanging="360"/>
      </w:pPr>
      <w:rPr>
        <w:rFonts w:ascii="Wingdings" w:hAnsi="Wingdings" w:hint="default"/>
      </w:rPr>
    </w:lvl>
    <w:lvl w:ilvl="6" w:tplc="3C889B84" w:tentative="1">
      <w:start w:val="1"/>
      <w:numFmt w:val="bullet"/>
      <w:lvlText w:val=""/>
      <w:lvlJc w:val="left"/>
      <w:pPr>
        <w:ind w:left="5040" w:hanging="360"/>
      </w:pPr>
      <w:rPr>
        <w:rFonts w:ascii="Symbol" w:hAnsi="Symbol" w:hint="default"/>
      </w:rPr>
    </w:lvl>
    <w:lvl w:ilvl="7" w:tplc="84D41B0E" w:tentative="1">
      <w:start w:val="1"/>
      <w:numFmt w:val="bullet"/>
      <w:lvlText w:val="o"/>
      <w:lvlJc w:val="left"/>
      <w:pPr>
        <w:ind w:left="5760" w:hanging="360"/>
      </w:pPr>
      <w:rPr>
        <w:rFonts w:ascii="Courier New" w:hAnsi="Courier New" w:cs="Courier New" w:hint="default"/>
      </w:rPr>
    </w:lvl>
    <w:lvl w:ilvl="8" w:tplc="5740B1BA" w:tentative="1">
      <w:start w:val="1"/>
      <w:numFmt w:val="bullet"/>
      <w:lvlText w:val=""/>
      <w:lvlJc w:val="left"/>
      <w:pPr>
        <w:ind w:left="6480" w:hanging="360"/>
      </w:pPr>
      <w:rPr>
        <w:rFonts w:ascii="Wingdings" w:hAnsi="Wingdings" w:hint="default"/>
      </w:rPr>
    </w:lvl>
  </w:abstractNum>
  <w:abstractNum w:abstractNumId="6" w15:restartNumberingAfterBreak="0">
    <w:nsid w:val="60E56A35"/>
    <w:multiLevelType w:val="hybridMultilevel"/>
    <w:tmpl w:val="73F290A6"/>
    <w:lvl w:ilvl="0" w:tplc="FA982DBC">
      <w:start w:val="1"/>
      <w:numFmt w:val="bullet"/>
      <w:lvlText w:val=""/>
      <w:lvlJc w:val="left"/>
      <w:pPr>
        <w:ind w:left="720" w:hanging="360"/>
      </w:pPr>
      <w:rPr>
        <w:rFonts w:ascii="Symbol" w:hAnsi="Symbol" w:hint="default"/>
      </w:rPr>
    </w:lvl>
    <w:lvl w:ilvl="1" w:tplc="FD4A8A94" w:tentative="1">
      <w:start w:val="1"/>
      <w:numFmt w:val="bullet"/>
      <w:lvlText w:val="o"/>
      <w:lvlJc w:val="left"/>
      <w:pPr>
        <w:ind w:left="1440" w:hanging="360"/>
      </w:pPr>
      <w:rPr>
        <w:rFonts w:ascii="Courier New" w:hAnsi="Courier New" w:cs="Courier New" w:hint="default"/>
      </w:rPr>
    </w:lvl>
    <w:lvl w:ilvl="2" w:tplc="DF429BAC" w:tentative="1">
      <w:start w:val="1"/>
      <w:numFmt w:val="bullet"/>
      <w:lvlText w:val=""/>
      <w:lvlJc w:val="left"/>
      <w:pPr>
        <w:ind w:left="2160" w:hanging="360"/>
      </w:pPr>
      <w:rPr>
        <w:rFonts w:ascii="Wingdings" w:hAnsi="Wingdings" w:hint="default"/>
      </w:rPr>
    </w:lvl>
    <w:lvl w:ilvl="3" w:tplc="92AC357A" w:tentative="1">
      <w:start w:val="1"/>
      <w:numFmt w:val="bullet"/>
      <w:lvlText w:val=""/>
      <w:lvlJc w:val="left"/>
      <w:pPr>
        <w:ind w:left="2880" w:hanging="360"/>
      </w:pPr>
      <w:rPr>
        <w:rFonts w:ascii="Symbol" w:hAnsi="Symbol" w:hint="default"/>
      </w:rPr>
    </w:lvl>
    <w:lvl w:ilvl="4" w:tplc="D0CEEBBC" w:tentative="1">
      <w:start w:val="1"/>
      <w:numFmt w:val="bullet"/>
      <w:lvlText w:val="o"/>
      <w:lvlJc w:val="left"/>
      <w:pPr>
        <w:ind w:left="3600" w:hanging="360"/>
      </w:pPr>
      <w:rPr>
        <w:rFonts w:ascii="Courier New" w:hAnsi="Courier New" w:cs="Courier New" w:hint="default"/>
      </w:rPr>
    </w:lvl>
    <w:lvl w:ilvl="5" w:tplc="08CAA978" w:tentative="1">
      <w:start w:val="1"/>
      <w:numFmt w:val="bullet"/>
      <w:lvlText w:val=""/>
      <w:lvlJc w:val="left"/>
      <w:pPr>
        <w:ind w:left="4320" w:hanging="360"/>
      </w:pPr>
      <w:rPr>
        <w:rFonts w:ascii="Wingdings" w:hAnsi="Wingdings" w:hint="default"/>
      </w:rPr>
    </w:lvl>
    <w:lvl w:ilvl="6" w:tplc="DB3E6460" w:tentative="1">
      <w:start w:val="1"/>
      <w:numFmt w:val="bullet"/>
      <w:lvlText w:val=""/>
      <w:lvlJc w:val="left"/>
      <w:pPr>
        <w:ind w:left="5040" w:hanging="360"/>
      </w:pPr>
      <w:rPr>
        <w:rFonts w:ascii="Symbol" w:hAnsi="Symbol" w:hint="default"/>
      </w:rPr>
    </w:lvl>
    <w:lvl w:ilvl="7" w:tplc="35BCD3AA" w:tentative="1">
      <w:start w:val="1"/>
      <w:numFmt w:val="bullet"/>
      <w:lvlText w:val="o"/>
      <w:lvlJc w:val="left"/>
      <w:pPr>
        <w:ind w:left="5760" w:hanging="360"/>
      </w:pPr>
      <w:rPr>
        <w:rFonts w:ascii="Courier New" w:hAnsi="Courier New" w:cs="Courier New" w:hint="default"/>
      </w:rPr>
    </w:lvl>
    <w:lvl w:ilvl="8" w:tplc="A9EAF2B6" w:tentative="1">
      <w:start w:val="1"/>
      <w:numFmt w:val="bullet"/>
      <w:lvlText w:val=""/>
      <w:lvlJc w:val="left"/>
      <w:pPr>
        <w:ind w:left="6480" w:hanging="360"/>
      </w:pPr>
      <w:rPr>
        <w:rFonts w:ascii="Wingdings" w:hAnsi="Wingdings" w:hint="default"/>
      </w:rPr>
    </w:lvl>
  </w:abstractNum>
  <w:abstractNum w:abstractNumId="7" w15:restartNumberingAfterBreak="0">
    <w:nsid w:val="6D220B43"/>
    <w:multiLevelType w:val="hybridMultilevel"/>
    <w:tmpl w:val="63B23A1C"/>
    <w:lvl w:ilvl="0" w:tplc="9226245E">
      <w:start w:val="1"/>
      <w:numFmt w:val="bullet"/>
      <w:lvlText w:val=""/>
      <w:lvlJc w:val="left"/>
      <w:pPr>
        <w:ind w:left="720" w:hanging="360"/>
      </w:pPr>
      <w:rPr>
        <w:rFonts w:ascii="Symbol" w:hAnsi="Symbol" w:hint="default"/>
      </w:rPr>
    </w:lvl>
    <w:lvl w:ilvl="1" w:tplc="8DE62A56" w:tentative="1">
      <w:start w:val="1"/>
      <w:numFmt w:val="bullet"/>
      <w:lvlText w:val="o"/>
      <w:lvlJc w:val="left"/>
      <w:pPr>
        <w:ind w:left="1440" w:hanging="360"/>
      </w:pPr>
      <w:rPr>
        <w:rFonts w:ascii="Courier New" w:hAnsi="Courier New" w:cs="Courier New" w:hint="default"/>
      </w:rPr>
    </w:lvl>
    <w:lvl w:ilvl="2" w:tplc="6C94FA34" w:tentative="1">
      <w:start w:val="1"/>
      <w:numFmt w:val="bullet"/>
      <w:lvlText w:val=""/>
      <w:lvlJc w:val="left"/>
      <w:pPr>
        <w:ind w:left="2160" w:hanging="360"/>
      </w:pPr>
      <w:rPr>
        <w:rFonts w:ascii="Wingdings" w:hAnsi="Wingdings" w:hint="default"/>
      </w:rPr>
    </w:lvl>
    <w:lvl w:ilvl="3" w:tplc="6584DF9A" w:tentative="1">
      <w:start w:val="1"/>
      <w:numFmt w:val="bullet"/>
      <w:lvlText w:val=""/>
      <w:lvlJc w:val="left"/>
      <w:pPr>
        <w:ind w:left="2880" w:hanging="360"/>
      </w:pPr>
      <w:rPr>
        <w:rFonts w:ascii="Symbol" w:hAnsi="Symbol" w:hint="default"/>
      </w:rPr>
    </w:lvl>
    <w:lvl w:ilvl="4" w:tplc="A1C0BBC8" w:tentative="1">
      <w:start w:val="1"/>
      <w:numFmt w:val="bullet"/>
      <w:lvlText w:val="o"/>
      <w:lvlJc w:val="left"/>
      <w:pPr>
        <w:ind w:left="3600" w:hanging="360"/>
      </w:pPr>
      <w:rPr>
        <w:rFonts w:ascii="Courier New" w:hAnsi="Courier New" w:cs="Courier New" w:hint="default"/>
      </w:rPr>
    </w:lvl>
    <w:lvl w:ilvl="5" w:tplc="69D2371C" w:tentative="1">
      <w:start w:val="1"/>
      <w:numFmt w:val="bullet"/>
      <w:lvlText w:val=""/>
      <w:lvlJc w:val="left"/>
      <w:pPr>
        <w:ind w:left="4320" w:hanging="360"/>
      </w:pPr>
      <w:rPr>
        <w:rFonts w:ascii="Wingdings" w:hAnsi="Wingdings" w:hint="default"/>
      </w:rPr>
    </w:lvl>
    <w:lvl w:ilvl="6" w:tplc="994A5864" w:tentative="1">
      <w:start w:val="1"/>
      <w:numFmt w:val="bullet"/>
      <w:lvlText w:val=""/>
      <w:lvlJc w:val="left"/>
      <w:pPr>
        <w:ind w:left="5040" w:hanging="360"/>
      </w:pPr>
      <w:rPr>
        <w:rFonts w:ascii="Symbol" w:hAnsi="Symbol" w:hint="default"/>
      </w:rPr>
    </w:lvl>
    <w:lvl w:ilvl="7" w:tplc="673CC9DA" w:tentative="1">
      <w:start w:val="1"/>
      <w:numFmt w:val="bullet"/>
      <w:lvlText w:val="o"/>
      <w:lvlJc w:val="left"/>
      <w:pPr>
        <w:ind w:left="5760" w:hanging="360"/>
      </w:pPr>
      <w:rPr>
        <w:rFonts w:ascii="Courier New" w:hAnsi="Courier New" w:cs="Courier New" w:hint="default"/>
      </w:rPr>
    </w:lvl>
    <w:lvl w:ilvl="8" w:tplc="4DDC7492" w:tentative="1">
      <w:start w:val="1"/>
      <w:numFmt w:val="bullet"/>
      <w:lvlText w:val=""/>
      <w:lvlJc w:val="left"/>
      <w:pPr>
        <w:ind w:left="6480" w:hanging="360"/>
      </w:pPr>
      <w:rPr>
        <w:rFonts w:ascii="Wingdings" w:hAnsi="Wingdings" w:hint="default"/>
      </w:rPr>
    </w:lvl>
  </w:abstractNum>
  <w:abstractNum w:abstractNumId="8" w15:restartNumberingAfterBreak="0">
    <w:nsid w:val="779D00FB"/>
    <w:multiLevelType w:val="hybridMultilevel"/>
    <w:tmpl w:val="7938EEF8"/>
    <w:lvl w:ilvl="0" w:tplc="3D8EF674">
      <w:start w:val="1"/>
      <w:numFmt w:val="bullet"/>
      <w:lvlText w:val=""/>
      <w:lvlJc w:val="left"/>
      <w:pPr>
        <w:ind w:left="720" w:hanging="360"/>
      </w:pPr>
      <w:rPr>
        <w:rFonts w:ascii="Symbol" w:hAnsi="Symbol" w:hint="default"/>
      </w:rPr>
    </w:lvl>
    <w:lvl w:ilvl="1" w:tplc="79029EE0" w:tentative="1">
      <w:start w:val="1"/>
      <w:numFmt w:val="bullet"/>
      <w:lvlText w:val="o"/>
      <w:lvlJc w:val="left"/>
      <w:pPr>
        <w:ind w:left="1440" w:hanging="360"/>
      </w:pPr>
      <w:rPr>
        <w:rFonts w:ascii="Courier New" w:hAnsi="Courier New" w:cs="Courier New" w:hint="default"/>
      </w:rPr>
    </w:lvl>
    <w:lvl w:ilvl="2" w:tplc="72824466" w:tentative="1">
      <w:start w:val="1"/>
      <w:numFmt w:val="bullet"/>
      <w:lvlText w:val=""/>
      <w:lvlJc w:val="left"/>
      <w:pPr>
        <w:ind w:left="2160" w:hanging="360"/>
      </w:pPr>
      <w:rPr>
        <w:rFonts w:ascii="Wingdings" w:hAnsi="Wingdings" w:hint="default"/>
      </w:rPr>
    </w:lvl>
    <w:lvl w:ilvl="3" w:tplc="5352F9E2" w:tentative="1">
      <w:start w:val="1"/>
      <w:numFmt w:val="bullet"/>
      <w:lvlText w:val=""/>
      <w:lvlJc w:val="left"/>
      <w:pPr>
        <w:ind w:left="2880" w:hanging="360"/>
      </w:pPr>
      <w:rPr>
        <w:rFonts w:ascii="Symbol" w:hAnsi="Symbol" w:hint="default"/>
      </w:rPr>
    </w:lvl>
    <w:lvl w:ilvl="4" w:tplc="E51C2322" w:tentative="1">
      <w:start w:val="1"/>
      <w:numFmt w:val="bullet"/>
      <w:lvlText w:val="o"/>
      <w:lvlJc w:val="left"/>
      <w:pPr>
        <w:ind w:left="3600" w:hanging="360"/>
      </w:pPr>
      <w:rPr>
        <w:rFonts w:ascii="Courier New" w:hAnsi="Courier New" w:cs="Courier New" w:hint="default"/>
      </w:rPr>
    </w:lvl>
    <w:lvl w:ilvl="5" w:tplc="5456E452" w:tentative="1">
      <w:start w:val="1"/>
      <w:numFmt w:val="bullet"/>
      <w:lvlText w:val=""/>
      <w:lvlJc w:val="left"/>
      <w:pPr>
        <w:ind w:left="4320" w:hanging="360"/>
      </w:pPr>
      <w:rPr>
        <w:rFonts w:ascii="Wingdings" w:hAnsi="Wingdings" w:hint="default"/>
      </w:rPr>
    </w:lvl>
    <w:lvl w:ilvl="6" w:tplc="AB740BAC" w:tentative="1">
      <w:start w:val="1"/>
      <w:numFmt w:val="bullet"/>
      <w:lvlText w:val=""/>
      <w:lvlJc w:val="left"/>
      <w:pPr>
        <w:ind w:left="5040" w:hanging="360"/>
      </w:pPr>
      <w:rPr>
        <w:rFonts w:ascii="Symbol" w:hAnsi="Symbol" w:hint="default"/>
      </w:rPr>
    </w:lvl>
    <w:lvl w:ilvl="7" w:tplc="48F091FE" w:tentative="1">
      <w:start w:val="1"/>
      <w:numFmt w:val="bullet"/>
      <w:lvlText w:val="o"/>
      <w:lvlJc w:val="left"/>
      <w:pPr>
        <w:ind w:left="5760" w:hanging="360"/>
      </w:pPr>
      <w:rPr>
        <w:rFonts w:ascii="Courier New" w:hAnsi="Courier New" w:cs="Courier New" w:hint="default"/>
      </w:rPr>
    </w:lvl>
    <w:lvl w:ilvl="8" w:tplc="69B811C6" w:tentative="1">
      <w:start w:val="1"/>
      <w:numFmt w:val="bullet"/>
      <w:lvlText w:val=""/>
      <w:lvlJc w:val="left"/>
      <w:pPr>
        <w:ind w:left="6480" w:hanging="360"/>
      </w:pPr>
      <w:rPr>
        <w:rFonts w:ascii="Wingdings" w:hAnsi="Wingdings" w:hint="default"/>
      </w:rPr>
    </w:lvl>
  </w:abstractNum>
  <w:num w:numId="1" w16cid:durableId="1396004589">
    <w:abstractNumId w:val="0"/>
  </w:num>
  <w:num w:numId="2" w16cid:durableId="439688979">
    <w:abstractNumId w:val="2"/>
  </w:num>
  <w:num w:numId="3" w16cid:durableId="1311714989">
    <w:abstractNumId w:val="7"/>
  </w:num>
  <w:num w:numId="4" w16cid:durableId="1742678622">
    <w:abstractNumId w:val="1"/>
  </w:num>
  <w:num w:numId="5" w16cid:durableId="567111378">
    <w:abstractNumId w:val="8"/>
  </w:num>
  <w:num w:numId="6" w16cid:durableId="720206425">
    <w:abstractNumId w:val="5"/>
  </w:num>
  <w:num w:numId="7" w16cid:durableId="187455462">
    <w:abstractNumId w:val="6"/>
  </w:num>
  <w:num w:numId="8" w16cid:durableId="1532837756">
    <w:abstractNumId w:val="4"/>
  </w:num>
  <w:num w:numId="9" w16cid:durableId="793325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C22"/>
    <w:rsid w:val="00054F5D"/>
    <w:rsid w:val="00212FC0"/>
    <w:rsid w:val="002223C0"/>
    <w:rsid w:val="003B7B9D"/>
    <w:rsid w:val="00456A99"/>
    <w:rsid w:val="005A02A1"/>
    <w:rsid w:val="00643809"/>
    <w:rsid w:val="006A0C25"/>
    <w:rsid w:val="007C46B9"/>
    <w:rsid w:val="008710E7"/>
    <w:rsid w:val="008B2159"/>
    <w:rsid w:val="008D06CE"/>
    <w:rsid w:val="008D2627"/>
    <w:rsid w:val="00932E67"/>
    <w:rsid w:val="009D3D35"/>
    <w:rsid w:val="00A92AAA"/>
    <w:rsid w:val="00AF5C22"/>
    <w:rsid w:val="00BC2F65"/>
    <w:rsid w:val="00CB4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D1D73"/>
  <w15:chartTrackingRefBased/>
  <w15:docId w15:val="{04AF92A7-A91B-45D1-940B-7450AEB34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2FC0"/>
    <w:pPr>
      <w:spacing w:after="0" w:line="240" w:lineRule="auto"/>
    </w:pPr>
    <w:rPr>
      <w:rFonts w:ascii="Times New Roman" w:hAnsi="Times New Roman"/>
      <w:sz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0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6CE"/>
  </w:style>
  <w:style w:type="paragraph" w:styleId="Footer">
    <w:name w:val="footer"/>
    <w:basedOn w:val="Normal"/>
    <w:link w:val="FooterChar"/>
    <w:uiPriority w:val="99"/>
    <w:unhideWhenUsed/>
    <w:rsid w:val="008D0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22</Pages>
  <Words>9582</Words>
  <Characters>54621</Characters>
  <Application>Microsoft Office Word</Application>
  <DocSecurity>0</DocSecurity>
  <Lines>455</Lines>
  <Paragraphs>128</Paragraphs>
  <ScaleCrop>false</ScaleCrop>
  <Company/>
  <LinksUpToDate>false</LinksUpToDate>
  <CharactersWithSpaces>64075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dc:creator>
  <cp:keywords/>
  <dc:description/>
  <cp:lastModifiedBy>Stefani Petrova</cp:lastModifiedBy>
  <cp:revision>15</cp:revision>
  <dcterms:created xsi:type="dcterms:W3CDTF">2022-03-04T14:41:00Z</dcterms:created>
  <dcterms:modified xsi:type="dcterms:W3CDTF">2022-05-06T18:40:00Z</dcterms:modified>
</cp:coreProperties>
</file>