
<file path=[Content_Types].xml><?xml version="1.0" encoding="utf-8"?>
<Types xmlns="http://schemas.openxmlformats.org/package/2006/content-types">
  <Default Extension="docx" ContentType="application/vnd.openxmlformats-officedocument.wordprocessingml.document"/>
  <Default Extension="emf" ContentType="image/x-emf"/>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B8B54" w14:textId="37B41324" w:rsidR="007B2151" w:rsidRDefault="0023534A" w:rsidP="0023534A">
      <w:bookmarkStart w:id="0" w:name="_Hlk227931219"/>
      <w:bookmarkEnd w:id="0"/>
      <w:r>
        <w:rPr>
          <w:noProof/>
        </w:rPr>
        <w:drawing>
          <wp:inline distT="0" distB="0" distL="0" distR="0" wp14:anchorId="11A09D70" wp14:editId="59C47FEB">
            <wp:extent cx="2980929" cy="1653871"/>
            <wp:effectExtent l="0" t="0" r="0" b="3810"/>
            <wp:docPr id="33" name="Picture 33"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88144" cy="1657874"/>
                    </a:xfrm>
                    <a:prstGeom prst="rect">
                      <a:avLst/>
                    </a:prstGeom>
                  </pic:spPr>
                </pic:pic>
              </a:graphicData>
            </a:graphic>
          </wp:inline>
        </w:drawing>
      </w: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28"/>
        <w:gridCol w:w="2428"/>
        <w:gridCol w:w="2428"/>
        <w:gridCol w:w="2428"/>
      </w:tblGrid>
      <w:tr w:rsidR="007B2151" w14:paraId="38D18F9D" w14:textId="77777777" w:rsidTr="008F308E">
        <w:trPr>
          <w:trHeight w:val="292"/>
        </w:trPr>
        <w:tc>
          <w:tcPr>
            <w:tcW w:w="4856" w:type="dxa"/>
            <w:gridSpan w:val="2"/>
          </w:tcPr>
          <w:p w14:paraId="525CDF65" w14:textId="6C5F28E7" w:rsidR="007B2151" w:rsidRDefault="007B2151">
            <w:pPr>
              <w:pStyle w:val="Default"/>
              <w:rPr>
                <w:sz w:val="22"/>
                <w:szCs w:val="22"/>
              </w:rPr>
            </w:pPr>
            <w:r>
              <w:t xml:space="preserve"> </w:t>
            </w:r>
            <w:r>
              <w:rPr>
                <w:b/>
                <w:bCs/>
                <w:sz w:val="22"/>
                <w:szCs w:val="22"/>
              </w:rPr>
              <w:t xml:space="preserve">Student name: </w:t>
            </w:r>
            <w:r w:rsidRPr="007B2151">
              <w:rPr>
                <w:rFonts w:ascii="Times New Roman" w:hAnsi="Times New Roman" w:cs="Times New Roman"/>
                <w:sz w:val="28"/>
                <w:szCs w:val="28"/>
              </w:rPr>
              <w:t xml:space="preserve">Nicoleta Dumitroae </w:t>
            </w:r>
          </w:p>
        </w:tc>
        <w:tc>
          <w:tcPr>
            <w:tcW w:w="4856" w:type="dxa"/>
            <w:gridSpan w:val="2"/>
          </w:tcPr>
          <w:p w14:paraId="4FF30347" w14:textId="01AC6667" w:rsidR="007B2151" w:rsidRDefault="007B2151">
            <w:pPr>
              <w:pStyle w:val="Default"/>
              <w:rPr>
                <w:sz w:val="22"/>
                <w:szCs w:val="22"/>
              </w:rPr>
            </w:pPr>
            <w:r>
              <w:rPr>
                <w:b/>
                <w:bCs/>
                <w:sz w:val="22"/>
                <w:szCs w:val="22"/>
              </w:rPr>
              <w:t xml:space="preserve">Student ID number: </w:t>
            </w:r>
            <w:r w:rsidRPr="007B2151">
              <w:rPr>
                <w:rFonts w:ascii="Times New Roman" w:hAnsi="Times New Roman" w:cs="Times New Roman"/>
                <w:sz w:val="28"/>
                <w:szCs w:val="28"/>
              </w:rPr>
              <w:t>2416665</w:t>
            </w:r>
          </w:p>
        </w:tc>
      </w:tr>
      <w:tr w:rsidR="007B2151" w14:paraId="6AF0B52D" w14:textId="77777777" w:rsidTr="008F308E">
        <w:trPr>
          <w:trHeight w:val="103"/>
        </w:trPr>
        <w:tc>
          <w:tcPr>
            <w:tcW w:w="4856" w:type="dxa"/>
            <w:gridSpan w:val="2"/>
          </w:tcPr>
          <w:p w14:paraId="5A7F4530" w14:textId="77777777" w:rsidR="007B2151" w:rsidRDefault="007B2151">
            <w:pPr>
              <w:pStyle w:val="Default"/>
              <w:rPr>
                <w:sz w:val="22"/>
                <w:szCs w:val="22"/>
              </w:rPr>
            </w:pPr>
            <w:r>
              <w:rPr>
                <w:b/>
                <w:bCs/>
                <w:sz w:val="22"/>
                <w:szCs w:val="22"/>
              </w:rPr>
              <w:t xml:space="preserve">Programme: </w:t>
            </w:r>
          </w:p>
        </w:tc>
        <w:tc>
          <w:tcPr>
            <w:tcW w:w="4856" w:type="dxa"/>
            <w:gridSpan w:val="2"/>
          </w:tcPr>
          <w:p w14:paraId="5F8E2365" w14:textId="77777777" w:rsidR="007B2151" w:rsidRDefault="007B2151">
            <w:pPr>
              <w:pStyle w:val="Default"/>
              <w:rPr>
                <w:sz w:val="22"/>
                <w:szCs w:val="22"/>
              </w:rPr>
            </w:pPr>
            <w:r>
              <w:rPr>
                <w:b/>
                <w:bCs/>
                <w:sz w:val="22"/>
                <w:szCs w:val="22"/>
              </w:rPr>
              <w:t xml:space="preserve">BA (Hons) Leadership and Management Skills in the Workplace </w:t>
            </w:r>
          </w:p>
        </w:tc>
      </w:tr>
      <w:tr w:rsidR="007B2151" w14:paraId="1AC9E1B8" w14:textId="77777777" w:rsidTr="008F308E">
        <w:trPr>
          <w:trHeight w:val="103"/>
        </w:trPr>
        <w:tc>
          <w:tcPr>
            <w:tcW w:w="4856" w:type="dxa"/>
            <w:gridSpan w:val="2"/>
          </w:tcPr>
          <w:p w14:paraId="2F63773C" w14:textId="77777777" w:rsidR="007B2151" w:rsidRDefault="007B2151">
            <w:pPr>
              <w:pStyle w:val="Default"/>
              <w:rPr>
                <w:sz w:val="22"/>
                <w:szCs w:val="22"/>
              </w:rPr>
            </w:pPr>
            <w:r>
              <w:rPr>
                <w:b/>
                <w:bCs/>
                <w:sz w:val="22"/>
                <w:szCs w:val="22"/>
              </w:rPr>
              <w:t xml:space="preserve">Module: </w:t>
            </w:r>
          </w:p>
        </w:tc>
        <w:tc>
          <w:tcPr>
            <w:tcW w:w="4856" w:type="dxa"/>
            <w:gridSpan w:val="2"/>
          </w:tcPr>
          <w:p w14:paraId="15E20441" w14:textId="77777777" w:rsidR="007B2151" w:rsidRDefault="007B2151">
            <w:pPr>
              <w:pStyle w:val="Default"/>
              <w:rPr>
                <w:sz w:val="22"/>
                <w:szCs w:val="22"/>
              </w:rPr>
            </w:pPr>
            <w:r>
              <w:rPr>
                <w:b/>
                <w:bCs/>
                <w:sz w:val="22"/>
                <w:szCs w:val="22"/>
              </w:rPr>
              <w:t xml:space="preserve">Project Management </w:t>
            </w:r>
          </w:p>
        </w:tc>
      </w:tr>
      <w:tr w:rsidR="007B2151" w14:paraId="412A2C82" w14:textId="77777777" w:rsidTr="008F308E">
        <w:trPr>
          <w:trHeight w:val="662"/>
        </w:trPr>
        <w:tc>
          <w:tcPr>
            <w:tcW w:w="2428" w:type="dxa"/>
          </w:tcPr>
          <w:p w14:paraId="4DE51AD9" w14:textId="77777777" w:rsidR="007B2151" w:rsidRDefault="007B2151">
            <w:pPr>
              <w:pStyle w:val="Default"/>
              <w:rPr>
                <w:sz w:val="22"/>
                <w:szCs w:val="22"/>
              </w:rPr>
            </w:pPr>
            <w:r>
              <w:rPr>
                <w:b/>
                <w:bCs/>
                <w:sz w:val="22"/>
                <w:szCs w:val="22"/>
              </w:rPr>
              <w:t xml:space="preserve">Module code: </w:t>
            </w:r>
          </w:p>
        </w:tc>
        <w:tc>
          <w:tcPr>
            <w:tcW w:w="2428" w:type="dxa"/>
          </w:tcPr>
          <w:p w14:paraId="6943C9DA" w14:textId="77777777" w:rsidR="007B2151" w:rsidRDefault="007B2151">
            <w:pPr>
              <w:pStyle w:val="Default"/>
              <w:rPr>
                <w:rFonts w:ascii="Times New Roman" w:hAnsi="Times New Roman" w:cs="Times New Roman"/>
                <w:sz w:val="23"/>
                <w:szCs w:val="23"/>
              </w:rPr>
            </w:pPr>
            <w:r>
              <w:rPr>
                <w:rFonts w:ascii="Times New Roman" w:hAnsi="Times New Roman" w:cs="Times New Roman"/>
                <w:b/>
                <w:bCs/>
                <w:sz w:val="23"/>
                <w:szCs w:val="23"/>
              </w:rPr>
              <w:t xml:space="preserve">LCLM5003 </w:t>
            </w:r>
          </w:p>
        </w:tc>
        <w:tc>
          <w:tcPr>
            <w:tcW w:w="2428" w:type="dxa"/>
          </w:tcPr>
          <w:p w14:paraId="68A393EC" w14:textId="77777777" w:rsidR="007B2151" w:rsidRDefault="007B2151">
            <w:pPr>
              <w:pStyle w:val="Default"/>
              <w:rPr>
                <w:sz w:val="23"/>
                <w:szCs w:val="23"/>
              </w:rPr>
            </w:pPr>
            <w:r>
              <w:rPr>
                <w:rFonts w:ascii="Times New Roman" w:hAnsi="Times New Roman" w:cs="Times New Roman"/>
                <w:b/>
                <w:bCs/>
                <w:sz w:val="23"/>
                <w:szCs w:val="23"/>
              </w:rPr>
              <w:t xml:space="preserve">Contribution to Overall Module Assessment (%): </w:t>
            </w:r>
          </w:p>
        </w:tc>
        <w:tc>
          <w:tcPr>
            <w:tcW w:w="2428" w:type="dxa"/>
          </w:tcPr>
          <w:p w14:paraId="666EBBDE" w14:textId="77777777" w:rsidR="007B2151" w:rsidRDefault="007B2151">
            <w:pPr>
              <w:pStyle w:val="Default"/>
              <w:rPr>
                <w:sz w:val="22"/>
                <w:szCs w:val="22"/>
              </w:rPr>
            </w:pPr>
            <w:r>
              <w:rPr>
                <w:b/>
                <w:bCs/>
                <w:sz w:val="22"/>
                <w:szCs w:val="22"/>
              </w:rPr>
              <w:t xml:space="preserve">100% </w:t>
            </w:r>
          </w:p>
        </w:tc>
      </w:tr>
      <w:tr w:rsidR="007B2151" w14:paraId="536681D3" w14:textId="77777777" w:rsidTr="008F308E">
        <w:trPr>
          <w:trHeight w:val="415"/>
        </w:trPr>
        <w:tc>
          <w:tcPr>
            <w:tcW w:w="2428" w:type="dxa"/>
          </w:tcPr>
          <w:p w14:paraId="09FA508B" w14:textId="77777777" w:rsidR="007B2151" w:rsidRDefault="007B2151">
            <w:pPr>
              <w:pStyle w:val="Default"/>
            </w:pPr>
            <w:r>
              <w:t xml:space="preserve">Module Leaders: </w:t>
            </w:r>
          </w:p>
        </w:tc>
        <w:tc>
          <w:tcPr>
            <w:tcW w:w="2428" w:type="dxa"/>
          </w:tcPr>
          <w:p w14:paraId="62F0ABC0" w14:textId="77777777" w:rsidR="007B2151" w:rsidRDefault="007B2151">
            <w:pPr>
              <w:pStyle w:val="Default"/>
              <w:rPr>
                <w:sz w:val="22"/>
                <w:szCs w:val="22"/>
              </w:rPr>
            </w:pPr>
            <w:proofErr w:type="spellStart"/>
            <w:r>
              <w:rPr>
                <w:b/>
                <w:bCs/>
                <w:sz w:val="22"/>
                <w:szCs w:val="22"/>
              </w:rPr>
              <w:t>Rexon</w:t>
            </w:r>
            <w:proofErr w:type="spellEnd"/>
            <w:r>
              <w:rPr>
                <w:b/>
                <w:bCs/>
                <w:sz w:val="22"/>
                <w:szCs w:val="22"/>
              </w:rPr>
              <w:t xml:space="preserve"> </w:t>
            </w:r>
            <w:proofErr w:type="spellStart"/>
            <w:r>
              <w:rPr>
                <w:b/>
                <w:bCs/>
                <w:sz w:val="22"/>
                <w:szCs w:val="22"/>
              </w:rPr>
              <w:t>Nting</w:t>
            </w:r>
            <w:proofErr w:type="spellEnd"/>
            <w:r>
              <w:rPr>
                <w:b/>
                <w:bCs/>
                <w:sz w:val="22"/>
                <w:szCs w:val="22"/>
              </w:rPr>
              <w:t xml:space="preserve"> </w:t>
            </w:r>
          </w:p>
          <w:p w14:paraId="45F9DAFD" w14:textId="77777777" w:rsidR="007B2151" w:rsidRDefault="007B2151">
            <w:pPr>
              <w:pStyle w:val="Default"/>
              <w:rPr>
                <w:sz w:val="22"/>
                <w:szCs w:val="22"/>
              </w:rPr>
            </w:pPr>
            <w:r>
              <w:rPr>
                <w:b/>
                <w:bCs/>
                <w:sz w:val="22"/>
                <w:szCs w:val="22"/>
              </w:rPr>
              <w:t xml:space="preserve">Doreen Nyaa </w:t>
            </w:r>
            <w:proofErr w:type="spellStart"/>
            <w:r>
              <w:rPr>
                <w:b/>
                <w:bCs/>
                <w:sz w:val="22"/>
                <w:szCs w:val="22"/>
              </w:rPr>
              <w:t>Amundam</w:t>
            </w:r>
            <w:proofErr w:type="spellEnd"/>
            <w:r>
              <w:rPr>
                <w:b/>
                <w:bCs/>
                <w:sz w:val="22"/>
                <w:szCs w:val="22"/>
              </w:rPr>
              <w:t xml:space="preserve"> </w:t>
            </w:r>
          </w:p>
        </w:tc>
        <w:tc>
          <w:tcPr>
            <w:tcW w:w="2428" w:type="dxa"/>
          </w:tcPr>
          <w:p w14:paraId="1D52E784" w14:textId="77777777" w:rsidR="007B2151" w:rsidRDefault="007B2151">
            <w:pPr>
              <w:pStyle w:val="Default"/>
              <w:rPr>
                <w:sz w:val="22"/>
                <w:szCs w:val="22"/>
              </w:rPr>
            </w:pPr>
            <w:r>
              <w:rPr>
                <w:b/>
                <w:bCs/>
                <w:sz w:val="22"/>
                <w:szCs w:val="22"/>
              </w:rPr>
              <w:t xml:space="preserve">Internal Verifier: </w:t>
            </w:r>
          </w:p>
        </w:tc>
        <w:tc>
          <w:tcPr>
            <w:tcW w:w="2428" w:type="dxa"/>
          </w:tcPr>
          <w:p w14:paraId="108870FF" w14:textId="77777777" w:rsidR="007B2151" w:rsidRDefault="007B2151">
            <w:pPr>
              <w:pStyle w:val="Default"/>
              <w:rPr>
                <w:sz w:val="22"/>
                <w:szCs w:val="22"/>
              </w:rPr>
            </w:pPr>
            <w:r>
              <w:rPr>
                <w:b/>
                <w:bCs/>
                <w:sz w:val="22"/>
                <w:szCs w:val="22"/>
              </w:rPr>
              <w:t xml:space="preserve">Md Kalam </w:t>
            </w:r>
          </w:p>
          <w:p w14:paraId="5D63A965" w14:textId="77777777" w:rsidR="007B2151" w:rsidRDefault="007B2151">
            <w:pPr>
              <w:pStyle w:val="Default"/>
              <w:rPr>
                <w:sz w:val="22"/>
                <w:szCs w:val="22"/>
              </w:rPr>
            </w:pPr>
            <w:r>
              <w:rPr>
                <w:b/>
                <w:bCs/>
                <w:sz w:val="22"/>
                <w:szCs w:val="22"/>
              </w:rPr>
              <w:t xml:space="preserve">Samuel Ofori </w:t>
            </w:r>
          </w:p>
        </w:tc>
      </w:tr>
      <w:tr w:rsidR="007B2151" w14:paraId="381F97B3" w14:textId="77777777" w:rsidTr="008F308E">
        <w:trPr>
          <w:trHeight w:val="1355"/>
        </w:trPr>
        <w:tc>
          <w:tcPr>
            <w:tcW w:w="2428" w:type="dxa"/>
          </w:tcPr>
          <w:p w14:paraId="1E8F5857" w14:textId="77777777" w:rsidR="007B2151" w:rsidRDefault="007B2151">
            <w:pPr>
              <w:pStyle w:val="Default"/>
              <w:rPr>
                <w:sz w:val="22"/>
                <w:szCs w:val="22"/>
              </w:rPr>
            </w:pPr>
            <w:r>
              <w:rPr>
                <w:b/>
                <w:bCs/>
                <w:sz w:val="22"/>
                <w:szCs w:val="22"/>
              </w:rPr>
              <w:t xml:space="preserve">Assignment Title: </w:t>
            </w:r>
          </w:p>
        </w:tc>
        <w:tc>
          <w:tcPr>
            <w:tcW w:w="2428" w:type="dxa"/>
          </w:tcPr>
          <w:p w14:paraId="7C3CCF87" w14:textId="77777777" w:rsidR="007B2151" w:rsidRDefault="007B2151">
            <w:pPr>
              <w:pStyle w:val="Default"/>
              <w:rPr>
                <w:sz w:val="23"/>
                <w:szCs w:val="23"/>
              </w:rPr>
            </w:pPr>
            <w:r>
              <w:rPr>
                <w:sz w:val="23"/>
                <w:szCs w:val="23"/>
              </w:rPr>
              <w:t xml:space="preserve">A Project portfolio. </w:t>
            </w:r>
          </w:p>
        </w:tc>
        <w:tc>
          <w:tcPr>
            <w:tcW w:w="2428" w:type="dxa"/>
          </w:tcPr>
          <w:p w14:paraId="43F26AA6" w14:textId="77777777" w:rsidR="007B2151" w:rsidRDefault="007B2151">
            <w:pPr>
              <w:pStyle w:val="Default"/>
              <w:rPr>
                <w:sz w:val="22"/>
                <w:szCs w:val="22"/>
              </w:rPr>
            </w:pPr>
            <w:r>
              <w:rPr>
                <w:b/>
                <w:bCs/>
                <w:sz w:val="22"/>
                <w:szCs w:val="22"/>
              </w:rPr>
              <w:t xml:space="preserve">Word count or equivalent. </w:t>
            </w:r>
          </w:p>
        </w:tc>
        <w:tc>
          <w:tcPr>
            <w:tcW w:w="2428" w:type="dxa"/>
          </w:tcPr>
          <w:p w14:paraId="45F23ED7" w14:textId="77777777" w:rsidR="007B2151" w:rsidRDefault="007B2151">
            <w:pPr>
              <w:pStyle w:val="Default"/>
              <w:rPr>
                <w:sz w:val="22"/>
                <w:szCs w:val="22"/>
              </w:rPr>
            </w:pPr>
            <w:r>
              <w:rPr>
                <w:sz w:val="22"/>
                <w:szCs w:val="22"/>
              </w:rPr>
              <w:t xml:space="preserve">Part A (Poster): Equivalent of 500 words </w:t>
            </w:r>
          </w:p>
          <w:p w14:paraId="7961A474" w14:textId="77777777" w:rsidR="007B2151" w:rsidRDefault="007B2151">
            <w:pPr>
              <w:pStyle w:val="Default"/>
              <w:rPr>
                <w:sz w:val="22"/>
                <w:szCs w:val="22"/>
              </w:rPr>
            </w:pPr>
            <w:r>
              <w:rPr>
                <w:sz w:val="22"/>
                <w:szCs w:val="22"/>
              </w:rPr>
              <w:t xml:space="preserve">Part B (Reflection on Feedback): 500 words (10%+/-) </w:t>
            </w:r>
          </w:p>
          <w:p w14:paraId="31EEFAFD" w14:textId="77777777" w:rsidR="007B2151" w:rsidRDefault="007B2151">
            <w:pPr>
              <w:pStyle w:val="Default"/>
              <w:rPr>
                <w:sz w:val="22"/>
                <w:szCs w:val="22"/>
              </w:rPr>
            </w:pPr>
            <w:r>
              <w:rPr>
                <w:sz w:val="22"/>
                <w:szCs w:val="22"/>
              </w:rPr>
              <w:t xml:space="preserve">Part C (project management plan): 2500 words (10%+/-) </w:t>
            </w:r>
          </w:p>
        </w:tc>
      </w:tr>
      <w:tr w:rsidR="007B2151" w14:paraId="1D702C04" w14:textId="77777777" w:rsidTr="008F308E">
        <w:trPr>
          <w:trHeight w:val="974"/>
        </w:trPr>
        <w:tc>
          <w:tcPr>
            <w:tcW w:w="2428" w:type="dxa"/>
          </w:tcPr>
          <w:p w14:paraId="2F0B7510" w14:textId="77777777" w:rsidR="007B2151" w:rsidRDefault="007B2151">
            <w:pPr>
              <w:pStyle w:val="Default"/>
              <w:rPr>
                <w:sz w:val="22"/>
                <w:szCs w:val="22"/>
              </w:rPr>
            </w:pPr>
            <w:r>
              <w:rPr>
                <w:b/>
                <w:bCs/>
                <w:sz w:val="22"/>
                <w:szCs w:val="22"/>
              </w:rPr>
              <w:t xml:space="preserve">Submission deadline: </w:t>
            </w:r>
          </w:p>
        </w:tc>
        <w:tc>
          <w:tcPr>
            <w:tcW w:w="2428" w:type="dxa"/>
          </w:tcPr>
          <w:p w14:paraId="6596A1C7" w14:textId="77777777" w:rsidR="007B2151" w:rsidRDefault="007B2151">
            <w:pPr>
              <w:pStyle w:val="Default"/>
              <w:rPr>
                <w:sz w:val="22"/>
                <w:szCs w:val="22"/>
              </w:rPr>
            </w:pPr>
            <w:r>
              <w:rPr>
                <w:b/>
                <w:bCs/>
                <w:sz w:val="22"/>
                <w:szCs w:val="22"/>
              </w:rPr>
              <w:t xml:space="preserve">Submit part A, B &amp; C as a single portfolio document using the template provided </w:t>
            </w:r>
          </w:p>
          <w:p w14:paraId="5EC94D9F" w14:textId="77777777" w:rsidR="007B2151" w:rsidRDefault="007B2151">
            <w:pPr>
              <w:pStyle w:val="Default"/>
              <w:rPr>
                <w:sz w:val="22"/>
                <w:szCs w:val="22"/>
              </w:rPr>
            </w:pPr>
            <w:r>
              <w:rPr>
                <w:b/>
                <w:bCs/>
                <w:sz w:val="22"/>
                <w:szCs w:val="22"/>
              </w:rPr>
              <w:t xml:space="preserve">28/04/ 2026- 14:00 (2PM) </w:t>
            </w:r>
          </w:p>
        </w:tc>
        <w:tc>
          <w:tcPr>
            <w:tcW w:w="2428" w:type="dxa"/>
          </w:tcPr>
          <w:p w14:paraId="6BB3B00A" w14:textId="77777777" w:rsidR="007B2151" w:rsidRDefault="007B2151">
            <w:pPr>
              <w:pStyle w:val="Default"/>
              <w:rPr>
                <w:sz w:val="22"/>
                <w:szCs w:val="22"/>
              </w:rPr>
            </w:pPr>
            <w:r>
              <w:rPr>
                <w:b/>
                <w:bCs/>
                <w:sz w:val="22"/>
                <w:szCs w:val="22"/>
              </w:rPr>
              <w:t xml:space="preserve">Return date for provisional marks and written feedback: </w:t>
            </w:r>
          </w:p>
        </w:tc>
        <w:tc>
          <w:tcPr>
            <w:tcW w:w="2428" w:type="dxa"/>
          </w:tcPr>
          <w:p w14:paraId="67756352" w14:textId="77777777" w:rsidR="007B2151" w:rsidRDefault="007B2151">
            <w:pPr>
              <w:pStyle w:val="Default"/>
              <w:rPr>
                <w:sz w:val="22"/>
                <w:szCs w:val="22"/>
              </w:rPr>
            </w:pPr>
            <w:r>
              <w:rPr>
                <w:b/>
                <w:bCs/>
                <w:sz w:val="22"/>
                <w:szCs w:val="22"/>
              </w:rPr>
              <w:t xml:space="preserve">28/05/2026 </w:t>
            </w:r>
          </w:p>
        </w:tc>
      </w:tr>
    </w:tbl>
    <w:p w14:paraId="47D8DE7F" w14:textId="77777777" w:rsidR="00201EEC" w:rsidRDefault="00201EEC"/>
    <w:p w14:paraId="57B34E02" w14:textId="4CA3A927" w:rsidR="00201EEC" w:rsidRDefault="007B2151">
      <w:pPr>
        <w:rPr>
          <w:rFonts w:ascii="Times New Roman" w:hAnsi="Times New Roman" w:cs="Times New Roman"/>
          <w:color w:val="000000" w:themeColor="text1"/>
          <w:sz w:val="56"/>
          <w:szCs w:val="5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2151">
        <w:rPr>
          <w:rFonts w:ascii="Times New Roman" w:hAnsi="Times New Roman" w:cs="Times New Roman"/>
          <w:color w:val="000000" w:themeColor="text1"/>
          <w:sz w:val="56"/>
          <w:szCs w:val="5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Resilient Transport Corridor Rebuild: West Midlands Flood Recovery Project</w:t>
      </w:r>
    </w:p>
    <w:p w14:paraId="66CF7358" w14:textId="77777777" w:rsidR="00A67978" w:rsidRDefault="00A67978"/>
    <w:p w14:paraId="4CFB2AAC" w14:textId="77777777" w:rsidR="00616368" w:rsidRDefault="00616368"/>
    <w:p w14:paraId="6B61C170" w14:textId="77777777" w:rsidR="00616368" w:rsidRDefault="00616368"/>
    <w:p w14:paraId="5B5B68A9" w14:textId="77777777" w:rsidR="00616368" w:rsidRDefault="00616368"/>
    <w:p w14:paraId="046545D3" w14:textId="77777777" w:rsidR="00A67978" w:rsidRDefault="00A67978"/>
    <w:p w14:paraId="21790B46" w14:textId="77777777" w:rsidR="00B247D1" w:rsidRDefault="00B247D1"/>
    <w:p w14:paraId="108F3479" w14:textId="3D3DB5A8" w:rsidR="00B247D1" w:rsidRPr="00B247D1" w:rsidRDefault="00B247D1">
      <w:pPr>
        <w:rPr>
          <w:b/>
          <w:bCs/>
          <w:sz w:val="28"/>
          <w:szCs w:val="28"/>
        </w:rPr>
      </w:pPr>
      <w:r w:rsidRPr="00B247D1">
        <w:rPr>
          <w:b/>
          <w:bCs/>
          <w:sz w:val="28"/>
          <w:szCs w:val="28"/>
        </w:rPr>
        <w:lastRenderedPageBreak/>
        <w:t>PART A</w:t>
      </w:r>
    </w:p>
    <w:p w14:paraId="0CE85E57" w14:textId="77777777" w:rsidR="00B247D1" w:rsidRDefault="00B247D1"/>
    <w:p w14:paraId="3E82C1D7" w14:textId="60DCAD11" w:rsidR="00B247D1" w:rsidRDefault="00B247D1" w:rsidP="00B247D1">
      <w:pPr>
        <w:jc w:val="center"/>
      </w:pPr>
      <w:r w:rsidRPr="00B247D1">
        <w:rPr>
          <w:noProof/>
        </w:rPr>
        <w:drawing>
          <wp:inline distT="0" distB="0" distL="0" distR="0" wp14:anchorId="6D51C672" wp14:editId="42DD44BE">
            <wp:extent cx="6432324" cy="8158348"/>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43243" cy="8172197"/>
                    </a:xfrm>
                    <a:prstGeom prst="rect">
                      <a:avLst/>
                    </a:prstGeom>
                  </pic:spPr>
                </pic:pic>
              </a:graphicData>
            </a:graphic>
          </wp:inline>
        </w:drawing>
      </w:r>
    </w:p>
    <w:p w14:paraId="3FA6496B" w14:textId="387F2204" w:rsidR="00B247D1" w:rsidRDefault="00B247D1">
      <w:pPr>
        <w:rPr>
          <w:b/>
          <w:bCs/>
          <w:sz w:val="28"/>
          <w:szCs w:val="28"/>
        </w:rPr>
      </w:pPr>
      <w:r w:rsidRPr="00B247D1">
        <w:rPr>
          <w:b/>
          <w:bCs/>
          <w:sz w:val="28"/>
          <w:szCs w:val="28"/>
        </w:rPr>
        <w:lastRenderedPageBreak/>
        <w:t>Part B</w:t>
      </w:r>
    </w:p>
    <w:p w14:paraId="0288987A" w14:textId="77777777" w:rsidR="00B247D1" w:rsidRPr="00B247D1" w:rsidRDefault="00B247D1">
      <w:pPr>
        <w:rPr>
          <w:b/>
          <w:bCs/>
          <w:sz w:val="28"/>
          <w:szCs w:val="28"/>
        </w:rPr>
      </w:pPr>
    </w:p>
    <w:p w14:paraId="14138AC3" w14:textId="77777777" w:rsidR="00B247D1" w:rsidRDefault="00B247D1" w:rsidP="00B247D1">
      <w:pPr>
        <w:jc w:val="center"/>
        <w:rPr>
          <w:rStyle w:val="TitleChar"/>
          <w:sz w:val="36"/>
          <w:szCs w:val="36"/>
        </w:rPr>
      </w:pPr>
      <w:r w:rsidRPr="0094390C">
        <w:rPr>
          <w:rStyle w:val="TitleChar"/>
          <w:sz w:val="36"/>
          <w:szCs w:val="36"/>
        </w:rPr>
        <w:t>Reflections from the feedback received from tutor and peers</w:t>
      </w:r>
    </w:p>
    <w:sdt>
      <w:sdtPr>
        <w:rPr>
          <w:rFonts w:asciiTheme="minorHAnsi" w:eastAsiaTheme="minorEastAsia" w:hAnsiTheme="minorHAnsi" w:cstheme="minorBidi"/>
          <w:b/>
          <w:bCs/>
          <w:caps/>
          <w:color w:val="auto"/>
          <w:kern w:val="2"/>
          <w:sz w:val="22"/>
          <w:szCs w:val="22"/>
          <w:lang w:eastAsia="en-US"/>
          <w14:ligatures w14:val="standardContextual"/>
        </w:rPr>
        <w:id w:val="1182090756"/>
        <w:docPartObj>
          <w:docPartGallery w:val="Table of Contents"/>
          <w:docPartUnique/>
        </w:docPartObj>
      </w:sdtPr>
      <w:sdtEndPr>
        <w:rPr>
          <w:rFonts w:eastAsiaTheme="minorHAnsi"/>
          <w:b w:val="0"/>
          <w:bCs w:val="0"/>
          <w:caps w:val="0"/>
          <w:noProof/>
        </w:rPr>
      </w:sdtEndPr>
      <w:sdtContent>
        <w:p w14:paraId="4CBF2804" w14:textId="77777777" w:rsidR="00B247D1" w:rsidRDefault="00B247D1" w:rsidP="00B247D1">
          <w:pPr>
            <w:pStyle w:val="TOCHeading"/>
          </w:pPr>
          <w:r>
            <w:t>Contents</w:t>
          </w:r>
        </w:p>
        <w:p w14:paraId="5C6EFEBD" w14:textId="77777777" w:rsidR="00B247D1" w:rsidRDefault="00B247D1" w:rsidP="00B247D1">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226044924" w:history="1">
            <w:r w:rsidRPr="00DA630A">
              <w:rPr>
                <w:rStyle w:val="Hyperlink"/>
                <w:noProof/>
                <w:shd w:val="clear" w:color="auto" w:fill="FFFFFF"/>
              </w:rPr>
              <w:t>Introduction</w:t>
            </w:r>
            <w:r>
              <w:rPr>
                <w:noProof/>
                <w:webHidden/>
              </w:rPr>
              <w:tab/>
            </w:r>
            <w:r>
              <w:rPr>
                <w:noProof/>
                <w:webHidden/>
              </w:rPr>
              <w:fldChar w:fldCharType="begin"/>
            </w:r>
            <w:r>
              <w:rPr>
                <w:noProof/>
                <w:webHidden/>
              </w:rPr>
              <w:instrText xml:space="preserve"> PAGEREF _Toc226044924 \h </w:instrText>
            </w:r>
            <w:r>
              <w:rPr>
                <w:noProof/>
                <w:webHidden/>
              </w:rPr>
            </w:r>
            <w:r>
              <w:rPr>
                <w:noProof/>
                <w:webHidden/>
              </w:rPr>
              <w:fldChar w:fldCharType="separate"/>
            </w:r>
            <w:r>
              <w:rPr>
                <w:noProof/>
                <w:webHidden/>
              </w:rPr>
              <w:t>2</w:t>
            </w:r>
            <w:r>
              <w:rPr>
                <w:noProof/>
                <w:webHidden/>
              </w:rPr>
              <w:fldChar w:fldCharType="end"/>
            </w:r>
          </w:hyperlink>
        </w:p>
        <w:p w14:paraId="292F77F8" w14:textId="77777777" w:rsidR="00B247D1" w:rsidRDefault="00B247D1" w:rsidP="00B247D1">
          <w:pPr>
            <w:pStyle w:val="TOC1"/>
            <w:tabs>
              <w:tab w:val="right" w:leader="dot" w:pos="9016"/>
            </w:tabs>
            <w:rPr>
              <w:noProof/>
              <w:sz w:val="24"/>
              <w:szCs w:val="24"/>
              <w:lang w:eastAsia="en-GB"/>
            </w:rPr>
          </w:pPr>
          <w:hyperlink w:anchor="_Toc226044925" w:history="1">
            <w:r w:rsidRPr="00DA630A">
              <w:rPr>
                <w:rStyle w:val="Hyperlink"/>
                <w:noProof/>
              </w:rPr>
              <w:t>Description</w:t>
            </w:r>
            <w:r>
              <w:rPr>
                <w:noProof/>
                <w:webHidden/>
              </w:rPr>
              <w:tab/>
            </w:r>
            <w:r>
              <w:rPr>
                <w:noProof/>
                <w:webHidden/>
              </w:rPr>
              <w:fldChar w:fldCharType="begin"/>
            </w:r>
            <w:r>
              <w:rPr>
                <w:noProof/>
                <w:webHidden/>
              </w:rPr>
              <w:instrText xml:space="preserve"> PAGEREF _Toc226044925 \h </w:instrText>
            </w:r>
            <w:r>
              <w:rPr>
                <w:noProof/>
                <w:webHidden/>
              </w:rPr>
            </w:r>
            <w:r>
              <w:rPr>
                <w:noProof/>
                <w:webHidden/>
              </w:rPr>
              <w:fldChar w:fldCharType="separate"/>
            </w:r>
            <w:r>
              <w:rPr>
                <w:noProof/>
                <w:webHidden/>
              </w:rPr>
              <w:t>2</w:t>
            </w:r>
            <w:r>
              <w:rPr>
                <w:noProof/>
                <w:webHidden/>
              </w:rPr>
              <w:fldChar w:fldCharType="end"/>
            </w:r>
          </w:hyperlink>
        </w:p>
        <w:p w14:paraId="1D1A40BC" w14:textId="77777777" w:rsidR="00B247D1" w:rsidRDefault="00B247D1" w:rsidP="00B247D1">
          <w:pPr>
            <w:pStyle w:val="TOC1"/>
            <w:tabs>
              <w:tab w:val="right" w:leader="dot" w:pos="9016"/>
            </w:tabs>
            <w:rPr>
              <w:noProof/>
              <w:sz w:val="24"/>
              <w:szCs w:val="24"/>
              <w:lang w:eastAsia="en-GB"/>
            </w:rPr>
          </w:pPr>
          <w:hyperlink w:anchor="_Toc226044926" w:history="1">
            <w:r w:rsidRPr="00DA630A">
              <w:rPr>
                <w:rStyle w:val="Hyperlink"/>
                <w:noProof/>
              </w:rPr>
              <w:t>Feelings</w:t>
            </w:r>
            <w:r>
              <w:rPr>
                <w:noProof/>
                <w:webHidden/>
              </w:rPr>
              <w:tab/>
            </w:r>
            <w:r>
              <w:rPr>
                <w:noProof/>
                <w:webHidden/>
              </w:rPr>
              <w:fldChar w:fldCharType="begin"/>
            </w:r>
            <w:r>
              <w:rPr>
                <w:noProof/>
                <w:webHidden/>
              </w:rPr>
              <w:instrText xml:space="preserve"> PAGEREF _Toc226044926 \h </w:instrText>
            </w:r>
            <w:r>
              <w:rPr>
                <w:noProof/>
                <w:webHidden/>
              </w:rPr>
            </w:r>
            <w:r>
              <w:rPr>
                <w:noProof/>
                <w:webHidden/>
              </w:rPr>
              <w:fldChar w:fldCharType="separate"/>
            </w:r>
            <w:r>
              <w:rPr>
                <w:noProof/>
                <w:webHidden/>
              </w:rPr>
              <w:t>2</w:t>
            </w:r>
            <w:r>
              <w:rPr>
                <w:noProof/>
                <w:webHidden/>
              </w:rPr>
              <w:fldChar w:fldCharType="end"/>
            </w:r>
          </w:hyperlink>
        </w:p>
        <w:p w14:paraId="13322565" w14:textId="77777777" w:rsidR="00B247D1" w:rsidRDefault="00B247D1" w:rsidP="00B247D1">
          <w:pPr>
            <w:pStyle w:val="TOC1"/>
            <w:tabs>
              <w:tab w:val="right" w:leader="dot" w:pos="9016"/>
            </w:tabs>
            <w:rPr>
              <w:noProof/>
              <w:sz w:val="24"/>
              <w:szCs w:val="24"/>
              <w:lang w:eastAsia="en-GB"/>
            </w:rPr>
          </w:pPr>
          <w:hyperlink w:anchor="_Toc226044927" w:history="1">
            <w:r w:rsidRPr="00DA630A">
              <w:rPr>
                <w:rStyle w:val="Hyperlink"/>
                <w:noProof/>
              </w:rPr>
              <w:t>Evaluation</w:t>
            </w:r>
            <w:r>
              <w:rPr>
                <w:noProof/>
                <w:webHidden/>
              </w:rPr>
              <w:tab/>
            </w:r>
            <w:r>
              <w:rPr>
                <w:noProof/>
                <w:webHidden/>
              </w:rPr>
              <w:fldChar w:fldCharType="begin"/>
            </w:r>
            <w:r>
              <w:rPr>
                <w:noProof/>
                <w:webHidden/>
              </w:rPr>
              <w:instrText xml:space="preserve"> PAGEREF _Toc226044927 \h </w:instrText>
            </w:r>
            <w:r>
              <w:rPr>
                <w:noProof/>
                <w:webHidden/>
              </w:rPr>
            </w:r>
            <w:r>
              <w:rPr>
                <w:noProof/>
                <w:webHidden/>
              </w:rPr>
              <w:fldChar w:fldCharType="separate"/>
            </w:r>
            <w:r>
              <w:rPr>
                <w:noProof/>
                <w:webHidden/>
              </w:rPr>
              <w:t>2</w:t>
            </w:r>
            <w:r>
              <w:rPr>
                <w:noProof/>
                <w:webHidden/>
              </w:rPr>
              <w:fldChar w:fldCharType="end"/>
            </w:r>
          </w:hyperlink>
        </w:p>
        <w:p w14:paraId="05D156E8" w14:textId="77777777" w:rsidR="00B247D1" w:rsidRDefault="00B247D1" w:rsidP="00B247D1">
          <w:pPr>
            <w:pStyle w:val="TOC1"/>
            <w:tabs>
              <w:tab w:val="right" w:leader="dot" w:pos="9016"/>
            </w:tabs>
            <w:rPr>
              <w:noProof/>
              <w:sz w:val="24"/>
              <w:szCs w:val="24"/>
              <w:lang w:eastAsia="en-GB"/>
            </w:rPr>
          </w:pPr>
          <w:hyperlink w:anchor="_Toc226044928" w:history="1">
            <w:r w:rsidRPr="00DA630A">
              <w:rPr>
                <w:rStyle w:val="Hyperlink"/>
                <w:noProof/>
              </w:rPr>
              <w:t>Analysis</w:t>
            </w:r>
            <w:r>
              <w:rPr>
                <w:noProof/>
                <w:webHidden/>
              </w:rPr>
              <w:tab/>
            </w:r>
            <w:r>
              <w:rPr>
                <w:noProof/>
                <w:webHidden/>
              </w:rPr>
              <w:fldChar w:fldCharType="begin"/>
            </w:r>
            <w:r>
              <w:rPr>
                <w:noProof/>
                <w:webHidden/>
              </w:rPr>
              <w:instrText xml:space="preserve"> PAGEREF _Toc226044928 \h </w:instrText>
            </w:r>
            <w:r>
              <w:rPr>
                <w:noProof/>
                <w:webHidden/>
              </w:rPr>
            </w:r>
            <w:r>
              <w:rPr>
                <w:noProof/>
                <w:webHidden/>
              </w:rPr>
              <w:fldChar w:fldCharType="separate"/>
            </w:r>
            <w:r>
              <w:rPr>
                <w:noProof/>
                <w:webHidden/>
              </w:rPr>
              <w:t>2</w:t>
            </w:r>
            <w:r>
              <w:rPr>
                <w:noProof/>
                <w:webHidden/>
              </w:rPr>
              <w:fldChar w:fldCharType="end"/>
            </w:r>
          </w:hyperlink>
        </w:p>
        <w:p w14:paraId="4AFFB322" w14:textId="77777777" w:rsidR="00B247D1" w:rsidRDefault="00B247D1" w:rsidP="00B247D1">
          <w:pPr>
            <w:pStyle w:val="TOC1"/>
            <w:tabs>
              <w:tab w:val="right" w:leader="dot" w:pos="9016"/>
            </w:tabs>
            <w:rPr>
              <w:noProof/>
              <w:sz w:val="24"/>
              <w:szCs w:val="24"/>
              <w:lang w:eastAsia="en-GB"/>
            </w:rPr>
          </w:pPr>
          <w:hyperlink w:anchor="_Toc226044929" w:history="1">
            <w:r w:rsidRPr="00DA630A">
              <w:rPr>
                <w:rStyle w:val="Hyperlink"/>
                <w:noProof/>
              </w:rPr>
              <w:t>Conclusion</w:t>
            </w:r>
            <w:r>
              <w:rPr>
                <w:noProof/>
                <w:webHidden/>
              </w:rPr>
              <w:tab/>
            </w:r>
            <w:r>
              <w:rPr>
                <w:noProof/>
                <w:webHidden/>
              </w:rPr>
              <w:fldChar w:fldCharType="begin"/>
            </w:r>
            <w:r>
              <w:rPr>
                <w:noProof/>
                <w:webHidden/>
              </w:rPr>
              <w:instrText xml:space="preserve"> PAGEREF _Toc226044929 \h </w:instrText>
            </w:r>
            <w:r>
              <w:rPr>
                <w:noProof/>
                <w:webHidden/>
              </w:rPr>
            </w:r>
            <w:r>
              <w:rPr>
                <w:noProof/>
                <w:webHidden/>
              </w:rPr>
              <w:fldChar w:fldCharType="separate"/>
            </w:r>
            <w:r>
              <w:rPr>
                <w:noProof/>
                <w:webHidden/>
              </w:rPr>
              <w:t>2</w:t>
            </w:r>
            <w:r>
              <w:rPr>
                <w:noProof/>
                <w:webHidden/>
              </w:rPr>
              <w:fldChar w:fldCharType="end"/>
            </w:r>
          </w:hyperlink>
        </w:p>
        <w:p w14:paraId="4E8809AD" w14:textId="77777777" w:rsidR="00B247D1" w:rsidRDefault="00B247D1" w:rsidP="00B247D1">
          <w:pPr>
            <w:pStyle w:val="TOC1"/>
            <w:tabs>
              <w:tab w:val="right" w:leader="dot" w:pos="9016"/>
            </w:tabs>
            <w:rPr>
              <w:noProof/>
              <w:sz w:val="24"/>
              <w:szCs w:val="24"/>
              <w:lang w:eastAsia="en-GB"/>
            </w:rPr>
          </w:pPr>
          <w:hyperlink w:anchor="_Toc226044930" w:history="1">
            <w:r w:rsidRPr="00DA630A">
              <w:rPr>
                <w:rStyle w:val="Hyperlink"/>
                <w:noProof/>
              </w:rPr>
              <w:t>References</w:t>
            </w:r>
            <w:r>
              <w:rPr>
                <w:noProof/>
                <w:webHidden/>
              </w:rPr>
              <w:tab/>
            </w:r>
            <w:r>
              <w:rPr>
                <w:noProof/>
                <w:webHidden/>
              </w:rPr>
              <w:fldChar w:fldCharType="begin"/>
            </w:r>
            <w:r>
              <w:rPr>
                <w:noProof/>
                <w:webHidden/>
              </w:rPr>
              <w:instrText xml:space="preserve"> PAGEREF _Toc226044930 \h </w:instrText>
            </w:r>
            <w:r>
              <w:rPr>
                <w:noProof/>
                <w:webHidden/>
              </w:rPr>
            </w:r>
            <w:r>
              <w:rPr>
                <w:noProof/>
                <w:webHidden/>
              </w:rPr>
              <w:fldChar w:fldCharType="separate"/>
            </w:r>
            <w:r>
              <w:rPr>
                <w:noProof/>
                <w:webHidden/>
              </w:rPr>
              <w:t>3</w:t>
            </w:r>
            <w:r>
              <w:rPr>
                <w:noProof/>
                <w:webHidden/>
              </w:rPr>
              <w:fldChar w:fldCharType="end"/>
            </w:r>
          </w:hyperlink>
        </w:p>
        <w:p w14:paraId="53E80205" w14:textId="77777777" w:rsidR="00B247D1" w:rsidRDefault="00B247D1" w:rsidP="00B247D1">
          <w:r>
            <w:rPr>
              <w:b/>
              <w:bCs/>
              <w:noProof/>
            </w:rPr>
            <w:fldChar w:fldCharType="end"/>
          </w:r>
        </w:p>
      </w:sdtContent>
    </w:sdt>
    <w:p w14:paraId="06A2614C" w14:textId="77777777" w:rsidR="00B247D1" w:rsidRDefault="00B247D1" w:rsidP="00B247D1">
      <w:pPr>
        <w:jc w:val="center"/>
        <w:rPr>
          <w:rFonts w:ascii="Open Sans" w:hAnsi="Open Sans" w:cs="Open Sans"/>
          <w:color w:val="172B4D"/>
          <w:shd w:val="clear" w:color="auto" w:fill="FFFFFF"/>
        </w:rPr>
      </w:pPr>
    </w:p>
    <w:p w14:paraId="1E7B4E2B" w14:textId="77777777" w:rsidR="00B247D1" w:rsidRDefault="00B247D1" w:rsidP="00B247D1">
      <w:pPr>
        <w:jc w:val="center"/>
        <w:rPr>
          <w:rFonts w:ascii="Open Sans" w:hAnsi="Open Sans" w:cs="Open Sans"/>
          <w:color w:val="172B4D"/>
          <w:shd w:val="clear" w:color="auto" w:fill="FFFFFF"/>
        </w:rPr>
      </w:pPr>
    </w:p>
    <w:p w14:paraId="7B728BE1" w14:textId="77777777" w:rsidR="00B247D1" w:rsidRDefault="00B247D1" w:rsidP="00B247D1">
      <w:pPr>
        <w:jc w:val="center"/>
        <w:rPr>
          <w:rFonts w:ascii="Open Sans" w:hAnsi="Open Sans" w:cs="Open Sans"/>
          <w:color w:val="172B4D"/>
          <w:shd w:val="clear" w:color="auto" w:fill="FFFFFF"/>
        </w:rPr>
      </w:pPr>
    </w:p>
    <w:p w14:paraId="746D22C8" w14:textId="77777777" w:rsidR="00B247D1" w:rsidRDefault="00B247D1" w:rsidP="00B247D1">
      <w:pPr>
        <w:jc w:val="center"/>
        <w:rPr>
          <w:rFonts w:ascii="Open Sans" w:hAnsi="Open Sans" w:cs="Open Sans"/>
          <w:color w:val="172B4D"/>
          <w:shd w:val="clear" w:color="auto" w:fill="FFFFFF"/>
        </w:rPr>
      </w:pPr>
    </w:p>
    <w:p w14:paraId="19DC502A" w14:textId="77777777" w:rsidR="00B247D1" w:rsidRDefault="00B247D1" w:rsidP="00B247D1">
      <w:pPr>
        <w:jc w:val="center"/>
        <w:rPr>
          <w:rFonts w:ascii="Open Sans" w:hAnsi="Open Sans" w:cs="Open Sans"/>
          <w:color w:val="172B4D"/>
          <w:shd w:val="clear" w:color="auto" w:fill="FFFFFF"/>
        </w:rPr>
      </w:pPr>
    </w:p>
    <w:p w14:paraId="33FC1853" w14:textId="77777777" w:rsidR="00B247D1" w:rsidRDefault="00B247D1" w:rsidP="00B247D1">
      <w:pPr>
        <w:jc w:val="center"/>
        <w:rPr>
          <w:rFonts w:ascii="Open Sans" w:hAnsi="Open Sans" w:cs="Open Sans"/>
          <w:color w:val="172B4D"/>
          <w:shd w:val="clear" w:color="auto" w:fill="FFFFFF"/>
        </w:rPr>
      </w:pPr>
    </w:p>
    <w:p w14:paraId="693E036A" w14:textId="77777777" w:rsidR="00B247D1" w:rsidRDefault="00B247D1" w:rsidP="00B247D1">
      <w:pPr>
        <w:jc w:val="center"/>
        <w:rPr>
          <w:rFonts w:ascii="Open Sans" w:hAnsi="Open Sans" w:cs="Open Sans"/>
          <w:color w:val="172B4D"/>
          <w:shd w:val="clear" w:color="auto" w:fill="FFFFFF"/>
        </w:rPr>
      </w:pPr>
    </w:p>
    <w:p w14:paraId="0B15DC7E" w14:textId="77777777" w:rsidR="00B247D1" w:rsidRDefault="00B247D1" w:rsidP="00B247D1">
      <w:pPr>
        <w:jc w:val="center"/>
        <w:rPr>
          <w:rFonts w:ascii="Open Sans" w:hAnsi="Open Sans" w:cs="Open Sans"/>
          <w:color w:val="172B4D"/>
          <w:shd w:val="clear" w:color="auto" w:fill="FFFFFF"/>
        </w:rPr>
      </w:pPr>
    </w:p>
    <w:p w14:paraId="60B87F39" w14:textId="77777777" w:rsidR="00B247D1" w:rsidRDefault="00B247D1" w:rsidP="00B247D1">
      <w:pPr>
        <w:jc w:val="center"/>
        <w:rPr>
          <w:rFonts w:ascii="Open Sans" w:hAnsi="Open Sans" w:cs="Open Sans"/>
          <w:color w:val="172B4D"/>
          <w:shd w:val="clear" w:color="auto" w:fill="FFFFFF"/>
        </w:rPr>
      </w:pPr>
    </w:p>
    <w:p w14:paraId="20F5A96A" w14:textId="77777777" w:rsidR="00B247D1" w:rsidRDefault="00B247D1" w:rsidP="00B247D1">
      <w:pPr>
        <w:jc w:val="center"/>
        <w:rPr>
          <w:rFonts w:ascii="Open Sans" w:hAnsi="Open Sans" w:cs="Open Sans"/>
          <w:color w:val="172B4D"/>
          <w:shd w:val="clear" w:color="auto" w:fill="FFFFFF"/>
        </w:rPr>
      </w:pPr>
    </w:p>
    <w:p w14:paraId="0B711D14" w14:textId="77777777" w:rsidR="00B247D1" w:rsidRDefault="00B247D1" w:rsidP="00B247D1">
      <w:pPr>
        <w:jc w:val="center"/>
        <w:rPr>
          <w:rFonts w:ascii="Open Sans" w:hAnsi="Open Sans" w:cs="Open Sans"/>
          <w:color w:val="172B4D"/>
          <w:shd w:val="clear" w:color="auto" w:fill="FFFFFF"/>
        </w:rPr>
      </w:pPr>
    </w:p>
    <w:p w14:paraId="0D754C61" w14:textId="77777777" w:rsidR="00B247D1" w:rsidRDefault="00B247D1" w:rsidP="00B247D1">
      <w:pPr>
        <w:jc w:val="center"/>
        <w:rPr>
          <w:rFonts w:ascii="Open Sans" w:hAnsi="Open Sans" w:cs="Open Sans"/>
          <w:color w:val="172B4D"/>
          <w:shd w:val="clear" w:color="auto" w:fill="FFFFFF"/>
        </w:rPr>
      </w:pPr>
    </w:p>
    <w:p w14:paraId="67FFDCFC" w14:textId="77777777" w:rsidR="00B247D1" w:rsidRDefault="00B247D1" w:rsidP="00B247D1">
      <w:pPr>
        <w:jc w:val="center"/>
        <w:rPr>
          <w:rFonts w:ascii="Open Sans" w:hAnsi="Open Sans" w:cs="Open Sans"/>
          <w:color w:val="172B4D"/>
          <w:shd w:val="clear" w:color="auto" w:fill="FFFFFF"/>
        </w:rPr>
      </w:pPr>
    </w:p>
    <w:p w14:paraId="5DCD8EC7" w14:textId="77777777" w:rsidR="00B247D1" w:rsidRDefault="00B247D1" w:rsidP="00B247D1">
      <w:pPr>
        <w:jc w:val="center"/>
        <w:rPr>
          <w:rFonts w:ascii="Open Sans" w:hAnsi="Open Sans" w:cs="Open Sans"/>
          <w:color w:val="172B4D"/>
          <w:shd w:val="clear" w:color="auto" w:fill="FFFFFF"/>
        </w:rPr>
      </w:pPr>
    </w:p>
    <w:p w14:paraId="31EB6354" w14:textId="77777777" w:rsidR="00B247D1" w:rsidRDefault="00B247D1" w:rsidP="00B247D1">
      <w:pPr>
        <w:jc w:val="center"/>
        <w:rPr>
          <w:rFonts w:ascii="Open Sans" w:hAnsi="Open Sans" w:cs="Open Sans"/>
          <w:color w:val="172B4D"/>
          <w:shd w:val="clear" w:color="auto" w:fill="FFFFFF"/>
        </w:rPr>
      </w:pPr>
    </w:p>
    <w:p w14:paraId="2E4E4ABC" w14:textId="77777777" w:rsidR="00B247D1" w:rsidRDefault="00B247D1" w:rsidP="00B247D1">
      <w:pPr>
        <w:jc w:val="center"/>
        <w:rPr>
          <w:rFonts w:ascii="Open Sans" w:hAnsi="Open Sans" w:cs="Open Sans"/>
          <w:color w:val="172B4D"/>
          <w:shd w:val="clear" w:color="auto" w:fill="FFFFFF"/>
        </w:rPr>
      </w:pPr>
    </w:p>
    <w:p w14:paraId="0C95D123" w14:textId="77777777" w:rsidR="00B247D1" w:rsidRDefault="00B247D1" w:rsidP="00B247D1">
      <w:pPr>
        <w:jc w:val="center"/>
        <w:rPr>
          <w:rFonts w:ascii="Open Sans" w:hAnsi="Open Sans" w:cs="Open Sans"/>
          <w:color w:val="172B4D"/>
          <w:shd w:val="clear" w:color="auto" w:fill="FFFFFF"/>
        </w:rPr>
      </w:pPr>
    </w:p>
    <w:p w14:paraId="6A84E016" w14:textId="77777777" w:rsidR="00B247D1" w:rsidRDefault="00B247D1" w:rsidP="00B247D1">
      <w:pPr>
        <w:jc w:val="center"/>
        <w:rPr>
          <w:rFonts w:ascii="Open Sans" w:hAnsi="Open Sans" w:cs="Open Sans"/>
          <w:color w:val="172B4D"/>
          <w:shd w:val="clear" w:color="auto" w:fill="FFFFFF"/>
        </w:rPr>
      </w:pPr>
    </w:p>
    <w:p w14:paraId="0695AAED" w14:textId="77777777" w:rsidR="00B247D1" w:rsidRDefault="00B247D1" w:rsidP="00B247D1">
      <w:pPr>
        <w:pStyle w:val="Heading1"/>
        <w:rPr>
          <w:shd w:val="clear" w:color="auto" w:fill="FFFFFF"/>
        </w:rPr>
      </w:pPr>
      <w:bookmarkStart w:id="1" w:name="_Toc226044924"/>
      <w:r>
        <w:rPr>
          <w:shd w:val="clear" w:color="auto" w:fill="FFFFFF"/>
        </w:rPr>
        <w:lastRenderedPageBreak/>
        <w:t>Introduction</w:t>
      </w:r>
      <w:bookmarkEnd w:id="1"/>
    </w:p>
    <w:p w14:paraId="36CAEE09" w14:textId="77777777" w:rsidR="00B247D1" w:rsidRPr="00AF0D01" w:rsidRDefault="00B247D1" w:rsidP="00B247D1">
      <w:pPr>
        <w:rPr>
          <w:rFonts w:ascii="Times New Roman" w:hAnsi="Times New Roman" w:cs="Times New Roman"/>
          <w:sz w:val="24"/>
          <w:szCs w:val="24"/>
          <w:shd w:val="clear" w:color="auto" w:fill="FFFFFF"/>
        </w:rPr>
      </w:pPr>
      <w:r w:rsidRPr="00AF0D01">
        <w:rPr>
          <w:rFonts w:ascii="Times New Roman" w:hAnsi="Times New Roman" w:cs="Times New Roman"/>
          <w:sz w:val="24"/>
          <w:szCs w:val="24"/>
          <w:shd w:val="clear" w:color="auto" w:fill="FFFFFF"/>
        </w:rPr>
        <w:t>Reflective practice is an essential part of personal and professional development, particularly in project management (Schon, 1983). This reflection covers the feedback I received from my tutor and peers throughout the West Midlands Flood Recovery Project, how this feedback informed my learning, and the subsequent changes I made to my project plan.</w:t>
      </w:r>
    </w:p>
    <w:p w14:paraId="221AA1FE" w14:textId="77777777" w:rsidR="00B247D1" w:rsidRDefault="00B247D1" w:rsidP="00B247D1">
      <w:pPr>
        <w:pStyle w:val="Heading1"/>
      </w:pPr>
      <w:bookmarkStart w:id="2" w:name="_Toc226044925"/>
      <w:r>
        <w:t>Description</w:t>
      </w:r>
      <w:bookmarkEnd w:id="2"/>
    </w:p>
    <w:p w14:paraId="72C55520" w14:textId="77777777" w:rsidR="00B247D1" w:rsidRDefault="00B247D1" w:rsidP="00B247D1">
      <w:pPr>
        <w:rPr>
          <w:rFonts w:ascii="Times New Roman" w:hAnsi="Times New Roman" w:cs="Times New Roman"/>
          <w:sz w:val="24"/>
          <w:szCs w:val="24"/>
        </w:rPr>
      </w:pPr>
      <w:r w:rsidRPr="00AF0D01">
        <w:rPr>
          <w:rFonts w:ascii="Times New Roman" w:hAnsi="Times New Roman" w:cs="Times New Roman"/>
          <w:sz w:val="24"/>
          <w:szCs w:val="24"/>
        </w:rPr>
        <w:t>My tutor and peers gave me feedback at different points during the duration of the course. The feedback that I received related to the structure of my presentation, clarity of my project plan, and the detail of my supporting charts (Gantt and quad charts). I utilized the verbal and written feedback about my performance to identify my strengths and weaknesses.</w:t>
      </w:r>
    </w:p>
    <w:p w14:paraId="175FB43F" w14:textId="77777777" w:rsidR="00B247D1" w:rsidRDefault="00B247D1" w:rsidP="00B247D1">
      <w:pPr>
        <w:pStyle w:val="Heading1"/>
      </w:pPr>
      <w:bookmarkStart w:id="3" w:name="_Toc226044926"/>
      <w:r>
        <w:t>Feelings</w:t>
      </w:r>
      <w:bookmarkEnd w:id="3"/>
    </w:p>
    <w:p w14:paraId="4D92A609" w14:textId="77777777" w:rsidR="00B247D1" w:rsidRDefault="00B247D1" w:rsidP="00B247D1">
      <w:r w:rsidRPr="00067F72">
        <w:t>To begin with, I was quite sure about the manner in which I went about it. Several people told me after my presentation of the project that it was clear and logical. However, it made me somewhat anxious to receive criticism, particularly about the technical factors, namely, the Gantt and quad charts. In the end, I was happy with all of the feedback and it encouraged me to fix my weaknesses and improve my project.</w:t>
      </w:r>
    </w:p>
    <w:p w14:paraId="0DF8763F" w14:textId="77777777" w:rsidR="00B247D1" w:rsidRDefault="00B247D1" w:rsidP="00B247D1">
      <w:pPr>
        <w:pStyle w:val="Heading1"/>
      </w:pPr>
      <w:bookmarkStart w:id="4" w:name="_Toc226044927"/>
      <w:r>
        <w:t>Evaluation</w:t>
      </w:r>
      <w:bookmarkEnd w:id="4"/>
    </w:p>
    <w:p w14:paraId="0FDD1399" w14:textId="77777777" w:rsidR="00B247D1" w:rsidRDefault="00B247D1" w:rsidP="00B247D1">
      <w:pPr>
        <w:rPr>
          <w:rFonts w:ascii="Times New Roman" w:hAnsi="Times New Roman" w:cs="Times New Roman"/>
          <w:sz w:val="24"/>
          <w:szCs w:val="24"/>
        </w:rPr>
      </w:pPr>
      <w:r w:rsidRPr="00276C53">
        <w:rPr>
          <w:rFonts w:ascii="Times New Roman" w:hAnsi="Times New Roman" w:cs="Times New Roman"/>
          <w:sz w:val="24"/>
          <w:szCs w:val="24"/>
        </w:rPr>
        <w:t>The process of giving feedback was quite helpful. My presentation was well-structured, the aims of the project were summarised well, and I identified the stakeholders well. Both my instructor and peers validated these points, and this point was further reflected in my presentation score (19/25). Still, they noted that a more granular Gantt chart in conjunction with a thorough stakeholder analysis, quad chart and work breakdown structure (WBS) would have made for better project presentations.  The constructive criticism I received provided me with clear guidance on improving the quality and depth of my project plan (Boud, Keogh &amp; Walker, 1985).</w:t>
      </w:r>
    </w:p>
    <w:p w14:paraId="2F459DB7" w14:textId="77777777" w:rsidR="00B247D1" w:rsidRDefault="00B247D1" w:rsidP="00B247D1">
      <w:pPr>
        <w:pStyle w:val="Heading1"/>
      </w:pPr>
      <w:bookmarkStart w:id="5" w:name="_Toc226044928"/>
      <w:r>
        <w:t>Analysis</w:t>
      </w:r>
      <w:bookmarkEnd w:id="5"/>
    </w:p>
    <w:p w14:paraId="1CC033C0" w14:textId="77777777" w:rsidR="00B247D1" w:rsidRDefault="00B247D1" w:rsidP="00B247D1">
      <w:pPr>
        <w:rPr>
          <w:rFonts w:ascii="Times New Roman" w:hAnsi="Times New Roman" w:cs="Times New Roman"/>
          <w:sz w:val="24"/>
          <w:szCs w:val="24"/>
        </w:rPr>
      </w:pPr>
      <w:r w:rsidRPr="003D4B04">
        <w:rPr>
          <w:rFonts w:ascii="Times New Roman" w:hAnsi="Times New Roman" w:cs="Times New Roman"/>
          <w:sz w:val="24"/>
          <w:szCs w:val="24"/>
        </w:rPr>
        <w:t>Through this process, I came to know of the significance of planning tools. I learned from the comments on the Gantt chart that the relationships and dependencies between tasks should be clear in order to track the project (Kerzner, 2017). Also, a recommendation to expand the quad-chart highlighted the need for a thorough stake-holder analysis, in order to ensure all interests and influences are covered. In the end, developing more detailed WBS helps manage and organize activities in every phase of the project.</w:t>
      </w:r>
    </w:p>
    <w:p w14:paraId="148DFE0E" w14:textId="77777777" w:rsidR="00B247D1" w:rsidRDefault="00B247D1" w:rsidP="00B247D1">
      <w:pPr>
        <w:pStyle w:val="Heading1"/>
      </w:pPr>
      <w:bookmarkStart w:id="6" w:name="_Toc226044929"/>
      <w:r>
        <w:lastRenderedPageBreak/>
        <w:t>Conclusion</w:t>
      </w:r>
      <w:bookmarkEnd w:id="6"/>
    </w:p>
    <w:p w14:paraId="2658267F" w14:textId="77777777" w:rsidR="00B247D1" w:rsidRDefault="00B247D1" w:rsidP="00B247D1">
      <w:pPr>
        <w:rPr>
          <w:rFonts w:ascii="Times New Roman" w:hAnsi="Times New Roman" w:cs="Times New Roman"/>
          <w:sz w:val="24"/>
          <w:szCs w:val="24"/>
        </w:rPr>
      </w:pPr>
      <w:r w:rsidRPr="00D62CC2">
        <w:rPr>
          <w:rFonts w:ascii="Times New Roman" w:hAnsi="Times New Roman" w:cs="Times New Roman"/>
          <w:sz w:val="24"/>
          <w:szCs w:val="24"/>
        </w:rPr>
        <w:t>The feedback you provided helped me better my project plan. (10 words) It helped me leverage my strengths and work on my critical weaknesses. I am sure that my final project plan will be more robust, detailed and aligned to best practices.  The experience highlighted the importance of reflective practice and continuous improvement (Schon, 1983).</w:t>
      </w:r>
    </w:p>
    <w:p w14:paraId="1EC98D96" w14:textId="77777777" w:rsidR="00B247D1" w:rsidRDefault="00B247D1" w:rsidP="00B247D1">
      <w:pPr>
        <w:pStyle w:val="Heading1"/>
      </w:pPr>
      <w:bookmarkStart w:id="7" w:name="_Toc226044930"/>
      <w:r>
        <w:t>References</w:t>
      </w:r>
      <w:bookmarkEnd w:id="7"/>
    </w:p>
    <w:p w14:paraId="354976DB" w14:textId="77777777" w:rsidR="00B247D1" w:rsidRPr="00D85CD3" w:rsidRDefault="00B247D1" w:rsidP="00B247D1">
      <w:pPr>
        <w:pStyle w:val="ListParagraph"/>
        <w:numPr>
          <w:ilvl w:val="0"/>
          <w:numId w:val="20"/>
        </w:numPr>
        <w:shd w:val="clear" w:color="auto" w:fill="FFFFFF"/>
        <w:spacing w:after="240" w:line="360" w:lineRule="atLeast"/>
        <w:rPr>
          <w:rFonts w:ascii="Open Sans" w:eastAsia="Times New Roman" w:hAnsi="Open Sans" w:cs="Open Sans"/>
          <w:sz w:val="24"/>
          <w:szCs w:val="24"/>
          <w:lang w:eastAsia="en-GB"/>
        </w:rPr>
      </w:pPr>
      <w:r w:rsidRPr="00D85CD3">
        <w:rPr>
          <w:rFonts w:ascii="Open Sans" w:eastAsia="Times New Roman" w:hAnsi="Open Sans" w:cs="Open Sans"/>
          <w:sz w:val="24"/>
          <w:szCs w:val="24"/>
          <w:lang w:eastAsia="en-GB"/>
        </w:rPr>
        <w:t>Boud, D., Keogh, R. &amp; Walker, D. (1985) </w:t>
      </w:r>
      <w:r w:rsidRPr="00D85CD3">
        <w:rPr>
          <w:rFonts w:ascii="Open Sans" w:eastAsia="Times New Roman" w:hAnsi="Open Sans" w:cs="Open Sans"/>
          <w:i/>
          <w:iCs/>
          <w:sz w:val="24"/>
          <w:szCs w:val="24"/>
          <w:lang w:eastAsia="en-GB"/>
        </w:rPr>
        <w:t>Reflection: Turning Experience into Learning</w:t>
      </w:r>
      <w:r w:rsidRPr="00D85CD3">
        <w:rPr>
          <w:rFonts w:ascii="Open Sans" w:eastAsia="Times New Roman" w:hAnsi="Open Sans" w:cs="Open Sans"/>
          <w:sz w:val="24"/>
          <w:szCs w:val="24"/>
          <w:lang w:eastAsia="en-GB"/>
        </w:rPr>
        <w:t>. London: Kogan Page.</w:t>
      </w:r>
    </w:p>
    <w:p w14:paraId="5E616E59" w14:textId="77777777" w:rsidR="00B247D1" w:rsidRPr="00D85CD3" w:rsidRDefault="00B247D1" w:rsidP="00B247D1">
      <w:pPr>
        <w:pStyle w:val="ListParagraph"/>
        <w:numPr>
          <w:ilvl w:val="0"/>
          <w:numId w:val="20"/>
        </w:numPr>
        <w:shd w:val="clear" w:color="auto" w:fill="FFFFFF"/>
        <w:spacing w:after="240" w:line="360" w:lineRule="atLeast"/>
        <w:rPr>
          <w:rFonts w:ascii="Open Sans" w:eastAsia="Times New Roman" w:hAnsi="Open Sans" w:cs="Open Sans"/>
          <w:sz w:val="24"/>
          <w:szCs w:val="24"/>
          <w:lang w:eastAsia="en-GB"/>
        </w:rPr>
      </w:pPr>
      <w:r w:rsidRPr="00D85CD3">
        <w:rPr>
          <w:rFonts w:ascii="Open Sans" w:eastAsia="Times New Roman" w:hAnsi="Open Sans" w:cs="Open Sans"/>
          <w:sz w:val="24"/>
          <w:szCs w:val="24"/>
          <w:lang w:eastAsia="en-GB"/>
        </w:rPr>
        <w:t>Kerzner, H. (2017) </w:t>
      </w:r>
      <w:r w:rsidRPr="00D85CD3">
        <w:rPr>
          <w:rFonts w:ascii="Open Sans" w:eastAsia="Times New Roman" w:hAnsi="Open Sans" w:cs="Open Sans"/>
          <w:i/>
          <w:iCs/>
          <w:sz w:val="24"/>
          <w:szCs w:val="24"/>
          <w:lang w:eastAsia="en-GB"/>
        </w:rPr>
        <w:t>Project Management: A Systems Approach to Planning, Scheduling, and Controlling</w:t>
      </w:r>
      <w:r w:rsidRPr="00D85CD3">
        <w:rPr>
          <w:rFonts w:ascii="Open Sans" w:eastAsia="Times New Roman" w:hAnsi="Open Sans" w:cs="Open Sans"/>
          <w:sz w:val="24"/>
          <w:szCs w:val="24"/>
          <w:lang w:eastAsia="en-GB"/>
        </w:rPr>
        <w:t xml:space="preserve">. 12th </w:t>
      </w:r>
      <w:proofErr w:type="spellStart"/>
      <w:r w:rsidRPr="00D85CD3">
        <w:rPr>
          <w:rFonts w:ascii="Open Sans" w:eastAsia="Times New Roman" w:hAnsi="Open Sans" w:cs="Open Sans"/>
          <w:sz w:val="24"/>
          <w:szCs w:val="24"/>
          <w:lang w:eastAsia="en-GB"/>
        </w:rPr>
        <w:t>edn</w:t>
      </w:r>
      <w:proofErr w:type="spellEnd"/>
      <w:r w:rsidRPr="00D85CD3">
        <w:rPr>
          <w:rFonts w:ascii="Open Sans" w:eastAsia="Times New Roman" w:hAnsi="Open Sans" w:cs="Open Sans"/>
          <w:sz w:val="24"/>
          <w:szCs w:val="24"/>
          <w:lang w:eastAsia="en-GB"/>
        </w:rPr>
        <w:t>. Hoboken, NJ: Wiley.</w:t>
      </w:r>
    </w:p>
    <w:p w14:paraId="5AD32E69" w14:textId="77777777" w:rsidR="00B247D1" w:rsidRPr="00D85CD3" w:rsidRDefault="00B247D1" w:rsidP="00B247D1">
      <w:pPr>
        <w:pStyle w:val="ListParagraph"/>
        <w:numPr>
          <w:ilvl w:val="0"/>
          <w:numId w:val="20"/>
        </w:numPr>
        <w:shd w:val="clear" w:color="auto" w:fill="FFFFFF"/>
        <w:spacing w:after="240" w:line="360" w:lineRule="atLeast"/>
        <w:rPr>
          <w:rFonts w:ascii="Open Sans" w:eastAsia="Times New Roman" w:hAnsi="Open Sans" w:cs="Open Sans"/>
          <w:sz w:val="24"/>
          <w:szCs w:val="24"/>
          <w:lang w:eastAsia="en-GB"/>
        </w:rPr>
      </w:pPr>
      <w:r w:rsidRPr="00D85CD3">
        <w:rPr>
          <w:rFonts w:ascii="Open Sans" w:eastAsia="Times New Roman" w:hAnsi="Open Sans" w:cs="Open Sans"/>
          <w:sz w:val="24"/>
          <w:szCs w:val="24"/>
          <w:lang w:eastAsia="en-GB"/>
        </w:rPr>
        <w:t>Schon, D.A. (1983) </w:t>
      </w:r>
      <w:r w:rsidRPr="00D85CD3">
        <w:rPr>
          <w:rFonts w:ascii="Open Sans" w:eastAsia="Times New Roman" w:hAnsi="Open Sans" w:cs="Open Sans"/>
          <w:i/>
          <w:iCs/>
          <w:sz w:val="24"/>
          <w:szCs w:val="24"/>
          <w:lang w:eastAsia="en-GB"/>
        </w:rPr>
        <w:t>The Reflective Practitioner: How Professionals Think in Action</w:t>
      </w:r>
      <w:r w:rsidRPr="00D85CD3">
        <w:rPr>
          <w:rFonts w:ascii="Open Sans" w:eastAsia="Times New Roman" w:hAnsi="Open Sans" w:cs="Open Sans"/>
          <w:sz w:val="24"/>
          <w:szCs w:val="24"/>
          <w:lang w:eastAsia="en-GB"/>
        </w:rPr>
        <w:t>. London: Temple Smith.</w:t>
      </w:r>
    </w:p>
    <w:p w14:paraId="72A8696D" w14:textId="77777777" w:rsidR="00B247D1" w:rsidRPr="00D85CD3" w:rsidRDefault="00B247D1" w:rsidP="00B247D1">
      <w:pPr>
        <w:pStyle w:val="ListParagraph"/>
        <w:numPr>
          <w:ilvl w:val="0"/>
          <w:numId w:val="20"/>
        </w:numPr>
        <w:shd w:val="clear" w:color="auto" w:fill="FFFFFF"/>
        <w:spacing w:after="240" w:line="360" w:lineRule="atLeast"/>
        <w:rPr>
          <w:rFonts w:ascii="Open Sans" w:eastAsia="Times New Roman" w:hAnsi="Open Sans" w:cs="Open Sans"/>
          <w:sz w:val="24"/>
          <w:szCs w:val="24"/>
          <w:lang w:eastAsia="en-GB"/>
        </w:rPr>
      </w:pPr>
      <w:r w:rsidRPr="00D85CD3">
        <w:rPr>
          <w:rFonts w:ascii="Open Sans" w:eastAsia="Times New Roman" w:hAnsi="Open Sans" w:cs="Open Sans"/>
          <w:i/>
          <w:iCs/>
          <w:sz w:val="24"/>
          <w:szCs w:val="24"/>
          <w:lang w:eastAsia="en-GB"/>
        </w:rPr>
        <w:t>(Add additional references as needed for any specific documents, reports, or feedback emails cited.)</w:t>
      </w:r>
    </w:p>
    <w:p w14:paraId="41E18165" w14:textId="77777777" w:rsidR="00B247D1" w:rsidRDefault="00B247D1" w:rsidP="00B247D1">
      <w:pPr>
        <w:rPr>
          <w:rFonts w:ascii="Times New Roman" w:hAnsi="Times New Roman" w:cs="Times New Roman"/>
          <w:sz w:val="24"/>
          <w:szCs w:val="24"/>
        </w:rPr>
      </w:pPr>
    </w:p>
    <w:p w14:paraId="0CEA5074" w14:textId="77777777" w:rsidR="00B247D1" w:rsidRDefault="00B247D1" w:rsidP="00B247D1">
      <w:pPr>
        <w:rPr>
          <w:rFonts w:ascii="Times New Roman" w:hAnsi="Times New Roman" w:cs="Times New Roman"/>
          <w:sz w:val="24"/>
          <w:szCs w:val="24"/>
        </w:rPr>
      </w:pPr>
    </w:p>
    <w:p w14:paraId="3D52CEE8" w14:textId="77777777" w:rsidR="00B247D1" w:rsidRDefault="00B247D1" w:rsidP="00B247D1">
      <w:pPr>
        <w:rPr>
          <w:rFonts w:ascii="Times New Roman" w:hAnsi="Times New Roman" w:cs="Times New Roman"/>
          <w:sz w:val="24"/>
          <w:szCs w:val="24"/>
        </w:rPr>
      </w:pPr>
    </w:p>
    <w:p w14:paraId="070B3984" w14:textId="77777777" w:rsidR="00B247D1" w:rsidRDefault="00B247D1" w:rsidP="00B247D1">
      <w:pPr>
        <w:rPr>
          <w:rFonts w:ascii="Times New Roman" w:hAnsi="Times New Roman" w:cs="Times New Roman"/>
          <w:sz w:val="24"/>
          <w:szCs w:val="24"/>
        </w:rPr>
      </w:pPr>
    </w:p>
    <w:p w14:paraId="1EF42A70" w14:textId="77777777" w:rsidR="00B247D1" w:rsidRDefault="00B247D1" w:rsidP="00B247D1">
      <w:pPr>
        <w:rPr>
          <w:rFonts w:ascii="Times New Roman" w:hAnsi="Times New Roman" w:cs="Times New Roman"/>
          <w:sz w:val="24"/>
          <w:szCs w:val="24"/>
        </w:rPr>
      </w:pPr>
    </w:p>
    <w:p w14:paraId="3F7D19AD" w14:textId="77777777" w:rsidR="00B247D1" w:rsidRDefault="00B247D1" w:rsidP="00B247D1">
      <w:pPr>
        <w:rPr>
          <w:rFonts w:ascii="Times New Roman" w:hAnsi="Times New Roman" w:cs="Times New Roman"/>
          <w:sz w:val="24"/>
          <w:szCs w:val="24"/>
        </w:rPr>
      </w:pPr>
    </w:p>
    <w:p w14:paraId="13B3B31B" w14:textId="77777777" w:rsidR="00B247D1" w:rsidRDefault="00B247D1" w:rsidP="00B247D1">
      <w:pPr>
        <w:rPr>
          <w:rFonts w:ascii="Times New Roman" w:hAnsi="Times New Roman" w:cs="Times New Roman"/>
          <w:sz w:val="24"/>
          <w:szCs w:val="24"/>
        </w:rPr>
      </w:pPr>
    </w:p>
    <w:p w14:paraId="1EC8390B" w14:textId="77777777" w:rsidR="00B247D1" w:rsidRDefault="00B247D1" w:rsidP="00B247D1">
      <w:pPr>
        <w:rPr>
          <w:rFonts w:ascii="Times New Roman" w:hAnsi="Times New Roman" w:cs="Times New Roman"/>
          <w:sz w:val="24"/>
          <w:szCs w:val="24"/>
        </w:rPr>
      </w:pPr>
    </w:p>
    <w:p w14:paraId="19361732" w14:textId="77777777" w:rsidR="00B247D1" w:rsidRDefault="00B247D1" w:rsidP="00B247D1">
      <w:pPr>
        <w:rPr>
          <w:rFonts w:ascii="Times New Roman" w:hAnsi="Times New Roman" w:cs="Times New Roman"/>
          <w:sz w:val="24"/>
          <w:szCs w:val="24"/>
        </w:rPr>
      </w:pPr>
    </w:p>
    <w:p w14:paraId="54BE520B" w14:textId="77777777" w:rsidR="00B247D1" w:rsidRDefault="00B247D1" w:rsidP="00B247D1">
      <w:pPr>
        <w:rPr>
          <w:rFonts w:ascii="Times New Roman" w:hAnsi="Times New Roman" w:cs="Times New Roman"/>
          <w:sz w:val="24"/>
          <w:szCs w:val="24"/>
        </w:rPr>
      </w:pPr>
    </w:p>
    <w:p w14:paraId="53B020F8" w14:textId="77777777" w:rsidR="00B247D1" w:rsidRDefault="00B247D1" w:rsidP="00B247D1">
      <w:pPr>
        <w:rPr>
          <w:rFonts w:ascii="Times New Roman" w:hAnsi="Times New Roman" w:cs="Times New Roman"/>
          <w:sz w:val="24"/>
          <w:szCs w:val="24"/>
        </w:rPr>
      </w:pPr>
    </w:p>
    <w:p w14:paraId="07016AA1" w14:textId="77777777" w:rsidR="00B247D1" w:rsidRDefault="00B247D1" w:rsidP="00B247D1">
      <w:pPr>
        <w:rPr>
          <w:rFonts w:ascii="Times New Roman" w:hAnsi="Times New Roman" w:cs="Times New Roman"/>
          <w:sz w:val="24"/>
          <w:szCs w:val="24"/>
        </w:rPr>
      </w:pPr>
    </w:p>
    <w:p w14:paraId="0E292E97" w14:textId="77777777" w:rsidR="00B247D1" w:rsidRDefault="00B247D1" w:rsidP="00B247D1">
      <w:pPr>
        <w:rPr>
          <w:rFonts w:ascii="Times New Roman" w:hAnsi="Times New Roman" w:cs="Times New Roman"/>
          <w:sz w:val="24"/>
          <w:szCs w:val="24"/>
        </w:rPr>
      </w:pPr>
    </w:p>
    <w:p w14:paraId="0D224B83" w14:textId="77777777" w:rsidR="00B247D1" w:rsidRDefault="00B247D1" w:rsidP="00B247D1">
      <w:pPr>
        <w:rPr>
          <w:rFonts w:ascii="Times New Roman" w:hAnsi="Times New Roman" w:cs="Times New Roman"/>
          <w:sz w:val="24"/>
          <w:szCs w:val="24"/>
        </w:rPr>
      </w:pPr>
    </w:p>
    <w:p w14:paraId="57900F2B" w14:textId="77777777" w:rsidR="00B247D1" w:rsidRDefault="00B247D1" w:rsidP="00B247D1">
      <w:pPr>
        <w:rPr>
          <w:rFonts w:ascii="Times New Roman" w:hAnsi="Times New Roman" w:cs="Times New Roman"/>
          <w:sz w:val="24"/>
          <w:szCs w:val="24"/>
        </w:rPr>
      </w:pPr>
    </w:p>
    <w:p w14:paraId="1AC202EC" w14:textId="77777777" w:rsidR="00B247D1" w:rsidRPr="00D85CD3" w:rsidRDefault="00B247D1" w:rsidP="00B247D1">
      <w:pPr>
        <w:rPr>
          <w:rFonts w:ascii="Times New Roman" w:hAnsi="Times New Roman" w:cs="Times New Roman"/>
          <w:sz w:val="24"/>
          <w:szCs w:val="24"/>
        </w:rPr>
      </w:pPr>
    </w:p>
    <w:p w14:paraId="77E55CF1" w14:textId="77777777" w:rsidR="00B247D1" w:rsidRDefault="00B247D1"/>
    <w:p w14:paraId="6192CB65" w14:textId="77777777" w:rsidR="00B247D1" w:rsidRDefault="00B247D1"/>
    <w:p w14:paraId="0E5270E2" w14:textId="5B499439" w:rsidR="00B247D1" w:rsidRPr="00B247D1" w:rsidRDefault="00B247D1">
      <w:pPr>
        <w:rPr>
          <w:b/>
          <w:bCs/>
          <w:sz w:val="24"/>
          <w:szCs w:val="24"/>
        </w:rPr>
      </w:pPr>
      <w:r w:rsidRPr="00B247D1">
        <w:rPr>
          <w:b/>
          <w:bCs/>
          <w:sz w:val="24"/>
          <w:szCs w:val="24"/>
        </w:rPr>
        <w:lastRenderedPageBreak/>
        <w:t>Part C</w:t>
      </w:r>
    </w:p>
    <w:p w14:paraId="0E45D03A" w14:textId="77777777" w:rsidR="00B247D1" w:rsidRDefault="00B247D1"/>
    <w:sdt>
      <w:sdtPr>
        <w:rPr>
          <w:rFonts w:asciiTheme="minorHAnsi" w:eastAsiaTheme="minorHAnsi" w:hAnsiTheme="minorHAnsi" w:cstheme="minorBidi"/>
          <w:color w:val="auto"/>
          <w:kern w:val="2"/>
          <w:sz w:val="22"/>
          <w:szCs w:val="22"/>
          <w:lang w:eastAsia="en-US"/>
          <w14:ligatures w14:val="standardContextual"/>
        </w:rPr>
        <w:id w:val="-633407667"/>
        <w:docPartObj>
          <w:docPartGallery w:val="Table of Contents"/>
          <w:docPartUnique/>
        </w:docPartObj>
      </w:sdtPr>
      <w:sdtEndPr>
        <w:rPr>
          <w:b/>
          <w:bCs/>
        </w:rPr>
      </w:sdtEndPr>
      <w:sdtContent>
        <w:p w14:paraId="7AB8752B" w14:textId="078538E3" w:rsidR="00847B78" w:rsidRDefault="00847B78">
          <w:pPr>
            <w:pStyle w:val="TOCHeading"/>
          </w:pPr>
          <w:r>
            <w:t>Contents</w:t>
          </w:r>
        </w:p>
        <w:p w14:paraId="5F5E196D" w14:textId="410B3339" w:rsidR="007B2151" w:rsidRDefault="00847B78">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726733" w:history="1">
            <w:r w:rsidR="007B2151" w:rsidRPr="00FF5665">
              <w:rPr>
                <w:rStyle w:val="Hyperlink"/>
                <w:noProof/>
              </w:rPr>
              <w:t>1.</w:t>
            </w:r>
            <w:r w:rsidR="007B2151">
              <w:rPr>
                <w:rFonts w:eastAsiaTheme="minorEastAsia"/>
                <w:noProof/>
                <w:sz w:val="24"/>
                <w:szCs w:val="24"/>
                <w:lang w:eastAsia="en-GB"/>
              </w:rPr>
              <w:tab/>
            </w:r>
            <w:r w:rsidR="007B2151" w:rsidRPr="00FF5665">
              <w:rPr>
                <w:rStyle w:val="Hyperlink"/>
                <w:noProof/>
              </w:rPr>
              <w:t>Introduction</w:t>
            </w:r>
            <w:r w:rsidR="007B2151">
              <w:rPr>
                <w:noProof/>
                <w:webHidden/>
              </w:rPr>
              <w:tab/>
            </w:r>
            <w:r w:rsidR="007B2151">
              <w:rPr>
                <w:noProof/>
                <w:webHidden/>
              </w:rPr>
              <w:fldChar w:fldCharType="begin"/>
            </w:r>
            <w:r w:rsidR="007B2151">
              <w:rPr>
                <w:noProof/>
                <w:webHidden/>
              </w:rPr>
              <w:instrText xml:space="preserve"> PAGEREF _Toc224726733 \h </w:instrText>
            </w:r>
            <w:r w:rsidR="007B2151">
              <w:rPr>
                <w:noProof/>
                <w:webHidden/>
              </w:rPr>
            </w:r>
            <w:r w:rsidR="007B2151">
              <w:rPr>
                <w:noProof/>
                <w:webHidden/>
              </w:rPr>
              <w:fldChar w:fldCharType="separate"/>
            </w:r>
            <w:r w:rsidR="002B7D49">
              <w:rPr>
                <w:noProof/>
                <w:webHidden/>
              </w:rPr>
              <w:t>3</w:t>
            </w:r>
            <w:r w:rsidR="007B2151">
              <w:rPr>
                <w:noProof/>
                <w:webHidden/>
              </w:rPr>
              <w:fldChar w:fldCharType="end"/>
            </w:r>
          </w:hyperlink>
        </w:p>
        <w:p w14:paraId="380265B5" w14:textId="1C08D7D6" w:rsidR="007B2151" w:rsidRDefault="007B2151">
          <w:pPr>
            <w:pStyle w:val="TOC1"/>
            <w:tabs>
              <w:tab w:val="left" w:pos="440"/>
              <w:tab w:val="right" w:leader="dot" w:pos="9016"/>
            </w:tabs>
            <w:rPr>
              <w:rFonts w:eastAsiaTheme="minorEastAsia"/>
              <w:noProof/>
              <w:sz w:val="24"/>
              <w:szCs w:val="24"/>
              <w:lang w:eastAsia="en-GB"/>
            </w:rPr>
          </w:pPr>
          <w:hyperlink w:anchor="_Toc224726734" w:history="1">
            <w:r w:rsidRPr="00FF5665">
              <w:rPr>
                <w:rStyle w:val="Hyperlink"/>
                <w:noProof/>
              </w:rPr>
              <w:t>2.</w:t>
            </w:r>
            <w:r>
              <w:rPr>
                <w:rFonts w:eastAsiaTheme="minorEastAsia"/>
                <w:noProof/>
                <w:sz w:val="24"/>
                <w:szCs w:val="24"/>
                <w:lang w:eastAsia="en-GB"/>
              </w:rPr>
              <w:tab/>
            </w:r>
            <w:r w:rsidRPr="00FF5665">
              <w:rPr>
                <w:rStyle w:val="Hyperlink"/>
                <w:noProof/>
              </w:rPr>
              <w:t>Project Description</w:t>
            </w:r>
            <w:r>
              <w:rPr>
                <w:noProof/>
                <w:webHidden/>
              </w:rPr>
              <w:tab/>
            </w:r>
            <w:r>
              <w:rPr>
                <w:noProof/>
                <w:webHidden/>
              </w:rPr>
              <w:fldChar w:fldCharType="begin"/>
            </w:r>
            <w:r>
              <w:rPr>
                <w:noProof/>
                <w:webHidden/>
              </w:rPr>
              <w:instrText xml:space="preserve"> PAGEREF _Toc224726734 \h </w:instrText>
            </w:r>
            <w:r>
              <w:rPr>
                <w:noProof/>
                <w:webHidden/>
              </w:rPr>
            </w:r>
            <w:r>
              <w:rPr>
                <w:noProof/>
                <w:webHidden/>
              </w:rPr>
              <w:fldChar w:fldCharType="separate"/>
            </w:r>
            <w:r w:rsidR="002B7D49">
              <w:rPr>
                <w:noProof/>
                <w:webHidden/>
              </w:rPr>
              <w:t>3</w:t>
            </w:r>
            <w:r>
              <w:rPr>
                <w:noProof/>
                <w:webHidden/>
              </w:rPr>
              <w:fldChar w:fldCharType="end"/>
            </w:r>
          </w:hyperlink>
        </w:p>
        <w:p w14:paraId="4F0494F0" w14:textId="6AF02133" w:rsidR="007B2151" w:rsidRDefault="007B2151">
          <w:pPr>
            <w:pStyle w:val="TOC1"/>
            <w:tabs>
              <w:tab w:val="left" w:pos="440"/>
              <w:tab w:val="right" w:leader="dot" w:pos="9016"/>
            </w:tabs>
            <w:rPr>
              <w:rFonts w:eastAsiaTheme="minorEastAsia"/>
              <w:noProof/>
              <w:sz w:val="24"/>
              <w:szCs w:val="24"/>
              <w:lang w:eastAsia="en-GB"/>
            </w:rPr>
          </w:pPr>
          <w:hyperlink w:anchor="_Toc224726735" w:history="1">
            <w:r w:rsidRPr="00FF5665">
              <w:rPr>
                <w:rStyle w:val="Hyperlink"/>
                <w:noProof/>
              </w:rPr>
              <w:t>3.</w:t>
            </w:r>
            <w:r>
              <w:rPr>
                <w:rFonts w:eastAsiaTheme="minorEastAsia"/>
                <w:noProof/>
                <w:sz w:val="24"/>
                <w:szCs w:val="24"/>
                <w:lang w:eastAsia="en-GB"/>
              </w:rPr>
              <w:tab/>
            </w:r>
            <w:r w:rsidRPr="00FF5665">
              <w:rPr>
                <w:rStyle w:val="Hyperlink"/>
                <w:noProof/>
              </w:rPr>
              <w:t>Project Scope</w:t>
            </w:r>
            <w:r>
              <w:rPr>
                <w:noProof/>
                <w:webHidden/>
              </w:rPr>
              <w:tab/>
            </w:r>
            <w:r>
              <w:rPr>
                <w:noProof/>
                <w:webHidden/>
              </w:rPr>
              <w:fldChar w:fldCharType="begin"/>
            </w:r>
            <w:r>
              <w:rPr>
                <w:noProof/>
                <w:webHidden/>
              </w:rPr>
              <w:instrText xml:space="preserve"> PAGEREF _Toc224726735 \h </w:instrText>
            </w:r>
            <w:r>
              <w:rPr>
                <w:noProof/>
                <w:webHidden/>
              </w:rPr>
            </w:r>
            <w:r>
              <w:rPr>
                <w:noProof/>
                <w:webHidden/>
              </w:rPr>
              <w:fldChar w:fldCharType="separate"/>
            </w:r>
            <w:r w:rsidR="002B7D49">
              <w:rPr>
                <w:noProof/>
                <w:webHidden/>
              </w:rPr>
              <w:t>3</w:t>
            </w:r>
            <w:r>
              <w:rPr>
                <w:noProof/>
                <w:webHidden/>
              </w:rPr>
              <w:fldChar w:fldCharType="end"/>
            </w:r>
          </w:hyperlink>
        </w:p>
        <w:p w14:paraId="7DD2A043" w14:textId="10CA3D76" w:rsidR="007B2151" w:rsidRDefault="007B2151">
          <w:pPr>
            <w:pStyle w:val="TOC1"/>
            <w:tabs>
              <w:tab w:val="left" w:pos="440"/>
              <w:tab w:val="right" w:leader="dot" w:pos="9016"/>
            </w:tabs>
            <w:rPr>
              <w:rFonts w:eastAsiaTheme="minorEastAsia"/>
              <w:noProof/>
              <w:sz w:val="24"/>
              <w:szCs w:val="24"/>
              <w:lang w:eastAsia="en-GB"/>
            </w:rPr>
          </w:pPr>
          <w:hyperlink w:anchor="_Toc224726736" w:history="1">
            <w:r w:rsidRPr="00FF5665">
              <w:rPr>
                <w:rStyle w:val="Hyperlink"/>
                <w:noProof/>
              </w:rPr>
              <w:t>4.</w:t>
            </w:r>
            <w:r>
              <w:rPr>
                <w:rFonts w:eastAsiaTheme="minorEastAsia"/>
                <w:noProof/>
                <w:sz w:val="24"/>
                <w:szCs w:val="24"/>
                <w:lang w:eastAsia="en-GB"/>
              </w:rPr>
              <w:tab/>
            </w:r>
            <w:r w:rsidRPr="00FF5665">
              <w:rPr>
                <w:rStyle w:val="Hyperlink"/>
                <w:noProof/>
              </w:rPr>
              <w:t>Work Breakdown Structure (WBS)</w:t>
            </w:r>
            <w:r>
              <w:rPr>
                <w:noProof/>
                <w:webHidden/>
              </w:rPr>
              <w:tab/>
            </w:r>
            <w:r>
              <w:rPr>
                <w:noProof/>
                <w:webHidden/>
              </w:rPr>
              <w:fldChar w:fldCharType="begin"/>
            </w:r>
            <w:r>
              <w:rPr>
                <w:noProof/>
                <w:webHidden/>
              </w:rPr>
              <w:instrText xml:space="preserve"> PAGEREF _Toc224726736 \h </w:instrText>
            </w:r>
            <w:r>
              <w:rPr>
                <w:noProof/>
                <w:webHidden/>
              </w:rPr>
            </w:r>
            <w:r>
              <w:rPr>
                <w:noProof/>
                <w:webHidden/>
              </w:rPr>
              <w:fldChar w:fldCharType="separate"/>
            </w:r>
            <w:r w:rsidR="002B7D49">
              <w:rPr>
                <w:noProof/>
                <w:webHidden/>
              </w:rPr>
              <w:t>5</w:t>
            </w:r>
            <w:r>
              <w:rPr>
                <w:noProof/>
                <w:webHidden/>
              </w:rPr>
              <w:fldChar w:fldCharType="end"/>
            </w:r>
          </w:hyperlink>
        </w:p>
        <w:p w14:paraId="145B2BD2" w14:textId="02C11CD2" w:rsidR="007B2151" w:rsidRDefault="007B2151">
          <w:pPr>
            <w:pStyle w:val="TOC1"/>
            <w:tabs>
              <w:tab w:val="left" w:pos="440"/>
              <w:tab w:val="right" w:leader="dot" w:pos="9016"/>
            </w:tabs>
            <w:rPr>
              <w:rFonts w:eastAsiaTheme="minorEastAsia"/>
              <w:noProof/>
              <w:sz w:val="24"/>
              <w:szCs w:val="24"/>
              <w:lang w:eastAsia="en-GB"/>
            </w:rPr>
          </w:pPr>
          <w:hyperlink w:anchor="_Toc224726737" w:history="1">
            <w:r w:rsidRPr="00FF5665">
              <w:rPr>
                <w:rStyle w:val="Hyperlink"/>
                <w:noProof/>
              </w:rPr>
              <w:t>5.</w:t>
            </w:r>
            <w:r>
              <w:rPr>
                <w:rFonts w:eastAsiaTheme="minorEastAsia"/>
                <w:noProof/>
                <w:sz w:val="24"/>
                <w:szCs w:val="24"/>
                <w:lang w:eastAsia="en-GB"/>
              </w:rPr>
              <w:tab/>
            </w:r>
            <w:r w:rsidRPr="00FF5665">
              <w:rPr>
                <w:rStyle w:val="Hyperlink"/>
                <w:noProof/>
              </w:rPr>
              <w:t>Quad Chart</w:t>
            </w:r>
            <w:r>
              <w:rPr>
                <w:noProof/>
                <w:webHidden/>
              </w:rPr>
              <w:tab/>
            </w:r>
            <w:r>
              <w:rPr>
                <w:noProof/>
                <w:webHidden/>
              </w:rPr>
              <w:fldChar w:fldCharType="begin"/>
            </w:r>
            <w:r>
              <w:rPr>
                <w:noProof/>
                <w:webHidden/>
              </w:rPr>
              <w:instrText xml:space="preserve"> PAGEREF _Toc224726737 \h </w:instrText>
            </w:r>
            <w:r>
              <w:rPr>
                <w:noProof/>
                <w:webHidden/>
              </w:rPr>
            </w:r>
            <w:r>
              <w:rPr>
                <w:noProof/>
                <w:webHidden/>
              </w:rPr>
              <w:fldChar w:fldCharType="separate"/>
            </w:r>
            <w:r w:rsidR="002B7D49">
              <w:rPr>
                <w:noProof/>
                <w:webHidden/>
              </w:rPr>
              <w:t>6</w:t>
            </w:r>
            <w:r>
              <w:rPr>
                <w:noProof/>
                <w:webHidden/>
              </w:rPr>
              <w:fldChar w:fldCharType="end"/>
            </w:r>
          </w:hyperlink>
        </w:p>
        <w:p w14:paraId="08ACC5F9" w14:textId="499E3DC4" w:rsidR="007B2151" w:rsidRDefault="007B2151">
          <w:pPr>
            <w:pStyle w:val="TOC1"/>
            <w:tabs>
              <w:tab w:val="left" w:pos="440"/>
              <w:tab w:val="right" w:leader="dot" w:pos="9016"/>
            </w:tabs>
            <w:rPr>
              <w:rFonts w:eastAsiaTheme="minorEastAsia"/>
              <w:noProof/>
              <w:sz w:val="24"/>
              <w:szCs w:val="24"/>
              <w:lang w:eastAsia="en-GB"/>
            </w:rPr>
          </w:pPr>
          <w:hyperlink w:anchor="_Toc224726738" w:history="1">
            <w:r w:rsidRPr="00FF5665">
              <w:rPr>
                <w:rStyle w:val="Hyperlink"/>
                <w:noProof/>
              </w:rPr>
              <w:t>6.</w:t>
            </w:r>
            <w:r>
              <w:rPr>
                <w:rFonts w:eastAsiaTheme="minorEastAsia"/>
                <w:noProof/>
                <w:sz w:val="24"/>
                <w:szCs w:val="24"/>
                <w:lang w:eastAsia="en-GB"/>
              </w:rPr>
              <w:tab/>
            </w:r>
            <w:r w:rsidRPr="00FF5665">
              <w:rPr>
                <w:rStyle w:val="Hyperlink"/>
                <w:noProof/>
              </w:rPr>
              <w:t>Gantt Chart</w:t>
            </w:r>
            <w:r>
              <w:rPr>
                <w:noProof/>
                <w:webHidden/>
              </w:rPr>
              <w:tab/>
            </w:r>
            <w:r>
              <w:rPr>
                <w:noProof/>
                <w:webHidden/>
              </w:rPr>
              <w:fldChar w:fldCharType="begin"/>
            </w:r>
            <w:r>
              <w:rPr>
                <w:noProof/>
                <w:webHidden/>
              </w:rPr>
              <w:instrText xml:space="preserve"> PAGEREF _Toc224726738 \h </w:instrText>
            </w:r>
            <w:r>
              <w:rPr>
                <w:noProof/>
                <w:webHidden/>
              </w:rPr>
            </w:r>
            <w:r>
              <w:rPr>
                <w:noProof/>
                <w:webHidden/>
              </w:rPr>
              <w:fldChar w:fldCharType="separate"/>
            </w:r>
            <w:r w:rsidR="002B7D49">
              <w:rPr>
                <w:noProof/>
                <w:webHidden/>
              </w:rPr>
              <w:t>7</w:t>
            </w:r>
            <w:r>
              <w:rPr>
                <w:noProof/>
                <w:webHidden/>
              </w:rPr>
              <w:fldChar w:fldCharType="end"/>
            </w:r>
          </w:hyperlink>
        </w:p>
        <w:p w14:paraId="67339B26" w14:textId="1BB13A9C" w:rsidR="007B2151" w:rsidRDefault="007B2151">
          <w:pPr>
            <w:pStyle w:val="TOC1"/>
            <w:tabs>
              <w:tab w:val="left" w:pos="440"/>
              <w:tab w:val="right" w:leader="dot" w:pos="9016"/>
            </w:tabs>
            <w:rPr>
              <w:rFonts w:eastAsiaTheme="minorEastAsia"/>
              <w:noProof/>
              <w:sz w:val="24"/>
              <w:szCs w:val="24"/>
              <w:lang w:eastAsia="en-GB"/>
            </w:rPr>
          </w:pPr>
          <w:hyperlink w:anchor="_Toc224726739" w:history="1">
            <w:r w:rsidRPr="00FF5665">
              <w:rPr>
                <w:rStyle w:val="Hyperlink"/>
                <w:noProof/>
              </w:rPr>
              <w:t>7.</w:t>
            </w:r>
            <w:r>
              <w:rPr>
                <w:rFonts w:eastAsiaTheme="minorEastAsia"/>
                <w:noProof/>
                <w:sz w:val="24"/>
                <w:szCs w:val="24"/>
                <w:lang w:eastAsia="en-GB"/>
              </w:rPr>
              <w:tab/>
            </w:r>
            <w:r w:rsidRPr="00FF5665">
              <w:rPr>
                <w:rStyle w:val="Hyperlink"/>
                <w:noProof/>
              </w:rPr>
              <w:t>Stakeholders Involvement</w:t>
            </w:r>
            <w:r>
              <w:rPr>
                <w:noProof/>
                <w:webHidden/>
              </w:rPr>
              <w:tab/>
            </w:r>
            <w:r>
              <w:rPr>
                <w:noProof/>
                <w:webHidden/>
              </w:rPr>
              <w:fldChar w:fldCharType="begin"/>
            </w:r>
            <w:r>
              <w:rPr>
                <w:noProof/>
                <w:webHidden/>
              </w:rPr>
              <w:instrText xml:space="preserve"> PAGEREF _Toc224726739 \h </w:instrText>
            </w:r>
            <w:r>
              <w:rPr>
                <w:noProof/>
                <w:webHidden/>
              </w:rPr>
            </w:r>
            <w:r>
              <w:rPr>
                <w:noProof/>
                <w:webHidden/>
              </w:rPr>
              <w:fldChar w:fldCharType="separate"/>
            </w:r>
            <w:r w:rsidR="002B7D49">
              <w:rPr>
                <w:noProof/>
                <w:webHidden/>
              </w:rPr>
              <w:t>8</w:t>
            </w:r>
            <w:r>
              <w:rPr>
                <w:noProof/>
                <w:webHidden/>
              </w:rPr>
              <w:fldChar w:fldCharType="end"/>
            </w:r>
          </w:hyperlink>
        </w:p>
        <w:p w14:paraId="41D3FBC3" w14:textId="0C2F8864" w:rsidR="007B2151" w:rsidRDefault="007B2151">
          <w:pPr>
            <w:pStyle w:val="TOC2"/>
            <w:tabs>
              <w:tab w:val="left" w:pos="960"/>
              <w:tab w:val="right" w:leader="dot" w:pos="9016"/>
            </w:tabs>
            <w:rPr>
              <w:rFonts w:eastAsiaTheme="minorEastAsia"/>
              <w:noProof/>
              <w:sz w:val="24"/>
              <w:szCs w:val="24"/>
              <w:lang w:eastAsia="en-GB"/>
            </w:rPr>
          </w:pPr>
          <w:hyperlink w:anchor="_Toc224726740" w:history="1">
            <w:r w:rsidRPr="00FF5665">
              <w:rPr>
                <w:rStyle w:val="Hyperlink"/>
                <w:noProof/>
              </w:rPr>
              <w:t>7.1</w:t>
            </w:r>
            <w:r>
              <w:rPr>
                <w:rFonts w:eastAsiaTheme="minorEastAsia"/>
                <w:noProof/>
                <w:sz w:val="24"/>
                <w:szCs w:val="24"/>
                <w:lang w:eastAsia="en-GB"/>
              </w:rPr>
              <w:tab/>
            </w:r>
            <w:r w:rsidRPr="00FF5665">
              <w:rPr>
                <w:rStyle w:val="Hyperlink"/>
                <w:noProof/>
              </w:rPr>
              <w:t>Key Stakeholders and their involvement</w:t>
            </w:r>
            <w:r>
              <w:rPr>
                <w:noProof/>
                <w:webHidden/>
              </w:rPr>
              <w:tab/>
            </w:r>
            <w:r>
              <w:rPr>
                <w:noProof/>
                <w:webHidden/>
              </w:rPr>
              <w:fldChar w:fldCharType="begin"/>
            </w:r>
            <w:r>
              <w:rPr>
                <w:noProof/>
                <w:webHidden/>
              </w:rPr>
              <w:instrText xml:space="preserve"> PAGEREF _Toc224726740 \h </w:instrText>
            </w:r>
            <w:r>
              <w:rPr>
                <w:noProof/>
                <w:webHidden/>
              </w:rPr>
            </w:r>
            <w:r>
              <w:rPr>
                <w:noProof/>
                <w:webHidden/>
              </w:rPr>
              <w:fldChar w:fldCharType="separate"/>
            </w:r>
            <w:r w:rsidR="002B7D49">
              <w:rPr>
                <w:noProof/>
                <w:webHidden/>
              </w:rPr>
              <w:t>8</w:t>
            </w:r>
            <w:r>
              <w:rPr>
                <w:noProof/>
                <w:webHidden/>
              </w:rPr>
              <w:fldChar w:fldCharType="end"/>
            </w:r>
          </w:hyperlink>
        </w:p>
        <w:p w14:paraId="7C6E4473" w14:textId="353FBAFE" w:rsidR="007B2151" w:rsidRDefault="007B2151">
          <w:pPr>
            <w:pStyle w:val="TOC2"/>
            <w:tabs>
              <w:tab w:val="right" w:leader="dot" w:pos="9016"/>
            </w:tabs>
            <w:rPr>
              <w:rFonts w:eastAsiaTheme="minorEastAsia"/>
              <w:noProof/>
              <w:sz w:val="24"/>
              <w:szCs w:val="24"/>
              <w:lang w:eastAsia="en-GB"/>
            </w:rPr>
          </w:pPr>
          <w:hyperlink w:anchor="_Toc224726741" w:history="1">
            <w:r w:rsidRPr="00FF5665">
              <w:rPr>
                <w:rStyle w:val="Hyperlink"/>
                <w:noProof/>
              </w:rPr>
              <w:t>7.2 Stakeholders Engagement Strategy</w:t>
            </w:r>
            <w:r>
              <w:rPr>
                <w:noProof/>
                <w:webHidden/>
              </w:rPr>
              <w:tab/>
            </w:r>
            <w:r>
              <w:rPr>
                <w:noProof/>
                <w:webHidden/>
              </w:rPr>
              <w:fldChar w:fldCharType="begin"/>
            </w:r>
            <w:r>
              <w:rPr>
                <w:noProof/>
                <w:webHidden/>
              </w:rPr>
              <w:instrText xml:space="preserve"> PAGEREF _Toc224726741 \h </w:instrText>
            </w:r>
            <w:r>
              <w:rPr>
                <w:noProof/>
                <w:webHidden/>
              </w:rPr>
            </w:r>
            <w:r>
              <w:rPr>
                <w:noProof/>
                <w:webHidden/>
              </w:rPr>
              <w:fldChar w:fldCharType="separate"/>
            </w:r>
            <w:r w:rsidR="002B7D49">
              <w:rPr>
                <w:noProof/>
                <w:webHidden/>
              </w:rPr>
              <w:t>10</w:t>
            </w:r>
            <w:r>
              <w:rPr>
                <w:noProof/>
                <w:webHidden/>
              </w:rPr>
              <w:fldChar w:fldCharType="end"/>
            </w:r>
          </w:hyperlink>
        </w:p>
        <w:p w14:paraId="2D44DD19" w14:textId="19B91C56" w:rsidR="007B2151" w:rsidRDefault="007B2151">
          <w:pPr>
            <w:pStyle w:val="TOC2"/>
            <w:tabs>
              <w:tab w:val="right" w:leader="dot" w:pos="9016"/>
            </w:tabs>
            <w:rPr>
              <w:rFonts w:eastAsiaTheme="minorEastAsia"/>
              <w:noProof/>
              <w:sz w:val="24"/>
              <w:szCs w:val="24"/>
              <w:lang w:eastAsia="en-GB"/>
            </w:rPr>
          </w:pPr>
          <w:hyperlink w:anchor="_Toc224726742" w:history="1">
            <w:r w:rsidRPr="00FF5665">
              <w:rPr>
                <w:rStyle w:val="Hyperlink"/>
                <w:noProof/>
              </w:rPr>
              <w:t>7.3 Implications</w:t>
            </w:r>
            <w:r>
              <w:rPr>
                <w:noProof/>
                <w:webHidden/>
              </w:rPr>
              <w:tab/>
            </w:r>
            <w:r>
              <w:rPr>
                <w:noProof/>
                <w:webHidden/>
              </w:rPr>
              <w:fldChar w:fldCharType="begin"/>
            </w:r>
            <w:r>
              <w:rPr>
                <w:noProof/>
                <w:webHidden/>
              </w:rPr>
              <w:instrText xml:space="preserve"> PAGEREF _Toc224726742 \h </w:instrText>
            </w:r>
            <w:r>
              <w:rPr>
                <w:noProof/>
                <w:webHidden/>
              </w:rPr>
            </w:r>
            <w:r>
              <w:rPr>
                <w:noProof/>
                <w:webHidden/>
              </w:rPr>
              <w:fldChar w:fldCharType="separate"/>
            </w:r>
            <w:r w:rsidR="002B7D49">
              <w:rPr>
                <w:noProof/>
                <w:webHidden/>
              </w:rPr>
              <w:t>11</w:t>
            </w:r>
            <w:r>
              <w:rPr>
                <w:noProof/>
                <w:webHidden/>
              </w:rPr>
              <w:fldChar w:fldCharType="end"/>
            </w:r>
          </w:hyperlink>
        </w:p>
        <w:p w14:paraId="45E2E285" w14:textId="029295EB" w:rsidR="007B2151" w:rsidRDefault="007B2151">
          <w:pPr>
            <w:pStyle w:val="TOC2"/>
            <w:tabs>
              <w:tab w:val="right" w:leader="dot" w:pos="9016"/>
            </w:tabs>
            <w:rPr>
              <w:rFonts w:eastAsiaTheme="minorEastAsia"/>
              <w:noProof/>
              <w:sz w:val="24"/>
              <w:szCs w:val="24"/>
              <w:lang w:eastAsia="en-GB"/>
            </w:rPr>
          </w:pPr>
          <w:hyperlink w:anchor="_Toc224726743" w:history="1">
            <w:r w:rsidRPr="00FF5665">
              <w:rPr>
                <w:rStyle w:val="Hyperlink"/>
                <w:noProof/>
              </w:rPr>
              <w:t>7.4 Raci Matrix</w:t>
            </w:r>
            <w:r>
              <w:rPr>
                <w:noProof/>
                <w:webHidden/>
              </w:rPr>
              <w:tab/>
            </w:r>
            <w:r>
              <w:rPr>
                <w:noProof/>
                <w:webHidden/>
              </w:rPr>
              <w:fldChar w:fldCharType="begin"/>
            </w:r>
            <w:r>
              <w:rPr>
                <w:noProof/>
                <w:webHidden/>
              </w:rPr>
              <w:instrText xml:space="preserve"> PAGEREF _Toc224726743 \h </w:instrText>
            </w:r>
            <w:r>
              <w:rPr>
                <w:noProof/>
                <w:webHidden/>
              </w:rPr>
            </w:r>
            <w:r>
              <w:rPr>
                <w:noProof/>
                <w:webHidden/>
              </w:rPr>
              <w:fldChar w:fldCharType="separate"/>
            </w:r>
            <w:r w:rsidR="002B7D49">
              <w:rPr>
                <w:noProof/>
                <w:webHidden/>
              </w:rPr>
              <w:t>11</w:t>
            </w:r>
            <w:r>
              <w:rPr>
                <w:noProof/>
                <w:webHidden/>
              </w:rPr>
              <w:fldChar w:fldCharType="end"/>
            </w:r>
          </w:hyperlink>
        </w:p>
        <w:p w14:paraId="2C18EB60" w14:textId="365D16CA" w:rsidR="007B2151" w:rsidRDefault="007B2151">
          <w:pPr>
            <w:pStyle w:val="TOC1"/>
            <w:tabs>
              <w:tab w:val="left" w:pos="440"/>
              <w:tab w:val="right" w:leader="dot" w:pos="9016"/>
            </w:tabs>
            <w:rPr>
              <w:rFonts w:eastAsiaTheme="minorEastAsia"/>
              <w:noProof/>
              <w:sz w:val="24"/>
              <w:szCs w:val="24"/>
              <w:lang w:eastAsia="en-GB"/>
            </w:rPr>
          </w:pPr>
          <w:hyperlink w:anchor="_Toc224726744" w:history="1">
            <w:r w:rsidRPr="00FF5665">
              <w:rPr>
                <w:rStyle w:val="Hyperlink"/>
                <w:noProof/>
              </w:rPr>
              <w:t>8.</w:t>
            </w:r>
            <w:r>
              <w:rPr>
                <w:rFonts w:eastAsiaTheme="minorEastAsia"/>
                <w:noProof/>
                <w:sz w:val="24"/>
                <w:szCs w:val="24"/>
                <w:lang w:eastAsia="en-GB"/>
              </w:rPr>
              <w:tab/>
            </w:r>
            <w:r w:rsidRPr="00FF5665">
              <w:rPr>
                <w:rStyle w:val="Hyperlink"/>
                <w:noProof/>
              </w:rPr>
              <w:t>Allocation of resources</w:t>
            </w:r>
            <w:r>
              <w:rPr>
                <w:noProof/>
                <w:webHidden/>
              </w:rPr>
              <w:tab/>
            </w:r>
            <w:r>
              <w:rPr>
                <w:noProof/>
                <w:webHidden/>
              </w:rPr>
              <w:fldChar w:fldCharType="begin"/>
            </w:r>
            <w:r>
              <w:rPr>
                <w:noProof/>
                <w:webHidden/>
              </w:rPr>
              <w:instrText xml:space="preserve"> PAGEREF _Toc224726744 \h </w:instrText>
            </w:r>
            <w:r>
              <w:rPr>
                <w:noProof/>
                <w:webHidden/>
              </w:rPr>
            </w:r>
            <w:r>
              <w:rPr>
                <w:noProof/>
                <w:webHidden/>
              </w:rPr>
              <w:fldChar w:fldCharType="separate"/>
            </w:r>
            <w:r w:rsidR="002B7D49">
              <w:rPr>
                <w:noProof/>
                <w:webHidden/>
              </w:rPr>
              <w:t>12</w:t>
            </w:r>
            <w:r>
              <w:rPr>
                <w:noProof/>
                <w:webHidden/>
              </w:rPr>
              <w:fldChar w:fldCharType="end"/>
            </w:r>
          </w:hyperlink>
        </w:p>
        <w:p w14:paraId="530A7A4C" w14:textId="4158CA49" w:rsidR="007B2151" w:rsidRDefault="007B2151">
          <w:pPr>
            <w:pStyle w:val="TOC2"/>
            <w:tabs>
              <w:tab w:val="right" w:leader="dot" w:pos="9016"/>
            </w:tabs>
            <w:rPr>
              <w:rFonts w:eastAsiaTheme="minorEastAsia"/>
              <w:noProof/>
              <w:sz w:val="24"/>
              <w:szCs w:val="24"/>
              <w:lang w:eastAsia="en-GB"/>
            </w:rPr>
          </w:pPr>
          <w:hyperlink w:anchor="_Toc224726745" w:history="1">
            <w:r w:rsidRPr="00FF5665">
              <w:rPr>
                <w:rStyle w:val="Hyperlink"/>
                <w:noProof/>
              </w:rPr>
              <w:t>8.1 Human Resources</w:t>
            </w:r>
            <w:r>
              <w:rPr>
                <w:noProof/>
                <w:webHidden/>
              </w:rPr>
              <w:tab/>
            </w:r>
            <w:r>
              <w:rPr>
                <w:noProof/>
                <w:webHidden/>
              </w:rPr>
              <w:fldChar w:fldCharType="begin"/>
            </w:r>
            <w:r>
              <w:rPr>
                <w:noProof/>
                <w:webHidden/>
              </w:rPr>
              <w:instrText xml:space="preserve"> PAGEREF _Toc224726745 \h </w:instrText>
            </w:r>
            <w:r>
              <w:rPr>
                <w:noProof/>
                <w:webHidden/>
              </w:rPr>
            </w:r>
            <w:r>
              <w:rPr>
                <w:noProof/>
                <w:webHidden/>
              </w:rPr>
              <w:fldChar w:fldCharType="separate"/>
            </w:r>
            <w:r w:rsidR="002B7D49">
              <w:rPr>
                <w:noProof/>
                <w:webHidden/>
              </w:rPr>
              <w:t>12</w:t>
            </w:r>
            <w:r>
              <w:rPr>
                <w:noProof/>
                <w:webHidden/>
              </w:rPr>
              <w:fldChar w:fldCharType="end"/>
            </w:r>
          </w:hyperlink>
        </w:p>
        <w:p w14:paraId="540286D5" w14:textId="6EEFE2AF" w:rsidR="007B2151" w:rsidRDefault="007B2151">
          <w:pPr>
            <w:pStyle w:val="TOC2"/>
            <w:tabs>
              <w:tab w:val="right" w:leader="dot" w:pos="9016"/>
            </w:tabs>
            <w:rPr>
              <w:rFonts w:eastAsiaTheme="minorEastAsia"/>
              <w:noProof/>
              <w:sz w:val="24"/>
              <w:szCs w:val="24"/>
              <w:lang w:eastAsia="en-GB"/>
            </w:rPr>
          </w:pPr>
          <w:hyperlink w:anchor="_Toc224726746" w:history="1">
            <w:r w:rsidRPr="00FF5665">
              <w:rPr>
                <w:rStyle w:val="Hyperlink"/>
                <w:rFonts w:eastAsia="Times New Roman"/>
                <w:noProof/>
                <w:lang w:eastAsia="en-GB"/>
              </w:rPr>
              <w:t>8.2 Financial Resources</w:t>
            </w:r>
            <w:r>
              <w:rPr>
                <w:noProof/>
                <w:webHidden/>
              </w:rPr>
              <w:tab/>
            </w:r>
            <w:r>
              <w:rPr>
                <w:noProof/>
                <w:webHidden/>
              </w:rPr>
              <w:fldChar w:fldCharType="begin"/>
            </w:r>
            <w:r>
              <w:rPr>
                <w:noProof/>
                <w:webHidden/>
              </w:rPr>
              <w:instrText xml:space="preserve"> PAGEREF _Toc224726746 \h </w:instrText>
            </w:r>
            <w:r>
              <w:rPr>
                <w:noProof/>
                <w:webHidden/>
              </w:rPr>
            </w:r>
            <w:r>
              <w:rPr>
                <w:noProof/>
                <w:webHidden/>
              </w:rPr>
              <w:fldChar w:fldCharType="separate"/>
            </w:r>
            <w:r w:rsidR="002B7D49">
              <w:rPr>
                <w:noProof/>
                <w:webHidden/>
              </w:rPr>
              <w:t>13</w:t>
            </w:r>
            <w:r>
              <w:rPr>
                <w:noProof/>
                <w:webHidden/>
              </w:rPr>
              <w:fldChar w:fldCharType="end"/>
            </w:r>
          </w:hyperlink>
        </w:p>
        <w:p w14:paraId="7FFB6F51" w14:textId="2907F775" w:rsidR="007B2151" w:rsidRDefault="007B2151">
          <w:pPr>
            <w:pStyle w:val="TOC2"/>
            <w:tabs>
              <w:tab w:val="right" w:leader="dot" w:pos="9016"/>
            </w:tabs>
            <w:rPr>
              <w:rFonts w:eastAsiaTheme="minorEastAsia"/>
              <w:noProof/>
              <w:sz w:val="24"/>
              <w:szCs w:val="24"/>
              <w:lang w:eastAsia="en-GB"/>
            </w:rPr>
          </w:pPr>
          <w:hyperlink w:anchor="_Toc224726747" w:history="1">
            <w:r w:rsidRPr="00FF5665">
              <w:rPr>
                <w:rStyle w:val="Hyperlink"/>
                <w:rFonts w:eastAsia="Times New Roman"/>
                <w:noProof/>
                <w:lang w:eastAsia="en-GB"/>
              </w:rPr>
              <w:t>8.3 Physical Resources</w:t>
            </w:r>
            <w:r>
              <w:rPr>
                <w:noProof/>
                <w:webHidden/>
              </w:rPr>
              <w:tab/>
            </w:r>
            <w:r>
              <w:rPr>
                <w:noProof/>
                <w:webHidden/>
              </w:rPr>
              <w:fldChar w:fldCharType="begin"/>
            </w:r>
            <w:r>
              <w:rPr>
                <w:noProof/>
                <w:webHidden/>
              </w:rPr>
              <w:instrText xml:space="preserve"> PAGEREF _Toc224726747 \h </w:instrText>
            </w:r>
            <w:r>
              <w:rPr>
                <w:noProof/>
                <w:webHidden/>
              </w:rPr>
            </w:r>
            <w:r>
              <w:rPr>
                <w:noProof/>
                <w:webHidden/>
              </w:rPr>
              <w:fldChar w:fldCharType="separate"/>
            </w:r>
            <w:r w:rsidR="002B7D49">
              <w:rPr>
                <w:noProof/>
                <w:webHidden/>
              </w:rPr>
              <w:t>13</w:t>
            </w:r>
            <w:r>
              <w:rPr>
                <w:noProof/>
                <w:webHidden/>
              </w:rPr>
              <w:fldChar w:fldCharType="end"/>
            </w:r>
          </w:hyperlink>
        </w:p>
        <w:p w14:paraId="6BEA83BD" w14:textId="62A4FB72" w:rsidR="007B2151" w:rsidRDefault="007B2151">
          <w:pPr>
            <w:pStyle w:val="TOC2"/>
            <w:tabs>
              <w:tab w:val="right" w:leader="dot" w:pos="9016"/>
            </w:tabs>
            <w:rPr>
              <w:rFonts w:eastAsiaTheme="minorEastAsia"/>
              <w:noProof/>
              <w:sz w:val="24"/>
              <w:szCs w:val="24"/>
              <w:lang w:eastAsia="en-GB"/>
            </w:rPr>
          </w:pPr>
          <w:hyperlink w:anchor="_Toc224726748" w:history="1">
            <w:r w:rsidRPr="00FF5665">
              <w:rPr>
                <w:rStyle w:val="Hyperlink"/>
                <w:rFonts w:eastAsia="Times New Roman"/>
                <w:noProof/>
                <w:lang w:eastAsia="en-GB"/>
              </w:rPr>
              <w:t>8.4 Time Resources</w:t>
            </w:r>
            <w:r>
              <w:rPr>
                <w:noProof/>
                <w:webHidden/>
              </w:rPr>
              <w:tab/>
            </w:r>
            <w:r>
              <w:rPr>
                <w:noProof/>
                <w:webHidden/>
              </w:rPr>
              <w:fldChar w:fldCharType="begin"/>
            </w:r>
            <w:r>
              <w:rPr>
                <w:noProof/>
                <w:webHidden/>
              </w:rPr>
              <w:instrText xml:space="preserve"> PAGEREF _Toc224726748 \h </w:instrText>
            </w:r>
            <w:r>
              <w:rPr>
                <w:noProof/>
                <w:webHidden/>
              </w:rPr>
            </w:r>
            <w:r>
              <w:rPr>
                <w:noProof/>
                <w:webHidden/>
              </w:rPr>
              <w:fldChar w:fldCharType="separate"/>
            </w:r>
            <w:r w:rsidR="002B7D49">
              <w:rPr>
                <w:noProof/>
                <w:webHidden/>
              </w:rPr>
              <w:t>13</w:t>
            </w:r>
            <w:r>
              <w:rPr>
                <w:noProof/>
                <w:webHidden/>
              </w:rPr>
              <w:fldChar w:fldCharType="end"/>
            </w:r>
          </w:hyperlink>
        </w:p>
        <w:p w14:paraId="1ECCD9AE" w14:textId="1BD76F43" w:rsidR="007B2151" w:rsidRDefault="007B2151">
          <w:pPr>
            <w:pStyle w:val="TOC1"/>
            <w:tabs>
              <w:tab w:val="left" w:pos="440"/>
              <w:tab w:val="right" w:leader="dot" w:pos="9016"/>
            </w:tabs>
            <w:rPr>
              <w:rFonts w:eastAsiaTheme="minorEastAsia"/>
              <w:noProof/>
              <w:sz w:val="24"/>
              <w:szCs w:val="24"/>
              <w:lang w:eastAsia="en-GB"/>
            </w:rPr>
          </w:pPr>
          <w:hyperlink w:anchor="_Toc224726749" w:history="1">
            <w:r w:rsidRPr="00FF5665">
              <w:rPr>
                <w:rStyle w:val="Hyperlink"/>
                <w:noProof/>
              </w:rPr>
              <w:t>9.</w:t>
            </w:r>
            <w:r>
              <w:rPr>
                <w:rFonts w:eastAsiaTheme="minorEastAsia"/>
                <w:noProof/>
                <w:sz w:val="24"/>
                <w:szCs w:val="24"/>
                <w:lang w:eastAsia="en-GB"/>
              </w:rPr>
              <w:tab/>
            </w:r>
            <w:r w:rsidRPr="00FF5665">
              <w:rPr>
                <w:rStyle w:val="Hyperlink"/>
                <w:noProof/>
              </w:rPr>
              <w:t>Risk analysis</w:t>
            </w:r>
            <w:r>
              <w:rPr>
                <w:noProof/>
                <w:webHidden/>
              </w:rPr>
              <w:tab/>
            </w:r>
            <w:r>
              <w:rPr>
                <w:noProof/>
                <w:webHidden/>
              </w:rPr>
              <w:fldChar w:fldCharType="begin"/>
            </w:r>
            <w:r>
              <w:rPr>
                <w:noProof/>
                <w:webHidden/>
              </w:rPr>
              <w:instrText xml:space="preserve"> PAGEREF _Toc224726749 \h </w:instrText>
            </w:r>
            <w:r>
              <w:rPr>
                <w:noProof/>
                <w:webHidden/>
              </w:rPr>
            </w:r>
            <w:r>
              <w:rPr>
                <w:noProof/>
                <w:webHidden/>
              </w:rPr>
              <w:fldChar w:fldCharType="separate"/>
            </w:r>
            <w:r w:rsidR="002B7D49">
              <w:rPr>
                <w:noProof/>
                <w:webHidden/>
              </w:rPr>
              <w:t>14</w:t>
            </w:r>
            <w:r>
              <w:rPr>
                <w:noProof/>
                <w:webHidden/>
              </w:rPr>
              <w:fldChar w:fldCharType="end"/>
            </w:r>
          </w:hyperlink>
        </w:p>
        <w:p w14:paraId="33C7B0F8" w14:textId="06B0D545" w:rsidR="007B2151" w:rsidRDefault="007B2151">
          <w:pPr>
            <w:pStyle w:val="TOC1"/>
            <w:tabs>
              <w:tab w:val="left" w:pos="720"/>
              <w:tab w:val="right" w:leader="dot" w:pos="9016"/>
            </w:tabs>
            <w:rPr>
              <w:rFonts w:eastAsiaTheme="minorEastAsia"/>
              <w:noProof/>
              <w:sz w:val="24"/>
              <w:szCs w:val="24"/>
              <w:lang w:eastAsia="en-GB"/>
            </w:rPr>
          </w:pPr>
          <w:hyperlink w:anchor="_Toc224726750" w:history="1">
            <w:r w:rsidRPr="00FF5665">
              <w:rPr>
                <w:rStyle w:val="Hyperlink"/>
                <w:noProof/>
              </w:rPr>
              <w:t>10.</w:t>
            </w:r>
            <w:r>
              <w:rPr>
                <w:rFonts w:eastAsiaTheme="minorEastAsia"/>
                <w:noProof/>
                <w:sz w:val="24"/>
                <w:szCs w:val="24"/>
                <w:lang w:eastAsia="en-GB"/>
              </w:rPr>
              <w:tab/>
            </w:r>
            <w:r w:rsidRPr="00FF5665">
              <w:rPr>
                <w:rStyle w:val="Hyperlink"/>
                <w:noProof/>
              </w:rPr>
              <w:t>Conclusion</w:t>
            </w:r>
            <w:r>
              <w:rPr>
                <w:noProof/>
                <w:webHidden/>
              </w:rPr>
              <w:tab/>
            </w:r>
            <w:r>
              <w:rPr>
                <w:noProof/>
                <w:webHidden/>
              </w:rPr>
              <w:fldChar w:fldCharType="begin"/>
            </w:r>
            <w:r>
              <w:rPr>
                <w:noProof/>
                <w:webHidden/>
              </w:rPr>
              <w:instrText xml:space="preserve"> PAGEREF _Toc224726750 \h </w:instrText>
            </w:r>
            <w:r>
              <w:rPr>
                <w:noProof/>
                <w:webHidden/>
              </w:rPr>
            </w:r>
            <w:r>
              <w:rPr>
                <w:noProof/>
                <w:webHidden/>
              </w:rPr>
              <w:fldChar w:fldCharType="separate"/>
            </w:r>
            <w:r w:rsidR="002B7D49">
              <w:rPr>
                <w:noProof/>
                <w:webHidden/>
              </w:rPr>
              <w:t>15</w:t>
            </w:r>
            <w:r>
              <w:rPr>
                <w:noProof/>
                <w:webHidden/>
              </w:rPr>
              <w:fldChar w:fldCharType="end"/>
            </w:r>
          </w:hyperlink>
        </w:p>
        <w:p w14:paraId="0EDCDBE2" w14:textId="7D204F65" w:rsidR="007B2151" w:rsidRDefault="007B2151">
          <w:pPr>
            <w:pStyle w:val="TOC1"/>
            <w:tabs>
              <w:tab w:val="left" w:pos="720"/>
              <w:tab w:val="right" w:leader="dot" w:pos="9016"/>
            </w:tabs>
            <w:rPr>
              <w:rFonts w:eastAsiaTheme="minorEastAsia"/>
              <w:noProof/>
              <w:sz w:val="24"/>
              <w:szCs w:val="24"/>
              <w:lang w:eastAsia="en-GB"/>
            </w:rPr>
          </w:pPr>
          <w:hyperlink w:anchor="_Toc224726751" w:history="1">
            <w:r w:rsidRPr="00FF5665">
              <w:rPr>
                <w:rStyle w:val="Hyperlink"/>
                <w:noProof/>
              </w:rPr>
              <w:t>11.</w:t>
            </w:r>
            <w:r>
              <w:rPr>
                <w:rFonts w:eastAsiaTheme="minorEastAsia"/>
                <w:noProof/>
                <w:sz w:val="24"/>
                <w:szCs w:val="24"/>
                <w:lang w:eastAsia="en-GB"/>
              </w:rPr>
              <w:tab/>
            </w:r>
            <w:r w:rsidRPr="00FF5665">
              <w:rPr>
                <w:rStyle w:val="Hyperlink"/>
                <w:noProof/>
              </w:rPr>
              <w:t>References</w:t>
            </w:r>
            <w:r>
              <w:rPr>
                <w:noProof/>
                <w:webHidden/>
              </w:rPr>
              <w:tab/>
            </w:r>
            <w:r>
              <w:rPr>
                <w:noProof/>
                <w:webHidden/>
              </w:rPr>
              <w:fldChar w:fldCharType="begin"/>
            </w:r>
            <w:r>
              <w:rPr>
                <w:noProof/>
                <w:webHidden/>
              </w:rPr>
              <w:instrText xml:space="preserve"> PAGEREF _Toc224726751 \h </w:instrText>
            </w:r>
            <w:r>
              <w:rPr>
                <w:noProof/>
                <w:webHidden/>
              </w:rPr>
            </w:r>
            <w:r>
              <w:rPr>
                <w:noProof/>
                <w:webHidden/>
              </w:rPr>
              <w:fldChar w:fldCharType="separate"/>
            </w:r>
            <w:r w:rsidR="002B7D49">
              <w:rPr>
                <w:noProof/>
                <w:webHidden/>
              </w:rPr>
              <w:t>16</w:t>
            </w:r>
            <w:r>
              <w:rPr>
                <w:noProof/>
                <w:webHidden/>
              </w:rPr>
              <w:fldChar w:fldCharType="end"/>
            </w:r>
          </w:hyperlink>
        </w:p>
        <w:p w14:paraId="49EC3302" w14:textId="0B3576E9" w:rsidR="007B2151" w:rsidRDefault="007B2151">
          <w:pPr>
            <w:pStyle w:val="TOC1"/>
            <w:tabs>
              <w:tab w:val="left" w:pos="720"/>
              <w:tab w:val="right" w:leader="dot" w:pos="9016"/>
            </w:tabs>
            <w:rPr>
              <w:rFonts w:eastAsiaTheme="minorEastAsia"/>
              <w:noProof/>
              <w:sz w:val="24"/>
              <w:szCs w:val="24"/>
              <w:lang w:eastAsia="en-GB"/>
            </w:rPr>
          </w:pPr>
          <w:hyperlink w:anchor="_Toc224726752" w:history="1">
            <w:r w:rsidRPr="00FF5665">
              <w:rPr>
                <w:rStyle w:val="Hyperlink"/>
                <w:noProof/>
              </w:rPr>
              <w:t>12.</w:t>
            </w:r>
            <w:r>
              <w:rPr>
                <w:rFonts w:eastAsiaTheme="minorEastAsia"/>
                <w:noProof/>
                <w:sz w:val="24"/>
                <w:szCs w:val="24"/>
                <w:lang w:eastAsia="en-GB"/>
              </w:rPr>
              <w:tab/>
            </w:r>
            <w:r w:rsidRPr="00FF5665">
              <w:rPr>
                <w:rStyle w:val="Hyperlink"/>
                <w:noProof/>
              </w:rPr>
              <w:t>Appendix</w:t>
            </w:r>
            <w:r>
              <w:rPr>
                <w:noProof/>
                <w:webHidden/>
              </w:rPr>
              <w:tab/>
            </w:r>
            <w:r>
              <w:rPr>
                <w:noProof/>
                <w:webHidden/>
              </w:rPr>
              <w:fldChar w:fldCharType="begin"/>
            </w:r>
            <w:r>
              <w:rPr>
                <w:noProof/>
                <w:webHidden/>
              </w:rPr>
              <w:instrText xml:space="preserve"> PAGEREF _Toc224726752 \h </w:instrText>
            </w:r>
            <w:r>
              <w:rPr>
                <w:noProof/>
                <w:webHidden/>
              </w:rPr>
            </w:r>
            <w:r>
              <w:rPr>
                <w:noProof/>
                <w:webHidden/>
              </w:rPr>
              <w:fldChar w:fldCharType="separate"/>
            </w:r>
            <w:r w:rsidR="002B7D49">
              <w:rPr>
                <w:noProof/>
                <w:webHidden/>
              </w:rPr>
              <w:t>16</w:t>
            </w:r>
            <w:r>
              <w:rPr>
                <w:noProof/>
                <w:webHidden/>
              </w:rPr>
              <w:fldChar w:fldCharType="end"/>
            </w:r>
          </w:hyperlink>
        </w:p>
        <w:p w14:paraId="1173DCE0" w14:textId="056DBFA1" w:rsidR="00847B78" w:rsidRDefault="00847B78">
          <w:r>
            <w:rPr>
              <w:b/>
              <w:bCs/>
            </w:rPr>
            <w:fldChar w:fldCharType="end"/>
          </w:r>
        </w:p>
      </w:sdtContent>
    </w:sdt>
    <w:p w14:paraId="40899DA3" w14:textId="77777777" w:rsidR="00A67978" w:rsidRDefault="00A67978"/>
    <w:p w14:paraId="64FCBE94" w14:textId="77777777" w:rsidR="00A67978" w:rsidRDefault="00A67978"/>
    <w:p w14:paraId="52E8D394" w14:textId="77777777" w:rsidR="00A67978" w:rsidRDefault="00A67978"/>
    <w:p w14:paraId="13374516" w14:textId="77777777" w:rsidR="00A67978" w:rsidRDefault="00A67978"/>
    <w:p w14:paraId="326037C3" w14:textId="77777777" w:rsidR="00A67978" w:rsidRDefault="00A67978"/>
    <w:p w14:paraId="565028BF" w14:textId="77777777" w:rsidR="00A67978" w:rsidRDefault="00A67978"/>
    <w:p w14:paraId="6BA51EF7" w14:textId="77777777" w:rsidR="00A67978" w:rsidRDefault="00A67978"/>
    <w:p w14:paraId="32D27307" w14:textId="77777777" w:rsidR="00A67978" w:rsidRDefault="00A67978"/>
    <w:p w14:paraId="4AA12750" w14:textId="77777777" w:rsidR="00A67978" w:rsidRDefault="00A67978"/>
    <w:p w14:paraId="502EB6DD" w14:textId="6419F21C" w:rsidR="00A67978" w:rsidRPr="00315D29" w:rsidRDefault="00A67978" w:rsidP="00315D29">
      <w:pPr>
        <w:pStyle w:val="Heading1"/>
        <w:numPr>
          <w:ilvl w:val="0"/>
          <w:numId w:val="18"/>
        </w:numPr>
      </w:pPr>
      <w:bookmarkStart w:id="8" w:name="_Toc224726733"/>
      <w:r w:rsidRPr="00315D29">
        <w:lastRenderedPageBreak/>
        <w:t>Introduction</w:t>
      </w:r>
      <w:bookmarkEnd w:id="8"/>
      <w:r w:rsidRPr="00315D29">
        <w:t xml:space="preserve"> </w:t>
      </w:r>
    </w:p>
    <w:p w14:paraId="60F39E41" w14:textId="4108D704" w:rsidR="00A67978" w:rsidRPr="00315D29" w:rsidRDefault="00A67978"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In July of 2025, Worcester, Shrewsbury, and Kidderminster in the West Midlands endured severe flooding thanks to exceptional rainfall alongside the River Severn’s defences being breached. due to the floods, transport infrastructure was impaired, and the economy was impacted (Environment Agency, 2025). In this regard, the proposed project management plan recommends the urgent rebuilding of the principal transport corridor that is flood resilient and allows for speedy recovery of economic and social activity. Best practice project management methodologies that are tailored to the post-disaster context are used in project planning because they meet the need of locals.</w:t>
      </w:r>
    </w:p>
    <w:p w14:paraId="6A9988DE" w14:textId="00A0D91B" w:rsidR="00A67978" w:rsidRPr="00315D29" w:rsidRDefault="00A67978" w:rsidP="00315D29">
      <w:pPr>
        <w:pStyle w:val="Heading1"/>
        <w:numPr>
          <w:ilvl w:val="0"/>
          <w:numId w:val="18"/>
        </w:numPr>
      </w:pPr>
      <w:bookmarkStart w:id="9" w:name="_Toc224726734"/>
      <w:r w:rsidRPr="00315D29">
        <w:t>Project Description</w:t>
      </w:r>
      <w:bookmarkEnd w:id="9"/>
    </w:p>
    <w:p w14:paraId="631EEE05" w14:textId="5A8AFC1C" w:rsidR="00A67978" w:rsidRPr="00315D29" w:rsidRDefault="00A67978"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Worcester, Shrewsbury and Kidderminster route is a major transport corridor which carries goods and people as well as emergency services. The project will sharpen it up and make it fit for purpose. The aims are to.</w:t>
      </w:r>
    </w:p>
    <w:p w14:paraId="349E1401" w14:textId="77777777" w:rsidR="00A67978" w:rsidRPr="00315D29" w:rsidRDefault="00A67978" w:rsidP="00315D29">
      <w:pPr>
        <w:pStyle w:val="ListParagraph"/>
        <w:numPr>
          <w:ilvl w:val="0"/>
          <w:numId w:val="1"/>
        </w:num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Put transportation capacity and connectivity back within 12 months.</w:t>
      </w:r>
    </w:p>
    <w:p w14:paraId="2F722A34" w14:textId="77777777" w:rsidR="00A67978" w:rsidRPr="00315D29" w:rsidRDefault="00A67978" w:rsidP="00315D29">
      <w:pPr>
        <w:pStyle w:val="ListParagraph"/>
        <w:numPr>
          <w:ilvl w:val="0"/>
          <w:numId w:val="1"/>
        </w:num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Make it flood resilient to mitigate impacts of future floods.</w:t>
      </w:r>
    </w:p>
    <w:p w14:paraId="49C9DD70" w14:textId="77777777" w:rsidR="00A67978" w:rsidRPr="00315D29" w:rsidRDefault="00A67978" w:rsidP="00315D29">
      <w:pPr>
        <w:pStyle w:val="ListParagraph"/>
        <w:numPr>
          <w:ilvl w:val="0"/>
          <w:numId w:val="1"/>
        </w:num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During construction, disruption to the public and local businesses must be minimized.</w:t>
      </w:r>
    </w:p>
    <w:p w14:paraId="6040F5A4" w14:textId="77777777" w:rsidR="00A67978" w:rsidRPr="00315D29" w:rsidRDefault="00A67978" w:rsidP="00315D29">
      <w:pPr>
        <w:pStyle w:val="ListParagraph"/>
        <w:numPr>
          <w:ilvl w:val="0"/>
          <w:numId w:val="1"/>
        </w:num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Engage the community during the project lifecycle for a better outcome.</w:t>
      </w:r>
    </w:p>
    <w:p w14:paraId="3FB086C7" w14:textId="371C7A42" w:rsidR="00A67978" w:rsidRPr="00315D29" w:rsidRDefault="00A67978"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work involves reconstruction of roadbed, new drainage systems, raising of vulnerable stretches, strengthening of bridges and flood monitoring system.</w:t>
      </w:r>
    </w:p>
    <w:p w14:paraId="137E162D" w14:textId="50D64CAF" w:rsidR="00A67978" w:rsidRDefault="00A67978" w:rsidP="00315D29">
      <w:pPr>
        <w:pStyle w:val="Heading1"/>
        <w:numPr>
          <w:ilvl w:val="0"/>
          <w:numId w:val="18"/>
        </w:numPr>
      </w:pPr>
      <w:bookmarkStart w:id="10" w:name="_Toc224726735"/>
      <w:r w:rsidRPr="00315D29">
        <w:t>Project Scope</w:t>
      </w:r>
      <w:bookmarkEnd w:id="10"/>
    </w:p>
    <w:p w14:paraId="6795CC21" w14:textId="1D6A67E2" w:rsidR="00315D29" w:rsidRPr="00315D29" w:rsidRDefault="00315D29" w:rsidP="00315D29">
      <w:pPr>
        <w:spacing w:line="360" w:lineRule="auto"/>
        <w:jc w:val="both"/>
        <w:rPr>
          <w:rFonts w:ascii="Times New Roman" w:hAnsi="Times New Roman" w:cs="Times New Roman"/>
          <w:b/>
          <w:bCs/>
          <w:color w:val="000000" w:themeColor="text1"/>
          <w:sz w:val="24"/>
          <w:szCs w:val="24"/>
        </w:rPr>
      </w:pPr>
      <w:r w:rsidRPr="00315D29">
        <w:rPr>
          <w:rStyle w:val="Strong"/>
          <w:rFonts w:ascii="Times New Roman" w:hAnsi="Times New Roman" w:cs="Times New Roman"/>
          <w:b w:val="0"/>
          <w:bCs w:val="0"/>
          <w:color w:val="000000" w:themeColor="text1"/>
          <w:sz w:val="24"/>
          <w:szCs w:val="24"/>
          <w:shd w:val="clear" w:color="auto" w:fill="FFFFFF"/>
        </w:rPr>
        <w:t>Project scope definition is a critical element in project management, as it sets the boundaries of what will and will not be delivered, ensuring all stakeholders share a clear understanding of objectives, deliverables, constraints, and assumptions (PMI, 2021). The scope for the West Midlands Flood Recovery Project is detailed in Table 1 below.</w:t>
      </w:r>
    </w:p>
    <w:p w14:paraId="16007532" w14:textId="77777777" w:rsidR="00315D29" w:rsidRDefault="00315D29" w:rsidP="00315D29"/>
    <w:p w14:paraId="58BD4C67" w14:textId="77777777" w:rsidR="00315D29" w:rsidRDefault="00315D29" w:rsidP="00315D29"/>
    <w:p w14:paraId="4C87BD44" w14:textId="77777777" w:rsidR="00315D29" w:rsidRDefault="00315D29" w:rsidP="00315D29"/>
    <w:p w14:paraId="2BE54684" w14:textId="77777777" w:rsidR="00315D29" w:rsidRPr="00315D29" w:rsidRDefault="00315D29" w:rsidP="00315D29"/>
    <w:tbl>
      <w:tblPr>
        <w:tblStyle w:val="GridTable1Light-Accent3"/>
        <w:tblpPr w:leftFromText="180" w:rightFromText="180" w:horzAnchor="margin" w:tblpY="-405"/>
        <w:tblW w:w="93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5"/>
        <w:gridCol w:w="4619"/>
      </w:tblGrid>
      <w:tr w:rsidR="009B2193" w:rsidRPr="00315D29" w14:paraId="1C0FB61B" w14:textId="2B72545C" w:rsidTr="00315D29">
        <w:trPr>
          <w:cnfStyle w:val="100000000000" w:firstRow="1" w:lastRow="0" w:firstColumn="0" w:lastColumn="0" w:oddVBand="0" w:evenVBand="0" w:oddHBand="0"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4765" w:type="dxa"/>
            <w:tcBorders>
              <w:bottom w:val="none" w:sz="0" w:space="0" w:color="auto"/>
            </w:tcBorders>
          </w:tcPr>
          <w:p w14:paraId="7A09F124" w14:textId="77777777" w:rsidR="009B2193" w:rsidRPr="00315D29" w:rsidRDefault="009B2193" w:rsidP="00315D29">
            <w:pPr>
              <w:spacing w:line="360" w:lineRule="auto"/>
              <w:rPr>
                <w:rFonts w:ascii="Times New Roman" w:hAnsi="Times New Roman" w:cs="Times New Roman"/>
                <w:sz w:val="24"/>
                <w:szCs w:val="24"/>
              </w:rPr>
            </w:pPr>
            <w:r w:rsidRPr="00315D29">
              <w:rPr>
                <w:rFonts w:ascii="Times New Roman" w:hAnsi="Times New Roman" w:cs="Times New Roman"/>
                <w:sz w:val="24"/>
                <w:szCs w:val="24"/>
              </w:rPr>
              <w:lastRenderedPageBreak/>
              <w:t>Inclusions</w:t>
            </w:r>
          </w:p>
          <w:p w14:paraId="0E8193CC" w14:textId="77777777" w:rsidR="009B2193" w:rsidRPr="00315D29" w:rsidRDefault="009B2193" w:rsidP="00315D29">
            <w:pPr>
              <w:spacing w:line="360" w:lineRule="auto"/>
              <w:rPr>
                <w:rFonts w:ascii="Times New Roman" w:hAnsi="Times New Roman" w:cs="Times New Roman"/>
                <w:sz w:val="24"/>
                <w:szCs w:val="24"/>
              </w:rPr>
            </w:pPr>
          </w:p>
        </w:tc>
        <w:tc>
          <w:tcPr>
            <w:tcW w:w="4619" w:type="dxa"/>
            <w:tcBorders>
              <w:bottom w:val="none" w:sz="0" w:space="0" w:color="auto"/>
            </w:tcBorders>
          </w:tcPr>
          <w:p w14:paraId="5C1B29F5" w14:textId="512A01EF" w:rsidR="009B2193" w:rsidRPr="00315D29" w:rsidRDefault="009B2193" w:rsidP="00315D2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15D29">
              <w:rPr>
                <w:rFonts w:ascii="Times New Roman" w:hAnsi="Times New Roman" w:cs="Times New Roman"/>
                <w:sz w:val="24"/>
                <w:szCs w:val="24"/>
              </w:rPr>
              <w:t>Exclusions</w:t>
            </w:r>
          </w:p>
        </w:tc>
      </w:tr>
      <w:tr w:rsidR="009B2193" w:rsidRPr="00315D29" w14:paraId="576654C3" w14:textId="1925825C" w:rsidTr="00315D29">
        <w:trPr>
          <w:trHeight w:val="2082"/>
        </w:trPr>
        <w:tc>
          <w:tcPr>
            <w:cnfStyle w:val="001000000000" w:firstRow="0" w:lastRow="0" w:firstColumn="1" w:lastColumn="0" w:oddVBand="0" w:evenVBand="0" w:oddHBand="0" w:evenHBand="0" w:firstRowFirstColumn="0" w:firstRowLastColumn="0" w:lastRowFirstColumn="0" w:lastRowLastColumn="0"/>
            <w:tcW w:w="4765" w:type="dxa"/>
          </w:tcPr>
          <w:p w14:paraId="18BB2938" w14:textId="7A63F34D"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 xml:space="preserve"> Full reconstruction of the main corridor’s road surface and substructure.</w:t>
            </w:r>
          </w:p>
          <w:p w14:paraId="5F291937"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Installation of high-capacity drainage and water diversion systems.</w:t>
            </w:r>
          </w:p>
          <w:p w14:paraId="46B944F2"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Structural reinforcement of bridges and culverts.</w:t>
            </w:r>
          </w:p>
          <w:p w14:paraId="4C96DC51"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Elevating low-lying road sections above predicted flood levels.</w:t>
            </w:r>
          </w:p>
          <w:p w14:paraId="528EF88D"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Integration of smart sensors for flood detection and real-time reporting.</w:t>
            </w:r>
          </w:p>
          <w:p w14:paraId="51E20CFE"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Restoration of signage, safety barriers, and lighting systems.</w:t>
            </w:r>
          </w:p>
          <w:p w14:paraId="681948F5" w14:textId="77777777" w:rsidR="009B2193" w:rsidRPr="00315D29" w:rsidRDefault="009B2193" w:rsidP="00315D29">
            <w:pPr>
              <w:numPr>
                <w:ilvl w:val="0"/>
                <w:numId w:val="2"/>
              </w:numPr>
              <w:spacing w:line="360" w:lineRule="auto"/>
              <w:rPr>
                <w:rFonts w:ascii="Times New Roman" w:hAnsi="Times New Roman" w:cs="Times New Roman"/>
                <w:b w:val="0"/>
                <w:bCs w:val="0"/>
                <w:sz w:val="24"/>
                <w:szCs w:val="24"/>
              </w:rPr>
            </w:pPr>
            <w:r w:rsidRPr="00315D29">
              <w:rPr>
                <w:rFonts w:ascii="Times New Roman" w:hAnsi="Times New Roman" w:cs="Times New Roman"/>
                <w:b w:val="0"/>
                <w:bCs w:val="0"/>
                <w:sz w:val="24"/>
                <w:szCs w:val="24"/>
              </w:rPr>
              <w:t>Coordination with utility providers to restore and protect critical infrastructure.</w:t>
            </w:r>
          </w:p>
          <w:p w14:paraId="2D10D34B" w14:textId="77777777" w:rsidR="009B2193" w:rsidRPr="00315D29" w:rsidRDefault="009B2193" w:rsidP="00315D29">
            <w:pPr>
              <w:numPr>
                <w:ilvl w:val="0"/>
                <w:numId w:val="2"/>
              </w:numPr>
              <w:spacing w:line="360" w:lineRule="auto"/>
              <w:rPr>
                <w:rFonts w:ascii="Times New Roman" w:hAnsi="Times New Roman" w:cs="Times New Roman"/>
                <w:sz w:val="24"/>
                <w:szCs w:val="24"/>
              </w:rPr>
            </w:pPr>
            <w:r w:rsidRPr="00315D29">
              <w:rPr>
                <w:rFonts w:ascii="Times New Roman" w:hAnsi="Times New Roman" w:cs="Times New Roman"/>
                <w:b w:val="0"/>
                <w:bCs w:val="0"/>
                <w:sz w:val="24"/>
                <w:szCs w:val="24"/>
              </w:rPr>
              <w:t>Public communication and stakeholder engagement initiatives</w:t>
            </w:r>
          </w:p>
          <w:p w14:paraId="21C9D7BE" w14:textId="77777777" w:rsidR="009B2193" w:rsidRPr="00315D29" w:rsidRDefault="009B2193" w:rsidP="00315D29">
            <w:pPr>
              <w:spacing w:line="360" w:lineRule="auto"/>
              <w:rPr>
                <w:rFonts w:ascii="Times New Roman" w:hAnsi="Times New Roman" w:cs="Times New Roman"/>
                <w:sz w:val="24"/>
                <w:szCs w:val="24"/>
              </w:rPr>
            </w:pPr>
          </w:p>
        </w:tc>
        <w:tc>
          <w:tcPr>
            <w:tcW w:w="4619" w:type="dxa"/>
          </w:tcPr>
          <w:p w14:paraId="539913CD" w14:textId="77777777" w:rsidR="009B2193" w:rsidRPr="00315D29" w:rsidRDefault="009B2193" w:rsidP="00315D29">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Repair of minor local roads outside the main corridor.</w:t>
            </w:r>
          </w:p>
          <w:p w14:paraId="3299817B" w14:textId="77777777" w:rsidR="009B2193" w:rsidRPr="00315D29" w:rsidRDefault="009B2193" w:rsidP="00315D29">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Reconstruction of private property or commercial premises.</w:t>
            </w:r>
          </w:p>
          <w:p w14:paraId="460915A3" w14:textId="77777777" w:rsidR="009B2193" w:rsidRPr="00315D29" w:rsidRDefault="009B2193" w:rsidP="00315D29">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Long-term routine maintenance after project completion.</w:t>
            </w:r>
          </w:p>
          <w:p w14:paraId="4F06BB8B" w14:textId="77777777" w:rsidR="009B2193" w:rsidRPr="00315D29" w:rsidRDefault="009B2193" w:rsidP="00315D29">
            <w:pPr>
              <w:spacing w:line="360" w:lineRule="auto"/>
              <w:ind w:left="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r>
    </w:tbl>
    <w:p w14:paraId="436EC1BE" w14:textId="77777777" w:rsidR="00315D29" w:rsidRPr="00315D29" w:rsidRDefault="00315D29" w:rsidP="00315D29">
      <w:pPr>
        <w:spacing w:line="360" w:lineRule="auto"/>
        <w:rPr>
          <w:rFonts w:ascii="Times New Roman" w:hAnsi="Times New Roman" w:cs="Times New Roman"/>
          <w:i/>
          <w:iCs/>
          <w:sz w:val="24"/>
          <w:szCs w:val="24"/>
        </w:rPr>
      </w:pPr>
      <w:r w:rsidRPr="00315D29">
        <w:rPr>
          <w:rFonts w:ascii="Times New Roman" w:hAnsi="Times New Roman" w:cs="Times New Roman"/>
          <w:i/>
          <w:iCs/>
          <w:sz w:val="24"/>
          <w:szCs w:val="24"/>
        </w:rPr>
        <w:t xml:space="preserve">(Table 1 Project </w:t>
      </w:r>
      <w:proofErr w:type="gramStart"/>
      <w:r w:rsidRPr="00315D29">
        <w:rPr>
          <w:rFonts w:ascii="Times New Roman" w:hAnsi="Times New Roman" w:cs="Times New Roman"/>
          <w:i/>
          <w:iCs/>
          <w:sz w:val="24"/>
          <w:szCs w:val="24"/>
        </w:rPr>
        <w:t>Scope )</w:t>
      </w:r>
      <w:proofErr w:type="gramEnd"/>
    </w:p>
    <w:p w14:paraId="2DCA4471" w14:textId="77777777" w:rsidR="009B2193" w:rsidRPr="00315D29" w:rsidRDefault="009B2193" w:rsidP="00315D29">
      <w:pPr>
        <w:spacing w:line="360" w:lineRule="auto"/>
        <w:rPr>
          <w:rFonts w:ascii="Times New Roman" w:hAnsi="Times New Roman" w:cs="Times New Roman"/>
          <w:sz w:val="24"/>
          <w:szCs w:val="24"/>
        </w:rPr>
      </w:pPr>
    </w:p>
    <w:tbl>
      <w:tblPr>
        <w:tblStyle w:val="GridTable1Light-Accent3"/>
        <w:tblW w:w="94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81"/>
        <w:gridCol w:w="4886"/>
      </w:tblGrid>
      <w:tr w:rsidR="009B2193" w:rsidRPr="00315D29" w14:paraId="35C4DAED" w14:textId="481F1FFA" w:rsidTr="00315D29">
        <w:trPr>
          <w:cnfStyle w:val="100000000000" w:firstRow="1" w:lastRow="0" w:firstColumn="0" w:lastColumn="0" w:oddVBand="0" w:evenVBand="0" w:oddHBand="0" w:evenHBand="0" w:firstRowFirstColumn="0" w:firstRowLastColumn="0" w:lastRowFirstColumn="0" w:lastRowLastColumn="0"/>
          <w:trHeight w:val="834"/>
        </w:trPr>
        <w:tc>
          <w:tcPr>
            <w:cnfStyle w:val="001000000000" w:firstRow="0" w:lastRow="0" w:firstColumn="1" w:lastColumn="0" w:oddVBand="0" w:evenVBand="0" w:oddHBand="0" w:evenHBand="0" w:firstRowFirstColumn="0" w:firstRowLastColumn="0" w:lastRowFirstColumn="0" w:lastRowLastColumn="0"/>
            <w:tcW w:w="4581" w:type="dxa"/>
            <w:tcBorders>
              <w:bottom w:val="none" w:sz="0" w:space="0" w:color="auto"/>
            </w:tcBorders>
          </w:tcPr>
          <w:p w14:paraId="08E9AF6E" w14:textId="77777777" w:rsidR="009B2193" w:rsidRPr="00315D29" w:rsidRDefault="009B2193" w:rsidP="00315D29">
            <w:pPr>
              <w:spacing w:line="360" w:lineRule="auto"/>
              <w:rPr>
                <w:rFonts w:ascii="Times New Roman" w:hAnsi="Times New Roman" w:cs="Times New Roman"/>
                <w:sz w:val="24"/>
                <w:szCs w:val="24"/>
              </w:rPr>
            </w:pPr>
            <w:r w:rsidRPr="00315D29">
              <w:rPr>
                <w:rFonts w:ascii="Times New Roman" w:hAnsi="Times New Roman" w:cs="Times New Roman"/>
                <w:sz w:val="24"/>
                <w:szCs w:val="24"/>
              </w:rPr>
              <w:t>Constraints</w:t>
            </w:r>
          </w:p>
          <w:p w14:paraId="63B8709B" w14:textId="77777777" w:rsidR="009B2193" w:rsidRPr="00315D29" w:rsidRDefault="009B2193" w:rsidP="00315D29">
            <w:pPr>
              <w:spacing w:line="360" w:lineRule="auto"/>
              <w:rPr>
                <w:rFonts w:ascii="Times New Roman" w:hAnsi="Times New Roman" w:cs="Times New Roman"/>
                <w:sz w:val="24"/>
                <w:szCs w:val="24"/>
              </w:rPr>
            </w:pPr>
          </w:p>
        </w:tc>
        <w:tc>
          <w:tcPr>
            <w:tcW w:w="4886" w:type="dxa"/>
            <w:tcBorders>
              <w:bottom w:val="none" w:sz="0" w:space="0" w:color="auto"/>
            </w:tcBorders>
          </w:tcPr>
          <w:p w14:paraId="30602367" w14:textId="77777777" w:rsidR="009B2193" w:rsidRPr="00315D29" w:rsidRDefault="009B2193" w:rsidP="00315D2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Assumptions</w:t>
            </w:r>
          </w:p>
          <w:p w14:paraId="6D1A98AD" w14:textId="77777777" w:rsidR="009B2193" w:rsidRPr="00315D29" w:rsidRDefault="009B2193" w:rsidP="00315D2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B2193" w:rsidRPr="00315D29" w14:paraId="5C1A5B78" w14:textId="733AF850" w:rsidTr="00315D29">
        <w:trPr>
          <w:trHeight w:val="80"/>
        </w:trPr>
        <w:tc>
          <w:tcPr>
            <w:cnfStyle w:val="001000000000" w:firstRow="0" w:lastRow="0" w:firstColumn="1" w:lastColumn="0" w:oddVBand="0" w:evenVBand="0" w:oddHBand="0" w:evenHBand="0" w:firstRowFirstColumn="0" w:firstRowLastColumn="0" w:lastRowFirstColumn="0" w:lastRowLastColumn="0"/>
            <w:tcW w:w="4581" w:type="dxa"/>
          </w:tcPr>
          <w:p w14:paraId="74F8CA40" w14:textId="61E20039" w:rsidR="009B2193" w:rsidRPr="00315D29" w:rsidRDefault="009B2193" w:rsidP="00315D29">
            <w:pPr>
              <w:numPr>
                <w:ilvl w:val="0"/>
                <w:numId w:val="4"/>
              </w:numPr>
              <w:spacing w:line="360" w:lineRule="auto"/>
              <w:rPr>
                <w:rFonts w:ascii="Times New Roman" w:hAnsi="Times New Roman" w:cs="Times New Roman"/>
                <w:b w:val="0"/>
                <w:bCs w:val="0"/>
                <w:i/>
                <w:iCs/>
              </w:rPr>
            </w:pPr>
            <w:r w:rsidRPr="00315D29">
              <w:rPr>
                <w:rFonts w:ascii="Times New Roman" w:hAnsi="Times New Roman" w:cs="Times New Roman"/>
                <w:b w:val="0"/>
                <w:bCs w:val="0"/>
                <w:i/>
                <w:iCs/>
              </w:rPr>
              <w:t xml:space="preserve"> Tight schedule due to economic urgency.</w:t>
            </w:r>
          </w:p>
          <w:p w14:paraId="0773F662" w14:textId="77777777" w:rsidR="009B2193" w:rsidRPr="00315D29" w:rsidRDefault="009B2193" w:rsidP="00315D29">
            <w:pPr>
              <w:numPr>
                <w:ilvl w:val="0"/>
                <w:numId w:val="4"/>
              </w:numPr>
              <w:spacing w:line="360" w:lineRule="auto"/>
              <w:rPr>
                <w:rFonts w:ascii="Times New Roman" w:hAnsi="Times New Roman" w:cs="Times New Roman"/>
                <w:b w:val="0"/>
                <w:bCs w:val="0"/>
                <w:i/>
                <w:iCs/>
              </w:rPr>
            </w:pPr>
            <w:r w:rsidRPr="00315D29">
              <w:rPr>
                <w:rFonts w:ascii="Times New Roman" w:hAnsi="Times New Roman" w:cs="Times New Roman"/>
                <w:b w:val="0"/>
                <w:bCs w:val="0"/>
                <w:i/>
                <w:iCs/>
              </w:rPr>
              <w:t>Budgetary restrictions imposed by public funding.</w:t>
            </w:r>
          </w:p>
          <w:p w14:paraId="06BFCE45" w14:textId="77777777" w:rsidR="009B2193" w:rsidRPr="00315D29" w:rsidRDefault="009B2193" w:rsidP="00315D29">
            <w:pPr>
              <w:numPr>
                <w:ilvl w:val="0"/>
                <w:numId w:val="4"/>
              </w:numPr>
              <w:spacing w:line="360" w:lineRule="auto"/>
              <w:rPr>
                <w:rFonts w:ascii="Times New Roman" w:hAnsi="Times New Roman" w:cs="Times New Roman"/>
                <w:b w:val="0"/>
                <w:bCs w:val="0"/>
                <w:i/>
                <w:iCs/>
              </w:rPr>
            </w:pPr>
            <w:r w:rsidRPr="00315D29">
              <w:rPr>
                <w:rFonts w:ascii="Times New Roman" w:hAnsi="Times New Roman" w:cs="Times New Roman"/>
                <w:b w:val="0"/>
                <w:bCs w:val="0"/>
                <w:i/>
                <w:iCs/>
              </w:rPr>
              <w:t>Environmental and planning permissions.</w:t>
            </w:r>
          </w:p>
          <w:p w14:paraId="0758D72E" w14:textId="77777777" w:rsidR="009B2193" w:rsidRPr="00315D29" w:rsidRDefault="009B2193" w:rsidP="00315D29">
            <w:pPr>
              <w:numPr>
                <w:ilvl w:val="0"/>
                <w:numId w:val="4"/>
              </w:numPr>
              <w:spacing w:line="360" w:lineRule="auto"/>
              <w:rPr>
                <w:rFonts w:ascii="Times New Roman" w:hAnsi="Times New Roman" w:cs="Times New Roman"/>
                <w:b w:val="0"/>
                <w:bCs w:val="0"/>
                <w:i/>
                <w:iCs/>
              </w:rPr>
            </w:pPr>
            <w:r w:rsidRPr="00315D29">
              <w:rPr>
                <w:rFonts w:ascii="Times New Roman" w:hAnsi="Times New Roman" w:cs="Times New Roman"/>
                <w:b w:val="0"/>
                <w:bCs w:val="0"/>
                <w:i/>
                <w:iCs/>
              </w:rPr>
              <w:t>Weather disruptions during construction.</w:t>
            </w:r>
          </w:p>
          <w:p w14:paraId="5C0F9029" w14:textId="77777777" w:rsidR="009B2193" w:rsidRPr="00315D29" w:rsidRDefault="009B2193" w:rsidP="00315D29">
            <w:pPr>
              <w:spacing w:line="360" w:lineRule="auto"/>
              <w:jc w:val="both"/>
              <w:rPr>
                <w:rFonts w:ascii="Times New Roman" w:hAnsi="Times New Roman" w:cs="Times New Roman"/>
                <w:i/>
                <w:iCs/>
              </w:rPr>
            </w:pPr>
          </w:p>
        </w:tc>
        <w:tc>
          <w:tcPr>
            <w:tcW w:w="4886" w:type="dxa"/>
          </w:tcPr>
          <w:p w14:paraId="306EA249" w14:textId="77777777" w:rsidR="009B2193" w:rsidRPr="00315D29" w:rsidRDefault="009B2193" w:rsidP="00315D29">
            <w:pPr>
              <w:numPr>
                <w:ilvl w:val="0"/>
                <w:numId w:val="5"/>
              </w:numPr>
              <w:tabs>
                <w:tab w:val="left" w:pos="990"/>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315D29">
              <w:rPr>
                <w:rFonts w:ascii="Times New Roman" w:hAnsi="Times New Roman" w:cs="Times New Roman"/>
                <w:i/>
                <w:iCs/>
                <w:sz w:val="24"/>
                <w:szCs w:val="24"/>
              </w:rPr>
              <w:t>Stakeholder support and timely regulatory approvals.</w:t>
            </w:r>
          </w:p>
          <w:p w14:paraId="1F549766" w14:textId="77777777" w:rsidR="009B2193" w:rsidRPr="00315D29" w:rsidRDefault="009B2193" w:rsidP="00315D29">
            <w:pPr>
              <w:numPr>
                <w:ilvl w:val="0"/>
                <w:numId w:val="5"/>
              </w:numPr>
              <w:tabs>
                <w:tab w:val="left" w:pos="990"/>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315D29">
              <w:rPr>
                <w:rFonts w:ascii="Times New Roman" w:hAnsi="Times New Roman" w:cs="Times New Roman"/>
                <w:i/>
                <w:iCs/>
                <w:sz w:val="24"/>
                <w:szCs w:val="24"/>
              </w:rPr>
              <w:t>Availability of skilled contractors and materials.</w:t>
            </w:r>
          </w:p>
          <w:p w14:paraId="0B40E578" w14:textId="77777777" w:rsidR="009B2193" w:rsidRPr="00315D29" w:rsidRDefault="009B2193" w:rsidP="00315D29">
            <w:pPr>
              <w:numPr>
                <w:ilvl w:val="0"/>
                <w:numId w:val="5"/>
              </w:numPr>
              <w:tabs>
                <w:tab w:val="left" w:pos="990"/>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315D29">
              <w:rPr>
                <w:rFonts w:ascii="Times New Roman" w:hAnsi="Times New Roman" w:cs="Times New Roman"/>
                <w:i/>
                <w:iCs/>
                <w:sz w:val="24"/>
                <w:szCs w:val="24"/>
              </w:rPr>
              <w:t>No additional major flooding during the project.</w:t>
            </w:r>
          </w:p>
          <w:p w14:paraId="3855035C" w14:textId="77777777" w:rsidR="009B2193" w:rsidRPr="00315D29" w:rsidRDefault="009B2193" w:rsidP="00315D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p>
        </w:tc>
      </w:tr>
    </w:tbl>
    <w:p w14:paraId="6A33E40F" w14:textId="30AE3BCB" w:rsidR="009B2193" w:rsidRPr="00315D29" w:rsidRDefault="009B2193" w:rsidP="00315D29">
      <w:pPr>
        <w:spacing w:line="360" w:lineRule="auto"/>
        <w:rPr>
          <w:rFonts w:ascii="Times New Roman" w:hAnsi="Times New Roman" w:cs="Times New Roman"/>
          <w:i/>
          <w:iCs/>
          <w:sz w:val="24"/>
          <w:szCs w:val="24"/>
        </w:rPr>
      </w:pPr>
    </w:p>
    <w:p w14:paraId="6ADB850B" w14:textId="595A053F" w:rsidR="009B2193" w:rsidRPr="00315D29" w:rsidRDefault="009B2193" w:rsidP="00315D29">
      <w:pPr>
        <w:pStyle w:val="Heading1"/>
        <w:numPr>
          <w:ilvl w:val="0"/>
          <w:numId w:val="18"/>
        </w:numPr>
      </w:pPr>
      <w:bookmarkStart w:id="11" w:name="_Toc224726736"/>
      <w:r w:rsidRPr="00315D29">
        <w:lastRenderedPageBreak/>
        <w:t>Work Breakdown Structure (WBS)</w:t>
      </w:r>
      <w:bookmarkEnd w:id="11"/>
      <w:r w:rsidRPr="00315D29">
        <w:t xml:space="preserve"> </w:t>
      </w:r>
    </w:p>
    <w:p w14:paraId="5CE19459" w14:textId="6EE6E5CA" w:rsidR="00CC58CA"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A work breakdown structure is a project management technique that breaks overall project into sections, tasks, and sub-tasks.  A Work Breakdown Structure is useful for a project because it provides a visual and hierarchical representation of all deliverables and activities that are needed to complete the project to satisfy its objectives. For the Rebuild project of the Resilient Transport Corridor, the WBS ensures coverage of all the works. This will assist the project control measures like planning, resourcing, monitoring, and controlling (PMI, 2021).</w:t>
      </w:r>
    </w:p>
    <w:p w14:paraId="4DD93BB1" w14:textId="4477FBA9" w:rsidR="009B2193" w:rsidRPr="00315D29" w:rsidRDefault="009B2193" w:rsidP="00315D29">
      <w:pPr>
        <w:spacing w:line="360" w:lineRule="auto"/>
        <w:rPr>
          <w:rFonts w:ascii="Times New Roman" w:hAnsi="Times New Roman" w:cs="Times New Roman"/>
          <w:sz w:val="24"/>
          <w:szCs w:val="24"/>
        </w:rPr>
      </w:pPr>
      <w:r w:rsidRPr="00315D29">
        <w:rPr>
          <w:rFonts w:ascii="Times New Roman" w:hAnsi="Times New Roman" w:cs="Times New Roman"/>
          <w:noProof/>
          <w:sz w:val="24"/>
          <w:szCs w:val="24"/>
        </w:rPr>
        <w:drawing>
          <wp:inline distT="0" distB="0" distL="0" distR="0" wp14:anchorId="49FE521E" wp14:editId="373284C8">
            <wp:extent cx="5924550" cy="630555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63041BD" w14:textId="6297F51A" w:rsidR="00990251" w:rsidRPr="003C65E9" w:rsidRDefault="00847B78" w:rsidP="003C65E9">
      <w:pPr>
        <w:spacing w:line="360" w:lineRule="auto"/>
        <w:jc w:val="center"/>
        <w:rPr>
          <w:rFonts w:ascii="Times New Roman" w:hAnsi="Times New Roman" w:cs="Times New Roman"/>
          <w:i/>
          <w:iCs/>
          <w:sz w:val="24"/>
          <w:szCs w:val="24"/>
        </w:rPr>
      </w:pPr>
      <w:r w:rsidRPr="00315D29">
        <w:rPr>
          <w:rFonts w:ascii="Times New Roman" w:hAnsi="Times New Roman" w:cs="Times New Roman"/>
          <w:sz w:val="24"/>
          <w:szCs w:val="24"/>
        </w:rPr>
        <w:t>(</w:t>
      </w:r>
      <w:r w:rsidRPr="00315D29">
        <w:rPr>
          <w:rFonts w:ascii="Times New Roman" w:hAnsi="Times New Roman" w:cs="Times New Roman"/>
          <w:i/>
          <w:iCs/>
          <w:sz w:val="24"/>
          <w:szCs w:val="24"/>
        </w:rPr>
        <w:t>Figure 1: Work Breakdown Structure for the West Midlands Corridor Rebuild Project)</w:t>
      </w:r>
    </w:p>
    <w:p w14:paraId="5231F183" w14:textId="2BE3BFD2" w:rsidR="00990251"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lastRenderedPageBreak/>
        <w:t>The work breakdown structure (WBS) above shows detailed phases of a project starting project management engagement with stakeholders and construction technology and project close-out. The project team will be able to allocate duties, schedule milestones and monitor progress against deliverables. A systematic breakdown of complex activities will teach the team how to undertake them and reduce ambiguity, which helps teamwork (Turner, 2019). It enables the development of cost estimates and scheduling, among other things necessary to the corridor rebuild implementation.</w:t>
      </w:r>
    </w:p>
    <w:p w14:paraId="4CF3F464" w14:textId="408B771C" w:rsidR="00847B78" w:rsidRPr="00315D29" w:rsidRDefault="00990251" w:rsidP="00315D29">
      <w:pPr>
        <w:pStyle w:val="Heading1"/>
        <w:numPr>
          <w:ilvl w:val="0"/>
          <w:numId w:val="18"/>
        </w:numPr>
      </w:pPr>
      <w:bookmarkStart w:id="12" w:name="_Toc224726737"/>
      <w:r w:rsidRPr="00315D29">
        <w:t>Quad Chart</w:t>
      </w:r>
      <w:bookmarkEnd w:id="12"/>
      <w:r w:rsidRPr="00315D29">
        <w:t xml:space="preserve"> </w:t>
      </w:r>
      <w:r w:rsidR="00CC58CA" w:rsidRPr="00315D29">
        <w:tab/>
      </w:r>
    </w:p>
    <w:p w14:paraId="6FF270E1" w14:textId="77777777" w:rsidR="00CC58CA" w:rsidRPr="00315D29" w:rsidRDefault="00CC58CA" w:rsidP="00315D29">
      <w:pPr>
        <w:spacing w:line="360" w:lineRule="auto"/>
        <w:rPr>
          <w:rFonts w:ascii="Times New Roman" w:hAnsi="Times New Roman" w:cs="Times New Roman"/>
          <w:sz w:val="24"/>
          <w:szCs w:val="24"/>
        </w:rPr>
      </w:pPr>
    </w:p>
    <w:p w14:paraId="5716E778" w14:textId="64340539" w:rsidR="00CC58CA"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A Quad Chart is a brief tool for project communication.  It is typically used to convey the high-level details of a project to the stakeholders and decision-makers. It outlines why a project is needed, how it will be implemented, the benefits achieved and the key risks presented visually in a matrix.  The Resilient Transport Corridor project is framed on the following Quad Chart which sets out the strategic rationale to guide delivery and stakeholder engagement (APM, 2022).</w:t>
      </w:r>
    </w:p>
    <w:tbl>
      <w:tblPr>
        <w:tblStyle w:val="ListTable3-Accent3"/>
        <w:tblW w:w="10200" w:type="dxa"/>
        <w:tblLook w:val="04A0" w:firstRow="1" w:lastRow="0" w:firstColumn="1" w:lastColumn="0" w:noHBand="0" w:noVBand="1"/>
      </w:tblPr>
      <w:tblGrid>
        <w:gridCol w:w="1239"/>
        <w:gridCol w:w="8961"/>
      </w:tblGrid>
      <w:tr w:rsidR="00990251" w:rsidRPr="00315D29" w14:paraId="6C27FA63" w14:textId="77777777" w:rsidTr="00990251">
        <w:trPr>
          <w:cnfStyle w:val="100000000000" w:firstRow="1" w:lastRow="0" w:firstColumn="0" w:lastColumn="0" w:oddVBand="0" w:evenVBand="0" w:oddHBand="0" w:evenHBand="0" w:firstRowFirstColumn="0" w:firstRowLastColumn="0" w:lastRowFirstColumn="0" w:lastRowLastColumn="0"/>
          <w:trHeight w:val="840"/>
        </w:trPr>
        <w:tc>
          <w:tcPr>
            <w:cnfStyle w:val="001000000100" w:firstRow="0" w:lastRow="0" w:firstColumn="1" w:lastColumn="0" w:oddVBand="0" w:evenVBand="0" w:oddHBand="0" w:evenHBand="0" w:firstRowFirstColumn="1" w:firstRowLastColumn="0" w:lastRowFirstColumn="0" w:lastRowLastColumn="0"/>
            <w:tcW w:w="0" w:type="auto"/>
            <w:hideMark/>
          </w:tcPr>
          <w:p w14:paraId="24B059D1" w14:textId="77777777" w:rsidR="00990251" w:rsidRPr="00315D29" w:rsidRDefault="00990251" w:rsidP="00315D29">
            <w:pPr>
              <w:spacing w:after="160" w:line="360" w:lineRule="auto"/>
              <w:rPr>
                <w:rFonts w:ascii="Times New Roman" w:hAnsi="Times New Roman" w:cs="Times New Roman"/>
                <w:sz w:val="24"/>
                <w:szCs w:val="24"/>
              </w:rPr>
            </w:pPr>
            <w:r w:rsidRPr="00315D29">
              <w:rPr>
                <w:rFonts w:ascii="Times New Roman" w:hAnsi="Times New Roman" w:cs="Times New Roman"/>
                <w:sz w:val="24"/>
                <w:szCs w:val="24"/>
              </w:rPr>
              <w:t>Aspect</w:t>
            </w:r>
          </w:p>
        </w:tc>
        <w:tc>
          <w:tcPr>
            <w:tcW w:w="0" w:type="auto"/>
            <w:hideMark/>
          </w:tcPr>
          <w:p w14:paraId="1C7268B7" w14:textId="77777777" w:rsidR="00990251" w:rsidRPr="00315D29" w:rsidRDefault="00990251" w:rsidP="00315D29">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Description</w:t>
            </w:r>
          </w:p>
        </w:tc>
      </w:tr>
      <w:tr w:rsidR="00990251" w:rsidRPr="00315D29" w14:paraId="76703D43" w14:textId="77777777" w:rsidTr="00990251">
        <w:trPr>
          <w:cnfStyle w:val="000000100000" w:firstRow="0" w:lastRow="0" w:firstColumn="0" w:lastColumn="0" w:oddVBand="0" w:evenVBand="0" w:oddHBand="1" w:evenHBand="0" w:firstRowFirstColumn="0" w:firstRowLastColumn="0" w:lastRowFirstColumn="0" w:lastRowLastColumn="0"/>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54BD93DC" w14:textId="77777777" w:rsidR="00990251" w:rsidRPr="00315D29" w:rsidRDefault="00990251" w:rsidP="00315D29">
            <w:pPr>
              <w:spacing w:after="160" w:line="360" w:lineRule="auto"/>
              <w:rPr>
                <w:rFonts w:ascii="Times New Roman" w:hAnsi="Times New Roman" w:cs="Times New Roman"/>
                <w:sz w:val="24"/>
                <w:szCs w:val="24"/>
              </w:rPr>
            </w:pPr>
            <w:r w:rsidRPr="00315D29">
              <w:rPr>
                <w:rFonts w:ascii="Times New Roman" w:hAnsi="Times New Roman" w:cs="Times New Roman"/>
                <w:sz w:val="24"/>
                <w:szCs w:val="24"/>
              </w:rPr>
              <w:t>Need</w:t>
            </w:r>
          </w:p>
        </w:tc>
        <w:tc>
          <w:tcPr>
            <w:tcW w:w="0" w:type="auto"/>
            <w:hideMark/>
          </w:tcPr>
          <w:p w14:paraId="07DE4E58" w14:textId="77777777" w:rsidR="00990251" w:rsidRPr="00315D29" w:rsidRDefault="00990251" w:rsidP="00315D2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Urgent restoration and resilience upgrade of the main transport corridor following 2025 floods; essential for economic recovery and public safety.</w:t>
            </w:r>
          </w:p>
        </w:tc>
      </w:tr>
      <w:tr w:rsidR="00990251" w:rsidRPr="00315D29" w14:paraId="2C6C450A" w14:textId="77777777" w:rsidTr="00990251">
        <w:trPr>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4AEB357D" w14:textId="77777777" w:rsidR="00990251" w:rsidRPr="00315D29" w:rsidRDefault="00990251" w:rsidP="00315D29">
            <w:pPr>
              <w:spacing w:after="160" w:line="360" w:lineRule="auto"/>
              <w:rPr>
                <w:rFonts w:ascii="Times New Roman" w:hAnsi="Times New Roman" w:cs="Times New Roman"/>
                <w:sz w:val="24"/>
                <w:szCs w:val="24"/>
              </w:rPr>
            </w:pPr>
            <w:r w:rsidRPr="00315D29">
              <w:rPr>
                <w:rFonts w:ascii="Times New Roman" w:hAnsi="Times New Roman" w:cs="Times New Roman"/>
                <w:sz w:val="24"/>
                <w:szCs w:val="24"/>
              </w:rPr>
              <w:t>Approach</w:t>
            </w:r>
          </w:p>
        </w:tc>
        <w:tc>
          <w:tcPr>
            <w:tcW w:w="0" w:type="auto"/>
            <w:hideMark/>
          </w:tcPr>
          <w:p w14:paraId="3C6FE9E2" w14:textId="77777777" w:rsidR="00990251" w:rsidRPr="00315D29" w:rsidRDefault="00990251" w:rsidP="00315D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Accelerated rebuilding using resilient infrastructure standards, stakeholder engagement, and phased delivery to maintain limited access during works.</w:t>
            </w:r>
          </w:p>
        </w:tc>
      </w:tr>
      <w:tr w:rsidR="00990251" w:rsidRPr="00315D29" w14:paraId="277263A0" w14:textId="77777777" w:rsidTr="00990251">
        <w:trPr>
          <w:cnfStyle w:val="000000100000" w:firstRow="0" w:lastRow="0" w:firstColumn="0" w:lastColumn="0" w:oddVBand="0" w:evenVBand="0" w:oddHBand="1" w:evenHBand="0" w:firstRowFirstColumn="0" w:firstRowLastColumn="0" w:lastRowFirstColumn="0" w:lastRowLastColumn="0"/>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50A1647A" w14:textId="77777777" w:rsidR="00990251" w:rsidRPr="00315D29" w:rsidRDefault="00990251" w:rsidP="00315D29">
            <w:pPr>
              <w:spacing w:after="160" w:line="360" w:lineRule="auto"/>
              <w:rPr>
                <w:rFonts w:ascii="Times New Roman" w:hAnsi="Times New Roman" w:cs="Times New Roman"/>
                <w:sz w:val="24"/>
                <w:szCs w:val="24"/>
              </w:rPr>
            </w:pPr>
            <w:r w:rsidRPr="00315D29">
              <w:rPr>
                <w:rFonts w:ascii="Times New Roman" w:hAnsi="Times New Roman" w:cs="Times New Roman"/>
                <w:sz w:val="24"/>
                <w:szCs w:val="24"/>
              </w:rPr>
              <w:t>Benefit</w:t>
            </w:r>
          </w:p>
        </w:tc>
        <w:tc>
          <w:tcPr>
            <w:tcW w:w="0" w:type="auto"/>
            <w:hideMark/>
          </w:tcPr>
          <w:p w14:paraId="5A987FF9" w14:textId="77777777" w:rsidR="00990251" w:rsidRPr="00315D29" w:rsidRDefault="00990251" w:rsidP="00315D2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Rapid recovery, reduced risk of future disruption, improved public confidence, long-term economic stability, and compliance with national resilience strategies (DfT, 2023).</w:t>
            </w:r>
          </w:p>
        </w:tc>
      </w:tr>
      <w:tr w:rsidR="00990251" w:rsidRPr="00315D29" w14:paraId="04457A83" w14:textId="77777777" w:rsidTr="00990251">
        <w:trPr>
          <w:trHeight w:val="840"/>
        </w:trPr>
        <w:tc>
          <w:tcPr>
            <w:cnfStyle w:val="001000000000" w:firstRow="0" w:lastRow="0" w:firstColumn="1" w:lastColumn="0" w:oddVBand="0" w:evenVBand="0" w:oddHBand="0" w:evenHBand="0" w:firstRowFirstColumn="0" w:firstRowLastColumn="0" w:lastRowFirstColumn="0" w:lastRowLastColumn="0"/>
            <w:tcW w:w="0" w:type="auto"/>
            <w:hideMark/>
          </w:tcPr>
          <w:p w14:paraId="6A64C7BD" w14:textId="77777777" w:rsidR="00990251" w:rsidRPr="00315D29" w:rsidRDefault="00990251" w:rsidP="00315D29">
            <w:pPr>
              <w:spacing w:after="160" w:line="360" w:lineRule="auto"/>
              <w:rPr>
                <w:rFonts w:ascii="Times New Roman" w:hAnsi="Times New Roman" w:cs="Times New Roman"/>
                <w:sz w:val="24"/>
                <w:szCs w:val="24"/>
              </w:rPr>
            </w:pPr>
            <w:r w:rsidRPr="00315D29">
              <w:rPr>
                <w:rFonts w:ascii="Times New Roman" w:hAnsi="Times New Roman" w:cs="Times New Roman"/>
                <w:sz w:val="24"/>
                <w:szCs w:val="24"/>
              </w:rPr>
              <w:t>Risk</w:t>
            </w:r>
          </w:p>
        </w:tc>
        <w:tc>
          <w:tcPr>
            <w:tcW w:w="0" w:type="auto"/>
            <w:hideMark/>
          </w:tcPr>
          <w:p w14:paraId="374F9CF7" w14:textId="77777777" w:rsidR="00990251" w:rsidRPr="00315D29" w:rsidRDefault="00990251" w:rsidP="00315D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5D29">
              <w:rPr>
                <w:rFonts w:ascii="Times New Roman" w:hAnsi="Times New Roman" w:cs="Times New Roman"/>
                <w:sz w:val="24"/>
                <w:szCs w:val="24"/>
              </w:rPr>
              <w:t>Adverse weather, supply chain delays, community resistance, regulatory delays, cost overruns. Mitigation: proactive risk management, flexible scheduling, and ongoing communication.</w:t>
            </w:r>
          </w:p>
        </w:tc>
      </w:tr>
    </w:tbl>
    <w:p w14:paraId="196E193A" w14:textId="77777777" w:rsidR="00990251" w:rsidRPr="00315D29" w:rsidRDefault="00990251" w:rsidP="00315D29">
      <w:pPr>
        <w:spacing w:line="360" w:lineRule="auto"/>
        <w:rPr>
          <w:rFonts w:ascii="Times New Roman" w:hAnsi="Times New Roman" w:cs="Times New Roman"/>
          <w:sz w:val="24"/>
          <w:szCs w:val="24"/>
        </w:rPr>
      </w:pPr>
    </w:p>
    <w:p w14:paraId="19AB61E3" w14:textId="0325C4F6" w:rsidR="00990251" w:rsidRPr="00315D29" w:rsidRDefault="00990251" w:rsidP="00315D29">
      <w:pPr>
        <w:spacing w:line="360" w:lineRule="auto"/>
        <w:jc w:val="center"/>
        <w:rPr>
          <w:rFonts w:ascii="Times New Roman" w:hAnsi="Times New Roman" w:cs="Times New Roman"/>
          <w:i/>
          <w:iCs/>
          <w:sz w:val="24"/>
          <w:szCs w:val="24"/>
        </w:rPr>
      </w:pPr>
      <w:r w:rsidRPr="00315D29">
        <w:rPr>
          <w:rFonts w:ascii="Times New Roman" w:hAnsi="Times New Roman" w:cs="Times New Roman"/>
          <w:sz w:val="24"/>
          <w:szCs w:val="24"/>
        </w:rPr>
        <w:t>(</w:t>
      </w:r>
      <w:r w:rsidRPr="00315D29">
        <w:rPr>
          <w:rFonts w:ascii="Times New Roman" w:hAnsi="Times New Roman" w:cs="Times New Roman"/>
          <w:i/>
          <w:iCs/>
          <w:sz w:val="24"/>
          <w:szCs w:val="24"/>
        </w:rPr>
        <w:t xml:space="preserve">Table </w:t>
      </w:r>
      <w:r w:rsidR="00B95F25" w:rsidRPr="00315D29">
        <w:rPr>
          <w:rFonts w:ascii="Times New Roman" w:hAnsi="Times New Roman" w:cs="Times New Roman"/>
          <w:i/>
          <w:iCs/>
          <w:sz w:val="24"/>
          <w:szCs w:val="24"/>
        </w:rPr>
        <w:t>2</w:t>
      </w:r>
      <w:r w:rsidRPr="00315D29">
        <w:rPr>
          <w:rFonts w:ascii="Times New Roman" w:hAnsi="Times New Roman" w:cs="Times New Roman"/>
          <w:i/>
          <w:iCs/>
          <w:sz w:val="24"/>
          <w:szCs w:val="24"/>
        </w:rPr>
        <w:t>: Quad Chart for Resilient Transport Corridor Project)</w:t>
      </w:r>
    </w:p>
    <w:p w14:paraId="6F450226" w14:textId="31E73960" w:rsidR="00CC58CA"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lastRenderedPageBreak/>
        <w:t>The Quad Chart above highlights the driving need for the project—prompt recovery and improved resilience of a critical transport route. The approach focuses on an accelerated yet robust rebuilding process, integrating modern resilience features and ensuring ongoing access where possible. Notably, the anticipated benefits extend beyond restoration, aiming for long-term risk reduction and enhanced public trust. The risks identified are not only project-specific (e.g., weather, supply chain) but also strategic, reflecting the necessity for continuous risk management and adaptive planning. This clear articulation aids in aligning stakeholder expectations and informs decision-making throughout the project lifecycle (Hillson &amp; Simon, 2020).</w:t>
      </w:r>
    </w:p>
    <w:p w14:paraId="2CF9B098" w14:textId="3F46C469" w:rsidR="00990251" w:rsidRPr="00315D29" w:rsidRDefault="00990251" w:rsidP="00315D29">
      <w:pPr>
        <w:pStyle w:val="Heading1"/>
        <w:numPr>
          <w:ilvl w:val="0"/>
          <w:numId w:val="18"/>
        </w:numPr>
      </w:pPr>
      <w:bookmarkStart w:id="13" w:name="_Toc224726738"/>
      <w:r w:rsidRPr="00315D29">
        <w:t>Gantt Chart</w:t>
      </w:r>
      <w:bookmarkEnd w:id="13"/>
    </w:p>
    <w:p w14:paraId="0E4B9C11" w14:textId="1C7D84AA" w:rsidR="00CC58CA" w:rsidRPr="00315D29" w:rsidRDefault="00CC58CA"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A Gantt chart is a regular project management tool or chart that shows all the major tasks for completing a project along with their duration. The below diagram illustrates the timing of the West Midlands Flood Recovery Project and shows the sequence and overlap of activities and the key milestones. Thus, control procedures assist to monitor progress, delays which may arise, and accountability (Turner, 2019).</w:t>
      </w:r>
    </w:p>
    <w:p w14:paraId="11826184" w14:textId="7CFD2510" w:rsidR="00990251" w:rsidRPr="00315D29" w:rsidRDefault="00CC58CA" w:rsidP="00315D29">
      <w:pPr>
        <w:spacing w:line="360" w:lineRule="auto"/>
        <w:rPr>
          <w:rFonts w:ascii="Times New Roman" w:hAnsi="Times New Roman" w:cs="Times New Roman"/>
          <w:sz w:val="24"/>
          <w:szCs w:val="24"/>
        </w:rPr>
      </w:pPr>
      <w:r w:rsidRPr="00315D29">
        <w:rPr>
          <w:rFonts w:ascii="Times New Roman" w:hAnsi="Times New Roman" w:cs="Times New Roman"/>
          <w:noProof/>
          <w:sz w:val="24"/>
          <w:szCs w:val="24"/>
        </w:rPr>
        <w:drawing>
          <wp:inline distT="0" distB="0" distL="0" distR="0" wp14:anchorId="1683BFB7" wp14:editId="4997417B">
            <wp:extent cx="5731510" cy="3660775"/>
            <wp:effectExtent l="0" t="0" r="2540" b="15875"/>
            <wp:docPr id="1" name="Chart 1">
              <a:extLst xmlns:a="http://schemas.openxmlformats.org/drawingml/2006/main">
                <a:ext uri="{FF2B5EF4-FFF2-40B4-BE49-F238E27FC236}">
                  <a16:creationId xmlns:a16="http://schemas.microsoft.com/office/drawing/2014/main" id="{4D64A8CF-C8F2-294B-3FD3-5BAEAF41E4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80FC11B" w14:textId="4EE5CD3B" w:rsidR="00CC58CA" w:rsidRPr="00315D29" w:rsidRDefault="00CC58CA" w:rsidP="00315D29">
      <w:pPr>
        <w:spacing w:line="360" w:lineRule="auto"/>
        <w:rPr>
          <w:rFonts w:ascii="Times New Roman" w:hAnsi="Times New Roman" w:cs="Times New Roman"/>
          <w:i/>
          <w:iCs/>
          <w:sz w:val="24"/>
          <w:szCs w:val="24"/>
        </w:rPr>
      </w:pPr>
      <w:r w:rsidRPr="00315D29">
        <w:rPr>
          <w:rFonts w:ascii="Times New Roman" w:hAnsi="Times New Roman" w:cs="Times New Roman"/>
          <w:sz w:val="24"/>
          <w:szCs w:val="24"/>
        </w:rPr>
        <w:t>(</w:t>
      </w:r>
      <w:r w:rsidRPr="00315D29">
        <w:rPr>
          <w:rFonts w:ascii="Times New Roman" w:hAnsi="Times New Roman" w:cs="Times New Roman"/>
          <w:i/>
          <w:iCs/>
          <w:sz w:val="24"/>
          <w:szCs w:val="24"/>
        </w:rPr>
        <w:t>Figure 2: Gantt Chart for the Project Lifecycle)</w:t>
      </w:r>
    </w:p>
    <w:p w14:paraId="45BFF67C" w14:textId="3239F328" w:rsidR="00CC58CA"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lastRenderedPageBreak/>
        <w:t>The Gantt Chart shows that the project time was one year. The activities arranged logically to optimise resources and cut down any downtime. Over the first month, getting the project underway and assessing the site become the focus of attention. This provides the frame for the design and procurement phases. Construction work is split into two phases so that less affected parts can be opened and disruption is not caused.  In the later phases, integration of technology and safety checks is concurrently planned so that the final operation tests do not delay handover.</w:t>
      </w:r>
    </w:p>
    <w:p w14:paraId="705FBCEC" w14:textId="77777777" w:rsidR="00CC58CA" w:rsidRPr="00315D29" w:rsidRDefault="00CC58CA"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achievement of key milestones such as preparing the site, installing the drainage infrastructure and reopening the first corridor section is clearly indicated to enable performance measurement and early risk identification. We regularly engage with stakeholders to identify emerging issues and respond to feedback. The use of the systematic scheduling plan mitigates the possible bottlenecks that may occur in project delivery and processes so that risks can be handled in a proactive manner to deliver a resilient and thus plans for a future-ready transport corridor (Hillson &amp; Simon, 2020).</w:t>
      </w:r>
    </w:p>
    <w:p w14:paraId="3EAB968F" w14:textId="584FF983" w:rsidR="00CC58CA" w:rsidRPr="003C65E9" w:rsidRDefault="00CC58CA" w:rsidP="003C65E9">
      <w:pPr>
        <w:pStyle w:val="Heading1"/>
        <w:numPr>
          <w:ilvl w:val="0"/>
          <w:numId w:val="18"/>
        </w:numPr>
      </w:pPr>
      <w:bookmarkStart w:id="14" w:name="_Toc224726739"/>
      <w:r w:rsidRPr="00315D29">
        <w:t>Stakeholders Involvement</w:t>
      </w:r>
      <w:bookmarkEnd w:id="14"/>
    </w:p>
    <w:p w14:paraId="42461B19" w14:textId="4B15EDC1" w:rsidR="00CC58CA" w:rsidRPr="00315D29" w:rsidRDefault="00CC58CA"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successful delivery of the Resilient Transport Corridor Rebuild in the West Midlands post-flooding in 2025 will depend on how well stakeholder management and engagement is effectively implemented. Due to the devastating impact experienced by places like Worcester, Shrewsbury and Kidderminster, where homes were submerged, businesses disrupted and electricity networks failed (Environment Agency, 2025), it is vital that stakeholder engagement is focused, formal and ongoing.</w:t>
      </w:r>
    </w:p>
    <w:p w14:paraId="5554ED0A" w14:textId="2D597269" w:rsidR="003C65E9" w:rsidRDefault="00122013" w:rsidP="003C65E9">
      <w:pPr>
        <w:pStyle w:val="Heading2"/>
        <w:numPr>
          <w:ilvl w:val="1"/>
          <w:numId w:val="18"/>
        </w:numPr>
      </w:pPr>
      <w:bookmarkStart w:id="15" w:name="_Toc224726740"/>
      <w:r w:rsidRPr="00315D29">
        <w:t>Key Stakeholders and their involvement</w:t>
      </w:r>
      <w:bookmarkEnd w:id="15"/>
      <w:r w:rsidRPr="00315D29">
        <w:t xml:space="preserve"> </w:t>
      </w:r>
    </w:p>
    <w:p w14:paraId="6411A3FC" w14:textId="77777777" w:rsidR="003C65E9" w:rsidRPr="003C65E9" w:rsidRDefault="003C65E9" w:rsidP="003C65E9"/>
    <w:p w14:paraId="75574422"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t>Councils of Worcester, Shrewsbury and Kidderminster.</w:t>
      </w:r>
    </w:p>
    <w:p w14:paraId="697C06A9" w14:textId="6943D62E" w:rsidR="00122013"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infrastructure and public goods of the region are under the supervision of councils. They will sponsor the project, govern it, and obtain funding and coordination with other agencies. It is important to developers in obtaining planning permission, ensuring that schemes comply with local planning policy and engaging with communities affected (Department for Transport, 2023).</w:t>
      </w:r>
    </w:p>
    <w:p w14:paraId="38609912" w14:textId="77777777" w:rsidR="003C65E9" w:rsidRDefault="003C65E9" w:rsidP="00315D29">
      <w:pPr>
        <w:spacing w:line="360" w:lineRule="auto"/>
        <w:jc w:val="both"/>
        <w:rPr>
          <w:rFonts w:ascii="Times New Roman" w:hAnsi="Times New Roman" w:cs="Times New Roman"/>
          <w:sz w:val="24"/>
          <w:szCs w:val="24"/>
        </w:rPr>
      </w:pPr>
    </w:p>
    <w:p w14:paraId="7A4238D0" w14:textId="77777777" w:rsidR="003C65E9" w:rsidRPr="00315D29" w:rsidRDefault="003C65E9" w:rsidP="00315D29">
      <w:pPr>
        <w:spacing w:line="360" w:lineRule="auto"/>
        <w:jc w:val="both"/>
        <w:rPr>
          <w:rFonts w:ascii="Times New Roman" w:hAnsi="Times New Roman" w:cs="Times New Roman"/>
          <w:sz w:val="24"/>
          <w:szCs w:val="24"/>
        </w:rPr>
      </w:pPr>
    </w:p>
    <w:p w14:paraId="561870E3"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lastRenderedPageBreak/>
        <w:t xml:space="preserve">The Agency </w:t>
      </w:r>
      <w:proofErr w:type="spellStart"/>
      <w:r w:rsidRPr="00315D29">
        <w:rPr>
          <w:rFonts w:ascii="Times New Roman" w:hAnsi="Times New Roman" w:cs="Times New Roman"/>
          <w:sz w:val="24"/>
          <w:szCs w:val="24"/>
          <w:u w:val="single"/>
        </w:rPr>
        <w:t>Agency</w:t>
      </w:r>
      <w:proofErr w:type="spellEnd"/>
      <w:r w:rsidRPr="00315D29">
        <w:rPr>
          <w:rFonts w:ascii="Times New Roman" w:hAnsi="Times New Roman" w:cs="Times New Roman"/>
          <w:sz w:val="24"/>
          <w:szCs w:val="24"/>
          <w:u w:val="single"/>
        </w:rPr>
        <w:t>.</w:t>
      </w:r>
    </w:p>
    <w:p w14:paraId="57FF2753" w14:textId="1532A645"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Environment Agency, as the flood regulator, ensures that all rebuilding is designed to the latest standards of flood resilience. They work together on site evaluations, clear drainage and elevation designs, and monitor environmental impacts – which can affect its project scope and success (Environment Agency, 2025).</w:t>
      </w:r>
    </w:p>
    <w:p w14:paraId="72947BCF"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t>Department for Transport (DfT)</w:t>
      </w:r>
    </w:p>
    <w:p w14:paraId="594D926D" w14:textId="532161D5"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DfT gives overall strategic direction and may allocate emergency funding for major infrastructure recovery. The project’s efforts will increasingly take their policy frameworks such as National Resilience Strategy into account and focus on rebuilding for the longer term (DfT, 2023).</w:t>
      </w:r>
    </w:p>
    <w:p w14:paraId="0FF756E3"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t>Subcontractors and Vendors.</w:t>
      </w:r>
    </w:p>
    <w:p w14:paraId="3900E4D8" w14:textId="42B30E22"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reconstruction will be delivered on the ground by construction firms and suppliers of profitable material compatibles by implementing resilient designs. According to Turner (2019), their early involvement aids in accurate scheduling and costing.</w:t>
      </w:r>
    </w:p>
    <w:p w14:paraId="7257FA79"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t>Water, Electricity and communication agents.</w:t>
      </w:r>
    </w:p>
    <w:p w14:paraId="528717EC" w14:textId="1A886776"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Utility companies play an important role of involvement to ensure that essential services are restored and critical underground infrastructure protected. The most effective way to reduce the impact on operations is through coordinated and organized contingency plans between major players in the sector. (Smith, 2022)</w:t>
      </w:r>
    </w:p>
    <w:p w14:paraId="23ADA0E3"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t>Rescue Services.</w:t>
      </w:r>
    </w:p>
    <w:p w14:paraId="7F892A68" w14:textId="6A31FB73"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Due to access and response failures from flooding events, ambulance, fire and police use a consultative service to ensure that the upgraded corridor will meet operational requirements for rapid response and public safety (APM, 2022).</w:t>
      </w:r>
    </w:p>
    <w:p w14:paraId="4C2CC733"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proofErr w:type="spellStart"/>
      <w:r w:rsidRPr="00315D29">
        <w:rPr>
          <w:rFonts w:ascii="Times New Roman" w:hAnsi="Times New Roman" w:cs="Times New Roman"/>
          <w:sz w:val="24"/>
          <w:szCs w:val="24"/>
          <w:u w:val="single"/>
        </w:rPr>
        <w:t>Neighborhood</w:t>
      </w:r>
      <w:proofErr w:type="spellEnd"/>
      <w:r w:rsidRPr="00315D29">
        <w:rPr>
          <w:rFonts w:ascii="Times New Roman" w:hAnsi="Times New Roman" w:cs="Times New Roman"/>
          <w:sz w:val="24"/>
          <w:szCs w:val="24"/>
          <w:u w:val="single"/>
        </w:rPr>
        <w:t xml:space="preserve"> ventures and Inhabitants.</w:t>
      </w:r>
    </w:p>
    <w:p w14:paraId="6CE2CD43" w14:textId="77777777"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Businesses and residents, both end-users and those most affected by the disruption, offer indispensable feedback on priorities, including phased construction to keep some access open. We engage with the community through public forums, surveys, or direct interaction (Choudhury &amp; McCarthy, 2021).</w:t>
      </w:r>
    </w:p>
    <w:p w14:paraId="53E96618" w14:textId="77777777" w:rsidR="00122013" w:rsidRPr="00315D29" w:rsidRDefault="00122013" w:rsidP="00315D29">
      <w:pPr>
        <w:spacing w:line="360" w:lineRule="auto"/>
        <w:jc w:val="both"/>
        <w:rPr>
          <w:rFonts w:ascii="Times New Roman" w:hAnsi="Times New Roman" w:cs="Times New Roman"/>
          <w:sz w:val="24"/>
          <w:szCs w:val="24"/>
        </w:rPr>
      </w:pPr>
    </w:p>
    <w:p w14:paraId="3BFE9025" w14:textId="77777777" w:rsidR="00122013" w:rsidRPr="00315D29" w:rsidRDefault="00122013" w:rsidP="00315D29">
      <w:pPr>
        <w:pStyle w:val="ListParagraph"/>
        <w:numPr>
          <w:ilvl w:val="0"/>
          <w:numId w:val="6"/>
        </w:numPr>
        <w:spacing w:line="360" w:lineRule="auto"/>
        <w:jc w:val="both"/>
        <w:rPr>
          <w:rFonts w:ascii="Times New Roman" w:hAnsi="Times New Roman" w:cs="Times New Roman"/>
          <w:sz w:val="24"/>
          <w:szCs w:val="24"/>
          <w:u w:val="single"/>
        </w:rPr>
      </w:pPr>
      <w:r w:rsidRPr="00315D29">
        <w:rPr>
          <w:rFonts w:ascii="Times New Roman" w:hAnsi="Times New Roman" w:cs="Times New Roman"/>
          <w:sz w:val="24"/>
          <w:szCs w:val="24"/>
          <w:u w:val="single"/>
        </w:rPr>
        <w:lastRenderedPageBreak/>
        <w:t>Community Groups and Charities</w:t>
      </w:r>
    </w:p>
    <w:p w14:paraId="005F006F" w14:textId="2FECA4B9"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Social organisations often work with disadvantaged groups and help to communicate with those that may be excluded from formal processes, such as the elderly or non-English speakers  (DEFRA, 2024).</w:t>
      </w:r>
    </w:p>
    <w:p w14:paraId="57189685" w14:textId="00BE11C2" w:rsidR="00122013" w:rsidRPr="003C65E9" w:rsidRDefault="00201EEC" w:rsidP="003C65E9">
      <w:pPr>
        <w:pStyle w:val="Heading2"/>
      </w:pPr>
      <w:bookmarkStart w:id="16" w:name="_Toc224726741"/>
      <w:r w:rsidRPr="00315D29">
        <w:t xml:space="preserve">7.2 </w:t>
      </w:r>
      <w:r w:rsidR="00122013" w:rsidRPr="00315D29">
        <w:t>Stakeholders Engagement Strategy</w:t>
      </w:r>
      <w:bookmarkEnd w:id="16"/>
      <w:r w:rsidR="00122013" w:rsidRPr="00315D29">
        <w:t xml:space="preserve"> </w:t>
      </w:r>
    </w:p>
    <w:p w14:paraId="49A29C94" w14:textId="5D28E532" w:rsidR="00122013" w:rsidRPr="00315D29" w:rsidRDefault="00122013"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 xml:space="preserve">Due to the high visibility of the Project and the project’s key role in economic and social recovery, the engagement strategy is proactive and inclusive. The PMBOK Guide identifies the RACI (responsible, accountable, consulted, informed) matrix as a tool that defines the different roles for each of the stakeholders so that one does not overlap another, nor is there any gap (PMI, 2021). </w:t>
      </w:r>
    </w:p>
    <w:p w14:paraId="7E5DB5D9" w14:textId="77777777" w:rsidR="00122013" w:rsidRPr="00315D29" w:rsidRDefault="00122013" w:rsidP="00315D29">
      <w:pPr>
        <w:pStyle w:val="ListParagraph"/>
        <w:numPr>
          <w:ilvl w:val="0"/>
          <w:numId w:val="6"/>
        </w:numPr>
        <w:spacing w:line="360" w:lineRule="auto"/>
        <w:rPr>
          <w:rFonts w:ascii="Times New Roman" w:hAnsi="Times New Roman" w:cs="Times New Roman"/>
          <w:sz w:val="24"/>
          <w:szCs w:val="24"/>
        </w:rPr>
      </w:pPr>
      <w:r w:rsidRPr="00315D29">
        <w:rPr>
          <w:rFonts w:ascii="Times New Roman" w:hAnsi="Times New Roman" w:cs="Times New Roman"/>
          <w:sz w:val="24"/>
          <w:szCs w:val="24"/>
        </w:rPr>
        <w:t>Initial Consultation and Needs Assessment.</w:t>
      </w:r>
    </w:p>
    <w:p w14:paraId="2EE5694B" w14:textId="7078963F" w:rsidR="00122013" w:rsidRPr="00315D29" w:rsidRDefault="00122013"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Right at the start of the project, we will hold workshops/listening sessions to gain insight into community concerns, accessibility, and business continuity. The early engagement will influence the project scope directly, for example, raising the most flood-prone locations and maintaining temporary public and delivery access for emergency services (Department for Transport, 2023).</w:t>
      </w:r>
    </w:p>
    <w:p w14:paraId="32053BC9" w14:textId="77777777" w:rsidR="00122013" w:rsidRPr="00315D29" w:rsidRDefault="00122013" w:rsidP="00315D29">
      <w:pPr>
        <w:pStyle w:val="ListParagraph"/>
        <w:numPr>
          <w:ilvl w:val="0"/>
          <w:numId w:val="6"/>
        </w:numPr>
        <w:spacing w:line="360" w:lineRule="auto"/>
        <w:rPr>
          <w:rFonts w:ascii="Times New Roman" w:hAnsi="Times New Roman" w:cs="Times New Roman"/>
          <w:sz w:val="24"/>
          <w:szCs w:val="24"/>
        </w:rPr>
      </w:pPr>
      <w:r w:rsidRPr="00315D29">
        <w:rPr>
          <w:rFonts w:ascii="Times New Roman" w:hAnsi="Times New Roman" w:cs="Times New Roman"/>
          <w:sz w:val="24"/>
          <w:szCs w:val="24"/>
        </w:rPr>
        <w:t>Always Corresponding with Each Other.</w:t>
      </w:r>
    </w:p>
    <w:p w14:paraId="029D5097" w14:textId="38355131" w:rsidR="00122013" w:rsidRPr="00315D29" w:rsidRDefault="00122013"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Project websites, local radio bulletins, and newsletters provide regular updates. Stakeholders are kept up to date with the construction schedule, road closures, and safety precautions. Online forms, project hotline and occasional community drop-in events welcome feedback (Smith, 2022).</w:t>
      </w:r>
    </w:p>
    <w:p w14:paraId="68295737" w14:textId="77777777" w:rsidR="00122013" w:rsidRPr="00315D29" w:rsidRDefault="00122013" w:rsidP="00315D29">
      <w:pPr>
        <w:pStyle w:val="ListParagraph"/>
        <w:numPr>
          <w:ilvl w:val="0"/>
          <w:numId w:val="6"/>
        </w:numPr>
        <w:spacing w:line="360" w:lineRule="auto"/>
        <w:rPr>
          <w:rFonts w:ascii="Times New Roman" w:hAnsi="Times New Roman" w:cs="Times New Roman"/>
          <w:sz w:val="24"/>
          <w:szCs w:val="24"/>
        </w:rPr>
      </w:pPr>
      <w:r w:rsidRPr="00315D29">
        <w:rPr>
          <w:rFonts w:ascii="Times New Roman" w:hAnsi="Times New Roman" w:cs="Times New Roman"/>
          <w:sz w:val="24"/>
          <w:szCs w:val="24"/>
        </w:rPr>
        <w:t>Working Together With Main Agencies.</w:t>
      </w:r>
    </w:p>
    <w:p w14:paraId="4FAFC8C0" w14:textId="015F1856" w:rsidR="00122013" w:rsidRPr="00315D29" w:rsidRDefault="00122013"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Meetings will be scheduled with the Environment Agency, DfT and utility companies bi-weekly to assess progress and review and resolve issues. In addition, the programme will be adapted in response to the changing circumstances, particularly further weather events and the need for rapid response (Hillson &amp; Simon, 2020).</w:t>
      </w:r>
    </w:p>
    <w:p w14:paraId="25B53E13" w14:textId="77777777" w:rsidR="00122013" w:rsidRPr="00315D29" w:rsidRDefault="00122013" w:rsidP="00315D29">
      <w:pPr>
        <w:pStyle w:val="ListParagraph"/>
        <w:numPr>
          <w:ilvl w:val="0"/>
          <w:numId w:val="6"/>
        </w:numPr>
        <w:spacing w:line="360" w:lineRule="auto"/>
        <w:rPr>
          <w:rFonts w:ascii="Times New Roman" w:hAnsi="Times New Roman" w:cs="Times New Roman"/>
          <w:sz w:val="24"/>
          <w:szCs w:val="24"/>
        </w:rPr>
      </w:pPr>
      <w:r w:rsidRPr="00315D29">
        <w:rPr>
          <w:rFonts w:ascii="Times New Roman" w:hAnsi="Times New Roman" w:cs="Times New Roman"/>
          <w:sz w:val="24"/>
          <w:szCs w:val="24"/>
        </w:rPr>
        <w:t>Decision-Making Transparency.</w:t>
      </w:r>
    </w:p>
    <w:p w14:paraId="6EBEB551" w14:textId="04EDA82D" w:rsidR="00122013" w:rsidRPr="00315D29" w:rsidRDefault="00122013"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 xml:space="preserve">Any changes made in design or timeline-related changes are documented, and explanation is given to stakeholders. This is done especially in case it impacts public access or safety. This </w:t>
      </w:r>
      <w:r w:rsidRPr="00315D29">
        <w:rPr>
          <w:rFonts w:ascii="Times New Roman" w:hAnsi="Times New Roman" w:cs="Times New Roman"/>
          <w:sz w:val="24"/>
          <w:szCs w:val="24"/>
        </w:rPr>
        <w:lastRenderedPageBreak/>
        <w:t>openness engenders trust and minimizes opposition to essential changes (Choudhury and McCarthy, 2021).</w:t>
      </w:r>
    </w:p>
    <w:p w14:paraId="253ECFCD" w14:textId="77777777" w:rsidR="00122013" w:rsidRPr="00315D29" w:rsidRDefault="00122013" w:rsidP="00315D29">
      <w:pPr>
        <w:pStyle w:val="ListParagraph"/>
        <w:numPr>
          <w:ilvl w:val="0"/>
          <w:numId w:val="6"/>
        </w:numPr>
        <w:spacing w:line="360" w:lineRule="auto"/>
        <w:rPr>
          <w:rFonts w:ascii="Times New Roman" w:hAnsi="Times New Roman" w:cs="Times New Roman"/>
          <w:sz w:val="24"/>
          <w:szCs w:val="24"/>
        </w:rPr>
      </w:pPr>
      <w:r w:rsidRPr="00315D29">
        <w:rPr>
          <w:rFonts w:ascii="Times New Roman" w:hAnsi="Times New Roman" w:cs="Times New Roman"/>
          <w:sz w:val="24"/>
          <w:szCs w:val="24"/>
        </w:rPr>
        <w:t>Post-Implementation Assessment.</w:t>
      </w:r>
    </w:p>
    <w:p w14:paraId="7BABCE8C" w14:textId="08EF976B" w:rsidR="00122013" w:rsidRPr="00315D29" w:rsidRDefault="00122013" w:rsidP="003C65E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A detailed review of the project outcomes, lessons learned, and long-term resilience is conducted with stakeholders once the project is completed. This feedback loop helps future reliever emergency response and infrastructure project improvement (APM, 2022).</w:t>
      </w:r>
    </w:p>
    <w:p w14:paraId="1CA21216" w14:textId="11135271" w:rsidR="00732564" w:rsidRPr="003C65E9" w:rsidRDefault="00201EEC" w:rsidP="003C65E9">
      <w:pPr>
        <w:pStyle w:val="Heading2"/>
      </w:pPr>
      <w:bookmarkStart w:id="17" w:name="_Toc224726742"/>
      <w:r w:rsidRPr="00315D29">
        <w:t xml:space="preserve">7.3 </w:t>
      </w:r>
      <w:r w:rsidR="00732564" w:rsidRPr="00315D29">
        <w:t>Implications</w:t>
      </w:r>
      <w:bookmarkEnd w:id="17"/>
      <w:r w:rsidR="00732564" w:rsidRPr="00315D29">
        <w:t xml:space="preserve"> </w:t>
      </w:r>
    </w:p>
    <w:p w14:paraId="5922AB10" w14:textId="2D4E84F4" w:rsidR="002A39CE" w:rsidRPr="00315D29" w:rsidRDefault="00732564" w:rsidP="00315D29">
      <w:pPr>
        <w:spacing w:line="360" w:lineRule="auto"/>
        <w:jc w:val="both"/>
        <w:rPr>
          <w:rFonts w:ascii="Times New Roman" w:hAnsi="Times New Roman" w:cs="Times New Roman"/>
          <w:sz w:val="24"/>
          <w:szCs w:val="24"/>
        </w:rPr>
      </w:pPr>
      <w:r w:rsidRPr="00315D29">
        <w:rPr>
          <w:rFonts w:ascii="Times New Roman" w:hAnsi="Times New Roman" w:cs="Times New Roman"/>
          <w:sz w:val="24"/>
          <w:szCs w:val="24"/>
        </w:rPr>
        <w:t>The flooding that took place in the West Midlands in 2025 has such extreme characteristics, that stakeholder involvement is a necessity rather than a best practice.  The collaborative approach of the parties involved ensures that technical solutions respond to local needs, that regulatory standards are fulfilled, and that the community is informed and engaged over the disruption. Rebuilding physical corridor and public confidence and restoring stability in the region will happen through this inclusive engagement.</w:t>
      </w:r>
    </w:p>
    <w:p w14:paraId="01A5EE2E" w14:textId="1B55EC22" w:rsidR="000934A9" w:rsidRPr="003C65E9" w:rsidRDefault="00201EEC" w:rsidP="003C65E9">
      <w:pPr>
        <w:pStyle w:val="Heading2"/>
      </w:pPr>
      <w:bookmarkStart w:id="18" w:name="_Toc224726743"/>
      <w:r w:rsidRPr="00315D29">
        <w:t xml:space="preserve">7.4 </w:t>
      </w:r>
      <w:proofErr w:type="spellStart"/>
      <w:r w:rsidR="000934A9" w:rsidRPr="00315D29">
        <w:t>Raci</w:t>
      </w:r>
      <w:proofErr w:type="spellEnd"/>
      <w:r w:rsidR="000934A9" w:rsidRPr="00315D29">
        <w:t xml:space="preserve"> Matrix</w:t>
      </w:r>
      <w:bookmarkEnd w:id="18"/>
    </w:p>
    <w:tbl>
      <w:tblPr>
        <w:tblW w:w="10162" w:type="dxa"/>
        <w:tblLook w:val="04A0" w:firstRow="1" w:lastRow="0" w:firstColumn="1" w:lastColumn="0" w:noHBand="0" w:noVBand="1"/>
      </w:tblPr>
      <w:tblGrid>
        <w:gridCol w:w="1236"/>
        <w:gridCol w:w="813"/>
        <w:gridCol w:w="966"/>
        <w:gridCol w:w="1084"/>
        <w:gridCol w:w="481"/>
        <w:gridCol w:w="1702"/>
        <w:gridCol w:w="847"/>
        <w:gridCol w:w="951"/>
        <w:gridCol w:w="937"/>
        <w:gridCol w:w="1145"/>
      </w:tblGrid>
      <w:tr w:rsidR="002A39CE" w:rsidRPr="003C65E9" w14:paraId="5C57F6BC" w14:textId="77777777" w:rsidTr="002A39CE">
        <w:trPr>
          <w:trHeight w:val="1169"/>
        </w:trPr>
        <w:tc>
          <w:tcPr>
            <w:tcW w:w="1236" w:type="dxa"/>
            <w:tcBorders>
              <w:top w:val="single" w:sz="4" w:space="0" w:color="7F7F7F"/>
              <w:left w:val="single" w:sz="4" w:space="0" w:color="7F7F7F"/>
              <w:bottom w:val="single" w:sz="4" w:space="0" w:color="7F7F7F"/>
              <w:right w:val="single" w:sz="4" w:space="0" w:color="7F7F7F"/>
            </w:tcBorders>
            <w:shd w:val="clear" w:color="000000" w:fill="F2F2F2"/>
            <w:vAlign w:val="center"/>
            <w:hideMark/>
          </w:tcPr>
          <w:p w14:paraId="64410423"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Engagement Activity</w:t>
            </w:r>
          </w:p>
        </w:tc>
        <w:tc>
          <w:tcPr>
            <w:tcW w:w="813" w:type="dxa"/>
            <w:tcBorders>
              <w:top w:val="single" w:sz="4" w:space="0" w:color="7F7F7F"/>
              <w:left w:val="nil"/>
              <w:bottom w:val="single" w:sz="4" w:space="0" w:color="7F7F7F"/>
              <w:right w:val="single" w:sz="4" w:space="0" w:color="7F7F7F"/>
            </w:tcBorders>
            <w:shd w:val="clear" w:color="000000" w:fill="F2F2F2"/>
            <w:vAlign w:val="center"/>
            <w:hideMark/>
          </w:tcPr>
          <w:p w14:paraId="2D4899BE"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Project Manager</w:t>
            </w:r>
          </w:p>
        </w:tc>
        <w:tc>
          <w:tcPr>
            <w:tcW w:w="966" w:type="dxa"/>
            <w:tcBorders>
              <w:top w:val="single" w:sz="4" w:space="0" w:color="7F7F7F"/>
              <w:left w:val="nil"/>
              <w:bottom w:val="single" w:sz="4" w:space="0" w:color="7F7F7F"/>
              <w:right w:val="single" w:sz="4" w:space="0" w:color="7F7F7F"/>
            </w:tcBorders>
            <w:shd w:val="clear" w:color="000000" w:fill="F2F2F2"/>
            <w:vAlign w:val="center"/>
            <w:hideMark/>
          </w:tcPr>
          <w:p w14:paraId="553EDE7F"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Local Authorities</w:t>
            </w:r>
          </w:p>
        </w:tc>
        <w:tc>
          <w:tcPr>
            <w:tcW w:w="1084" w:type="dxa"/>
            <w:tcBorders>
              <w:top w:val="single" w:sz="4" w:space="0" w:color="7F7F7F"/>
              <w:left w:val="nil"/>
              <w:bottom w:val="single" w:sz="4" w:space="0" w:color="7F7F7F"/>
              <w:right w:val="single" w:sz="4" w:space="0" w:color="7F7F7F"/>
            </w:tcBorders>
            <w:shd w:val="clear" w:color="000000" w:fill="F2F2F2"/>
            <w:vAlign w:val="center"/>
            <w:hideMark/>
          </w:tcPr>
          <w:p w14:paraId="67EA8B1F"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Environment Agency</w:t>
            </w:r>
          </w:p>
        </w:tc>
        <w:tc>
          <w:tcPr>
            <w:tcW w:w="481" w:type="dxa"/>
            <w:tcBorders>
              <w:top w:val="single" w:sz="4" w:space="0" w:color="7F7F7F"/>
              <w:left w:val="nil"/>
              <w:bottom w:val="single" w:sz="4" w:space="0" w:color="7F7F7F"/>
              <w:right w:val="single" w:sz="4" w:space="0" w:color="7F7F7F"/>
            </w:tcBorders>
            <w:shd w:val="clear" w:color="000000" w:fill="F2F2F2"/>
            <w:vAlign w:val="center"/>
            <w:hideMark/>
          </w:tcPr>
          <w:p w14:paraId="2BE80E10"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DfT</w:t>
            </w:r>
          </w:p>
        </w:tc>
        <w:tc>
          <w:tcPr>
            <w:tcW w:w="1702" w:type="dxa"/>
            <w:tcBorders>
              <w:top w:val="single" w:sz="4" w:space="0" w:color="7F7F7F"/>
              <w:left w:val="nil"/>
              <w:bottom w:val="single" w:sz="4" w:space="0" w:color="7F7F7F"/>
              <w:right w:val="single" w:sz="4" w:space="0" w:color="7F7F7F"/>
            </w:tcBorders>
            <w:shd w:val="clear" w:color="000000" w:fill="F2F2F2"/>
            <w:vAlign w:val="center"/>
            <w:hideMark/>
          </w:tcPr>
          <w:p w14:paraId="00704193"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Contractors/Suppliers</w:t>
            </w:r>
          </w:p>
        </w:tc>
        <w:tc>
          <w:tcPr>
            <w:tcW w:w="847" w:type="dxa"/>
            <w:tcBorders>
              <w:top w:val="single" w:sz="4" w:space="0" w:color="7F7F7F"/>
              <w:left w:val="nil"/>
              <w:bottom w:val="single" w:sz="4" w:space="0" w:color="7F7F7F"/>
              <w:right w:val="single" w:sz="4" w:space="0" w:color="7F7F7F"/>
            </w:tcBorders>
            <w:shd w:val="clear" w:color="000000" w:fill="F2F2F2"/>
            <w:vAlign w:val="center"/>
            <w:hideMark/>
          </w:tcPr>
          <w:p w14:paraId="6D905BFF"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Utility Providers</w:t>
            </w:r>
          </w:p>
        </w:tc>
        <w:tc>
          <w:tcPr>
            <w:tcW w:w="951" w:type="dxa"/>
            <w:tcBorders>
              <w:top w:val="single" w:sz="4" w:space="0" w:color="7F7F7F"/>
              <w:left w:val="nil"/>
              <w:bottom w:val="single" w:sz="4" w:space="0" w:color="7F7F7F"/>
              <w:right w:val="single" w:sz="4" w:space="0" w:color="7F7F7F"/>
            </w:tcBorders>
            <w:shd w:val="clear" w:color="000000" w:fill="F2F2F2"/>
            <w:vAlign w:val="center"/>
            <w:hideMark/>
          </w:tcPr>
          <w:p w14:paraId="56263D4C"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Emergency Services</w:t>
            </w:r>
          </w:p>
        </w:tc>
        <w:tc>
          <w:tcPr>
            <w:tcW w:w="937" w:type="dxa"/>
            <w:tcBorders>
              <w:top w:val="single" w:sz="4" w:space="0" w:color="7F7F7F"/>
              <w:left w:val="nil"/>
              <w:bottom w:val="single" w:sz="4" w:space="0" w:color="7F7F7F"/>
              <w:right w:val="single" w:sz="4" w:space="0" w:color="7F7F7F"/>
            </w:tcBorders>
            <w:shd w:val="clear" w:color="000000" w:fill="F2F2F2"/>
            <w:vAlign w:val="center"/>
            <w:hideMark/>
          </w:tcPr>
          <w:p w14:paraId="140A7523"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Local Businesses &amp; Residents</w:t>
            </w:r>
          </w:p>
        </w:tc>
        <w:tc>
          <w:tcPr>
            <w:tcW w:w="1145" w:type="dxa"/>
            <w:tcBorders>
              <w:top w:val="single" w:sz="4" w:space="0" w:color="7F7F7F"/>
              <w:left w:val="nil"/>
              <w:bottom w:val="single" w:sz="4" w:space="0" w:color="7F7F7F"/>
              <w:right w:val="single" w:sz="4" w:space="0" w:color="7F7F7F"/>
            </w:tcBorders>
            <w:shd w:val="clear" w:color="000000" w:fill="F2F2F2"/>
            <w:vAlign w:val="center"/>
            <w:hideMark/>
          </w:tcPr>
          <w:p w14:paraId="703C8219" w14:textId="77777777" w:rsidR="002A39CE" w:rsidRPr="002A39CE" w:rsidRDefault="002A39CE" w:rsidP="00315D29">
            <w:pPr>
              <w:spacing w:after="0" w:line="360" w:lineRule="auto"/>
              <w:jc w:val="center"/>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Community Organisations</w:t>
            </w:r>
          </w:p>
        </w:tc>
      </w:tr>
      <w:tr w:rsidR="002A39CE" w:rsidRPr="003C65E9" w14:paraId="793295E6" w14:textId="77777777" w:rsidTr="002A39CE">
        <w:trPr>
          <w:trHeight w:val="778"/>
        </w:trPr>
        <w:tc>
          <w:tcPr>
            <w:tcW w:w="1236" w:type="dxa"/>
            <w:tcBorders>
              <w:top w:val="nil"/>
              <w:left w:val="single" w:sz="4" w:space="0" w:color="7F7F7F"/>
              <w:bottom w:val="single" w:sz="4" w:space="0" w:color="7F7F7F"/>
              <w:right w:val="single" w:sz="4" w:space="0" w:color="7F7F7F"/>
            </w:tcBorders>
            <w:shd w:val="clear" w:color="000000" w:fill="F2F2F2"/>
            <w:vAlign w:val="center"/>
            <w:hideMark/>
          </w:tcPr>
          <w:p w14:paraId="35A17BAA" w14:textId="77777777" w:rsidR="002A39CE" w:rsidRPr="002A39CE" w:rsidRDefault="002A39CE" w:rsidP="00315D29">
            <w:pPr>
              <w:spacing w:after="0" w:line="360" w:lineRule="auto"/>
              <w:ind w:firstLineChars="100" w:firstLine="141"/>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Consultation Workshops</w:t>
            </w:r>
          </w:p>
        </w:tc>
        <w:tc>
          <w:tcPr>
            <w:tcW w:w="813"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0F11FBC8"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A</w:t>
            </w:r>
          </w:p>
        </w:tc>
        <w:tc>
          <w:tcPr>
            <w:tcW w:w="966" w:type="dxa"/>
            <w:tcBorders>
              <w:top w:val="single" w:sz="4" w:space="0" w:color="auto"/>
              <w:left w:val="nil"/>
              <w:bottom w:val="single" w:sz="4" w:space="0" w:color="auto"/>
              <w:right w:val="single" w:sz="4" w:space="0" w:color="auto"/>
            </w:tcBorders>
            <w:shd w:val="clear" w:color="000000" w:fill="FFFFFF"/>
            <w:vAlign w:val="center"/>
            <w:hideMark/>
          </w:tcPr>
          <w:p w14:paraId="3FF4E506"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1084" w:type="dxa"/>
            <w:tcBorders>
              <w:top w:val="single" w:sz="4" w:space="0" w:color="auto"/>
              <w:left w:val="nil"/>
              <w:bottom w:val="single" w:sz="4" w:space="0" w:color="auto"/>
              <w:right w:val="single" w:sz="4" w:space="0" w:color="auto"/>
            </w:tcBorders>
            <w:shd w:val="clear" w:color="000000" w:fill="FFFFFF"/>
            <w:vAlign w:val="center"/>
            <w:hideMark/>
          </w:tcPr>
          <w:p w14:paraId="3102E7F4"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481" w:type="dxa"/>
            <w:tcBorders>
              <w:top w:val="single" w:sz="4" w:space="0" w:color="auto"/>
              <w:left w:val="nil"/>
              <w:bottom w:val="single" w:sz="4" w:space="0" w:color="auto"/>
              <w:right w:val="single" w:sz="4" w:space="0" w:color="auto"/>
            </w:tcBorders>
            <w:shd w:val="clear" w:color="000000" w:fill="FFFFFF"/>
            <w:vAlign w:val="center"/>
            <w:hideMark/>
          </w:tcPr>
          <w:p w14:paraId="57894E23"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1702" w:type="dxa"/>
            <w:tcBorders>
              <w:top w:val="single" w:sz="4" w:space="0" w:color="auto"/>
              <w:left w:val="nil"/>
              <w:bottom w:val="single" w:sz="4" w:space="0" w:color="auto"/>
              <w:right w:val="single" w:sz="4" w:space="0" w:color="auto"/>
            </w:tcBorders>
            <w:shd w:val="clear" w:color="000000" w:fill="FFFFFF"/>
            <w:vAlign w:val="center"/>
            <w:hideMark/>
          </w:tcPr>
          <w:p w14:paraId="49876E07"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847" w:type="dxa"/>
            <w:tcBorders>
              <w:top w:val="single" w:sz="4" w:space="0" w:color="auto"/>
              <w:left w:val="nil"/>
              <w:bottom w:val="single" w:sz="4" w:space="0" w:color="auto"/>
              <w:right w:val="single" w:sz="4" w:space="0" w:color="auto"/>
            </w:tcBorders>
            <w:shd w:val="clear" w:color="000000" w:fill="FFFFFF"/>
            <w:vAlign w:val="center"/>
            <w:hideMark/>
          </w:tcPr>
          <w:p w14:paraId="6B94F02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951" w:type="dxa"/>
            <w:tcBorders>
              <w:top w:val="single" w:sz="4" w:space="0" w:color="auto"/>
              <w:left w:val="nil"/>
              <w:bottom w:val="single" w:sz="4" w:space="0" w:color="auto"/>
              <w:right w:val="single" w:sz="4" w:space="0" w:color="auto"/>
            </w:tcBorders>
            <w:shd w:val="clear" w:color="000000" w:fill="FFFFFF"/>
            <w:vAlign w:val="center"/>
            <w:hideMark/>
          </w:tcPr>
          <w:p w14:paraId="4BCE4B22"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937" w:type="dxa"/>
            <w:tcBorders>
              <w:top w:val="single" w:sz="4" w:space="0" w:color="auto"/>
              <w:left w:val="nil"/>
              <w:bottom w:val="single" w:sz="4" w:space="0" w:color="auto"/>
              <w:right w:val="single" w:sz="4" w:space="0" w:color="auto"/>
            </w:tcBorders>
            <w:shd w:val="clear" w:color="000000" w:fill="FFFFFF"/>
            <w:vAlign w:val="center"/>
            <w:hideMark/>
          </w:tcPr>
          <w:p w14:paraId="4425231B"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1145" w:type="dxa"/>
            <w:tcBorders>
              <w:top w:val="single" w:sz="4" w:space="0" w:color="auto"/>
              <w:left w:val="nil"/>
              <w:bottom w:val="single" w:sz="4" w:space="0" w:color="auto"/>
              <w:right w:val="single" w:sz="4" w:space="0" w:color="auto"/>
            </w:tcBorders>
            <w:shd w:val="clear" w:color="000000" w:fill="FFFFFF"/>
            <w:vAlign w:val="center"/>
            <w:hideMark/>
          </w:tcPr>
          <w:p w14:paraId="5FC08EC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r>
      <w:tr w:rsidR="002A39CE" w:rsidRPr="003C65E9" w14:paraId="2CDE2920" w14:textId="77777777" w:rsidTr="002A39CE">
        <w:trPr>
          <w:trHeight w:val="778"/>
        </w:trPr>
        <w:tc>
          <w:tcPr>
            <w:tcW w:w="1236" w:type="dxa"/>
            <w:tcBorders>
              <w:top w:val="nil"/>
              <w:left w:val="single" w:sz="4" w:space="0" w:color="7F7F7F"/>
              <w:bottom w:val="single" w:sz="4" w:space="0" w:color="7F7F7F"/>
              <w:right w:val="single" w:sz="4" w:space="0" w:color="7F7F7F"/>
            </w:tcBorders>
            <w:shd w:val="clear" w:color="000000" w:fill="F2F2F2"/>
            <w:vAlign w:val="center"/>
            <w:hideMark/>
          </w:tcPr>
          <w:p w14:paraId="24AD9370" w14:textId="77777777" w:rsidR="002A39CE" w:rsidRPr="002A39CE" w:rsidRDefault="002A39CE" w:rsidP="00315D29">
            <w:pPr>
              <w:spacing w:after="0" w:line="360" w:lineRule="auto"/>
              <w:ind w:firstLineChars="100" w:firstLine="141"/>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Regular Updates</w:t>
            </w:r>
          </w:p>
        </w:tc>
        <w:tc>
          <w:tcPr>
            <w:tcW w:w="813" w:type="dxa"/>
            <w:tcBorders>
              <w:top w:val="nil"/>
              <w:left w:val="single" w:sz="4" w:space="0" w:color="auto"/>
              <w:bottom w:val="single" w:sz="4" w:space="0" w:color="auto"/>
              <w:right w:val="single" w:sz="4" w:space="0" w:color="auto"/>
            </w:tcBorders>
            <w:shd w:val="clear" w:color="000000" w:fill="FFFFFF"/>
            <w:vAlign w:val="center"/>
            <w:hideMark/>
          </w:tcPr>
          <w:p w14:paraId="31FE0555"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966" w:type="dxa"/>
            <w:tcBorders>
              <w:top w:val="nil"/>
              <w:left w:val="nil"/>
              <w:bottom w:val="single" w:sz="4" w:space="0" w:color="auto"/>
              <w:right w:val="single" w:sz="4" w:space="0" w:color="auto"/>
            </w:tcBorders>
            <w:shd w:val="clear" w:color="000000" w:fill="FFFFFF"/>
            <w:vAlign w:val="center"/>
            <w:hideMark/>
          </w:tcPr>
          <w:p w14:paraId="791F58F4"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A</w:t>
            </w:r>
          </w:p>
        </w:tc>
        <w:tc>
          <w:tcPr>
            <w:tcW w:w="1084" w:type="dxa"/>
            <w:tcBorders>
              <w:top w:val="nil"/>
              <w:left w:val="nil"/>
              <w:bottom w:val="single" w:sz="4" w:space="0" w:color="auto"/>
              <w:right w:val="single" w:sz="4" w:space="0" w:color="auto"/>
            </w:tcBorders>
            <w:shd w:val="clear" w:color="000000" w:fill="FFFFFF"/>
            <w:vAlign w:val="center"/>
            <w:hideMark/>
          </w:tcPr>
          <w:p w14:paraId="42A488FE"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481" w:type="dxa"/>
            <w:tcBorders>
              <w:top w:val="nil"/>
              <w:left w:val="nil"/>
              <w:bottom w:val="single" w:sz="4" w:space="0" w:color="auto"/>
              <w:right w:val="single" w:sz="4" w:space="0" w:color="auto"/>
            </w:tcBorders>
            <w:shd w:val="clear" w:color="000000" w:fill="FFFFFF"/>
            <w:vAlign w:val="center"/>
            <w:hideMark/>
          </w:tcPr>
          <w:p w14:paraId="3D2857F5"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1702" w:type="dxa"/>
            <w:tcBorders>
              <w:top w:val="nil"/>
              <w:left w:val="nil"/>
              <w:bottom w:val="single" w:sz="4" w:space="0" w:color="auto"/>
              <w:right w:val="single" w:sz="4" w:space="0" w:color="auto"/>
            </w:tcBorders>
            <w:shd w:val="clear" w:color="000000" w:fill="FFFFFF"/>
            <w:vAlign w:val="center"/>
            <w:hideMark/>
          </w:tcPr>
          <w:p w14:paraId="4FC32A1E"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847" w:type="dxa"/>
            <w:tcBorders>
              <w:top w:val="nil"/>
              <w:left w:val="nil"/>
              <w:bottom w:val="single" w:sz="4" w:space="0" w:color="auto"/>
              <w:right w:val="single" w:sz="4" w:space="0" w:color="auto"/>
            </w:tcBorders>
            <w:shd w:val="clear" w:color="000000" w:fill="FFFFFF"/>
            <w:vAlign w:val="center"/>
            <w:hideMark/>
          </w:tcPr>
          <w:p w14:paraId="0D33B21E"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951" w:type="dxa"/>
            <w:tcBorders>
              <w:top w:val="nil"/>
              <w:left w:val="nil"/>
              <w:bottom w:val="single" w:sz="4" w:space="0" w:color="auto"/>
              <w:right w:val="single" w:sz="4" w:space="0" w:color="auto"/>
            </w:tcBorders>
            <w:shd w:val="clear" w:color="000000" w:fill="FFFFFF"/>
            <w:vAlign w:val="center"/>
            <w:hideMark/>
          </w:tcPr>
          <w:p w14:paraId="1344EDFC"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937" w:type="dxa"/>
            <w:tcBorders>
              <w:top w:val="nil"/>
              <w:left w:val="nil"/>
              <w:bottom w:val="single" w:sz="4" w:space="0" w:color="auto"/>
              <w:right w:val="single" w:sz="4" w:space="0" w:color="auto"/>
            </w:tcBorders>
            <w:shd w:val="clear" w:color="000000" w:fill="FFFFFF"/>
            <w:vAlign w:val="center"/>
            <w:hideMark/>
          </w:tcPr>
          <w:p w14:paraId="566AA227"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1145" w:type="dxa"/>
            <w:tcBorders>
              <w:top w:val="nil"/>
              <w:left w:val="nil"/>
              <w:bottom w:val="single" w:sz="4" w:space="0" w:color="auto"/>
              <w:right w:val="single" w:sz="4" w:space="0" w:color="auto"/>
            </w:tcBorders>
            <w:shd w:val="clear" w:color="000000" w:fill="FFFFFF"/>
            <w:vAlign w:val="center"/>
            <w:hideMark/>
          </w:tcPr>
          <w:p w14:paraId="53DBA88E"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r>
      <w:tr w:rsidR="002A39CE" w:rsidRPr="003C65E9" w14:paraId="597B91FD" w14:textId="77777777" w:rsidTr="002A39CE">
        <w:trPr>
          <w:trHeight w:val="778"/>
        </w:trPr>
        <w:tc>
          <w:tcPr>
            <w:tcW w:w="1236" w:type="dxa"/>
            <w:tcBorders>
              <w:top w:val="nil"/>
              <w:left w:val="single" w:sz="4" w:space="0" w:color="7F7F7F"/>
              <w:bottom w:val="single" w:sz="4" w:space="0" w:color="7F7F7F"/>
              <w:right w:val="single" w:sz="4" w:space="0" w:color="7F7F7F"/>
            </w:tcBorders>
            <w:shd w:val="clear" w:color="000000" w:fill="F2F2F2"/>
            <w:vAlign w:val="center"/>
            <w:hideMark/>
          </w:tcPr>
          <w:p w14:paraId="61DC8CC9" w14:textId="77777777" w:rsidR="002A39CE" w:rsidRPr="002A39CE" w:rsidRDefault="002A39CE" w:rsidP="00315D29">
            <w:pPr>
              <w:spacing w:after="0" w:line="360" w:lineRule="auto"/>
              <w:ind w:firstLineChars="100" w:firstLine="141"/>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Feedback Mechanisms</w:t>
            </w:r>
          </w:p>
        </w:tc>
        <w:tc>
          <w:tcPr>
            <w:tcW w:w="813" w:type="dxa"/>
            <w:tcBorders>
              <w:top w:val="nil"/>
              <w:left w:val="single" w:sz="4" w:space="0" w:color="auto"/>
              <w:bottom w:val="single" w:sz="4" w:space="0" w:color="auto"/>
              <w:right w:val="single" w:sz="4" w:space="0" w:color="auto"/>
            </w:tcBorders>
            <w:shd w:val="clear" w:color="000000" w:fill="FFFFFF"/>
            <w:vAlign w:val="center"/>
            <w:hideMark/>
          </w:tcPr>
          <w:p w14:paraId="6511E4E4"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966" w:type="dxa"/>
            <w:tcBorders>
              <w:top w:val="nil"/>
              <w:left w:val="nil"/>
              <w:bottom w:val="single" w:sz="4" w:space="0" w:color="auto"/>
              <w:right w:val="single" w:sz="4" w:space="0" w:color="auto"/>
            </w:tcBorders>
            <w:shd w:val="clear" w:color="000000" w:fill="FFFFFF"/>
            <w:vAlign w:val="center"/>
            <w:hideMark/>
          </w:tcPr>
          <w:p w14:paraId="7A86F1EA"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A</w:t>
            </w:r>
          </w:p>
        </w:tc>
        <w:tc>
          <w:tcPr>
            <w:tcW w:w="1084" w:type="dxa"/>
            <w:tcBorders>
              <w:top w:val="nil"/>
              <w:left w:val="nil"/>
              <w:bottom w:val="single" w:sz="4" w:space="0" w:color="auto"/>
              <w:right w:val="single" w:sz="4" w:space="0" w:color="auto"/>
            </w:tcBorders>
            <w:shd w:val="clear" w:color="000000" w:fill="FFFFFF"/>
            <w:vAlign w:val="center"/>
            <w:hideMark/>
          </w:tcPr>
          <w:p w14:paraId="25FB9E36"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481" w:type="dxa"/>
            <w:tcBorders>
              <w:top w:val="nil"/>
              <w:left w:val="nil"/>
              <w:bottom w:val="single" w:sz="4" w:space="0" w:color="auto"/>
              <w:right w:val="single" w:sz="4" w:space="0" w:color="auto"/>
            </w:tcBorders>
            <w:shd w:val="clear" w:color="000000" w:fill="FFFFFF"/>
            <w:vAlign w:val="center"/>
            <w:hideMark/>
          </w:tcPr>
          <w:p w14:paraId="40F14F5D"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1702" w:type="dxa"/>
            <w:tcBorders>
              <w:top w:val="nil"/>
              <w:left w:val="nil"/>
              <w:bottom w:val="single" w:sz="4" w:space="0" w:color="auto"/>
              <w:right w:val="single" w:sz="4" w:space="0" w:color="auto"/>
            </w:tcBorders>
            <w:shd w:val="clear" w:color="000000" w:fill="FFFFFF"/>
            <w:vAlign w:val="center"/>
            <w:hideMark/>
          </w:tcPr>
          <w:p w14:paraId="047E8326"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847" w:type="dxa"/>
            <w:tcBorders>
              <w:top w:val="nil"/>
              <w:left w:val="nil"/>
              <w:bottom w:val="single" w:sz="4" w:space="0" w:color="auto"/>
              <w:right w:val="single" w:sz="4" w:space="0" w:color="auto"/>
            </w:tcBorders>
            <w:shd w:val="clear" w:color="000000" w:fill="FFFFFF"/>
            <w:vAlign w:val="center"/>
            <w:hideMark/>
          </w:tcPr>
          <w:p w14:paraId="0479EC8D"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951" w:type="dxa"/>
            <w:tcBorders>
              <w:top w:val="nil"/>
              <w:left w:val="nil"/>
              <w:bottom w:val="single" w:sz="4" w:space="0" w:color="auto"/>
              <w:right w:val="single" w:sz="4" w:space="0" w:color="auto"/>
            </w:tcBorders>
            <w:shd w:val="clear" w:color="000000" w:fill="FFFFFF"/>
            <w:vAlign w:val="center"/>
            <w:hideMark/>
          </w:tcPr>
          <w:p w14:paraId="547482FC"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937" w:type="dxa"/>
            <w:tcBorders>
              <w:top w:val="nil"/>
              <w:left w:val="nil"/>
              <w:bottom w:val="single" w:sz="4" w:space="0" w:color="auto"/>
              <w:right w:val="single" w:sz="4" w:space="0" w:color="auto"/>
            </w:tcBorders>
            <w:shd w:val="clear" w:color="000000" w:fill="FFFFFF"/>
            <w:vAlign w:val="center"/>
            <w:hideMark/>
          </w:tcPr>
          <w:p w14:paraId="14D1EC5E"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1145" w:type="dxa"/>
            <w:tcBorders>
              <w:top w:val="nil"/>
              <w:left w:val="nil"/>
              <w:bottom w:val="single" w:sz="4" w:space="0" w:color="auto"/>
              <w:right w:val="single" w:sz="4" w:space="0" w:color="auto"/>
            </w:tcBorders>
            <w:shd w:val="clear" w:color="000000" w:fill="FFFFFF"/>
            <w:vAlign w:val="center"/>
            <w:hideMark/>
          </w:tcPr>
          <w:p w14:paraId="54659E6D"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r>
      <w:tr w:rsidR="002A39CE" w:rsidRPr="003C65E9" w14:paraId="47B0E5EC" w14:textId="77777777" w:rsidTr="002A39CE">
        <w:trPr>
          <w:trHeight w:val="778"/>
        </w:trPr>
        <w:tc>
          <w:tcPr>
            <w:tcW w:w="1236" w:type="dxa"/>
            <w:tcBorders>
              <w:top w:val="nil"/>
              <w:left w:val="single" w:sz="4" w:space="0" w:color="7F7F7F"/>
              <w:bottom w:val="single" w:sz="4" w:space="0" w:color="7F7F7F"/>
              <w:right w:val="single" w:sz="4" w:space="0" w:color="7F7F7F"/>
            </w:tcBorders>
            <w:shd w:val="clear" w:color="000000" w:fill="F2F2F2"/>
            <w:vAlign w:val="center"/>
            <w:hideMark/>
          </w:tcPr>
          <w:p w14:paraId="749C814E" w14:textId="77777777" w:rsidR="002A39CE" w:rsidRPr="002A39CE" w:rsidRDefault="002A39CE" w:rsidP="00315D29">
            <w:pPr>
              <w:spacing w:after="0" w:line="360" w:lineRule="auto"/>
              <w:ind w:firstLineChars="100" w:firstLine="141"/>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Liaison Officers</w:t>
            </w:r>
          </w:p>
        </w:tc>
        <w:tc>
          <w:tcPr>
            <w:tcW w:w="813" w:type="dxa"/>
            <w:tcBorders>
              <w:top w:val="nil"/>
              <w:left w:val="single" w:sz="4" w:space="0" w:color="auto"/>
              <w:bottom w:val="single" w:sz="4" w:space="0" w:color="auto"/>
              <w:right w:val="single" w:sz="4" w:space="0" w:color="auto"/>
            </w:tcBorders>
            <w:shd w:val="clear" w:color="000000" w:fill="FFFFFF"/>
            <w:vAlign w:val="center"/>
            <w:hideMark/>
          </w:tcPr>
          <w:p w14:paraId="33198AD8"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966" w:type="dxa"/>
            <w:tcBorders>
              <w:top w:val="nil"/>
              <w:left w:val="nil"/>
              <w:bottom w:val="single" w:sz="4" w:space="0" w:color="auto"/>
              <w:right w:val="single" w:sz="4" w:space="0" w:color="auto"/>
            </w:tcBorders>
            <w:shd w:val="clear" w:color="000000" w:fill="FFFFFF"/>
            <w:vAlign w:val="center"/>
            <w:hideMark/>
          </w:tcPr>
          <w:p w14:paraId="75F03D88"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A</w:t>
            </w:r>
          </w:p>
        </w:tc>
        <w:tc>
          <w:tcPr>
            <w:tcW w:w="1084" w:type="dxa"/>
            <w:tcBorders>
              <w:top w:val="nil"/>
              <w:left w:val="nil"/>
              <w:bottom w:val="single" w:sz="4" w:space="0" w:color="auto"/>
              <w:right w:val="single" w:sz="4" w:space="0" w:color="auto"/>
            </w:tcBorders>
            <w:shd w:val="clear" w:color="000000" w:fill="FFFFFF"/>
            <w:vAlign w:val="center"/>
            <w:hideMark/>
          </w:tcPr>
          <w:p w14:paraId="1C758C0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481" w:type="dxa"/>
            <w:tcBorders>
              <w:top w:val="nil"/>
              <w:left w:val="nil"/>
              <w:bottom w:val="single" w:sz="4" w:space="0" w:color="auto"/>
              <w:right w:val="single" w:sz="4" w:space="0" w:color="auto"/>
            </w:tcBorders>
            <w:shd w:val="clear" w:color="000000" w:fill="FFFFFF"/>
            <w:vAlign w:val="center"/>
            <w:hideMark/>
          </w:tcPr>
          <w:p w14:paraId="6489F20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1702" w:type="dxa"/>
            <w:tcBorders>
              <w:top w:val="nil"/>
              <w:left w:val="nil"/>
              <w:bottom w:val="single" w:sz="4" w:space="0" w:color="auto"/>
              <w:right w:val="single" w:sz="4" w:space="0" w:color="auto"/>
            </w:tcBorders>
            <w:shd w:val="clear" w:color="000000" w:fill="FFFFFF"/>
            <w:vAlign w:val="center"/>
            <w:hideMark/>
          </w:tcPr>
          <w:p w14:paraId="1B172906"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847" w:type="dxa"/>
            <w:tcBorders>
              <w:top w:val="nil"/>
              <w:left w:val="nil"/>
              <w:bottom w:val="single" w:sz="4" w:space="0" w:color="auto"/>
              <w:right w:val="single" w:sz="4" w:space="0" w:color="auto"/>
            </w:tcBorders>
            <w:shd w:val="clear" w:color="000000" w:fill="FFFFFF"/>
            <w:vAlign w:val="center"/>
            <w:hideMark/>
          </w:tcPr>
          <w:p w14:paraId="628D9847"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951" w:type="dxa"/>
            <w:tcBorders>
              <w:top w:val="nil"/>
              <w:left w:val="nil"/>
              <w:bottom w:val="single" w:sz="4" w:space="0" w:color="auto"/>
              <w:right w:val="single" w:sz="4" w:space="0" w:color="auto"/>
            </w:tcBorders>
            <w:shd w:val="clear" w:color="000000" w:fill="FFFFFF"/>
            <w:vAlign w:val="center"/>
            <w:hideMark/>
          </w:tcPr>
          <w:p w14:paraId="6D17D87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937" w:type="dxa"/>
            <w:tcBorders>
              <w:top w:val="nil"/>
              <w:left w:val="nil"/>
              <w:bottom w:val="single" w:sz="4" w:space="0" w:color="auto"/>
              <w:right w:val="single" w:sz="4" w:space="0" w:color="auto"/>
            </w:tcBorders>
            <w:shd w:val="clear" w:color="000000" w:fill="FFFFFF"/>
            <w:vAlign w:val="center"/>
            <w:hideMark/>
          </w:tcPr>
          <w:p w14:paraId="46D87D63"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1145" w:type="dxa"/>
            <w:tcBorders>
              <w:top w:val="nil"/>
              <w:left w:val="nil"/>
              <w:bottom w:val="single" w:sz="4" w:space="0" w:color="auto"/>
              <w:right w:val="single" w:sz="4" w:space="0" w:color="auto"/>
            </w:tcBorders>
            <w:shd w:val="clear" w:color="000000" w:fill="FFFFFF"/>
            <w:vAlign w:val="center"/>
            <w:hideMark/>
          </w:tcPr>
          <w:p w14:paraId="7A4F1A4D"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r>
      <w:tr w:rsidR="002A39CE" w:rsidRPr="003C65E9" w14:paraId="45A6E7A3" w14:textId="77777777" w:rsidTr="002A39CE">
        <w:trPr>
          <w:trHeight w:val="778"/>
        </w:trPr>
        <w:tc>
          <w:tcPr>
            <w:tcW w:w="1236" w:type="dxa"/>
            <w:tcBorders>
              <w:top w:val="nil"/>
              <w:left w:val="single" w:sz="4" w:space="0" w:color="7F7F7F"/>
              <w:bottom w:val="single" w:sz="4" w:space="0" w:color="7F7F7F"/>
              <w:right w:val="single" w:sz="4" w:space="0" w:color="7F7F7F"/>
            </w:tcBorders>
            <w:shd w:val="clear" w:color="000000" w:fill="F2F2F2"/>
            <w:vAlign w:val="center"/>
            <w:hideMark/>
          </w:tcPr>
          <w:p w14:paraId="68716294" w14:textId="77777777" w:rsidR="002A39CE" w:rsidRPr="002A39CE" w:rsidRDefault="002A39CE" w:rsidP="00315D29">
            <w:pPr>
              <w:spacing w:after="0" w:line="360" w:lineRule="auto"/>
              <w:ind w:firstLineChars="100" w:firstLine="141"/>
              <w:rPr>
                <w:rFonts w:ascii="Times New Roman" w:eastAsia="Times New Roman" w:hAnsi="Times New Roman" w:cs="Times New Roman"/>
                <w:b/>
                <w:bCs/>
                <w:color w:val="FA7D00"/>
                <w:kern w:val="0"/>
                <w:sz w:val="14"/>
                <w:szCs w:val="14"/>
                <w:lang w:eastAsia="en-GB"/>
                <w14:ligatures w14:val="none"/>
              </w:rPr>
            </w:pPr>
            <w:r w:rsidRPr="002A39CE">
              <w:rPr>
                <w:rFonts w:ascii="Times New Roman" w:eastAsia="Times New Roman" w:hAnsi="Times New Roman" w:cs="Times New Roman"/>
                <w:b/>
                <w:bCs/>
                <w:color w:val="FA7D00"/>
                <w:kern w:val="0"/>
                <w:sz w:val="14"/>
                <w:szCs w:val="14"/>
                <w:lang w:eastAsia="en-GB"/>
                <w14:ligatures w14:val="none"/>
              </w:rPr>
              <w:t>RACI Model Maintenance</w:t>
            </w:r>
          </w:p>
        </w:tc>
        <w:tc>
          <w:tcPr>
            <w:tcW w:w="813" w:type="dxa"/>
            <w:tcBorders>
              <w:top w:val="nil"/>
              <w:left w:val="single" w:sz="4" w:space="0" w:color="auto"/>
              <w:bottom w:val="single" w:sz="4" w:space="0" w:color="auto"/>
              <w:right w:val="single" w:sz="4" w:space="0" w:color="auto"/>
            </w:tcBorders>
            <w:shd w:val="clear" w:color="000000" w:fill="FFFFFF"/>
            <w:vAlign w:val="center"/>
            <w:hideMark/>
          </w:tcPr>
          <w:p w14:paraId="60DFAB6B"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R</w:t>
            </w:r>
          </w:p>
        </w:tc>
        <w:tc>
          <w:tcPr>
            <w:tcW w:w="966" w:type="dxa"/>
            <w:tcBorders>
              <w:top w:val="nil"/>
              <w:left w:val="nil"/>
              <w:bottom w:val="single" w:sz="4" w:space="0" w:color="auto"/>
              <w:right w:val="single" w:sz="4" w:space="0" w:color="auto"/>
            </w:tcBorders>
            <w:shd w:val="clear" w:color="000000" w:fill="FFFFFF"/>
            <w:vAlign w:val="center"/>
            <w:hideMark/>
          </w:tcPr>
          <w:p w14:paraId="7FC01809"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A</w:t>
            </w:r>
          </w:p>
        </w:tc>
        <w:tc>
          <w:tcPr>
            <w:tcW w:w="1084" w:type="dxa"/>
            <w:tcBorders>
              <w:top w:val="nil"/>
              <w:left w:val="nil"/>
              <w:bottom w:val="single" w:sz="4" w:space="0" w:color="auto"/>
              <w:right w:val="single" w:sz="4" w:space="0" w:color="auto"/>
            </w:tcBorders>
            <w:shd w:val="clear" w:color="000000" w:fill="FFFFFF"/>
            <w:vAlign w:val="center"/>
            <w:hideMark/>
          </w:tcPr>
          <w:p w14:paraId="07670E41"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481" w:type="dxa"/>
            <w:tcBorders>
              <w:top w:val="nil"/>
              <w:left w:val="nil"/>
              <w:bottom w:val="single" w:sz="4" w:space="0" w:color="auto"/>
              <w:right w:val="single" w:sz="4" w:space="0" w:color="auto"/>
            </w:tcBorders>
            <w:shd w:val="clear" w:color="000000" w:fill="FFFFFF"/>
            <w:vAlign w:val="center"/>
            <w:hideMark/>
          </w:tcPr>
          <w:p w14:paraId="179A8631"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C</w:t>
            </w:r>
          </w:p>
        </w:tc>
        <w:tc>
          <w:tcPr>
            <w:tcW w:w="1702" w:type="dxa"/>
            <w:tcBorders>
              <w:top w:val="nil"/>
              <w:left w:val="nil"/>
              <w:bottom w:val="single" w:sz="4" w:space="0" w:color="auto"/>
              <w:right w:val="single" w:sz="4" w:space="0" w:color="auto"/>
            </w:tcBorders>
            <w:shd w:val="clear" w:color="000000" w:fill="FFFFFF"/>
            <w:vAlign w:val="center"/>
            <w:hideMark/>
          </w:tcPr>
          <w:p w14:paraId="1E1AD095" w14:textId="77777777" w:rsidR="002A39CE" w:rsidRPr="002A39CE" w:rsidRDefault="002A39CE" w:rsidP="00315D29">
            <w:pPr>
              <w:spacing w:after="0" w:line="360" w:lineRule="auto"/>
              <w:ind w:firstLineChars="100" w:firstLine="140"/>
              <w:rPr>
                <w:rFonts w:ascii="Times New Roman" w:eastAsia="Times New Roman" w:hAnsi="Times New Roman" w:cs="Times New Roman"/>
                <w:color w:val="172B4D"/>
                <w:kern w:val="0"/>
                <w:sz w:val="14"/>
                <w:szCs w:val="14"/>
                <w:lang w:eastAsia="en-GB"/>
                <w14:ligatures w14:val="none"/>
              </w:rPr>
            </w:pPr>
            <w:r w:rsidRPr="002A39CE">
              <w:rPr>
                <w:rFonts w:ascii="Times New Roman" w:eastAsia="Times New Roman" w:hAnsi="Times New Roman" w:cs="Times New Roman"/>
                <w:color w:val="172B4D"/>
                <w:kern w:val="0"/>
                <w:sz w:val="14"/>
                <w:szCs w:val="14"/>
                <w:lang w:eastAsia="en-GB"/>
                <w14:ligatures w14:val="none"/>
              </w:rPr>
              <w:t>I</w:t>
            </w:r>
          </w:p>
        </w:tc>
        <w:tc>
          <w:tcPr>
            <w:tcW w:w="847" w:type="dxa"/>
            <w:tcBorders>
              <w:top w:val="nil"/>
              <w:left w:val="nil"/>
              <w:bottom w:val="single" w:sz="4" w:space="0" w:color="auto"/>
              <w:right w:val="single" w:sz="4" w:space="0" w:color="auto"/>
            </w:tcBorders>
            <w:shd w:val="clear" w:color="000000" w:fill="FFFFFF"/>
            <w:noWrap/>
            <w:vAlign w:val="bottom"/>
            <w:hideMark/>
          </w:tcPr>
          <w:p w14:paraId="05C0A240" w14:textId="77777777" w:rsidR="002A39CE" w:rsidRPr="002A39CE" w:rsidRDefault="002A39CE" w:rsidP="00315D29">
            <w:pPr>
              <w:spacing w:after="0" w:line="360" w:lineRule="auto"/>
              <w:rPr>
                <w:rFonts w:ascii="Times New Roman" w:eastAsia="Times New Roman" w:hAnsi="Times New Roman" w:cs="Times New Roman"/>
                <w:color w:val="000000"/>
                <w:kern w:val="0"/>
                <w:sz w:val="14"/>
                <w:szCs w:val="14"/>
                <w:lang w:eastAsia="en-GB"/>
                <w14:ligatures w14:val="none"/>
              </w:rPr>
            </w:pPr>
            <w:r w:rsidRPr="002A39CE">
              <w:rPr>
                <w:rFonts w:ascii="Times New Roman" w:eastAsia="Times New Roman" w:hAnsi="Times New Roman" w:cs="Times New Roman"/>
                <w:color w:val="000000"/>
                <w:kern w:val="0"/>
                <w:sz w:val="14"/>
                <w:szCs w:val="14"/>
                <w:lang w:eastAsia="en-GB"/>
                <w14:ligatures w14:val="none"/>
              </w:rPr>
              <w:t> </w:t>
            </w:r>
          </w:p>
        </w:tc>
        <w:tc>
          <w:tcPr>
            <w:tcW w:w="951" w:type="dxa"/>
            <w:tcBorders>
              <w:top w:val="nil"/>
              <w:left w:val="nil"/>
              <w:bottom w:val="single" w:sz="4" w:space="0" w:color="auto"/>
              <w:right w:val="single" w:sz="4" w:space="0" w:color="auto"/>
            </w:tcBorders>
            <w:shd w:val="clear" w:color="000000" w:fill="FFFFFF"/>
            <w:noWrap/>
            <w:vAlign w:val="bottom"/>
            <w:hideMark/>
          </w:tcPr>
          <w:p w14:paraId="4A1D149E" w14:textId="77777777" w:rsidR="002A39CE" w:rsidRPr="002A39CE" w:rsidRDefault="002A39CE" w:rsidP="00315D29">
            <w:pPr>
              <w:spacing w:after="0" w:line="360" w:lineRule="auto"/>
              <w:rPr>
                <w:rFonts w:ascii="Times New Roman" w:eastAsia="Times New Roman" w:hAnsi="Times New Roman" w:cs="Times New Roman"/>
                <w:color w:val="000000"/>
                <w:kern w:val="0"/>
                <w:sz w:val="14"/>
                <w:szCs w:val="14"/>
                <w:lang w:eastAsia="en-GB"/>
                <w14:ligatures w14:val="none"/>
              </w:rPr>
            </w:pPr>
            <w:r w:rsidRPr="002A39CE">
              <w:rPr>
                <w:rFonts w:ascii="Times New Roman" w:eastAsia="Times New Roman" w:hAnsi="Times New Roman" w:cs="Times New Roman"/>
                <w:color w:val="000000"/>
                <w:kern w:val="0"/>
                <w:sz w:val="14"/>
                <w:szCs w:val="14"/>
                <w:lang w:eastAsia="en-GB"/>
                <w14:ligatures w14:val="none"/>
              </w:rPr>
              <w:t> </w:t>
            </w:r>
          </w:p>
        </w:tc>
        <w:tc>
          <w:tcPr>
            <w:tcW w:w="937" w:type="dxa"/>
            <w:tcBorders>
              <w:top w:val="nil"/>
              <w:left w:val="nil"/>
              <w:bottom w:val="single" w:sz="4" w:space="0" w:color="auto"/>
              <w:right w:val="single" w:sz="4" w:space="0" w:color="auto"/>
            </w:tcBorders>
            <w:shd w:val="clear" w:color="000000" w:fill="FFFFFF"/>
            <w:noWrap/>
            <w:vAlign w:val="bottom"/>
            <w:hideMark/>
          </w:tcPr>
          <w:p w14:paraId="58ACC10C" w14:textId="77777777" w:rsidR="002A39CE" w:rsidRPr="002A39CE" w:rsidRDefault="002A39CE" w:rsidP="00315D29">
            <w:pPr>
              <w:spacing w:after="0" w:line="360" w:lineRule="auto"/>
              <w:rPr>
                <w:rFonts w:ascii="Times New Roman" w:eastAsia="Times New Roman" w:hAnsi="Times New Roman" w:cs="Times New Roman"/>
                <w:color w:val="000000"/>
                <w:kern w:val="0"/>
                <w:sz w:val="14"/>
                <w:szCs w:val="14"/>
                <w:lang w:eastAsia="en-GB"/>
                <w14:ligatures w14:val="none"/>
              </w:rPr>
            </w:pPr>
            <w:r w:rsidRPr="002A39CE">
              <w:rPr>
                <w:rFonts w:ascii="Times New Roman" w:eastAsia="Times New Roman" w:hAnsi="Times New Roman" w:cs="Times New Roman"/>
                <w:color w:val="000000"/>
                <w:kern w:val="0"/>
                <w:sz w:val="14"/>
                <w:szCs w:val="14"/>
                <w:lang w:eastAsia="en-GB"/>
                <w14:ligatures w14:val="none"/>
              </w:rPr>
              <w:t> </w:t>
            </w:r>
          </w:p>
        </w:tc>
        <w:tc>
          <w:tcPr>
            <w:tcW w:w="1145" w:type="dxa"/>
            <w:tcBorders>
              <w:top w:val="nil"/>
              <w:left w:val="nil"/>
              <w:bottom w:val="single" w:sz="4" w:space="0" w:color="auto"/>
              <w:right w:val="single" w:sz="4" w:space="0" w:color="auto"/>
            </w:tcBorders>
            <w:shd w:val="clear" w:color="000000" w:fill="FFFFFF"/>
            <w:noWrap/>
            <w:vAlign w:val="bottom"/>
            <w:hideMark/>
          </w:tcPr>
          <w:p w14:paraId="7676C66B" w14:textId="77777777" w:rsidR="002A39CE" w:rsidRPr="002A39CE" w:rsidRDefault="002A39CE" w:rsidP="00315D29">
            <w:pPr>
              <w:spacing w:after="0" w:line="360" w:lineRule="auto"/>
              <w:rPr>
                <w:rFonts w:ascii="Times New Roman" w:eastAsia="Times New Roman" w:hAnsi="Times New Roman" w:cs="Times New Roman"/>
                <w:color w:val="000000"/>
                <w:kern w:val="0"/>
                <w:sz w:val="14"/>
                <w:szCs w:val="14"/>
                <w:lang w:eastAsia="en-GB"/>
                <w14:ligatures w14:val="none"/>
              </w:rPr>
            </w:pPr>
            <w:r w:rsidRPr="002A39CE">
              <w:rPr>
                <w:rFonts w:ascii="Times New Roman" w:eastAsia="Times New Roman" w:hAnsi="Times New Roman" w:cs="Times New Roman"/>
                <w:color w:val="000000"/>
                <w:kern w:val="0"/>
                <w:sz w:val="14"/>
                <w:szCs w:val="14"/>
                <w:lang w:eastAsia="en-GB"/>
                <w14:ligatures w14:val="none"/>
              </w:rPr>
              <w:t> </w:t>
            </w:r>
          </w:p>
        </w:tc>
      </w:tr>
    </w:tbl>
    <w:p w14:paraId="22006322" w14:textId="5AF9983D" w:rsidR="002A39CE" w:rsidRDefault="00B95F25" w:rsidP="003C65E9">
      <w:pPr>
        <w:spacing w:line="360" w:lineRule="auto"/>
        <w:jc w:val="center"/>
        <w:rPr>
          <w:rFonts w:ascii="Times New Roman" w:hAnsi="Times New Roman" w:cs="Times New Roman"/>
          <w:i/>
          <w:iCs/>
          <w:sz w:val="24"/>
          <w:szCs w:val="24"/>
        </w:rPr>
      </w:pPr>
      <w:r w:rsidRPr="003C65E9">
        <w:rPr>
          <w:rFonts w:ascii="Times New Roman" w:hAnsi="Times New Roman" w:cs="Times New Roman"/>
          <w:i/>
          <w:iCs/>
          <w:sz w:val="24"/>
          <w:szCs w:val="24"/>
        </w:rPr>
        <w:t xml:space="preserve">( Table 3 </w:t>
      </w:r>
      <w:r w:rsidR="003C65E9">
        <w:rPr>
          <w:rFonts w:ascii="Times New Roman" w:hAnsi="Times New Roman" w:cs="Times New Roman"/>
          <w:i/>
          <w:iCs/>
          <w:sz w:val="24"/>
          <w:szCs w:val="24"/>
        </w:rPr>
        <w:t xml:space="preserve">RACI </w:t>
      </w:r>
      <w:r w:rsidRPr="003C65E9">
        <w:rPr>
          <w:rFonts w:ascii="Times New Roman" w:hAnsi="Times New Roman" w:cs="Times New Roman"/>
          <w:i/>
          <w:iCs/>
          <w:sz w:val="24"/>
          <w:szCs w:val="24"/>
        </w:rPr>
        <w:t>MATRIX)</w:t>
      </w:r>
    </w:p>
    <w:p w14:paraId="5252DFA2" w14:textId="77777777" w:rsidR="003C65E9" w:rsidRDefault="003C65E9" w:rsidP="003C65E9">
      <w:pPr>
        <w:spacing w:line="360" w:lineRule="auto"/>
        <w:jc w:val="center"/>
        <w:rPr>
          <w:rFonts w:ascii="Times New Roman" w:hAnsi="Times New Roman" w:cs="Times New Roman"/>
          <w:i/>
          <w:iCs/>
          <w:sz w:val="24"/>
          <w:szCs w:val="24"/>
        </w:rPr>
      </w:pPr>
    </w:p>
    <w:p w14:paraId="30EF22BF" w14:textId="77777777" w:rsidR="003C65E9" w:rsidRDefault="003C65E9" w:rsidP="003C65E9">
      <w:pPr>
        <w:spacing w:line="360" w:lineRule="auto"/>
        <w:jc w:val="center"/>
        <w:rPr>
          <w:rFonts w:ascii="Times New Roman" w:hAnsi="Times New Roman" w:cs="Times New Roman"/>
          <w:i/>
          <w:iCs/>
          <w:sz w:val="24"/>
          <w:szCs w:val="24"/>
        </w:rPr>
      </w:pPr>
    </w:p>
    <w:p w14:paraId="72A85B67" w14:textId="77777777" w:rsidR="003C65E9" w:rsidRPr="003C65E9" w:rsidRDefault="003C65E9" w:rsidP="003C65E9">
      <w:pPr>
        <w:spacing w:line="360" w:lineRule="auto"/>
        <w:jc w:val="center"/>
        <w:rPr>
          <w:rFonts w:ascii="Times New Roman" w:hAnsi="Times New Roman" w:cs="Times New Roman"/>
          <w:i/>
          <w:iCs/>
          <w:sz w:val="24"/>
          <w:szCs w:val="24"/>
        </w:rPr>
      </w:pPr>
    </w:p>
    <w:p w14:paraId="63A16892" w14:textId="77777777" w:rsidR="002A39CE" w:rsidRPr="002A39CE" w:rsidRDefault="002A39CE" w:rsidP="00315D29">
      <w:pPr>
        <w:shd w:val="clear" w:color="auto" w:fill="FFFFFF"/>
        <w:spacing w:after="240" w:line="360" w:lineRule="auto"/>
        <w:rPr>
          <w:rFonts w:ascii="Times New Roman" w:eastAsia="Times New Roman" w:hAnsi="Times New Roman" w:cs="Times New Roman"/>
          <w:color w:val="000000" w:themeColor="text1"/>
          <w:kern w:val="0"/>
          <w:sz w:val="24"/>
          <w:szCs w:val="24"/>
          <w:lang w:eastAsia="en-GB"/>
          <w14:ligatures w14:val="none"/>
        </w:rPr>
      </w:pPr>
      <w:r w:rsidRPr="002A39CE">
        <w:rPr>
          <w:rFonts w:ascii="Times New Roman" w:eastAsia="Times New Roman" w:hAnsi="Times New Roman" w:cs="Times New Roman"/>
          <w:b/>
          <w:bCs/>
          <w:color w:val="000000" w:themeColor="text1"/>
          <w:kern w:val="0"/>
          <w:sz w:val="24"/>
          <w:szCs w:val="24"/>
          <w:lang w:eastAsia="en-GB"/>
          <w14:ligatures w14:val="none"/>
        </w:rPr>
        <w:lastRenderedPageBreak/>
        <w:t>Legend:</w:t>
      </w:r>
    </w:p>
    <w:p w14:paraId="42358B6C" w14:textId="77777777" w:rsidR="002A39CE" w:rsidRPr="002A39CE" w:rsidRDefault="002A39CE" w:rsidP="00315D29">
      <w:pPr>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A39CE">
        <w:rPr>
          <w:rFonts w:ascii="Times New Roman" w:eastAsia="Times New Roman" w:hAnsi="Times New Roman" w:cs="Times New Roman"/>
          <w:b/>
          <w:bCs/>
          <w:color w:val="000000" w:themeColor="text1"/>
          <w:kern w:val="0"/>
          <w:sz w:val="24"/>
          <w:szCs w:val="24"/>
          <w:lang w:eastAsia="en-GB"/>
          <w14:ligatures w14:val="none"/>
        </w:rPr>
        <w:t>R</w:t>
      </w:r>
      <w:r w:rsidRPr="002A39CE">
        <w:rPr>
          <w:rFonts w:ascii="Times New Roman" w:eastAsia="Times New Roman" w:hAnsi="Times New Roman" w:cs="Times New Roman"/>
          <w:color w:val="000000" w:themeColor="text1"/>
          <w:kern w:val="0"/>
          <w:sz w:val="24"/>
          <w:szCs w:val="24"/>
          <w:lang w:eastAsia="en-GB"/>
          <w14:ligatures w14:val="none"/>
        </w:rPr>
        <w:t> = Responsible (the person(s) who do the work)</w:t>
      </w:r>
    </w:p>
    <w:p w14:paraId="1B3274AB" w14:textId="77777777" w:rsidR="002A39CE" w:rsidRPr="002A39CE" w:rsidRDefault="002A39CE" w:rsidP="00315D29">
      <w:pPr>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A39CE">
        <w:rPr>
          <w:rFonts w:ascii="Times New Roman" w:eastAsia="Times New Roman" w:hAnsi="Times New Roman" w:cs="Times New Roman"/>
          <w:b/>
          <w:bCs/>
          <w:color w:val="000000" w:themeColor="text1"/>
          <w:kern w:val="0"/>
          <w:sz w:val="24"/>
          <w:szCs w:val="24"/>
          <w:lang w:eastAsia="en-GB"/>
          <w14:ligatures w14:val="none"/>
        </w:rPr>
        <w:t>A</w:t>
      </w:r>
      <w:r w:rsidRPr="002A39CE">
        <w:rPr>
          <w:rFonts w:ascii="Times New Roman" w:eastAsia="Times New Roman" w:hAnsi="Times New Roman" w:cs="Times New Roman"/>
          <w:color w:val="000000" w:themeColor="text1"/>
          <w:kern w:val="0"/>
          <w:sz w:val="24"/>
          <w:szCs w:val="24"/>
          <w:lang w:eastAsia="en-GB"/>
          <w14:ligatures w14:val="none"/>
        </w:rPr>
        <w:t> = Accountable (the person who is ultimately answerable)</w:t>
      </w:r>
    </w:p>
    <w:p w14:paraId="79B29411" w14:textId="77777777" w:rsidR="002A39CE" w:rsidRPr="002A39CE" w:rsidRDefault="002A39CE" w:rsidP="00315D29">
      <w:pPr>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A39CE">
        <w:rPr>
          <w:rFonts w:ascii="Times New Roman" w:eastAsia="Times New Roman" w:hAnsi="Times New Roman" w:cs="Times New Roman"/>
          <w:b/>
          <w:bCs/>
          <w:color w:val="000000" w:themeColor="text1"/>
          <w:kern w:val="0"/>
          <w:sz w:val="24"/>
          <w:szCs w:val="24"/>
          <w:lang w:eastAsia="en-GB"/>
          <w14:ligatures w14:val="none"/>
        </w:rPr>
        <w:t>C</w:t>
      </w:r>
      <w:r w:rsidRPr="002A39CE">
        <w:rPr>
          <w:rFonts w:ascii="Times New Roman" w:eastAsia="Times New Roman" w:hAnsi="Times New Roman" w:cs="Times New Roman"/>
          <w:color w:val="000000" w:themeColor="text1"/>
          <w:kern w:val="0"/>
          <w:sz w:val="24"/>
          <w:szCs w:val="24"/>
          <w:lang w:eastAsia="en-GB"/>
          <w14:ligatures w14:val="none"/>
        </w:rPr>
        <w:t> = Consulted (those whose input is sought)</w:t>
      </w:r>
    </w:p>
    <w:p w14:paraId="52E7491C" w14:textId="77777777" w:rsidR="002A39CE" w:rsidRPr="002A39CE" w:rsidRDefault="002A39CE" w:rsidP="00315D29">
      <w:pPr>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A39CE">
        <w:rPr>
          <w:rFonts w:ascii="Times New Roman" w:eastAsia="Times New Roman" w:hAnsi="Times New Roman" w:cs="Times New Roman"/>
          <w:b/>
          <w:bCs/>
          <w:color w:val="000000" w:themeColor="text1"/>
          <w:kern w:val="0"/>
          <w:sz w:val="24"/>
          <w:szCs w:val="24"/>
          <w:lang w:eastAsia="en-GB"/>
          <w14:ligatures w14:val="none"/>
        </w:rPr>
        <w:t>I</w:t>
      </w:r>
      <w:r w:rsidRPr="002A39CE">
        <w:rPr>
          <w:rFonts w:ascii="Times New Roman" w:eastAsia="Times New Roman" w:hAnsi="Times New Roman" w:cs="Times New Roman"/>
          <w:color w:val="000000" w:themeColor="text1"/>
          <w:kern w:val="0"/>
          <w:sz w:val="24"/>
          <w:szCs w:val="24"/>
          <w:lang w:eastAsia="en-GB"/>
          <w14:ligatures w14:val="none"/>
        </w:rPr>
        <w:t> = Informed (those who are kept up-to-date)</w:t>
      </w:r>
    </w:p>
    <w:p w14:paraId="26044A3C" w14:textId="3FC76166" w:rsidR="002A39CE" w:rsidRPr="00315D29" w:rsidRDefault="002A39CE" w:rsidP="00315D29">
      <w:pPr>
        <w:spacing w:line="360" w:lineRule="auto"/>
        <w:rPr>
          <w:rFonts w:ascii="Times New Roman" w:hAnsi="Times New Roman" w:cs="Times New Roman"/>
          <w:sz w:val="24"/>
          <w:szCs w:val="24"/>
        </w:rPr>
      </w:pPr>
      <w:r w:rsidRPr="00315D29">
        <w:rPr>
          <w:rFonts w:ascii="Times New Roman" w:hAnsi="Times New Roman" w:cs="Times New Roman"/>
          <w:sz w:val="24"/>
          <w:szCs w:val="24"/>
        </w:rPr>
        <w:t>Explanation.</w:t>
      </w:r>
    </w:p>
    <w:p w14:paraId="0DA098BF" w14:textId="77777777" w:rsidR="002A39CE" w:rsidRPr="003C65E9" w:rsidRDefault="002A39CE" w:rsidP="003C65E9">
      <w:pPr>
        <w:pStyle w:val="ListParagraph"/>
        <w:numPr>
          <w:ilvl w:val="0"/>
          <w:numId w:val="19"/>
        </w:numPr>
        <w:spacing w:line="360" w:lineRule="auto"/>
        <w:jc w:val="both"/>
        <w:rPr>
          <w:rFonts w:ascii="Times New Roman" w:hAnsi="Times New Roman" w:cs="Times New Roman"/>
          <w:sz w:val="24"/>
          <w:szCs w:val="24"/>
        </w:rPr>
      </w:pPr>
      <w:r w:rsidRPr="003C65E9">
        <w:rPr>
          <w:rFonts w:ascii="Times New Roman" w:hAnsi="Times New Roman" w:cs="Times New Roman"/>
          <w:sz w:val="24"/>
          <w:szCs w:val="24"/>
        </w:rPr>
        <w:t>The Project Manager generally responsible for launching and executing stakeholder engagement tasks that are supervised directly and as the above is carried out (PMI 2021).</w:t>
      </w:r>
    </w:p>
    <w:p w14:paraId="65108CA9" w14:textId="77777777" w:rsidR="002A39CE" w:rsidRPr="003C65E9" w:rsidRDefault="002A39CE" w:rsidP="003C65E9">
      <w:pPr>
        <w:pStyle w:val="ListParagraph"/>
        <w:numPr>
          <w:ilvl w:val="0"/>
          <w:numId w:val="19"/>
        </w:numPr>
        <w:spacing w:line="360" w:lineRule="auto"/>
        <w:jc w:val="both"/>
        <w:rPr>
          <w:rFonts w:ascii="Times New Roman" w:hAnsi="Times New Roman" w:cs="Times New Roman"/>
          <w:sz w:val="24"/>
          <w:szCs w:val="24"/>
        </w:rPr>
      </w:pPr>
      <w:r w:rsidRPr="003C65E9">
        <w:rPr>
          <w:rFonts w:ascii="Times New Roman" w:hAnsi="Times New Roman" w:cs="Times New Roman"/>
          <w:sz w:val="24"/>
          <w:szCs w:val="24"/>
        </w:rPr>
        <w:t>Local Authorities are the official governing body for the corridor and are responsible for ensuring the compliance of local and regional policy.</w:t>
      </w:r>
    </w:p>
    <w:p w14:paraId="46F10EDA" w14:textId="77777777" w:rsidR="002A39CE" w:rsidRPr="003C65E9" w:rsidRDefault="002A39CE" w:rsidP="003C65E9">
      <w:pPr>
        <w:pStyle w:val="ListParagraph"/>
        <w:numPr>
          <w:ilvl w:val="0"/>
          <w:numId w:val="19"/>
        </w:numPr>
        <w:spacing w:line="360" w:lineRule="auto"/>
        <w:jc w:val="both"/>
        <w:rPr>
          <w:rFonts w:ascii="Times New Roman" w:hAnsi="Times New Roman" w:cs="Times New Roman"/>
          <w:sz w:val="24"/>
          <w:szCs w:val="24"/>
        </w:rPr>
      </w:pPr>
      <w:r w:rsidRPr="003C65E9">
        <w:rPr>
          <w:rFonts w:ascii="Times New Roman" w:hAnsi="Times New Roman" w:cs="Times New Roman"/>
          <w:sz w:val="24"/>
          <w:szCs w:val="24"/>
        </w:rPr>
        <w:t>The Environment Agency and DfT have been consulted on technical, environmental and regulatory issues to make sure our engagement plan is consistent with flood resilience and transport policy.</w:t>
      </w:r>
    </w:p>
    <w:p w14:paraId="28D3AAC5" w14:textId="77777777" w:rsidR="002A39CE" w:rsidRPr="003C65E9" w:rsidRDefault="002A39CE" w:rsidP="003C65E9">
      <w:pPr>
        <w:pStyle w:val="ListParagraph"/>
        <w:numPr>
          <w:ilvl w:val="0"/>
          <w:numId w:val="19"/>
        </w:numPr>
        <w:spacing w:line="360" w:lineRule="auto"/>
        <w:jc w:val="both"/>
        <w:rPr>
          <w:rFonts w:ascii="Times New Roman" w:hAnsi="Times New Roman" w:cs="Times New Roman"/>
          <w:sz w:val="24"/>
          <w:szCs w:val="24"/>
        </w:rPr>
      </w:pPr>
      <w:r w:rsidRPr="003C65E9">
        <w:rPr>
          <w:rFonts w:ascii="Times New Roman" w:hAnsi="Times New Roman" w:cs="Times New Roman"/>
          <w:sz w:val="24"/>
          <w:szCs w:val="24"/>
        </w:rPr>
        <w:t>Contractors, suppliers, utility companies and emergency services are usually notified or consulted to supply specialist advice or to be informed of relevant matters.</w:t>
      </w:r>
    </w:p>
    <w:p w14:paraId="357C2FE5" w14:textId="656970E1" w:rsidR="00122013" w:rsidRPr="003C65E9" w:rsidRDefault="002A39CE" w:rsidP="003C65E9">
      <w:pPr>
        <w:pStyle w:val="ListParagraph"/>
        <w:numPr>
          <w:ilvl w:val="0"/>
          <w:numId w:val="19"/>
        </w:numPr>
        <w:spacing w:line="360" w:lineRule="auto"/>
        <w:jc w:val="both"/>
        <w:rPr>
          <w:rFonts w:ascii="Times New Roman" w:hAnsi="Times New Roman" w:cs="Times New Roman"/>
          <w:sz w:val="24"/>
          <w:szCs w:val="24"/>
        </w:rPr>
      </w:pPr>
      <w:r w:rsidRPr="003C65E9">
        <w:rPr>
          <w:rFonts w:ascii="Times New Roman" w:hAnsi="Times New Roman" w:cs="Times New Roman"/>
          <w:sz w:val="24"/>
          <w:szCs w:val="24"/>
        </w:rPr>
        <w:t>Through workshops and feedback, Local Businesses, Residents and Community Organisations inform the project’s approach and elevate their concerns and needs.</w:t>
      </w:r>
    </w:p>
    <w:p w14:paraId="06B77708" w14:textId="3C55F437" w:rsidR="00732564" w:rsidRPr="003C65E9" w:rsidRDefault="00732564" w:rsidP="003C65E9">
      <w:pPr>
        <w:pStyle w:val="Heading1"/>
        <w:numPr>
          <w:ilvl w:val="0"/>
          <w:numId w:val="18"/>
        </w:numPr>
      </w:pPr>
      <w:bookmarkStart w:id="19" w:name="_Toc224726744"/>
      <w:r w:rsidRPr="00315D29">
        <w:t>Allocation of resources</w:t>
      </w:r>
      <w:bookmarkEnd w:id="19"/>
      <w:r w:rsidRPr="00315D29">
        <w:t xml:space="preserve"> </w:t>
      </w:r>
    </w:p>
    <w:p w14:paraId="5DE9E63E" w14:textId="35668F1C" w:rsidR="00B95F25" w:rsidRPr="003C65E9" w:rsidRDefault="00201EEC" w:rsidP="003C65E9">
      <w:pPr>
        <w:pStyle w:val="Heading2"/>
      </w:pPr>
      <w:bookmarkStart w:id="20" w:name="_Toc224726745"/>
      <w:r w:rsidRPr="00315D29">
        <w:t xml:space="preserve">8.1 </w:t>
      </w:r>
      <w:r w:rsidR="00B95F25" w:rsidRPr="00315D29">
        <w:t>Human Resources</w:t>
      </w:r>
      <w:bookmarkEnd w:id="20"/>
    </w:p>
    <w:p w14:paraId="7B63448F"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Project Manager:</w:t>
      </w:r>
      <w:r w:rsidRPr="00315D29">
        <w:rPr>
          <w:rFonts w:ascii="Times New Roman" w:eastAsia="Times New Roman" w:hAnsi="Times New Roman" w:cs="Times New Roman"/>
          <w:color w:val="000000" w:themeColor="text1"/>
          <w:kern w:val="0"/>
          <w:sz w:val="24"/>
          <w:szCs w:val="24"/>
          <w:lang w:eastAsia="en-GB"/>
          <w14:ligatures w14:val="none"/>
        </w:rPr>
        <w:t> Overall accountability and coordination.</w:t>
      </w:r>
    </w:p>
    <w:p w14:paraId="2A4A1411"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Engineers (Civil, Structural, Environmental):</w:t>
      </w:r>
      <w:r w:rsidRPr="00315D29">
        <w:rPr>
          <w:rFonts w:ascii="Times New Roman" w:eastAsia="Times New Roman" w:hAnsi="Times New Roman" w:cs="Times New Roman"/>
          <w:color w:val="000000" w:themeColor="text1"/>
          <w:kern w:val="0"/>
          <w:sz w:val="24"/>
          <w:szCs w:val="24"/>
          <w:lang w:eastAsia="en-GB"/>
          <w14:ligatures w14:val="none"/>
        </w:rPr>
        <w:t> Design and supervision.</w:t>
      </w:r>
    </w:p>
    <w:p w14:paraId="76F09C3A"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Site Managers and Supervisors:</w:t>
      </w:r>
      <w:r w:rsidRPr="00315D29">
        <w:rPr>
          <w:rFonts w:ascii="Times New Roman" w:eastAsia="Times New Roman" w:hAnsi="Times New Roman" w:cs="Times New Roman"/>
          <w:color w:val="000000" w:themeColor="text1"/>
          <w:kern w:val="0"/>
          <w:sz w:val="24"/>
          <w:szCs w:val="24"/>
          <w:lang w:eastAsia="en-GB"/>
          <w14:ligatures w14:val="none"/>
        </w:rPr>
        <w:t> Day-to-day management.</w:t>
      </w:r>
    </w:p>
    <w:p w14:paraId="07A644ED"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Construction Crew:</w:t>
      </w:r>
      <w:r w:rsidRPr="00315D29">
        <w:rPr>
          <w:rFonts w:ascii="Times New Roman" w:eastAsia="Times New Roman" w:hAnsi="Times New Roman" w:cs="Times New Roman"/>
          <w:color w:val="000000" w:themeColor="text1"/>
          <w:kern w:val="0"/>
          <w:sz w:val="24"/>
          <w:szCs w:val="24"/>
          <w:lang w:eastAsia="en-GB"/>
          <w14:ligatures w14:val="none"/>
        </w:rPr>
        <w:t> Skilled and unskilled labour.</w:t>
      </w:r>
    </w:p>
    <w:p w14:paraId="10AEE249"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IT Specialists:</w:t>
      </w:r>
      <w:r w:rsidRPr="00315D29">
        <w:rPr>
          <w:rFonts w:ascii="Times New Roman" w:eastAsia="Times New Roman" w:hAnsi="Times New Roman" w:cs="Times New Roman"/>
          <w:color w:val="000000" w:themeColor="text1"/>
          <w:kern w:val="0"/>
          <w:sz w:val="24"/>
          <w:szCs w:val="24"/>
          <w:lang w:eastAsia="en-GB"/>
          <w14:ligatures w14:val="none"/>
        </w:rPr>
        <w:t> Technology integration.</w:t>
      </w:r>
    </w:p>
    <w:p w14:paraId="202BC81D" w14:textId="77777777" w:rsidR="00201EEC" w:rsidRPr="00315D29" w:rsidRDefault="00201EEC" w:rsidP="00315D29">
      <w:pPr>
        <w:pStyle w:val="ListParagraph"/>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315D29">
        <w:rPr>
          <w:rFonts w:ascii="Times New Roman" w:eastAsia="Times New Roman" w:hAnsi="Times New Roman" w:cs="Times New Roman"/>
          <w:b/>
          <w:bCs/>
          <w:color w:val="000000" w:themeColor="text1"/>
          <w:kern w:val="0"/>
          <w:sz w:val="24"/>
          <w:szCs w:val="24"/>
          <w:lang w:eastAsia="en-GB"/>
          <w14:ligatures w14:val="none"/>
        </w:rPr>
        <w:t>Health &amp; Safety Officers:</w:t>
      </w:r>
      <w:r w:rsidRPr="00315D29">
        <w:rPr>
          <w:rFonts w:ascii="Times New Roman" w:eastAsia="Times New Roman" w:hAnsi="Times New Roman" w:cs="Times New Roman"/>
          <w:color w:val="000000" w:themeColor="text1"/>
          <w:kern w:val="0"/>
          <w:sz w:val="24"/>
          <w:szCs w:val="24"/>
          <w:lang w:eastAsia="en-GB"/>
          <w14:ligatures w14:val="none"/>
        </w:rPr>
        <w:t> Compliance and audits.</w:t>
      </w:r>
    </w:p>
    <w:p w14:paraId="4AA8BFD9" w14:textId="21ED49C7" w:rsidR="00201EEC" w:rsidRPr="003C65E9" w:rsidRDefault="00201EEC" w:rsidP="003C65E9">
      <w:pPr>
        <w:pStyle w:val="Heading2"/>
      </w:pPr>
      <w:bookmarkStart w:id="21" w:name="_Toc224726746"/>
      <w:r w:rsidRPr="00315D29">
        <w:rPr>
          <w:rFonts w:eastAsia="Times New Roman"/>
          <w:lang w:eastAsia="en-GB"/>
        </w:rPr>
        <w:lastRenderedPageBreak/>
        <w:t>8.2 Financial Resources</w:t>
      </w:r>
      <w:bookmarkEnd w:id="21"/>
    </w:p>
    <w:p w14:paraId="46D4D454" w14:textId="77777777" w:rsidR="00201EEC" w:rsidRPr="00201EEC" w:rsidRDefault="00201EEC" w:rsidP="00315D29">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Budget:</w:t>
      </w:r>
      <w:r w:rsidRPr="00201EEC">
        <w:rPr>
          <w:rFonts w:ascii="Times New Roman" w:eastAsia="Times New Roman" w:hAnsi="Times New Roman" w:cs="Times New Roman"/>
          <w:color w:val="000000" w:themeColor="text1"/>
          <w:kern w:val="0"/>
          <w:sz w:val="24"/>
          <w:szCs w:val="24"/>
          <w:lang w:eastAsia="en-GB"/>
          <w14:ligatures w14:val="none"/>
        </w:rPr>
        <w:t> Estimated at £40 million, sourced from government recovery funds and local authority contributions.</w:t>
      </w:r>
    </w:p>
    <w:p w14:paraId="6DE274F4" w14:textId="77777777" w:rsidR="00201EEC" w:rsidRPr="00201EEC" w:rsidRDefault="00201EEC" w:rsidP="00315D29">
      <w:pPr>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Cost Breakdown:</w:t>
      </w:r>
      <w:r w:rsidRPr="00201EEC">
        <w:rPr>
          <w:rFonts w:ascii="Times New Roman" w:eastAsia="Times New Roman" w:hAnsi="Times New Roman" w:cs="Times New Roman"/>
          <w:color w:val="000000" w:themeColor="text1"/>
          <w:kern w:val="0"/>
          <w:sz w:val="24"/>
          <w:szCs w:val="24"/>
          <w:lang w:eastAsia="en-GB"/>
          <w14:ligatures w14:val="none"/>
        </w:rPr>
        <w:br/>
      </w:r>
    </w:p>
    <w:p w14:paraId="23AD97B3" w14:textId="77777777" w:rsidR="00201EEC" w:rsidRPr="00201EEC" w:rsidRDefault="00201EEC" w:rsidP="00315D29">
      <w:pPr>
        <w:numPr>
          <w:ilvl w:val="1"/>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color w:val="000000" w:themeColor="text1"/>
          <w:kern w:val="0"/>
          <w:sz w:val="24"/>
          <w:szCs w:val="24"/>
          <w:lang w:eastAsia="en-GB"/>
          <w14:ligatures w14:val="none"/>
        </w:rPr>
        <w:t>Materials: 40%</w:t>
      </w:r>
    </w:p>
    <w:p w14:paraId="55A16699" w14:textId="77777777" w:rsidR="00201EEC" w:rsidRPr="00201EEC" w:rsidRDefault="00201EEC" w:rsidP="00315D29">
      <w:pPr>
        <w:numPr>
          <w:ilvl w:val="1"/>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color w:val="000000" w:themeColor="text1"/>
          <w:kern w:val="0"/>
          <w:sz w:val="24"/>
          <w:szCs w:val="24"/>
          <w:lang w:eastAsia="en-GB"/>
          <w14:ligatures w14:val="none"/>
        </w:rPr>
        <w:t>Labour: 30%</w:t>
      </w:r>
    </w:p>
    <w:p w14:paraId="2BE9DABE" w14:textId="77777777" w:rsidR="00201EEC" w:rsidRPr="00201EEC" w:rsidRDefault="00201EEC" w:rsidP="00315D29">
      <w:pPr>
        <w:numPr>
          <w:ilvl w:val="1"/>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color w:val="000000" w:themeColor="text1"/>
          <w:kern w:val="0"/>
          <w:sz w:val="24"/>
          <w:szCs w:val="24"/>
          <w:lang w:eastAsia="en-GB"/>
          <w14:ligatures w14:val="none"/>
        </w:rPr>
        <w:t>Equipment/Technology: 15%</w:t>
      </w:r>
    </w:p>
    <w:p w14:paraId="457978B9" w14:textId="77777777" w:rsidR="00201EEC" w:rsidRPr="00201EEC" w:rsidRDefault="00201EEC" w:rsidP="00315D29">
      <w:pPr>
        <w:numPr>
          <w:ilvl w:val="1"/>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color w:val="000000" w:themeColor="text1"/>
          <w:kern w:val="0"/>
          <w:sz w:val="24"/>
          <w:szCs w:val="24"/>
          <w:lang w:eastAsia="en-GB"/>
          <w14:ligatures w14:val="none"/>
        </w:rPr>
        <w:t>Contingency: 10%</w:t>
      </w:r>
    </w:p>
    <w:p w14:paraId="601938E8" w14:textId="77777777" w:rsidR="00201EEC" w:rsidRPr="00201EEC" w:rsidRDefault="00201EEC" w:rsidP="00315D29">
      <w:pPr>
        <w:numPr>
          <w:ilvl w:val="1"/>
          <w:numId w:val="10"/>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color w:val="000000" w:themeColor="text1"/>
          <w:kern w:val="0"/>
          <w:sz w:val="24"/>
          <w:szCs w:val="24"/>
          <w:lang w:eastAsia="en-GB"/>
          <w14:ligatures w14:val="none"/>
        </w:rPr>
        <w:t>Stakeholder Engagement: 5%</w:t>
      </w:r>
    </w:p>
    <w:p w14:paraId="42A9051B" w14:textId="73647292" w:rsidR="00201EEC" w:rsidRPr="003C65E9" w:rsidRDefault="00201EEC" w:rsidP="003C65E9">
      <w:pPr>
        <w:pStyle w:val="Heading2"/>
      </w:pPr>
      <w:bookmarkStart w:id="22" w:name="_Toc224726747"/>
      <w:r w:rsidRPr="00315D29">
        <w:rPr>
          <w:rFonts w:eastAsia="Times New Roman"/>
          <w:lang w:eastAsia="en-GB"/>
        </w:rPr>
        <w:t>8.3 Physical Resources</w:t>
      </w:r>
      <w:bookmarkEnd w:id="22"/>
    </w:p>
    <w:p w14:paraId="6935BB11" w14:textId="77777777" w:rsidR="00201EEC" w:rsidRPr="00201EEC" w:rsidRDefault="00201EEC" w:rsidP="00315D2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Materials:</w:t>
      </w:r>
      <w:r w:rsidRPr="00201EEC">
        <w:rPr>
          <w:rFonts w:ascii="Times New Roman" w:eastAsia="Times New Roman" w:hAnsi="Times New Roman" w:cs="Times New Roman"/>
          <w:color w:val="000000" w:themeColor="text1"/>
          <w:kern w:val="0"/>
          <w:sz w:val="24"/>
          <w:szCs w:val="24"/>
          <w:lang w:eastAsia="en-GB"/>
          <w14:ligatures w14:val="none"/>
        </w:rPr>
        <w:t> Reinforced concrete, asphalt, drainage pipes, sensors.</w:t>
      </w:r>
    </w:p>
    <w:p w14:paraId="4D566859" w14:textId="77777777" w:rsidR="00201EEC" w:rsidRPr="00201EEC" w:rsidRDefault="00201EEC" w:rsidP="00315D2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Machinery:</w:t>
      </w:r>
      <w:r w:rsidRPr="00201EEC">
        <w:rPr>
          <w:rFonts w:ascii="Times New Roman" w:eastAsia="Times New Roman" w:hAnsi="Times New Roman" w:cs="Times New Roman"/>
          <w:color w:val="000000" w:themeColor="text1"/>
          <w:kern w:val="0"/>
          <w:sz w:val="24"/>
          <w:szCs w:val="24"/>
          <w:lang w:eastAsia="en-GB"/>
          <w14:ligatures w14:val="none"/>
        </w:rPr>
        <w:t> Excavators, cranes, pavers, trucks.</w:t>
      </w:r>
    </w:p>
    <w:p w14:paraId="06EDEAC3" w14:textId="77777777" w:rsidR="00201EEC" w:rsidRPr="00201EEC" w:rsidRDefault="00201EEC" w:rsidP="00315D2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Facilities:</w:t>
      </w:r>
      <w:r w:rsidRPr="00201EEC">
        <w:rPr>
          <w:rFonts w:ascii="Times New Roman" w:eastAsia="Times New Roman" w:hAnsi="Times New Roman" w:cs="Times New Roman"/>
          <w:color w:val="000000" w:themeColor="text1"/>
          <w:kern w:val="0"/>
          <w:sz w:val="24"/>
          <w:szCs w:val="24"/>
          <w:lang w:eastAsia="en-GB"/>
          <w14:ligatures w14:val="none"/>
        </w:rPr>
        <w:t> Site offices, storage yards.</w:t>
      </w:r>
    </w:p>
    <w:p w14:paraId="7053F8CE" w14:textId="77777777" w:rsidR="00201EEC" w:rsidRPr="00201EEC" w:rsidRDefault="00201EEC" w:rsidP="00315D2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Technology:</w:t>
      </w:r>
      <w:r w:rsidRPr="00201EEC">
        <w:rPr>
          <w:rFonts w:ascii="Times New Roman" w:eastAsia="Times New Roman" w:hAnsi="Times New Roman" w:cs="Times New Roman"/>
          <w:color w:val="000000" w:themeColor="text1"/>
          <w:kern w:val="0"/>
          <w:sz w:val="24"/>
          <w:szCs w:val="24"/>
          <w:lang w:eastAsia="en-GB"/>
          <w14:ligatures w14:val="none"/>
        </w:rPr>
        <w:t> Flood sensors, communication tools.</w:t>
      </w:r>
    </w:p>
    <w:p w14:paraId="607CD8FE" w14:textId="41CC200D" w:rsidR="00201EEC" w:rsidRPr="003C65E9" w:rsidRDefault="00201EEC" w:rsidP="003C65E9">
      <w:pPr>
        <w:pStyle w:val="Heading2"/>
      </w:pPr>
      <w:bookmarkStart w:id="23" w:name="_Toc224726748"/>
      <w:r w:rsidRPr="00315D29">
        <w:rPr>
          <w:rFonts w:eastAsia="Times New Roman"/>
          <w:lang w:eastAsia="en-GB"/>
        </w:rPr>
        <w:t>8.4 Time Resources</w:t>
      </w:r>
      <w:bookmarkEnd w:id="23"/>
    </w:p>
    <w:p w14:paraId="16B2ADD8" w14:textId="76EF9659" w:rsidR="00B95F25" w:rsidRDefault="00201EEC" w:rsidP="003C65E9">
      <w:pPr>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r w:rsidRPr="00201EEC">
        <w:rPr>
          <w:rFonts w:ascii="Times New Roman" w:eastAsia="Times New Roman" w:hAnsi="Times New Roman" w:cs="Times New Roman"/>
          <w:b/>
          <w:bCs/>
          <w:color w:val="000000" w:themeColor="text1"/>
          <w:kern w:val="0"/>
          <w:sz w:val="24"/>
          <w:szCs w:val="24"/>
          <w:lang w:eastAsia="en-GB"/>
          <w14:ligatures w14:val="none"/>
        </w:rPr>
        <w:t>Project Timeline:</w:t>
      </w:r>
      <w:r w:rsidRPr="00201EEC">
        <w:rPr>
          <w:rFonts w:ascii="Times New Roman" w:eastAsia="Times New Roman" w:hAnsi="Times New Roman" w:cs="Times New Roman"/>
          <w:color w:val="000000" w:themeColor="text1"/>
          <w:kern w:val="0"/>
          <w:sz w:val="24"/>
          <w:szCs w:val="24"/>
          <w:lang w:eastAsia="en-GB"/>
          <w14:ligatures w14:val="none"/>
        </w:rPr>
        <w:t> 12 months (with milestones and deliverables tracked monthly).</w:t>
      </w:r>
    </w:p>
    <w:p w14:paraId="18D8F3E0" w14:textId="77777777" w:rsidR="003C65E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1D112935" w14:textId="77777777" w:rsidR="003C65E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238BC449" w14:textId="77777777" w:rsidR="003C65E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1D2D79B1" w14:textId="77777777" w:rsidR="003C65E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7498FF07" w14:textId="77777777" w:rsidR="003C65E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41FF1B8A" w14:textId="77777777" w:rsidR="003C65E9" w:rsidRPr="00315D29" w:rsidRDefault="003C65E9" w:rsidP="003C65E9">
      <w:pPr>
        <w:shd w:val="clear" w:color="auto" w:fill="FFFFFF"/>
        <w:spacing w:before="100" w:beforeAutospacing="1" w:after="100" w:afterAutospacing="1" w:line="360" w:lineRule="auto"/>
        <w:rPr>
          <w:rFonts w:ascii="Times New Roman" w:eastAsia="Times New Roman" w:hAnsi="Times New Roman" w:cs="Times New Roman"/>
          <w:color w:val="000000" w:themeColor="text1"/>
          <w:kern w:val="0"/>
          <w:sz w:val="24"/>
          <w:szCs w:val="24"/>
          <w:lang w:eastAsia="en-GB"/>
          <w14:ligatures w14:val="none"/>
        </w:rPr>
      </w:pPr>
    </w:p>
    <w:p w14:paraId="048F4E52" w14:textId="6660A694" w:rsidR="00732564" w:rsidRDefault="00B95F25" w:rsidP="003C65E9">
      <w:pPr>
        <w:pStyle w:val="Heading1"/>
        <w:numPr>
          <w:ilvl w:val="0"/>
          <w:numId w:val="18"/>
        </w:numPr>
      </w:pPr>
      <w:bookmarkStart w:id="24" w:name="_Toc224726749"/>
      <w:r w:rsidRPr="00315D29">
        <w:lastRenderedPageBreak/>
        <w:t>Risk analysis</w:t>
      </w:r>
      <w:bookmarkEnd w:id="24"/>
      <w:r w:rsidRPr="00315D29">
        <w:t xml:space="preserve"> </w:t>
      </w:r>
    </w:p>
    <w:p w14:paraId="5D238E5D" w14:textId="4B934C72" w:rsidR="003C65E9" w:rsidRPr="007B2151" w:rsidRDefault="007B2151" w:rsidP="007B2151">
      <w:pPr>
        <w:spacing w:line="360" w:lineRule="auto"/>
        <w:jc w:val="both"/>
        <w:rPr>
          <w:rFonts w:ascii="Times New Roman" w:hAnsi="Times New Roman" w:cs="Times New Roman"/>
          <w:color w:val="000000" w:themeColor="text1"/>
          <w:sz w:val="24"/>
          <w:szCs w:val="24"/>
        </w:rPr>
      </w:pPr>
      <w:r w:rsidRPr="007B2151">
        <w:rPr>
          <w:rFonts w:ascii="Times New Roman" w:hAnsi="Times New Roman" w:cs="Times New Roman"/>
          <w:color w:val="000000" w:themeColor="text1"/>
          <w:shd w:val="clear" w:color="auto" w:fill="FFFFFF"/>
        </w:rPr>
        <w:t>Effective risk analysis is essential in disaster recovery projects to proactively identify, assess, and manage potential threats to project objectives, timeline, and budget (Hillson &amp; Simon, 2020). The primary risks for the West Midlands Flood Recovery Project, along with their likelihood, impact, and mitigation strategies, are summarised in Table X below.</w:t>
      </w:r>
    </w:p>
    <w:tbl>
      <w:tblPr>
        <w:tblW w:w="9600" w:type="dxa"/>
        <w:tblLook w:val="04A0" w:firstRow="1" w:lastRow="0" w:firstColumn="1" w:lastColumn="0" w:noHBand="0" w:noVBand="1"/>
      </w:tblPr>
      <w:tblGrid>
        <w:gridCol w:w="2420"/>
        <w:gridCol w:w="2200"/>
        <w:gridCol w:w="2140"/>
        <w:gridCol w:w="2840"/>
      </w:tblGrid>
      <w:tr w:rsidR="00B95F25" w:rsidRPr="00B95F25" w14:paraId="04A1A373" w14:textId="77777777" w:rsidTr="00B95F25">
        <w:trPr>
          <w:trHeight w:val="585"/>
        </w:trPr>
        <w:tc>
          <w:tcPr>
            <w:tcW w:w="2420" w:type="dxa"/>
            <w:tcBorders>
              <w:top w:val="single" w:sz="4" w:space="0" w:color="7F7F7F"/>
              <w:left w:val="single" w:sz="4" w:space="0" w:color="7F7F7F"/>
              <w:bottom w:val="single" w:sz="4" w:space="0" w:color="7F7F7F"/>
              <w:right w:val="single" w:sz="4" w:space="0" w:color="7F7F7F"/>
            </w:tcBorders>
            <w:shd w:val="clear" w:color="000000" w:fill="F2F2F2"/>
            <w:vAlign w:val="center"/>
            <w:hideMark/>
          </w:tcPr>
          <w:p w14:paraId="33A02E67" w14:textId="77777777" w:rsidR="00B95F25" w:rsidRPr="00B95F25" w:rsidRDefault="00B95F25" w:rsidP="00315D29">
            <w:pPr>
              <w:spacing w:after="0" w:line="360" w:lineRule="auto"/>
              <w:jc w:val="center"/>
              <w:rPr>
                <w:rFonts w:ascii="Times New Roman" w:eastAsia="Times New Roman" w:hAnsi="Times New Roman" w:cs="Times New Roman"/>
                <w:b/>
                <w:bCs/>
                <w:color w:val="FA7D00"/>
                <w:kern w:val="0"/>
                <w:sz w:val="24"/>
                <w:szCs w:val="24"/>
                <w:lang w:eastAsia="en-GB"/>
                <w14:ligatures w14:val="none"/>
              </w:rPr>
            </w:pPr>
            <w:r w:rsidRPr="00B95F25">
              <w:rPr>
                <w:rFonts w:ascii="Times New Roman" w:eastAsia="Times New Roman" w:hAnsi="Times New Roman" w:cs="Times New Roman"/>
                <w:b/>
                <w:bCs/>
                <w:color w:val="FA7D00"/>
                <w:kern w:val="0"/>
                <w:sz w:val="24"/>
                <w:szCs w:val="24"/>
                <w:lang w:eastAsia="en-GB"/>
                <w14:ligatures w14:val="none"/>
              </w:rPr>
              <w:t>Risk</w:t>
            </w:r>
          </w:p>
        </w:tc>
        <w:tc>
          <w:tcPr>
            <w:tcW w:w="2200" w:type="dxa"/>
            <w:tcBorders>
              <w:top w:val="single" w:sz="4" w:space="0" w:color="7F7F7F"/>
              <w:left w:val="nil"/>
              <w:bottom w:val="single" w:sz="4" w:space="0" w:color="7F7F7F"/>
              <w:right w:val="single" w:sz="4" w:space="0" w:color="7F7F7F"/>
            </w:tcBorders>
            <w:shd w:val="clear" w:color="000000" w:fill="F2F2F2"/>
            <w:vAlign w:val="center"/>
            <w:hideMark/>
          </w:tcPr>
          <w:p w14:paraId="23210388" w14:textId="77777777" w:rsidR="00B95F25" w:rsidRPr="00B95F25" w:rsidRDefault="00B95F25" w:rsidP="00315D29">
            <w:pPr>
              <w:spacing w:after="0" w:line="360" w:lineRule="auto"/>
              <w:jc w:val="center"/>
              <w:rPr>
                <w:rFonts w:ascii="Times New Roman" w:eastAsia="Times New Roman" w:hAnsi="Times New Roman" w:cs="Times New Roman"/>
                <w:b/>
                <w:bCs/>
                <w:color w:val="FA7D00"/>
                <w:kern w:val="0"/>
                <w:sz w:val="24"/>
                <w:szCs w:val="24"/>
                <w:lang w:eastAsia="en-GB"/>
                <w14:ligatures w14:val="none"/>
              </w:rPr>
            </w:pPr>
            <w:r w:rsidRPr="00B95F25">
              <w:rPr>
                <w:rFonts w:ascii="Times New Roman" w:eastAsia="Times New Roman" w:hAnsi="Times New Roman" w:cs="Times New Roman"/>
                <w:b/>
                <w:bCs/>
                <w:color w:val="FA7D00"/>
                <w:kern w:val="0"/>
                <w:sz w:val="24"/>
                <w:szCs w:val="24"/>
                <w:lang w:eastAsia="en-GB"/>
                <w14:ligatures w14:val="none"/>
              </w:rPr>
              <w:t>Likelihood</w:t>
            </w:r>
          </w:p>
        </w:tc>
        <w:tc>
          <w:tcPr>
            <w:tcW w:w="2140" w:type="dxa"/>
            <w:tcBorders>
              <w:top w:val="single" w:sz="4" w:space="0" w:color="7F7F7F"/>
              <w:left w:val="nil"/>
              <w:bottom w:val="single" w:sz="4" w:space="0" w:color="7F7F7F"/>
              <w:right w:val="single" w:sz="4" w:space="0" w:color="7F7F7F"/>
            </w:tcBorders>
            <w:shd w:val="clear" w:color="000000" w:fill="F2F2F2"/>
            <w:vAlign w:val="center"/>
            <w:hideMark/>
          </w:tcPr>
          <w:p w14:paraId="44913147" w14:textId="77777777" w:rsidR="00B95F25" w:rsidRPr="00B95F25" w:rsidRDefault="00B95F25" w:rsidP="00315D29">
            <w:pPr>
              <w:spacing w:after="0" w:line="360" w:lineRule="auto"/>
              <w:jc w:val="center"/>
              <w:rPr>
                <w:rFonts w:ascii="Times New Roman" w:eastAsia="Times New Roman" w:hAnsi="Times New Roman" w:cs="Times New Roman"/>
                <w:b/>
                <w:bCs/>
                <w:color w:val="FA7D00"/>
                <w:kern w:val="0"/>
                <w:sz w:val="24"/>
                <w:szCs w:val="24"/>
                <w:lang w:eastAsia="en-GB"/>
                <w14:ligatures w14:val="none"/>
              </w:rPr>
            </w:pPr>
            <w:r w:rsidRPr="00B95F25">
              <w:rPr>
                <w:rFonts w:ascii="Times New Roman" w:eastAsia="Times New Roman" w:hAnsi="Times New Roman" w:cs="Times New Roman"/>
                <w:b/>
                <w:bCs/>
                <w:color w:val="FA7D00"/>
                <w:kern w:val="0"/>
                <w:sz w:val="24"/>
                <w:szCs w:val="24"/>
                <w:lang w:eastAsia="en-GB"/>
                <w14:ligatures w14:val="none"/>
              </w:rPr>
              <w:t>Impact</w:t>
            </w:r>
          </w:p>
        </w:tc>
        <w:tc>
          <w:tcPr>
            <w:tcW w:w="2840" w:type="dxa"/>
            <w:tcBorders>
              <w:top w:val="single" w:sz="4" w:space="0" w:color="7F7F7F"/>
              <w:left w:val="nil"/>
              <w:bottom w:val="single" w:sz="4" w:space="0" w:color="7F7F7F"/>
              <w:right w:val="single" w:sz="4" w:space="0" w:color="7F7F7F"/>
            </w:tcBorders>
            <w:shd w:val="clear" w:color="000000" w:fill="F2F2F2"/>
            <w:vAlign w:val="center"/>
            <w:hideMark/>
          </w:tcPr>
          <w:p w14:paraId="111C4577" w14:textId="77777777" w:rsidR="00B95F25" w:rsidRPr="00B95F25" w:rsidRDefault="00B95F25" w:rsidP="00315D29">
            <w:pPr>
              <w:spacing w:after="0" w:line="360" w:lineRule="auto"/>
              <w:jc w:val="center"/>
              <w:rPr>
                <w:rFonts w:ascii="Times New Roman" w:eastAsia="Times New Roman" w:hAnsi="Times New Roman" w:cs="Times New Roman"/>
                <w:b/>
                <w:bCs/>
                <w:color w:val="FA7D00"/>
                <w:kern w:val="0"/>
                <w:sz w:val="24"/>
                <w:szCs w:val="24"/>
                <w:lang w:eastAsia="en-GB"/>
                <w14:ligatures w14:val="none"/>
              </w:rPr>
            </w:pPr>
            <w:r w:rsidRPr="00B95F25">
              <w:rPr>
                <w:rFonts w:ascii="Times New Roman" w:eastAsia="Times New Roman" w:hAnsi="Times New Roman" w:cs="Times New Roman"/>
                <w:b/>
                <w:bCs/>
                <w:color w:val="FA7D00"/>
                <w:kern w:val="0"/>
                <w:sz w:val="24"/>
                <w:szCs w:val="24"/>
                <w:lang w:eastAsia="en-GB"/>
                <w14:ligatures w14:val="none"/>
              </w:rPr>
              <w:t>Mitigation Strategy</w:t>
            </w:r>
          </w:p>
        </w:tc>
      </w:tr>
      <w:tr w:rsidR="00B95F25" w:rsidRPr="00B95F25" w14:paraId="05D1E727" w14:textId="77777777" w:rsidTr="00B95F25">
        <w:trPr>
          <w:trHeight w:val="1170"/>
        </w:trPr>
        <w:tc>
          <w:tcPr>
            <w:tcW w:w="2420" w:type="dxa"/>
            <w:tcBorders>
              <w:top w:val="single" w:sz="4" w:space="0" w:color="auto"/>
              <w:left w:val="single" w:sz="4" w:space="0" w:color="auto"/>
              <w:bottom w:val="single" w:sz="4" w:space="0" w:color="auto"/>
              <w:right w:val="single" w:sz="4" w:space="0" w:color="auto"/>
            </w:tcBorders>
            <w:shd w:val="clear" w:color="000000" w:fill="EDEDED"/>
            <w:vAlign w:val="center"/>
            <w:hideMark/>
          </w:tcPr>
          <w:p w14:paraId="4808359D"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Severe weather delays</w:t>
            </w:r>
          </w:p>
        </w:tc>
        <w:tc>
          <w:tcPr>
            <w:tcW w:w="2200" w:type="dxa"/>
            <w:tcBorders>
              <w:top w:val="single" w:sz="4" w:space="0" w:color="auto"/>
              <w:left w:val="nil"/>
              <w:bottom w:val="single" w:sz="4" w:space="0" w:color="auto"/>
              <w:right w:val="single" w:sz="4" w:space="0" w:color="auto"/>
            </w:tcBorders>
            <w:shd w:val="clear" w:color="000000" w:fill="EDEDED"/>
            <w:vAlign w:val="center"/>
            <w:hideMark/>
          </w:tcPr>
          <w:p w14:paraId="7DFDA2C5"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140" w:type="dxa"/>
            <w:tcBorders>
              <w:top w:val="single" w:sz="4" w:space="0" w:color="auto"/>
              <w:left w:val="nil"/>
              <w:bottom w:val="single" w:sz="4" w:space="0" w:color="auto"/>
              <w:right w:val="single" w:sz="4" w:space="0" w:color="auto"/>
            </w:tcBorders>
            <w:shd w:val="clear" w:color="000000" w:fill="EDEDED"/>
            <w:vAlign w:val="center"/>
            <w:hideMark/>
          </w:tcPr>
          <w:p w14:paraId="065A5E80"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840" w:type="dxa"/>
            <w:tcBorders>
              <w:top w:val="single" w:sz="4" w:space="0" w:color="auto"/>
              <w:left w:val="nil"/>
              <w:bottom w:val="single" w:sz="4" w:space="0" w:color="auto"/>
              <w:right w:val="single" w:sz="4" w:space="0" w:color="auto"/>
            </w:tcBorders>
            <w:shd w:val="clear" w:color="000000" w:fill="EDEDED"/>
            <w:vAlign w:val="center"/>
            <w:hideMark/>
          </w:tcPr>
          <w:p w14:paraId="53E7FC96"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Flexible scheduling, buffer time, weather monitoring</w:t>
            </w:r>
          </w:p>
        </w:tc>
      </w:tr>
      <w:tr w:rsidR="00B95F25" w:rsidRPr="00B95F25" w14:paraId="2C86D855" w14:textId="77777777" w:rsidTr="00B95F25">
        <w:trPr>
          <w:trHeight w:val="1155"/>
        </w:trPr>
        <w:tc>
          <w:tcPr>
            <w:tcW w:w="2420" w:type="dxa"/>
            <w:tcBorders>
              <w:top w:val="nil"/>
              <w:left w:val="single" w:sz="4" w:space="0" w:color="auto"/>
              <w:bottom w:val="single" w:sz="4" w:space="0" w:color="auto"/>
              <w:right w:val="single" w:sz="4" w:space="0" w:color="auto"/>
            </w:tcBorders>
            <w:shd w:val="clear" w:color="000000" w:fill="EDEDED"/>
            <w:vAlign w:val="center"/>
            <w:hideMark/>
          </w:tcPr>
          <w:p w14:paraId="609D82C8"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Supply chain disruption</w:t>
            </w:r>
          </w:p>
        </w:tc>
        <w:tc>
          <w:tcPr>
            <w:tcW w:w="2200" w:type="dxa"/>
            <w:tcBorders>
              <w:top w:val="nil"/>
              <w:left w:val="nil"/>
              <w:bottom w:val="single" w:sz="4" w:space="0" w:color="auto"/>
              <w:right w:val="single" w:sz="4" w:space="0" w:color="auto"/>
            </w:tcBorders>
            <w:shd w:val="clear" w:color="000000" w:fill="EDEDED"/>
            <w:vAlign w:val="center"/>
            <w:hideMark/>
          </w:tcPr>
          <w:p w14:paraId="15AF14AA"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Medium</w:t>
            </w:r>
          </w:p>
        </w:tc>
        <w:tc>
          <w:tcPr>
            <w:tcW w:w="2140" w:type="dxa"/>
            <w:tcBorders>
              <w:top w:val="nil"/>
              <w:left w:val="nil"/>
              <w:bottom w:val="single" w:sz="4" w:space="0" w:color="auto"/>
              <w:right w:val="single" w:sz="4" w:space="0" w:color="auto"/>
            </w:tcBorders>
            <w:shd w:val="clear" w:color="000000" w:fill="EDEDED"/>
            <w:vAlign w:val="center"/>
            <w:hideMark/>
          </w:tcPr>
          <w:p w14:paraId="78B887B5"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840" w:type="dxa"/>
            <w:tcBorders>
              <w:top w:val="nil"/>
              <w:left w:val="nil"/>
              <w:bottom w:val="single" w:sz="4" w:space="0" w:color="auto"/>
              <w:right w:val="single" w:sz="4" w:space="0" w:color="auto"/>
            </w:tcBorders>
            <w:shd w:val="clear" w:color="000000" w:fill="EDEDED"/>
            <w:vAlign w:val="center"/>
            <w:hideMark/>
          </w:tcPr>
          <w:p w14:paraId="5A3B35AB"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Multiple suppliers, pre-ordering critical items</w:t>
            </w:r>
          </w:p>
        </w:tc>
      </w:tr>
      <w:tr w:rsidR="00B95F25" w:rsidRPr="00B95F25" w14:paraId="6D2E2612" w14:textId="77777777" w:rsidTr="00B95F25">
        <w:trPr>
          <w:trHeight w:val="1290"/>
        </w:trPr>
        <w:tc>
          <w:tcPr>
            <w:tcW w:w="2420" w:type="dxa"/>
            <w:tcBorders>
              <w:top w:val="nil"/>
              <w:left w:val="single" w:sz="4" w:space="0" w:color="auto"/>
              <w:bottom w:val="single" w:sz="4" w:space="0" w:color="auto"/>
              <w:right w:val="single" w:sz="4" w:space="0" w:color="auto"/>
            </w:tcBorders>
            <w:shd w:val="clear" w:color="000000" w:fill="EDEDED"/>
            <w:vAlign w:val="center"/>
            <w:hideMark/>
          </w:tcPr>
          <w:p w14:paraId="4C260E58"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Cost overruns</w:t>
            </w:r>
          </w:p>
        </w:tc>
        <w:tc>
          <w:tcPr>
            <w:tcW w:w="2200" w:type="dxa"/>
            <w:tcBorders>
              <w:top w:val="nil"/>
              <w:left w:val="nil"/>
              <w:bottom w:val="single" w:sz="4" w:space="0" w:color="auto"/>
              <w:right w:val="single" w:sz="4" w:space="0" w:color="auto"/>
            </w:tcBorders>
            <w:shd w:val="clear" w:color="000000" w:fill="EDEDED"/>
            <w:vAlign w:val="center"/>
            <w:hideMark/>
          </w:tcPr>
          <w:p w14:paraId="6B011B29"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Medium</w:t>
            </w:r>
          </w:p>
        </w:tc>
        <w:tc>
          <w:tcPr>
            <w:tcW w:w="2140" w:type="dxa"/>
            <w:tcBorders>
              <w:top w:val="nil"/>
              <w:left w:val="nil"/>
              <w:bottom w:val="single" w:sz="4" w:space="0" w:color="auto"/>
              <w:right w:val="single" w:sz="4" w:space="0" w:color="auto"/>
            </w:tcBorders>
            <w:shd w:val="clear" w:color="000000" w:fill="EDEDED"/>
            <w:vAlign w:val="center"/>
            <w:hideMark/>
          </w:tcPr>
          <w:p w14:paraId="247BE1E4"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840" w:type="dxa"/>
            <w:tcBorders>
              <w:top w:val="nil"/>
              <w:left w:val="nil"/>
              <w:bottom w:val="single" w:sz="4" w:space="0" w:color="auto"/>
              <w:right w:val="single" w:sz="4" w:space="0" w:color="auto"/>
            </w:tcBorders>
            <w:shd w:val="clear" w:color="000000" w:fill="EDEDED"/>
            <w:vAlign w:val="center"/>
            <w:hideMark/>
          </w:tcPr>
          <w:p w14:paraId="3F95B42E"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Strict cost tracking, contingency fund, regular audits</w:t>
            </w:r>
          </w:p>
        </w:tc>
      </w:tr>
      <w:tr w:rsidR="00B95F25" w:rsidRPr="00B95F25" w14:paraId="695A1658" w14:textId="77777777" w:rsidTr="00B95F25">
        <w:trPr>
          <w:trHeight w:val="1305"/>
        </w:trPr>
        <w:tc>
          <w:tcPr>
            <w:tcW w:w="2420" w:type="dxa"/>
            <w:tcBorders>
              <w:top w:val="nil"/>
              <w:left w:val="single" w:sz="4" w:space="0" w:color="auto"/>
              <w:bottom w:val="single" w:sz="4" w:space="0" w:color="auto"/>
              <w:right w:val="single" w:sz="4" w:space="0" w:color="auto"/>
            </w:tcBorders>
            <w:shd w:val="clear" w:color="000000" w:fill="EDEDED"/>
            <w:vAlign w:val="center"/>
            <w:hideMark/>
          </w:tcPr>
          <w:p w14:paraId="1E7766D2"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Regulatory delays</w:t>
            </w:r>
          </w:p>
        </w:tc>
        <w:tc>
          <w:tcPr>
            <w:tcW w:w="2200" w:type="dxa"/>
            <w:tcBorders>
              <w:top w:val="nil"/>
              <w:left w:val="nil"/>
              <w:bottom w:val="single" w:sz="4" w:space="0" w:color="auto"/>
              <w:right w:val="single" w:sz="4" w:space="0" w:color="auto"/>
            </w:tcBorders>
            <w:shd w:val="clear" w:color="000000" w:fill="EDEDED"/>
            <w:vAlign w:val="center"/>
            <w:hideMark/>
          </w:tcPr>
          <w:p w14:paraId="65B03784"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Low</w:t>
            </w:r>
          </w:p>
        </w:tc>
        <w:tc>
          <w:tcPr>
            <w:tcW w:w="2140" w:type="dxa"/>
            <w:tcBorders>
              <w:top w:val="nil"/>
              <w:left w:val="nil"/>
              <w:bottom w:val="single" w:sz="4" w:space="0" w:color="auto"/>
              <w:right w:val="single" w:sz="4" w:space="0" w:color="auto"/>
            </w:tcBorders>
            <w:shd w:val="clear" w:color="000000" w:fill="EDEDED"/>
            <w:vAlign w:val="center"/>
            <w:hideMark/>
          </w:tcPr>
          <w:p w14:paraId="344EA9C1"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840" w:type="dxa"/>
            <w:tcBorders>
              <w:top w:val="nil"/>
              <w:left w:val="nil"/>
              <w:bottom w:val="single" w:sz="4" w:space="0" w:color="auto"/>
              <w:right w:val="single" w:sz="4" w:space="0" w:color="auto"/>
            </w:tcBorders>
            <w:shd w:val="clear" w:color="000000" w:fill="EDEDED"/>
            <w:vAlign w:val="center"/>
            <w:hideMark/>
          </w:tcPr>
          <w:p w14:paraId="48D3330B"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Early engagement with regulators, fast-track permits</w:t>
            </w:r>
          </w:p>
        </w:tc>
      </w:tr>
      <w:tr w:rsidR="00B95F25" w:rsidRPr="00B95F25" w14:paraId="08E06AA1" w14:textId="77777777" w:rsidTr="00B95F25">
        <w:trPr>
          <w:trHeight w:val="1365"/>
        </w:trPr>
        <w:tc>
          <w:tcPr>
            <w:tcW w:w="2420" w:type="dxa"/>
            <w:tcBorders>
              <w:top w:val="nil"/>
              <w:left w:val="single" w:sz="4" w:space="0" w:color="auto"/>
              <w:bottom w:val="single" w:sz="4" w:space="0" w:color="auto"/>
              <w:right w:val="single" w:sz="4" w:space="0" w:color="auto"/>
            </w:tcBorders>
            <w:shd w:val="clear" w:color="000000" w:fill="EDEDED"/>
            <w:vAlign w:val="center"/>
            <w:hideMark/>
          </w:tcPr>
          <w:p w14:paraId="401816A5"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Community opposition</w:t>
            </w:r>
          </w:p>
        </w:tc>
        <w:tc>
          <w:tcPr>
            <w:tcW w:w="2200" w:type="dxa"/>
            <w:tcBorders>
              <w:top w:val="nil"/>
              <w:left w:val="nil"/>
              <w:bottom w:val="single" w:sz="4" w:space="0" w:color="auto"/>
              <w:right w:val="single" w:sz="4" w:space="0" w:color="auto"/>
            </w:tcBorders>
            <w:shd w:val="clear" w:color="000000" w:fill="EDEDED"/>
            <w:vAlign w:val="center"/>
            <w:hideMark/>
          </w:tcPr>
          <w:p w14:paraId="77298843"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Low</w:t>
            </w:r>
          </w:p>
        </w:tc>
        <w:tc>
          <w:tcPr>
            <w:tcW w:w="2140" w:type="dxa"/>
            <w:tcBorders>
              <w:top w:val="nil"/>
              <w:left w:val="nil"/>
              <w:bottom w:val="single" w:sz="4" w:space="0" w:color="auto"/>
              <w:right w:val="single" w:sz="4" w:space="0" w:color="auto"/>
            </w:tcBorders>
            <w:shd w:val="clear" w:color="000000" w:fill="EDEDED"/>
            <w:vAlign w:val="center"/>
            <w:hideMark/>
          </w:tcPr>
          <w:p w14:paraId="0F5D67C1"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Medium</w:t>
            </w:r>
          </w:p>
        </w:tc>
        <w:tc>
          <w:tcPr>
            <w:tcW w:w="2840" w:type="dxa"/>
            <w:tcBorders>
              <w:top w:val="nil"/>
              <w:left w:val="nil"/>
              <w:bottom w:val="single" w:sz="4" w:space="0" w:color="auto"/>
              <w:right w:val="single" w:sz="4" w:space="0" w:color="auto"/>
            </w:tcBorders>
            <w:shd w:val="clear" w:color="000000" w:fill="EDEDED"/>
            <w:vAlign w:val="center"/>
            <w:hideMark/>
          </w:tcPr>
          <w:p w14:paraId="0D6222DF"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Ongoing engagement, transparent communication</w:t>
            </w:r>
          </w:p>
        </w:tc>
      </w:tr>
      <w:tr w:rsidR="00B95F25" w:rsidRPr="00B95F25" w14:paraId="3DB6F309" w14:textId="77777777" w:rsidTr="00B95F25">
        <w:trPr>
          <w:trHeight w:val="990"/>
        </w:trPr>
        <w:tc>
          <w:tcPr>
            <w:tcW w:w="2420" w:type="dxa"/>
            <w:tcBorders>
              <w:top w:val="nil"/>
              <w:left w:val="single" w:sz="4" w:space="0" w:color="auto"/>
              <w:bottom w:val="single" w:sz="4" w:space="0" w:color="auto"/>
              <w:right w:val="single" w:sz="4" w:space="0" w:color="auto"/>
            </w:tcBorders>
            <w:shd w:val="clear" w:color="000000" w:fill="EDEDED"/>
            <w:vAlign w:val="center"/>
            <w:hideMark/>
          </w:tcPr>
          <w:p w14:paraId="24675D02"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Accidents/Incidents</w:t>
            </w:r>
          </w:p>
        </w:tc>
        <w:tc>
          <w:tcPr>
            <w:tcW w:w="2200" w:type="dxa"/>
            <w:tcBorders>
              <w:top w:val="nil"/>
              <w:left w:val="nil"/>
              <w:bottom w:val="single" w:sz="4" w:space="0" w:color="auto"/>
              <w:right w:val="single" w:sz="4" w:space="0" w:color="auto"/>
            </w:tcBorders>
            <w:shd w:val="clear" w:color="000000" w:fill="EDEDED"/>
            <w:vAlign w:val="center"/>
            <w:hideMark/>
          </w:tcPr>
          <w:p w14:paraId="2C67EA3F"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Low</w:t>
            </w:r>
          </w:p>
        </w:tc>
        <w:tc>
          <w:tcPr>
            <w:tcW w:w="2140" w:type="dxa"/>
            <w:tcBorders>
              <w:top w:val="nil"/>
              <w:left w:val="nil"/>
              <w:bottom w:val="single" w:sz="4" w:space="0" w:color="auto"/>
              <w:right w:val="single" w:sz="4" w:space="0" w:color="auto"/>
            </w:tcBorders>
            <w:shd w:val="clear" w:color="000000" w:fill="EDEDED"/>
            <w:vAlign w:val="center"/>
            <w:hideMark/>
          </w:tcPr>
          <w:p w14:paraId="29924888"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High</w:t>
            </w:r>
          </w:p>
        </w:tc>
        <w:tc>
          <w:tcPr>
            <w:tcW w:w="2840" w:type="dxa"/>
            <w:tcBorders>
              <w:top w:val="nil"/>
              <w:left w:val="nil"/>
              <w:bottom w:val="single" w:sz="4" w:space="0" w:color="auto"/>
              <w:right w:val="single" w:sz="4" w:space="0" w:color="auto"/>
            </w:tcBorders>
            <w:shd w:val="clear" w:color="000000" w:fill="EDEDED"/>
            <w:vAlign w:val="center"/>
            <w:hideMark/>
          </w:tcPr>
          <w:p w14:paraId="6BF5547B" w14:textId="77777777" w:rsidR="00B95F25" w:rsidRPr="00B95F25" w:rsidRDefault="00B95F25" w:rsidP="00315D29">
            <w:pPr>
              <w:spacing w:after="0" w:line="360" w:lineRule="auto"/>
              <w:ind w:firstLineChars="100" w:firstLine="240"/>
              <w:rPr>
                <w:rFonts w:ascii="Times New Roman" w:eastAsia="Times New Roman" w:hAnsi="Times New Roman" w:cs="Times New Roman"/>
                <w:color w:val="172B4D"/>
                <w:kern w:val="0"/>
                <w:sz w:val="24"/>
                <w:szCs w:val="24"/>
                <w:lang w:eastAsia="en-GB"/>
                <w14:ligatures w14:val="none"/>
              </w:rPr>
            </w:pPr>
            <w:r w:rsidRPr="00B95F25">
              <w:rPr>
                <w:rFonts w:ascii="Times New Roman" w:eastAsia="Times New Roman" w:hAnsi="Times New Roman" w:cs="Times New Roman"/>
                <w:color w:val="172B4D"/>
                <w:kern w:val="0"/>
                <w:sz w:val="24"/>
                <w:szCs w:val="24"/>
                <w:lang w:eastAsia="en-GB"/>
                <w14:ligatures w14:val="none"/>
              </w:rPr>
              <w:t>Rigorous H&amp;S protocols, training, site supervision</w:t>
            </w:r>
          </w:p>
        </w:tc>
      </w:tr>
    </w:tbl>
    <w:p w14:paraId="51E78CCE" w14:textId="04208671" w:rsidR="00B95F25" w:rsidRPr="00315D29" w:rsidRDefault="00B95F25" w:rsidP="00315D29">
      <w:pPr>
        <w:spacing w:line="360" w:lineRule="auto"/>
        <w:rPr>
          <w:rFonts w:ascii="Times New Roman" w:hAnsi="Times New Roman" w:cs="Times New Roman"/>
          <w:i/>
          <w:iCs/>
          <w:sz w:val="24"/>
          <w:szCs w:val="24"/>
        </w:rPr>
      </w:pPr>
      <w:r w:rsidRPr="00315D29">
        <w:rPr>
          <w:rFonts w:ascii="Times New Roman" w:hAnsi="Times New Roman" w:cs="Times New Roman"/>
          <w:sz w:val="24"/>
          <w:szCs w:val="24"/>
        </w:rPr>
        <w:t>(</w:t>
      </w:r>
      <w:r w:rsidRPr="00315D29">
        <w:rPr>
          <w:rFonts w:ascii="Times New Roman" w:hAnsi="Times New Roman" w:cs="Times New Roman"/>
          <w:i/>
          <w:iCs/>
          <w:sz w:val="24"/>
          <w:szCs w:val="24"/>
        </w:rPr>
        <w:t>Table 4: Key Risks and Mitigation Strategies for the Project)</w:t>
      </w:r>
    </w:p>
    <w:p w14:paraId="1081676E" w14:textId="53C6F059" w:rsidR="00B95F25" w:rsidRDefault="00B95F25" w:rsidP="00315D29">
      <w:pPr>
        <w:spacing w:line="360" w:lineRule="auto"/>
        <w:rPr>
          <w:rFonts w:ascii="Times New Roman" w:hAnsi="Times New Roman" w:cs="Times New Roman"/>
          <w:color w:val="000000" w:themeColor="text1"/>
          <w:sz w:val="24"/>
          <w:szCs w:val="24"/>
          <w:shd w:val="clear" w:color="auto" w:fill="FFFFFF"/>
        </w:rPr>
      </w:pPr>
      <w:r w:rsidRPr="00315D29">
        <w:rPr>
          <w:rFonts w:ascii="Times New Roman" w:hAnsi="Times New Roman" w:cs="Times New Roman"/>
          <w:color w:val="000000" w:themeColor="text1"/>
          <w:sz w:val="24"/>
          <w:szCs w:val="24"/>
          <w:shd w:val="clear" w:color="auto" w:fill="FFFFFF"/>
        </w:rPr>
        <w:t>A risk register will be maintained, reviewed weekly, and escalated as required (Hillson &amp; Simon, 2020).</w:t>
      </w:r>
    </w:p>
    <w:p w14:paraId="776AB37C" w14:textId="77777777" w:rsidR="003C65E9" w:rsidRDefault="003C65E9" w:rsidP="00315D29">
      <w:pPr>
        <w:spacing w:line="360" w:lineRule="auto"/>
        <w:rPr>
          <w:rFonts w:ascii="Times New Roman" w:hAnsi="Times New Roman" w:cs="Times New Roman"/>
          <w:color w:val="000000" w:themeColor="text1"/>
          <w:sz w:val="24"/>
          <w:szCs w:val="24"/>
          <w:shd w:val="clear" w:color="auto" w:fill="FFFFFF"/>
        </w:rPr>
      </w:pPr>
    </w:p>
    <w:p w14:paraId="5CE80D1E" w14:textId="77777777" w:rsidR="003C65E9" w:rsidRDefault="003C65E9" w:rsidP="00315D29">
      <w:pPr>
        <w:spacing w:line="360" w:lineRule="auto"/>
        <w:rPr>
          <w:rFonts w:ascii="Times New Roman" w:hAnsi="Times New Roman" w:cs="Times New Roman"/>
          <w:color w:val="000000" w:themeColor="text1"/>
          <w:sz w:val="24"/>
          <w:szCs w:val="24"/>
          <w:shd w:val="clear" w:color="auto" w:fill="FFFFFF"/>
        </w:rPr>
      </w:pPr>
    </w:p>
    <w:p w14:paraId="350BF36C" w14:textId="77777777" w:rsidR="003C65E9" w:rsidRDefault="003C65E9" w:rsidP="00315D29">
      <w:pPr>
        <w:spacing w:line="360" w:lineRule="auto"/>
        <w:rPr>
          <w:rFonts w:ascii="Times New Roman" w:hAnsi="Times New Roman" w:cs="Times New Roman"/>
          <w:color w:val="000000" w:themeColor="text1"/>
          <w:sz w:val="24"/>
          <w:szCs w:val="24"/>
          <w:shd w:val="clear" w:color="auto" w:fill="FFFFFF"/>
        </w:rPr>
      </w:pPr>
    </w:p>
    <w:p w14:paraId="52910668" w14:textId="77777777" w:rsidR="003C65E9" w:rsidRPr="00315D29" w:rsidRDefault="003C65E9" w:rsidP="00315D29">
      <w:pPr>
        <w:spacing w:line="360" w:lineRule="auto"/>
        <w:rPr>
          <w:rFonts w:ascii="Times New Roman" w:hAnsi="Times New Roman" w:cs="Times New Roman"/>
          <w:color w:val="000000" w:themeColor="text1"/>
          <w:sz w:val="24"/>
          <w:szCs w:val="24"/>
          <w:shd w:val="clear" w:color="auto" w:fill="FFFFFF"/>
        </w:rPr>
      </w:pPr>
    </w:p>
    <w:p w14:paraId="3F8F1760" w14:textId="60E60CBA" w:rsidR="00122013" w:rsidRPr="003C65E9" w:rsidRDefault="00732564" w:rsidP="003C65E9">
      <w:pPr>
        <w:pStyle w:val="Heading1"/>
        <w:numPr>
          <w:ilvl w:val="0"/>
          <w:numId w:val="18"/>
        </w:numPr>
      </w:pPr>
      <w:bookmarkStart w:id="25" w:name="_Toc224726750"/>
      <w:r w:rsidRPr="00315D29">
        <w:t>Conclusion</w:t>
      </w:r>
      <w:bookmarkEnd w:id="25"/>
      <w:r w:rsidRPr="00315D29">
        <w:t xml:space="preserve"> </w:t>
      </w:r>
    </w:p>
    <w:p w14:paraId="64016D01" w14:textId="0E0B8520" w:rsidR="00201EEC" w:rsidRDefault="007B2151" w:rsidP="003C65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proofErr w:type="spellStart"/>
      <w:r>
        <w:rPr>
          <w:rFonts w:ascii="Times New Roman" w:hAnsi="Times New Roman" w:cs="Times New Roman"/>
          <w:sz w:val="24"/>
          <w:szCs w:val="24"/>
        </w:rPr>
        <w:t>onclusion</w:t>
      </w:r>
      <w:proofErr w:type="spellEnd"/>
      <w:r w:rsidRPr="007B2151">
        <w:rPr>
          <w:rFonts w:ascii="Times New Roman" w:hAnsi="Times New Roman" w:cs="Times New Roman"/>
          <w:sz w:val="24"/>
          <w:szCs w:val="24"/>
        </w:rPr>
        <w:t>, the project management plan proposes a viable plan for the restoration of the main transport corridor in the West Midlands after the flood in 2025 and its future-proofing. Through the use of contemporary project management techniques, early risk management and systematic stakeholder engagement, the plan ensures the efficient reconstruction of critical infrastructure while also addressing the long-term resilience to climate change impact (PMI, 2021). The quality and sustainability of the outcomes are ensured by the involvement of local authorities, technical experts and community stakeholders. The project team will be able to respond to any emerging issues adequately with the help of good monitoring and adaptation strategies in place to ensure the reliability and safety of the corridor for many years</w:t>
      </w:r>
      <w:r w:rsidRPr="007B2151">
        <w:rPr>
          <w:rFonts w:ascii="MS Gothic" w:eastAsia="MS Gothic" w:hAnsi="MS Gothic" w:cs="MS Gothic" w:hint="eastAsia"/>
          <w:sz w:val="24"/>
          <w:szCs w:val="24"/>
        </w:rPr>
        <w:t>。</w:t>
      </w:r>
      <w:r w:rsidRPr="007B2151">
        <w:rPr>
          <w:rFonts w:ascii="Times New Roman" w:hAnsi="Times New Roman" w:cs="Times New Roman"/>
          <w:sz w:val="24"/>
          <w:szCs w:val="24"/>
        </w:rPr>
        <w:t xml:space="preserve"> In conclusion, successful implementation of this plan will help restore connectivity and the economy of the region and will serve as a case study for recursive infrastructure (Smith, 2022).</w:t>
      </w:r>
    </w:p>
    <w:p w14:paraId="02AAADAA" w14:textId="77777777" w:rsidR="003C65E9" w:rsidRDefault="003C65E9" w:rsidP="003C65E9">
      <w:pPr>
        <w:spacing w:line="360" w:lineRule="auto"/>
        <w:jc w:val="both"/>
        <w:rPr>
          <w:rFonts w:ascii="Times New Roman" w:hAnsi="Times New Roman" w:cs="Times New Roman"/>
          <w:sz w:val="24"/>
          <w:szCs w:val="24"/>
        </w:rPr>
      </w:pPr>
    </w:p>
    <w:p w14:paraId="4DA81121" w14:textId="77777777" w:rsidR="003C65E9" w:rsidRDefault="003C65E9" w:rsidP="003C65E9">
      <w:pPr>
        <w:spacing w:line="360" w:lineRule="auto"/>
        <w:jc w:val="both"/>
        <w:rPr>
          <w:rFonts w:ascii="Times New Roman" w:hAnsi="Times New Roman" w:cs="Times New Roman"/>
          <w:sz w:val="24"/>
          <w:szCs w:val="24"/>
        </w:rPr>
      </w:pPr>
    </w:p>
    <w:p w14:paraId="50CC143F" w14:textId="77777777" w:rsidR="003C65E9" w:rsidRDefault="003C65E9" w:rsidP="003C65E9">
      <w:pPr>
        <w:spacing w:line="360" w:lineRule="auto"/>
        <w:jc w:val="both"/>
        <w:rPr>
          <w:rFonts w:ascii="Times New Roman" w:hAnsi="Times New Roman" w:cs="Times New Roman"/>
          <w:sz w:val="24"/>
          <w:szCs w:val="24"/>
        </w:rPr>
      </w:pPr>
    </w:p>
    <w:p w14:paraId="4BBB3F05" w14:textId="77777777" w:rsidR="003C65E9" w:rsidRDefault="003C65E9" w:rsidP="003C65E9">
      <w:pPr>
        <w:spacing w:line="360" w:lineRule="auto"/>
        <w:jc w:val="both"/>
        <w:rPr>
          <w:rFonts w:ascii="Times New Roman" w:hAnsi="Times New Roman" w:cs="Times New Roman"/>
          <w:sz w:val="24"/>
          <w:szCs w:val="24"/>
        </w:rPr>
      </w:pPr>
    </w:p>
    <w:p w14:paraId="2BA9C44B" w14:textId="77777777" w:rsidR="003C65E9" w:rsidRDefault="003C65E9" w:rsidP="003C65E9">
      <w:pPr>
        <w:spacing w:line="360" w:lineRule="auto"/>
        <w:jc w:val="both"/>
        <w:rPr>
          <w:rFonts w:ascii="Times New Roman" w:hAnsi="Times New Roman" w:cs="Times New Roman"/>
          <w:sz w:val="24"/>
          <w:szCs w:val="24"/>
        </w:rPr>
      </w:pPr>
    </w:p>
    <w:p w14:paraId="60B4F71A" w14:textId="77777777" w:rsidR="003C65E9" w:rsidRDefault="003C65E9" w:rsidP="003C65E9">
      <w:pPr>
        <w:spacing w:line="360" w:lineRule="auto"/>
        <w:jc w:val="both"/>
        <w:rPr>
          <w:rFonts w:ascii="Times New Roman" w:hAnsi="Times New Roman" w:cs="Times New Roman"/>
          <w:sz w:val="24"/>
          <w:szCs w:val="24"/>
        </w:rPr>
      </w:pPr>
    </w:p>
    <w:p w14:paraId="40175BC0" w14:textId="77777777" w:rsidR="003C65E9" w:rsidRDefault="003C65E9" w:rsidP="003C65E9">
      <w:pPr>
        <w:spacing w:line="360" w:lineRule="auto"/>
        <w:jc w:val="both"/>
        <w:rPr>
          <w:rFonts w:ascii="Times New Roman" w:hAnsi="Times New Roman" w:cs="Times New Roman"/>
          <w:sz w:val="24"/>
          <w:szCs w:val="24"/>
        </w:rPr>
      </w:pPr>
    </w:p>
    <w:p w14:paraId="1A92DD5A" w14:textId="77777777" w:rsidR="003C65E9" w:rsidRDefault="003C65E9" w:rsidP="003C65E9">
      <w:pPr>
        <w:spacing w:line="360" w:lineRule="auto"/>
        <w:jc w:val="both"/>
        <w:rPr>
          <w:rFonts w:ascii="Times New Roman" w:hAnsi="Times New Roman" w:cs="Times New Roman"/>
          <w:sz w:val="24"/>
          <w:szCs w:val="24"/>
        </w:rPr>
      </w:pPr>
    </w:p>
    <w:p w14:paraId="05D02BE8" w14:textId="77777777" w:rsidR="003C65E9" w:rsidRDefault="003C65E9" w:rsidP="003C65E9">
      <w:pPr>
        <w:spacing w:line="360" w:lineRule="auto"/>
        <w:jc w:val="both"/>
        <w:rPr>
          <w:rFonts w:ascii="Times New Roman" w:hAnsi="Times New Roman" w:cs="Times New Roman"/>
          <w:sz w:val="24"/>
          <w:szCs w:val="24"/>
        </w:rPr>
      </w:pPr>
    </w:p>
    <w:p w14:paraId="5EA166DC" w14:textId="77777777" w:rsidR="003C65E9" w:rsidRDefault="003C65E9" w:rsidP="003C65E9">
      <w:pPr>
        <w:spacing w:line="360" w:lineRule="auto"/>
        <w:jc w:val="both"/>
        <w:rPr>
          <w:rFonts w:ascii="Times New Roman" w:hAnsi="Times New Roman" w:cs="Times New Roman"/>
          <w:sz w:val="24"/>
          <w:szCs w:val="24"/>
        </w:rPr>
      </w:pPr>
    </w:p>
    <w:p w14:paraId="6469D641" w14:textId="77777777" w:rsidR="003C65E9" w:rsidRDefault="003C65E9" w:rsidP="003C65E9">
      <w:pPr>
        <w:spacing w:line="360" w:lineRule="auto"/>
        <w:jc w:val="both"/>
        <w:rPr>
          <w:rFonts w:ascii="Times New Roman" w:hAnsi="Times New Roman" w:cs="Times New Roman"/>
          <w:sz w:val="24"/>
          <w:szCs w:val="24"/>
        </w:rPr>
      </w:pPr>
    </w:p>
    <w:p w14:paraId="7499E95B" w14:textId="77777777" w:rsidR="003C65E9" w:rsidRPr="00315D29" w:rsidRDefault="003C65E9" w:rsidP="003C65E9">
      <w:pPr>
        <w:spacing w:line="360" w:lineRule="auto"/>
        <w:jc w:val="both"/>
        <w:rPr>
          <w:rFonts w:ascii="Times New Roman" w:hAnsi="Times New Roman" w:cs="Times New Roman"/>
          <w:sz w:val="24"/>
          <w:szCs w:val="24"/>
        </w:rPr>
      </w:pPr>
    </w:p>
    <w:p w14:paraId="452E117D" w14:textId="77777777" w:rsidR="00201EEC" w:rsidRPr="00315D29" w:rsidRDefault="00201EEC" w:rsidP="00315D29">
      <w:pPr>
        <w:spacing w:line="360" w:lineRule="auto"/>
        <w:rPr>
          <w:rFonts w:ascii="Times New Roman" w:hAnsi="Times New Roman" w:cs="Times New Roman"/>
          <w:sz w:val="24"/>
          <w:szCs w:val="24"/>
        </w:rPr>
      </w:pPr>
    </w:p>
    <w:p w14:paraId="01B1F896" w14:textId="24B2F9C3" w:rsidR="00732564" w:rsidRPr="003C65E9" w:rsidRDefault="00732564" w:rsidP="003C65E9">
      <w:pPr>
        <w:pStyle w:val="Heading1"/>
        <w:numPr>
          <w:ilvl w:val="0"/>
          <w:numId w:val="18"/>
        </w:numPr>
      </w:pPr>
      <w:bookmarkStart w:id="26" w:name="_Toc224726751"/>
      <w:r w:rsidRPr="00315D29">
        <w:lastRenderedPageBreak/>
        <w:t>References</w:t>
      </w:r>
      <w:bookmarkEnd w:id="26"/>
      <w:r w:rsidRPr="00315D29">
        <w:t xml:space="preserve"> </w:t>
      </w:r>
    </w:p>
    <w:p w14:paraId="55185F4A" w14:textId="3A8BEFD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Department for Transport (DfT) (2023) </w:t>
      </w:r>
      <w:r w:rsidRPr="00732564">
        <w:rPr>
          <w:rFonts w:ascii="Times New Roman" w:hAnsi="Times New Roman" w:cs="Times New Roman"/>
          <w:i/>
          <w:iCs/>
          <w:sz w:val="24"/>
          <w:szCs w:val="24"/>
        </w:rPr>
        <w:t>National Resilience Strategy: Infrastructure</w:t>
      </w:r>
      <w:r w:rsidRPr="00732564">
        <w:rPr>
          <w:rFonts w:ascii="Times New Roman" w:hAnsi="Times New Roman" w:cs="Times New Roman"/>
          <w:sz w:val="24"/>
          <w:szCs w:val="24"/>
        </w:rPr>
        <w:t xml:space="preserve">. </w:t>
      </w:r>
    </w:p>
    <w:p w14:paraId="230C8050" w14:textId="636BD309"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Environment Agency (2025) </w:t>
      </w:r>
      <w:r w:rsidRPr="00732564">
        <w:rPr>
          <w:rFonts w:ascii="Times New Roman" w:hAnsi="Times New Roman" w:cs="Times New Roman"/>
          <w:i/>
          <w:iCs/>
          <w:sz w:val="24"/>
          <w:szCs w:val="24"/>
        </w:rPr>
        <w:t>West Midlands Flood Report</w:t>
      </w:r>
      <w:r w:rsidRPr="00732564">
        <w:rPr>
          <w:rFonts w:ascii="Times New Roman" w:hAnsi="Times New Roman" w:cs="Times New Roman"/>
          <w:sz w:val="24"/>
          <w:szCs w:val="24"/>
        </w:rPr>
        <w:t xml:space="preserve">. </w:t>
      </w:r>
    </w:p>
    <w:p w14:paraId="31A33C27"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Hillson, D. &amp; Simon, P. (2020) </w:t>
      </w:r>
      <w:r w:rsidRPr="00732564">
        <w:rPr>
          <w:rFonts w:ascii="Times New Roman" w:hAnsi="Times New Roman" w:cs="Times New Roman"/>
          <w:i/>
          <w:iCs/>
          <w:sz w:val="24"/>
          <w:szCs w:val="24"/>
        </w:rPr>
        <w:t>Practical Project Risk Management: The ATOM Methodology</w:t>
      </w:r>
      <w:r w:rsidRPr="00732564">
        <w:rPr>
          <w:rFonts w:ascii="Times New Roman" w:hAnsi="Times New Roman" w:cs="Times New Roman"/>
          <w:sz w:val="24"/>
          <w:szCs w:val="24"/>
        </w:rPr>
        <w:t>, 3rd Edition. Berrett-Koehler.</w:t>
      </w:r>
    </w:p>
    <w:p w14:paraId="5E477BC2"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Project Management Institute (PMI) (2021) </w:t>
      </w:r>
      <w:r w:rsidRPr="00732564">
        <w:rPr>
          <w:rFonts w:ascii="Times New Roman" w:hAnsi="Times New Roman" w:cs="Times New Roman"/>
          <w:i/>
          <w:iCs/>
          <w:sz w:val="24"/>
          <w:szCs w:val="24"/>
        </w:rPr>
        <w:t>A Guide to the Project Management Body of Knowledge (PMBOK® Guide)</w:t>
      </w:r>
      <w:r w:rsidRPr="00732564">
        <w:rPr>
          <w:rFonts w:ascii="Times New Roman" w:hAnsi="Times New Roman" w:cs="Times New Roman"/>
          <w:sz w:val="24"/>
          <w:szCs w:val="24"/>
        </w:rPr>
        <w:t>, 7th Edition.</w:t>
      </w:r>
    </w:p>
    <w:p w14:paraId="7763A846"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Smith, N.J. (2022) </w:t>
      </w:r>
      <w:r w:rsidRPr="00732564">
        <w:rPr>
          <w:rFonts w:ascii="Times New Roman" w:hAnsi="Times New Roman" w:cs="Times New Roman"/>
          <w:i/>
          <w:iCs/>
          <w:sz w:val="24"/>
          <w:szCs w:val="24"/>
        </w:rPr>
        <w:t>Engineering Project Management</w:t>
      </w:r>
      <w:r w:rsidRPr="00732564">
        <w:rPr>
          <w:rFonts w:ascii="Times New Roman" w:hAnsi="Times New Roman" w:cs="Times New Roman"/>
          <w:sz w:val="24"/>
          <w:szCs w:val="24"/>
        </w:rPr>
        <w:t xml:space="preserve">. 3rd </w:t>
      </w:r>
      <w:proofErr w:type="spellStart"/>
      <w:r w:rsidRPr="00732564">
        <w:rPr>
          <w:rFonts w:ascii="Times New Roman" w:hAnsi="Times New Roman" w:cs="Times New Roman"/>
          <w:sz w:val="24"/>
          <w:szCs w:val="24"/>
        </w:rPr>
        <w:t>edn</w:t>
      </w:r>
      <w:proofErr w:type="spellEnd"/>
      <w:r w:rsidRPr="00732564">
        <w:rPr>
          <w:rFonts w:ascii="Times New Roman" w:hAnsi="Times New Roman" w:cs="Times New Roman"/>
          <w:sz w:val="24"/>
          <w:szCs w:val="24"/>
        </w:rPr>
        <w:t>. Routledge.</w:t>
      </w:r>
    </w:p>
    <w:p w14:paraId="453B8DB9"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Turner, J.R. (2019) </w:t>
      </w:r>
      <w:r w:rsidRPr="00732564">
        <w:rPr>
          <w:rFonts w:ascii="Times New Roman" w:hAnsi="Times New Roman" w:cs="Times New Roman"/>
          <w:i/>
          <w:iCs/>
          <w:sz w:val="24"/>
          <w:szCs w:val="24"/>
        </w:rPr>
        <w:t>Handbook of Project Management</w:t>
      </w:r>
      <w:r w:rsidRPr="00732564">
        <w:rPr>
          <w:rFonts w:ascii="Times New Roman" w:hAnsi="Times New Roman" w:cs="Times New Roman"/>
          <w:sz w:val="24"/>
          <w:szCs w:val="24"/>
        </w:rPr>
        <w:t xml:space="preserve">. 6th </w:t>
      </w:r>
      <w:proofErr w:type="spellStart"/>
      <w:r w:rsidRPr="00732564">
        <w:rPr>
          <w:rFonts w:ascii="Times New Roman" w:hAnsi="Times New Roman" w:cs="Times New Roman"/>
          <w:sz w:val="24"/>
          <w:szCs w:val="24"/>
        </w:rPr>
        <w:t>edn</w:t>
      </w:r>
      <w:proofErr w:type="spellEnd"/>
      <w:r w:rsidRPr="00732564">
        <w:rPr>
          <w:rFonts w:ascii="Times New Roman" w:hAnsi="Times New Roman" w:cs="Times New Roman"/>
          <w:sz w:val="24"/>
          <w:szCs w:val="24"/>
        </w:rPr>
        <w:t>. Gower.</w:t>
      </w:r>
    </w:p>
    <w:p w14:paraId="18B8DBA2" w14:textId="257CD05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UK Government (2024) </w:t>
      </w:r>
      <w:r w:rsidRPr="00732564">
        <w:rPr>
          <w:rFonts w:ascii="Times New Roman" w:hAnsi="Times New Roman" w:cs="Times New Roman"/>
          <w:i/>
          <w:iCs/>
          <w:sz w:val="24"/>
          <w:szCs w:val="24"/>
        </w:rPr>
        <w:t>Flood Resilience and Infrastructure Policy</w:t>
      </w:r>
      <w:r w:rsidRPr="00732564">
        <w:rPr>
          <w:rFonts w:ascii="Times New Roman" w:hAnsi="Times New Roman" w:cs="Times New Roman"/>
          <w:sz w:val="24"/>
          <w:szCs w:val="24"/>
        </w:rPr>
        <w:t xml:space="preserve">. </w:t>
      </w:r>
    </w:p>
    <w:p w14:paraId="06CE9F23"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Choudhury, S. &amp; McCarthy, D. (2021) ‘Flood-Resilient Infrastructure: Lessons from Recent UK Events’, </w:t>
      </w:r>
      <w:r w:rsidRPr="00732564">
        <w:rPr>
          <w:rFonts w:ascii="Times New Roman" w:hAnsi="Times New Roman" w:cs="Times New Roman"/>
          <w:i/>
          <w:iCs/>
          <w:sz w:val="24"/>
          <w:szCs w:val="24"/>
        </w:rPr>
        <w:t>Journal of Infrastructure Systems</w:t>
      </w:r>
      <w:r w:rsidRPr="00732564">
        <w:rPr>
          <w:rFonts w:ascii="Times New Roman" w:hAnsi="Times New Roman" w:cs="Times New Roman"/>
          <w:sz w:val="24"/>
          <w:szCs w:val="24"/>
        </w:rPr>
        <w:t>, 27(3), pp. 1-14.</w:t>
      </w:r>
    </w:p>
    <w:p w14:paraId="3FBBA78E" w14:textId="1BB64B68"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Association for Project Management (APM) (2022) </w:t>
      </w:r>
      <w:r w:rsidRPr="00732564">
        <w:rPr>
          <w:rFonts w:ascii="Times New Roman" w:hAnsi="Times New Roman" w:cs="Times New Roman"/>
          <w:i/>
          <w:iCs/>
          <w:sz w:val="24"/>
          <w:szCs w:val="24"/>
        </w:rPr>
        <w:t>Guide to Project Management</w:t>
      </w:r>
      <w:r w:rsidRPr="00732564">
        <w:rPr>
          <w:rFonts w:ascii="Times New Roman" w:hAnsi="Times New Roman" w:cs="Times New Roman"/>
          <w:sz w:val="24"/>
          <w:szCs w:val="24"/>
        </w:rPr>
        <w:t xml:space="preserve">. </w:t>
      </w:r>
    </w:p>
    <w:p w14:paraId="1D17C203" w14:textId="77777777"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BSI (2022) </w:t>
      </w:r>
      <w:r w:rsidRPr="00732564">
        <w:rPr>
          <w:rFonts w:ascii="Times New Roman" w:hAnsi="Times New Roman" w:cs="Times New Roman"/>
          <w:i/>
          <w:iCs/>
          <w:sz w:val="24"/>
          <w:szCs w:val="24"/>
        </w:rPr>
        <w:t>BS EN 1997-1: Eurocode 7: Geotechnical Design</w:t>
      </w:r>
      <w:r w:rsidRPr="00732564">
        <w:rPr>
          <w:rFonts w:ascii="Times New Roman" w:hAnsi="Times New Roman" w:cs="Times New Roman"/>
          <w:sz w:val="24"/>
          <w:szCs w:val="24"/>
        </w:rPr>
        <w:t>. London: BSI.</w:t>
      </w:r>
    </w:p>
    <w:p w14:paraId="337AB53F" w14:textId="3B77A614" w:rsidR="00732564" w:rsidRPr="00732564"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DEFRA (2024) </w:t>
      </w:r>
      <w:r w:rsidRPr="00732564">
        <w:rPr>
          <w:rFonts w:ascii="Times New Roman" w:hAnsi="Times New Roman" w:cs="Times New Roman"/>
          <w:i/>
          <w:iCs/>
          <w:sz w:val="24"/>
          <w:szCs w:val="24"/>
        </w:rPr>
        <w:t>Flood and Coastal Erosion Risk Management</w:t>
      </w:r>
      <w:r w:rsidRPr="00732564">
        <w:rPr>
          <w:rFonts w:ascii="Times New Roman" w:hAnsi="Times New Roman" w:cs="Times New Roman"/>
          <w:sz w:val="24"/>
          <w:szCs w:val="24"/>
        </w:rPr>
        <w:t xml:space="preserve">. </w:t>
      </w:r>
    </w:p>
    <w:p w14:paraId="058808A8" w14:textId="6DFE61EF" w:rsidR="00732564" w:rsidRPr="00315D29" w:rsidRDefault="00732564" w:rsidP="00315D29">
      <w:pPr>
        <w:numPr>
          <w:ilvl w:val="0"/>
          <w:numId w:val="8"/>
        </w:numPr>
        <w:spacing w:line="360" w:lineRule="auto"/>
        <w:rPr>
          <w:rFonts w:ascii="Times New Roman" w:hAnsi="Times New Roman" w:cs="Times New Roman"/>
          <w:sz w:val="24"/>
          <w:szCs w:val="24"/>
        </w:rPr>
      </w:pPr>
      <w:r w:rsidRPr="00732564">
        <w:rPr>
          <w:rFonts w:ascii="Times New Roman" w:hAnsi="Times New Roman" w:cs="Times New Roman"/>
          <w:sz w:val="24"/>
          <w:szCs w:val="24"/>
        </w:rPr>
        <w:t>Office for National Statistics (2025) </w:t>
      </w:r>
      <w:r w:rsidRPr="00732564">
        <w:rPr>
          <w:rFonts w:ascii="Times New Roman" w:hAnsi="Times New Roman" w:cs="Times New Roman"/>
          <w:i/>
          <w:iCs/>
          <w:sz w:val="24"/>
          <w:szCs w:val="24"/>
        </w:rPr>
        <w:t>Regional Economic Impact of Flooding</w:t>
      </w:r>
      <w:r w:rsidRPr="00732564">
        <w:rPr>
          <w:rFonts w:ascii="Times New Roman" w:hAnsi="Times New Roman" w:cs="Times New Roman"/>
          <w:sz w:val="24"/>
          <w:szCs w:val="24"/>
        </w:rPr>
        <w:t xml:space="preserve">. </w:t>
      </w:r>
    </w:p>
    <w:p w14:paraId="426F2827" w14:textId="77777777" w:rsidR="00201EEC" w:rsidRPr="00732564" w:rsidRDefault="00201EEC" w:rsidP="00315D29">
      <w:pPr>
        <w:spacing w:line="360" w:lineRule="auto"/>
        <w:ind w:left="720"/>
        <w:rPr>
          <w:rFonts w:ascii="Times New Roman" w:hAnsi="Times New Roman" w:cs="Times New Roman"/>
          <w:sz w:val="24"/>
          <w:szCs w:val="24"/>
        </w:rPr>
      </w:pPr>
    </w:p>
    <w:p w14:paraId="5B436A16" w14:textId="7C0E3998" w:rsidR="00122013" w:rsidRPr="00B377E9" w:rsidRDefault="00201EEC" w:rsidP="00B377E9">
      <w:pPr>
        <w:pStyle w:val="Heading1"/>
        <w:numPr>
          <w:ilvl w:val="0"/>
          <w:numId w:val="18"/>
        </w:numPr>
      </w:pPr>
      <w:bookmarkStart w:id="27" w:name="_Toc224726752"/>
      <w:r w:rsidRPr="00315D29">
        <w:t>Appendix</w:t>
      </w:r>
      <w:bookmarkEnd w:id="27"/>
    </w:p>
    <w:bookmarkStart w:id="28" w:name="_MON_1836654474"/>
    <w:bookmarkEnd w:id="28"/>
    <w:p w14:paraId="1BD8840F" w14:textId="2A344AD6" w:rsidR="00CC58CA" w:rsidRDefault="00B377E9" w:rsidP="00315D29">
      <w:pPr>
        <w:spacing w:line="360" w:lineRule="auto"/>
        <w:rPr>
          <w:rFonts w:ascii="Times New Roman" w:hAnsi="Times New Roman" w:cs="Times New Roman"/>
          <w:sz w:val="24"/>
          <w:szCs w:val="24"/>
        </w:rPr>
      </w:pPr>
      <w:r>
        <w:rPr>
          <w:rFonts w:ascii="Times New Roman" w:hAnsi="Times New Roman" w:cs="Times New Roman"/>
          <w:sz w:val="24"/>
          <w:szCs w:val="24"/>
        </w:rPr>
        <w:object w:dxaOrig="1508" w:dyaOrig="983" w14:anchorId="1EF68323">
          <v:shape id="_x0000_i1026" type="#_x0000_t75" style="width:75.5pt;height:49pt" o:ole="">
            <v:imagedata r:id="rId16" o:title=""/>
          </v:shape>
          <o:OLEObject Type="Embed" ProgID="Word.Document.12" ShapeID="_x0000_i1026" DrawAspect="Icon" ObjectID="_1838547799" r:id="rId17">
            <o:FieldCodes>\s</o:FieldCodes>
          </o:OLEObject>
        </w:object>
      </w:r>
      <w:bookmarkStart w:id="29" w:name="_MON_1836657745"/>
      <w:bookmarkEnd w:id="29"/>
      <w:r w:rsidR="00B53E54">
        <w:rPr>
          <w:rFonts w:ascii="Times New Roman" w:hAnsi="Times New Roman" w:cs="Times New Roman"/>
          <w:sz w:val="24"/>
          <w:szCs w:val="24"/>
        </w:rPr>
        <w:object w:dxaOrig="1508" w:dyaOrig="983" w14:anchorId="3327ADD0">
          <v:shape id="_x0000_i1027" type="#_x0000_t75" style="width:75.5pt;height:49pt" o:ole="">
            <v:imagedata r:id="rId18" o:title=""/>
          </v:shape>
          <o:OLEObject Type="Embed" ProgID="Word.Document.12" ShapeID="_x0000_i1027" DrawAspect="Icon" ObjectID="_1838547800" r:id="rId19">
            <o:FieldCodes>\s</o:FieldCodes>
          </o:OLEObject>
        </w:object>
      </w:r>
    </w:p>
    <w:p w14:paraId="59C1E995" w14:textId="77777777" w:rsidR="00B247D1" w:rsidRPr="00B247D1" w:rsidRDefault="00B247D1" w:rsidP="00B247D1">
      <w:pPr>
        <w:rPr>
          <w:rFonts w:ascii="Times New Roman" w:hAnsi="Times New Roman" w:cs="Times New Roman"/>
          <w:sz w:val="24"/>
          <w:szCs w:val="24"/>
        </w:rPr>
      </w:pPr>
    </w:p>
    <w:p w14:paraId="294841A1" w14:textId="77777777" w:rsidR="00B247D1" w:rsidRDefault="00B247D1" w:rsidP="00B247D1">
      <w:pPr>
        <w:rPr>
          <w:rFonts w:ascii="Times New Roman" w:hAnsi="Times New Roman" w:cs="Times New Roman"/>
          <w:sz w:val="24"/>
          <w:szCs w:val="24"/>
        </w:rPr>
      </w:pPr>
    </w:p>
    <w:p w14:paraId="32CCE0AD" w14:textId="77777777" w:rsidR="00B247D1" w:rsidRPr="00B247D1" w:rsidRDefault="00B247D1" w:rsidP="00B247D1">
      <w:pPr>
        <w:jc w:val="center"/>
        <w:rPr>
          <w:rFonts w:ascii="Times New Roman" w:hAnsi="Times New Roman" w:cs="Times New Roman"/>
          <w:sz w:val="24"/>
          <w:szCs w:val="24"/>
        </w:rPr>
      </w:pPr>
    </w:p>
    <w:sectPr w:rsidR="00B247D1" w:rsidRPr="00B247D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56374" w14:textId="77777777" w:rsidR="00314390" w:rsidRDefault="00314390" w:rsidP="00847B78">
      <w:pPr>
        <w:spacing w:after="0" w:line="240" w:lineRule="auto"/>
      </w:pPr>
      <w:r>
        <w:separator/>
      </w:r>
    </w:p>
  </w:endnote>
  <w:endnote w:type="continuationSeparator" w:id="0">
    <w:p w14:paraId="1FD46E53" w14:textId="77777777" w:rsidR="00314390" w:rsidRDefault="00314390" w:rsidP="00847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648450"/>
      <w:docPartObj>
        <w:docPartGallery w:val="Page Numbers (Bottom of Page)"/>
        <w:docPartUnique/>
      </w:docPartObj>
    </w:sdtPr>
    <w:sdtEndPr/>
    <w:sdtContent>
      <w:p w14:paraId="39F0025E" w14:textId="256D9356" w:rsidR="00847B78" w:rsidRDefault="00847B78">
        <w:pPr>
          <w:pStyle w:val="Footer"/>
          <w:jc w:val="center"/>
        </w:pPr>
        <w:r>
          <w:fldChar w:fldCharType="begin"/>
        </w:r>
        <w:r>
          <w:instrText>PAGE   \* MERGEFORMAT</w:instrText>
        </w:r>
        <w:r>
          <w:fldChar w:fldCharType="separate"/>
        </w:r>
        <w:r>
          <w:t>2</w:t>
        </w:r>
        <w:r>
          <w:fldChar w:fldCharType="end"/>
        </w:r>
      </w:p>
    </w:sdtContent>
  </w:sdt>
  <w:p w14:paraId="3900916E" w14:textId="77777777" w:rsidR="00847B78" w:rsidRDefault="00847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227CC" w14:textId="77777777" w:rsidR="00314390" w:rsidRDefault="00314390" w:rsidP="00847B78">
      <w:pPr>
        <w:spacing w:after="0" w:line="240" w:lineRule="auto"/>
      </w:pPr>
      <w:r>
        <w:separator/>
      </w:r>
    </w:p>
  </w:footnote>
  <w:footnote w:type="continuationSeparator" w:id="0">
    <w:p w14:paraId="42B33A69" w14:textId="77777777" w:rsidR="00314390" w:rsidRDefault="00314390" w:rsidP="00847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11A09D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85DD"/>
      </v:shape>
    </w:pict>
  </w:numPicBullet>
  <w:abstractNum w:abstractNumId="0" w15:restartNumberingAfterBreak="0">
    <w:nsid w:val="02C86CD9"/>
    <w:multiLevelType w:val="hybridMultilevel"/>
    <w:tmpl w:val="74EAD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75A45"/>
    <w:multiLevelType w:val="hybridMultilevel"/>
    <w:tmpl w:val="A29CDAFA"/>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8DB61FE"/>
    <w:multiLevelType w:val="hybridMultilevel"/>
    <w:tmpl w:val="3CF4A91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4282F"/>
    <w:multiLevelType w:val="multilevel"/>
    <w:tmpl w:val="B076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C66DE"/>
    <w:multiLevelType w:val="multilevel"/>
    <w:tmpl w:val="2C808C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026B8"/>
    <w:multiLevelType w:val="multilevel"/>
    <w:tmpl w:val="4574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5D044E"/>
    <w:multiLevelType w:val="multilevel"/>
    <w:tmpl w:val="4F2498E4"/>
    <w:lvl w:ilvl="0">
      <w:start w:val="1"/>
      <w:numFmt w:val="decimal"/>
      <w:lvlText w:val="%1."/>
      <w:lvlJc w:val="left"/>
      <w:pPr>
        <w:ind w:left="360" w:hanging="360"/>
      </w:pPr>
    </w:lvl>
    <w:lvl w:ilvl="1">
      <w:start w:val="1"/>
      <w:numFmt w:val="decimal"/>
      <w:lvlText w:val="%2."/>
      <w:lvlJc w:val="left"/>
      <w:pPr>
        <w:ind w:left="720" w:hanging="360"/>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11C2A9B"/>
    <w:multiLevelType w:val="hybridMultilevel"/>
    <w:tmpl w:val="7F6A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6D1746"/>
    <w:multiLevelType w:val="multilevel"/>
    <w:tmpl w:val="3A52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25744D"/>
    <w:multiLevelType w:val="hybridMultilevel"/>
    <w:tmpl w:val="DCB49F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C640862"/>
    <w:multiLevelType w:val="multilevel"/>
    <w:tmpl w:val="9068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157E25"/>
    <w:multiLevelType w:val="multilevel"/>
    <w:tmpl w:val="2F621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6F1E41"/>
    <w:multiLevelType w:val="hybridMultilevel"/>
    <w:tmpl w:val="6F06AD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CC2CF3"/>
    <w:multiLevelType w:val="multilevel"/>
    <w:tmpl w:val="1DEA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C00F6D"/>
    <w:multiLevelType w:val="multilevel"/>
    <w:tmpl w:val="0C8A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A572FE"/>
    <w:multiLevelType w:val="multilevel"/>
    <w:tmpl w:val="74CC4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2D1F0A"/>
    <w:multiLevelType w:val="hybridMultilevel"/>
    <w:tmpl w:val="EC04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10745E"/>
    <w:multiLevelType w:val="multilevel"/>
    <w:tmpl w:val="37984046"/>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E223C46"/>
    <w:multiLevelType w:val="hybridMultilevel"/>
    <w:tmpl w:val="F85EAFA6"/>
    <w:lvl w:ilvl="0" w:tplc="361AD3F0">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B65364"/>
    <w:multiLevelType w:val="multilevel"/>
    <w:tmpl w:val="DAE4F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004873">
    <w:abstractNumId w:val="7"/>
  </w:num>
  <w:num w:numId="2" w16cid:durableId="950942992">
    <w:abstractNumId w:val="19"/>
  </w:num>
  <w:num w:numId="3" w16cid:durableId="1166750534">
    <w:abstractNumId w:val="13"/>
  </w:num>
  <w:num w:numId="4" w16cid:durableId="1845439470">
    <w:abstractNumId w:val="14"/>
  </w:num>
  <w:num w:numId="5" w16cid:durableId="767820587">
    <w:abstractNumId w:val="11"/>
  </w:num>
  <w:num w:numId="6" w16cid:durableId="104883905">
    <w:abstractNumId w:val="12"/>
  </w:num>
  <w:num w:numId="7" w16cid:durableId="1319573958">
    <w:abstractNumId w:val="3"/>
  </w:num>
  <w:num w:numId="8" w16cid:durableId="1231381176">
    <w:abstractNumId w:val="8"/>
  </w:num>
  <w:num w:numId="9" w16cid:durableId="510219229">
    <w:abstractNumId w:val="5"/>
  </w:num>
  <w:num w:numId="10" w16cid:durableId="8024503">
    <w:abstractNumId w:val="4"/>
  </w:num>
  <w:num w:numId="11" w16cid:durableId="1891531142">
    <w:abstractNumId w:val="10"/>
  </w:num>
  <w:num w:numId="12" w16cid:durableId="1858498412">
    <w:abstractNumId w:val="15"/>
  </w:num>
  <w:num w:numId="13" w16cid:durableId="1016540640">
    <w:abstractNumId w:val="9"/>
  </w:num>
  <w:num w:numId="14" w16cid:durableId="1500803875">
    <w:abstractNumId w:val="1"/>
  </w:num>
  <w:num w:numId="15" w16cid:durableId="209339892">
    <w:abstractNumId w:val="0"/>
  </w:num>
  <w:num w:numId="16" w16cid:durableId="1062756359">
    <w:abstractNumId w:val="6"/>
  </w:num>
  <w:num w:numId="17" w16cid:durableId="570430728">
    <w:abstractNumId w:val="2"/>
  </w:num>
  <w:num w:numId="18" w16cid:durableId="1114130729">
    <w:abstractNumId w:val="17"/>
  </w:num>
  <w:num w:numId="19" w16cid:durableId="838275008">
    <w:abstractNumId w:val="18"/>
  </w:num>
  <w:num w:numId="20" w16cid:durableId="20302539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CC3"/>
    <w:rsid w:val="00054928"/>
    <w:rsid w:val="00066A98"/>
    <w:rsid w:val="000934A9"/>
    <w:rsid w:val="00122013"/>
    <w:rsid w:val="001A3622"/>
    <w:rsid w:val="00201EEC"/>
    <w:rsid w:val="0023534A"/>
    <w:rsid w:val="00262DC4"/>
    <w:rsid w:val="00281977"/>
    <w:rsid w:val="002A39CE"/>
    <w:rsid w:val="002B5456"/>
    <w:rsid w:val="002B7D49"/>
    <w:rsid w:val="00314390"/>
    <w:rsid w:val="00315D29"/>
    <w:rsid w:val="00381091"/>
    <w:rsid w:val="003C65E9"/>
    <w:rsid w:val="00402BB9"/>
    <w:rsid w:val="00464695"/>
    <w:rsid w:val="00583508"/>
    <w:rsid w:val="0059331A"/>
    <w:rsid w:val="00616368"/>
    <w:rsid w:val="00732564"/>
    <w:rsid w:val="007518F6"/>
    <w:rsid w:val="00773D73"/>
    <w:rsid w:val="007B2151"/>
    <w:rsid w:val="00847B78"/>
    <w:rsid w:val="0087093F"/>
    <w:rsid w:val="008D47E4"/>
    <w:rsid w:val="008E1CC3"/>
    <w:rsid w:val="008F308E"/>
    <w:rsid w:val="0096030E"/>
    <w:rsid w:val="00990251"/>
    <w:rsid w:val="009B2193"/>
    <w:rsid w:val="00A05DE5"/>
    <w:rsid w:val="00A67125"/>
    <w:rsid w:val="00A67978"/>
    <w:rsid w:val="00B247D1"/>
    <w:rsid w:val="00B377E9"/>
    <w:rsid w:val="00B53E54"/>
    <w:rsid w:val="00B741CA"/>
    <w:rsid w:val="00B95F25"/>
    <w:rsid w:val="00C4333F"/>
    <w:rsid w:val="00CC58CA"/>
    <w:rsid w:val="00CC6488"/>
    <w:rsid w:val="00D4754E"/>
    <w:rsid w:val="00E877FD"/>
    <w:rsid w:val="00F31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FE7B9"/>
  <w15:chartTrackingRefBased/>
  <w15:docId w15:val="{C7636487-3235-4B14-AA01-D43DC7457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CC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8E1CC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8E1CC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8E1CC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E1CC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E1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1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1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1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CC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8E1CC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8E1CC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8E1CC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E1CC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E1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CC3"/>
    <w:rPr>
      <w:rFonts w:eastAsiaTheme="majorEastAsia" w:cstheme="majorBidi"/>
      <w:color w:val="272727" w:themeColor="text1" w:themeTint="D8"/>
    </w:rPr>
  </w:style>
  <w:style w:type="paragraph" w:styleId="Title">
    <w:name w:val="Title"/>
    <w:basedOn w:val="Normal"/>
    <w:next w:val="Normal"/>
    <w:link w:val="TitleChar"/>
    <w:uiPriority w:val="10"/>
    <w:qFormat/>
    <w:rsid w:val="008E1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CC3"/>
    <w:pPr>
      <w:spacing w:before="160"/>
      <w:jc w:val="center"/>
    </w:pPr>
    <w:rPr>
      <w:i/>
      <w:iCs/>
      <w:color w:val="404040" w:themeColor="text1" w:themeTint="BF"/>
    </w:rPr>
  </w:style>
  <w:style w:type="character" w:customStyle="1" w:styleId="QuoteChar">
    <w:name w:val="Quote Char"/>
    <w:basedOn w:val="DefaultParagraphFont"/>
    <w:link w:val="Quote"/>
    <w:uiPriority w:val="29"/>
    <w:rsid w:val="008E1CC3"/>
    <w:rPr>
      <w:i/>
      <w:iCs/>
      <w:color w:val="404040" w:themeColor="text1" w:themeTint="BF"/>
    </w:rPr>
  </w:style>
  <w:style w:type="paragraph" w:styleId="ListParagraph">
    <w:name w:val="List Paragraph"/>
    <w:basedOn w:val="Normal"/>
    <w:uiPriority w:val="34"/>
    <w:qFormat/>
    <w:rsid w:val="008E1CC3"/>
    <w:pPr>
      <w:ind w:left="720"/>
      <w:contextualSpacing/>
    </w:pPr>
  </w:style>
  <w:style w:type="character" w:styleId="IntenseEmphasis">
    <w:name w:val="Intense Emphasis"/>
    <w:basedOn w:val="DefaultParagraphFont"/>
    <w:uiPriority w:val="21"/>
    <w:qFormat/>
    <w:rsid w:val="008E1CC3"/>
    <w:rPr>
      <w:i/>
      <w:iCs/>
      <w:color w:val="2E74B5" w:themeColor="accent1" w:themeShade="BF"/>
    </w:rPr>
  </w:style>
  <w:style w:type="paragraph" w:styleId="IntenseQuote">
    <w:name w:val="Intense Quote"/>
    <w:basedOn w:val="Normal"/>
    <w:next w:val="Normal"/>
    <w:link w:val="IntenseQuoteChar"/>
    <w:uiPriority w:val="30"/>
    <w:qFormat/>
    <w:rsid w:val="008E1CC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E1CC3"/>
    <w:rPr>
      <w:i/>
      <w:iCs/>
      <w:color w:val="2E74B5" w:themeColor="accent1" w:themeShade="BF"/>
    </w:rPr>
  </w:style>
  <w:style w:type="character" w:styleId="IntenseReference">
    <w:name w:val="Intense Reference"/>
    <w:basedOn w:val="DefaultParagraphFont"/>
    <w:uiPriority w:val="32"/>
    <w:qFormat/>
    <w:rsid w:val="008E1CC3"/>
    <w:rPr>
      <w:b/>
      <w:bCs/>
      <w:smallCaps/>
      <w:color w:val="2E74B5" w:themeColor="accent1" w:themeShade="BF"/>
      <w:spacing w:val="5"/>
    </w:rPr>
  </w:style>
  <w:style w:type="table" w:styleId="TableGrid">
    <w:name w:val="Table Grid"/>
    <w:basedOn w:val="TableNormal"/>
    <w:uiPriority w:val="39"/>
    <w:rsid w:val="009B2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9B219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9B219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B219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B219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847B7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47B78"/>
    <w:pPr>
      <w:spacing w:after="100"/>
    </w:pPr>
  </w:style>
  <w:style w:type="character" w:styleId="Hyperlink">
    <w:name w:val="Hyperlink"/>
    <w:basedOn w:val="DefaultParagraphFont"/>
    <w:uiPriority w:val="99"/>
    <w:unhideWhenUsed/>
    <w:rsid w:val="00847B78"/>
    <w:rPr>
      <w:color w:val="0563C1" w:themeColor="hyperlink"/>
      <w:u w:val="single"/>
    </w:rPr>
  </w:style>
  <w:style w:type="paragraph" w:styleId="Header">
    <w:name w:val="header"/>
    <w:basedOn w:val="Normal"/>
    <w:link w:val="HeaderChar"/>
    <w:uiPriority w:val="99"/>
    <w:unhideWhenUsed/>
    <w:rsid w:val="00847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B78"/>
  </w:style>
  <w:style w:type="paragraph" w:styleId="Footer">
    <w:name w:val="footer"/>
    <w:basedOn w:val="Normal"/>
    <w:link w:val="FooterChar"/>
    <w:uiPriority w:val="99"/>
    <w:unhideWhenUsed/>
    <w:rsid w:val="00847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B78"/>
  </w:style>
  <w:style w:type="table" w:styleId="ListTable3-Accent1">
    <w:name w:val="List Table 3 Accent 1"/>
    <w:basedOn w:val="TableNormal"/>
    <w:uiPriority w:val="48"/>
    <w:rsid w:val="00990251"/>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4-Accent3">
    <w:name w:val="List Table 4 Accent 3"/>
    <w:basedOn w:val="TableNormal"/>
    <w:uiPriority w:val="49"/>
    <w:rsid w:val="0099025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Accent3">
    <w:name w:val="List Table 3 Accent 3"/>
    <w:basedOn w:val="TableNormal"/>
    <w:uiPriority w:val="48"/>
    <w:rsid w:val="00990251"/>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styleId="CommentReference">
    <w:name w:val="annotation reference"/>
    <w:basedOn w:val="DefaultParagraphFont"/>
    <w:uiPriority w:val="99"/>
    <w:semiHidden/>
    <w:unhideWhenUsed/>
    <w:rsid w:val="000934A9"/>
    <w:rPr>
      <w:sz w:val="16"/>
      <w:szCs w:val="16"/>
    </w:rPr>
  </w:style>
  <w:style w:type="paragraph" w:styleId="CommentText">
    <w:name w:val="annotation text"/>
    <w:basedOn w:val="Normal"/>
    <w:link w:val="CommentTextChar"/>
    <w:uiPriority w:val="99"/>
    <w:semiHidden/>
    <w:unhideWhenUsed/>
    <w:rsid w:val="000934A9"/>
    <w:pPr>
      <w:spacing w:line="240" w:lineRule="auto"/>
    </w:pPr>
    <w:rPr>
      <w:sz w:val="20"/>
      <w:szCs w:val="20"/>
    </w:rPr>
  </w:style>
  <w:style w:type="character" w:customStyle="1" w:styleId="CommentTextChar">
    <w:name w:val="Comment Text Char"/>
    <w:basedOn w:val="DefaultParagraphFont"/>
    <w:link w:val="CommentText"/>
    <w:uiPriority w:val="99"/>
    <w:semiHidden/>
    <w:rsid w:val="000934A9"/>
    <w:rPr>
      <w:sz w:val="20"/>
      <w:szCs w:val="20"/>
    </w:rPr>
  </w:style>
  <w:style w:type="paragraph" w:styleId="CommentSubject">
    <w:name w:val="annotation subject"/>
    <w:basedOn w:val="CommentText"/>
    <w:next w:val="CommentText"/>
    <w:link w:val="CommentSubjectChar"/>
    <w:uiPriority w:val="99"/>
    <w:semiHidden/>
    <w:unhideWhenUsed/>
    <w:rsid w:val="000934A9"/>
    <w:rPr>
      <w:b/>
      <w:bCs/>
    </w:rPr>
  </w:style>
  <w:style w:type="character" w:customStyle="1" w:styleId="CommentSubjectChar">
    <w:name w:val="Comment Subject Char"/>
    <w:basedOn w:val="CommentTextChar"/>
    <w:link w:val="CommentSubject"/>
    <w:uiPriority w:val="99"/>
    <w:semiHidden/>
    <w:rsid w:val="000934A9"/>
    <w:rPr>
      <w:b/>
      <w:bCs/>
      <w:sz w:val="20"/>
      <w:szCs w:val="20"/>
    </w:rPr>
  </w:style>
  <w:style w:type="paragraph" w:styleId="TOC2">
    <w:name w:val="toc 2"/>
    <w:basedOn w:val="Normal"/>
    <w:next w:val="Normal"/>
    <w:autoRedefine/>
    <w:uiPriority w:val="39"/>
    <w:unhideWhenUsed/>
    <w:rsid w:val="00054928"/>
    <w:pPr>
      <w:spacing w:after="100"/>
      <w:ind w:left="220"/>
    </w:pPr>
  </w:style>
  <w:style w:type="paragraph" w:styleId="TOC3">
    <w:name w:val="toc 3"/>
    <w:basedOn w:val="Normal"/>
    <w:next w:val="Normal"/>
    <w:autoRedefine/>
    <w:uiPriority w:val="39"/>
    <w:unhideWhenUsed/>
    <w:rsid w:val="00054928"/>
    <w:pPr>
      <w:spacing w:after="100"/>
      <w:ind w:left="440"/>
    </w:pPr>
  </w:style>
  <w:style w:type="character" w:styleId="Strong">
    <w:name w:val="Strong"/>
    <w:basedOn w:val="DefaultParagraphFont"/>
    <w:uiPriority w:val="22"/>
    <w:qFormat/>
    <w:rsid w:val="00315D29"/>
    <w:rPr>
      <w:b/>
      <w:bCs/>
    </w:rPr>
  </w:style>
  <w:style w:type="paragraph" w:customStyle="1" w:styleId="Default">
    <w:name w:val="Default"/>
    <w:rsid w:val="007B2151"/>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17297">
      <w:bodyDiv w:val="1"/>
      <w:marLeft w:val="0"/>
      <w:marRight w:val="0"/>
      <w:marTop w:val="0"/>
      <w:marBottom w:val="0"/>
      <w:divBdr>
        <w:top w:val="none" w:sz="0" w:space="0" w:color="auto"/>
        <w:left w:val="none" w:sz="0" w:space="0" w:color="auto"/>
        <w:bottom w:val="none" w:sz="0" w:space="0" w:color="auto"/>
        <w:right w:val="none" w:sz="0" w:space="0" w:color="auto"/>
      </w:divBdr>
    </w:div>
    <w:div w:id="99185695">
      <w:bodyDiv w:val="1"/>
      <w:marLeft w:val="0"/>
      <w:marRight w:val="0"/>
      <w:marTop w:val="0"/>
      <w:marBottom w:val="0"/>
      <w:divBdr>
        <w:top w:val="none" w:sz="0" w:space="0" w:color="auto"/>
        <w:left w:val="none" w:sz="0" w:space="0" w:color="auto"/>
        <w:bottom w:val="none" w:sz="0" w:space="0" w:color="auto"/>
        <w:right w:val="none" w:sz="0" w:space="0" w:color="auto"/>
      </w:divBdr>
    </w:div>
    <w:div w:id="185992417">
      <w:bodyDiv w:val="1"/>
      <w:marLeft w:val="0"/>
      <w:marRight w:val="0"/>
      <w:marTop w:val="0"/>
      <w:marBottom w:val="0"/>
      <w:divBdr>
        <w:top w:val="none" w:sz="0" w:space="0" w:color="auto"/>
        <w:left w:val="none" w:sz="0" w:space="0" w:color="auto"/>
        <w:bottom w:val="none" w:sz="0" w:space="0" w:color="auto"/>
        <w:right w:val="none" w:sz="0" w:space="0" w:color="auto"/>
      </w:divBdr>
    </w:div>
    <w:div w:id="227692980">
      <w:bodyDiv w:val="1"/>
      <w:marLeft w:val="0"/>
      <w:marRight w:val="0"/>
      <w:marTop w:val="0"/>
      <w:marBottom w:val="0"/>
      <w:divBdr>
        <w:top w:val="none" w:sz="0" w:space="0" w:color="auto"/>
        <w:left w:val="none" w:sz="0" w:space="0" w:color="auto"/>
        <w:bottom w:val="none" w:sz="0" w:space="0" w:color="auto"/>
        <w:right w:val="none" w:sz="0" w:space="0" w:color="auto"/>
      </w:divBdr>
    </w:div>
    <w:div w:id="346061557">
      <w:bodyDiv w:val="1"/>
      <w:marLeft w:val="0"/>
      <w:marRight w:val="0"/>
      <w:marTop w:val="0"/>
      <w:marBottom w:val="0"/>
      <w:divBdr>
        <w:top w:val="none" w:sz="0" w:space="0" w:color="auto"/>
        <w:left w:val="none" w:sz="0" w:space="0" w:color="auto"/>
        <w:bottom w:val="none" w:sz="0" w:space="0" w:color="auto"/>
        <w:right w:val="none" w:sz="0" w:space="0" w:color="auto"/>
      </w:divBdr>
    </w:div>
    <w:div w:id="360592840">
      <w:bodyDiv w:val="1"/>
      <w:marLeft w:val="0"/>
      <w:marRight w:val="0"/>
      <w:marTop w:val="0"/>
      <w:marBottom w:val="0"/>
      <w:divBdr>
        <w:top w:val="none" w:sz="0" w:space="0" w:color="auto"/>
        <w:left w:val="none" w:sz="0" w:space="0" w:color="auto"/>
        <w:bottom w:val="none" w:sz="0" w:space="0" w:color="auto"/>
        <w:right w:val="none" w:sz="0" w:space="0" w:color="auto"/>
      </w:divBdr>
    </w:div>
    <w:div w:id="392311116">
      <w:bodyDiv w:val="1"/>
      <w:marLeft w:val="0"/>
      <w:marRight w:val="0"/>
      <w:marTop w:val="0"/>
      <w:marBottom w:val="0"/>
      <w:divBdr>
        <w:top w:val="none" w:sz="0" w:space="0" w:color="auto"/>
        <w:left w:val="none" w:sz="0" w:space="0" w:color="auto"/>
        <w:bottom w:val="none" w:sz="0" w:space="0" w:color="auto"/>
        <w:right w:val="none" w:sz="0" w:space="0" w:color="auto"/>
      </w:divBdr>
    </w:div>
    <w:div w:id="441648896">
      <w:bodyDiv w:val="1"/>
      <w:marLeft w:val="0"/>
      <w:marRight w:val="0"/>
      <w:marTop w:val="0"/>
      <w:marBottom w:val="0"/>
      <w:divBdr>
        <w:top w:val="none" w:sz="0" w:space="0" w:color="auto"/>
        <w:left w:val="none" w:sz="0" w:space="0" w:color="auto"/>
        <w:bottom w:val="none" w:sz="0" w:space="0" w:color="auto"/>
        <w:right w:val="none" w:sz="0" w:space="0" w:color="auto"/>
      </w:divBdr>
    </w:div>
    <w:div w:id="442652314">
      <w:bodyDiv w:val="1"/>
      <w:marLeft w:val="0"/>
      <w:marRight w:val="0"/>
      <w:marTop w:val="0"/>
      <w:marBottom w:val="0"/>
      <w:divBdr>
        <w:top w:val="none" w:sz="0" w:space="0" w:color="auto"/>
        <w:left w:val="none" w:sz="0" w:space="0" w:color="auto"/>
        <w:bottom w:val="none" w:sz="0" w:space="0" w:color="auto"/>
        <w:right w:val="none" w:sz="0" w:space="0" w:color="auto"/>
      </w:divBdr>
    </w:div>
    <w:div w:id="455223034">
      <w:bodyDiv w:val="1"/>
      <w:marLeft w:val="0"/>
      <w:marRight w:val="0"/>
      <w:marTop w:val="0"/>
      <w:marBottom w:val="0"/>
      <w:divBdr>
        <w:top w:val="none" w:sz="0" w:space="0" w:color="auto"/>
        <w:left w:val="none" w:sz="0" w:space="0" w:color="auto"/>
        <w:bottom w:val="none" w:sz="0" w:space="0" w:color="auto"/>
        <w:right w:val="none" w:sz="0" w:space="0" w:color="auto"/>
      </w:divBdr>
    </w:div>
    <w:div w:id="456412662">
      <w:bodyDiv w:val="1"/>
      <w:marLeft w:val="0"/>
      <w:marRight w:val="0"/>
      <w:marTop w:val="0"/>
      <w:marBottom w:val="0"/>
      <w:divBdr>
        <w:top w:val="none" w:sz="0" w:space="0" w:color="auto"/>
        <w:left w:val="none" w:sz="0" w:space="0" w:color="auto"/>
        <w:bottom w:val="none" w:sz="0" w:space="0" w:color="auto"/>
        <w:right w:val="none" w:sz="0" w:space="0" w:color="auto"/>
      </w:divBdr>
    </w:div>
    <w:div w:id="546650663">
      <w:bodyDiv w:val="1"/>
      <w:marLeft w:val="0"/>
      <w:marRight w:val="0"/>
      <w:marTop w:val="0"/>
      <w:marBottom w:val="0"/>
      <w:divBdr>
        <w:top w:val="none" w:sz="0" w:space="0" w:color="auto"/>
        <w:left w:val="none" w:sz="0" w:space="0" w:color="auto"/>
        <w:bottom w:val="none" w:sz="0" w:space="0" w:color="auto"/>
        <w:right w:val="none" w:sz="0" w:space="0" w:color="auto"/>
      </w:divBdr>
    </w:div>
    <w:div w:id="729961911">
      <w:bodyDiv w:val="1"/>
      <w:marLeft w:val="0"/>
      <w:marRight w:val="0"/>
      <w:marTop w:val="0"/>
      <w:marBottom w:val="0"/>
      <w:divBdr>
        <w:top w:val="none" w:sz="0" w:space="0" w:color="auto"/>
        <w:left w:val="none" w:sz="0" w:space="0" w:color="auto"/>
        <w:bottom w:val="none" w:sz="0" w:space="0" w:color="auto"/>
        <w:right w:val="none" w:sz="0" w:space="0" w:color="auto"/>
      </w:divBdr>
    </w:div>
    <w:div w:id="735200537">
      <w:bodyDiv w:val="1"/>
      <w:marLeft w:val="0"/>
      <w:marRight w:val="0"/>
      <w:marTop w:val="0"/>
      <w:marBottom w:val="0"/>
      <w:divBdr>
        <w:top w:val="none" w:sz="0" w:space="0" w:color="auto"/>
        <w:left w:val="none" w:sz="0" w:space="0" w:color="auto"/>
        <w:bottom w:val="none" w:sz="0" w:space="0" w:color="auto"/>
        <w:right w:val="none" w:sz="0" w:space="0" w:color="auto"/>
      </w:divBdr>
    </w:div>
    <w:div w:id="830679738">
      <w:bodyDiv w:val="1"/>
      <w:marLeft w:val="0"/>
      <w:marRight w:val="0"/>
      <w:marTop w:val="0"/>
      <w:marBottom w:val="0"/>
      <w:divBdr>
        <w:top w:val="none" w:sz="0" w:space="0" w:color="auto"/>
        <w:left w:val="none" w:sz="0" w:space="0" w:color="auto"/>
        <w:bottom w:val="none" w:sz="0" w:space="0" w:color="auto"/>
        <w:right w:val="none" w:sz="0" w:space="0" w:color="auto"/>
      </w:divBdr>
    </w:div>
    <w:div w:id="919678590">
      <w:bodyDiv w:val="1"/>
      <w:marLeft w:val="0"/>
      <w:marRight w:val="0"/>
      <w:marTop w:val="0"/>
      <w:marBottom w:val="0"/>
      <w:divBdr>
        <w:top w:val="none" w:sz="0" w:space="0" w:color="auto"/>
        <w:left w:val="none" w:sz="0" w:space="0" w:color="auto"/>
        <w:bottom w:val="none" w:sz="0" w:space="0" w:color="auto"/>
        <w:right w:val="none" w:sz="0" w:space="0" w:color="auto"/>
      </w:divBdr>
    </w:div>
    <w:div w:id="938677453">
      <w:bodyDiv w:val="1"/>
      <w:marLeft w:val="0"/>
      <w:marRight w:val="0"/>
      <w:marTop w:val="0"/>
      <w:marBottom w:val="0"/>
      <w:divBdr>
        <w:top w:val="none" w:sz="0" w:space="0" w:color="auto"/>
        <w:left w:val="none" w:sz="0" w:space="0" w:color="auto"/>
        <w:bottom w:val="none" w:sz="0" w:space="0" w:color="auto"/>
        <w:right w:val="none" w:sz="0" w:space="0" w:color="auto"/>
      </w:divBdr>
    </w:div>
    <w:div w:id="943659218">
      <w:bodyDiv w:val="1"/>
      <w:marLeft w:val="0"/>
      <w:marRight w:val="0"/>
      <w:marTop w:val="0"/>
      <w:marBottom w:val="0"/>
      <w:divBdr>
        <w:top w:val="none" w:sz="0" w:space="0" w:color="auto"/>
        <w:left w:val="none" w:sz="0" w:space="0" w:color="auto"/>
        <w:bottom w:val="none" w:sz="0" w:space="0" w:color="auto"/>
        <w:right w:val="none" w:sz="0" w:space="0" w:color="auto"/>
      </w:divBdr>
    </w:div>
    <w:div w:id="960503065">
      <w:bodyDiv w:val="1"/>
      <w:marLeft w:val="0"/>
      <w:marRight w:val="0"/>
      <w:marTop w:val="0"/>
      <w:marBottom w:val="0"/>
      <w:divBdr>
        <w:top w:val="none" w:sz="0" w:space="0" w:color="auto"/>
        <w:left w:val="none" w:sz="0" w:space="0" w:color="auto"/>
        <w:bottom w:val="none" w:sz="0" w:space="0" w:color="auto"/>
        <w:right w:val="none" w:sz="0" w:space="0" w:color="auto"/>
      </w:divBdr>
    </w:div>
    <w:div w:id="1026639062">
      <w:bodyDiv w:val="1"/>
      <w:marLeft w:val="0"/>
      <w:marRight w:val="0"/>
      <w:marTop w:val="0"/>
      <w:marBottom w:val="0"/>
      <w:divBdr>
        <w:top w:val="none" w:sz="0" w:space="0" w:color="auto"/>
        <w:left w:val="none" w:sz="0" w:space="0" w:color="auto"/>
        <w:bottom w:val="none" w:sz="0" w:space="0" w:color="auto"/>
        <w:right w:val="none" w:sz="0" w:space="0" w:color="auto"/>
      </w:divBdr>
    </w:div>
    <w:div w:id="1145781283">
      <w:bodyDiv w:val="1"/>
      <w:marLeft w:val="0"/>
      <w:marRight w:val="0"/>
      <w:marTop w:val="0"/>
      <w:marBottom w:val="0"/>
      <w:divBdr>
        <w:top w:val="none" w:sz="0" w:space="0" w:color="auto"/>
        <w:left w:val="none" w:sz="0" w:space="0" w:color="auto"/>
        <w:bottom w:val="none" w:sz="0" w:space="0" w:color="auto"/>
        <w:right w:val="none" w:sz="0" w:space="0" w:color="auto"/>
      </w:divBdr>
    </w:div>
    <w:div w:id="1184442820">
      <w:bodyDiv w:val="1"/>
      <w:marLeft w:val="0"/>
      <w:marRight w:val="0"/>
      <w:marTop w:val="0"/>
      <w:marBottom w:val="0"/>
      <w:divBdr>
        <w:top w:val="none" w:sz="0" w:space="0" w:color="auto"/>
        <w:left w:val="none" w:sz="0" w:space="0" w:color="auto"/>
        <w:bottom w:val="none" w:sz="0" w:space="0" w:color="auto"/>
        <w:right w:val="none" w:sz="0" w:space="0" w:color="auto"/>
      </w:divBdr>
    </w:div>
    <w:div w:id="1274438723">
      <w:bodyDiv w:val="1"/>
      <w:marLeft w:val="0"/>
      <w:marRight w:val="0"/>
      <w:marTop w:val="0"/>
      <w:marBottom w:val="0"/>
      <w:divBdr>
        <w:top w:val="none" w:sz="0" w:space="0" w:color="auto"/>
        <w:left w:val="none" w:sz="0" w:space="0" w:color="auto"/>
        <w:bottom w:val="none" w:sz="0" w:space="0" w:color="auto"/>
        <w:right w:val="none" w:sz="0" w:space="0" w:color="auto"/>
      </w:divBdr>
    </w:div>
    <w:div w:id="1284078294">
      <w:bodyDiv w:val="1"/>
      <w:marLeft w:val="0"/>
      <w:marRight w:val="0"/>
      <w:marTop w:val="0"/>
      <w:marBottom w:val="0"/>
      <w:divBdr>
        <w:top w:val="none" w:sz="0" w:space="0" w:color="auto"/>
        <w:left w:val="none" w:sz="0" w:space="0" w:color="auto"/>
        <w:bottom w:val="none" w:sz="0" w:space="0" w:color="auto"/>
        <w:right w:val="none" w:sz="0" w:space="0" w:color="auto"/>
      </w:divBdr>
    </w:div>
    <w:div w:id="1311442920">
      <w:bodyDiv w:val="1"/>
      <w:marLeft w:val="0"/>
      <w:marRight w:val="0"/>
      <w:marTop w:val="0"/>
      <w:marBottom w:val="0"/>
      <w:divBdr>
        <w:top w:val="none" w:sz="0" w:space="0" w:color="auto"/>
        <w:left w:val="none" w:sz="0" w:space="0" w:color="auto"/>
        <w:bottom w:val="none" w:sz="0" w:space="0" w:color="auto"/>
        <w:right w:val="none" w:sz="0" w:space="0" w:color="auto"/>
      </w:divBdr>
    </w:div>
    <w:div w:id="1328090499">
      <w:bodyDiv w:val="1"/>
      <w:marLeft w:val="0"/>
      <w:marRight w:val="0"/>
      <w:marTop w:val="0"/>
      <w:marBottom w:val="0"/>
      <w:divBdr>
        <w:top w:val="none" w:sz="0" w:space="0" w:color="auto"/>
        <w:left w:val="none" w:sz="0" w:space="0" w:color="auto"/>
        <w:bottom w:val="none" w:sz="0" w:space="0" w:color="auto"/>
        <w:right w:val="none" w:sz="0" w:space="0" w:color="auto"/>
      </w:divBdr>
    </w:div>
    <w:div w:id="1329555140">
      <w:bodyDiv w:val="1"/>
      <w:marLeft w:val="0"/>
      <w:marRight w:val="0"/>
      <w:marTop w:val="0"/>
      <w:marBottom w:val="0"/>
      <w:divBdr>
        <w:top w:val="none" w:sz="0" w:space="0" w:color="auto"/>
        <w:left w:val="none" w:sz="0" w:space="0" w:color="auto"/>
        <w:bottom w:val="none" w:sz="0" w:space="0" w:color="auto"/>
        <w:right w:val="none" w:sz="0" w:space="0" w:color="auto"/>
      </w:divBdr>
    </w:div>
    <w:div w:id="1365473909">
      <w:bodyDiv w:val="1"/>
      <w:marLeft w:val="0"/>
      <w:marRight w:val="0"/>
      <w:marTop w:val="0"/>
      <w:marBottom w:val="0"/>
      <w:divBdr>
        <w:top w:val="none" w:sz="0" w:space="0" w:color="auto"/>
        <w:left w:val="none" w:sz="0" w:space="0" w:color="auto"/>
        <w:bottom w:val="none" w:sz="0" w:space="0" w:color="auto"/>
        <w:right w:val="none" w:sz="0" w:space="0" w:color="auto"/>
      </w:divBdr>
    </w:div>
    <w:div w:id="1389916437">
      <w:bodyDiv w:val="1"/>
      <w:marLeft w:val="0"/>
      <w:marRight w:val="0"/>
      <w:marTop w:val="0"/>
      <w:marBottom w:val="0"/>
      <w:divBdr>
        <w:top w:val="none" w:sz="0" w:space="0" w:color="auto"/>
        <w:left w:val="none" w:sz="0" w:space="0" w:color="auto"/>
        <w:bottom w:val="none" w:sz="0" w:space="0" w:color="auto"/>
        <w:right w:val="none" w:sz="0" w:space="0" w:color="auto"/>
      </w:divBdr>
    </w:div>
    <w:div w:id="1476296166">
      <w:bodyDiv w:val="1"/>
      <w:marLeft w:val="0"/>
      <w:marRight w:val="0"/>
      <w:marTop w:val="0"/>
      <w:marBottom w:val="0"/>
      <w:divBdr>
        <w:top w:val="none" w:sz="0" w:space="0" w:color="auto"/>
        <w:left w:val="none" w:sz="0" w:space="0" w:color="auto"/>
        <w:bottom w:val="none" w:sz="0" w:space="0" w:color="auto"/>
        <w:right w:val="none" w:sz="0" w:space="0" w:color="auto"/>
      </w:divBdr>
    </w:div>
    <w:div w:id="1485243223">
      <w:bodyDiv w:val="1"/>
      <w:marLeft w:val="0"/>
      <w:marRight w:val="0"/>
      <w:marTop w:val="0"/>
      <w:marBottom w:val="0"/>
      <w:divBdr>
        <w:top w:val="none" w:sz="0" w:space="0" w:color="auto"/>
        <w:left w:val="none" w:sz="0" w:space="0" w:color="auto"/>
        <w:bottom w:val="none" w:sz="0" w:space="0" w:color="auto"/>
        <w:right w:val="none" w:sz="0" w:space="0" w:color="auto"/>
      </w:divBdr>
    </w:div>
    <w:div w:id="1590120607">
      <w:bodyDiv w:val="1"/>
      <w:marLeft w:val="0"/>
      <w:marRight w:val="0"/>
      <w:marTop w:val="0"/>
      <w:marBottom w:val="0"/>
      <w:divBdr>
        <w:top w:val="none" w:sz="0" w:space="0" w:color="auto"/>
        <w:left w:val="none" w:sz="0" w:space="0" w:color="auto"/>
        <w:bottom w:val="none" w:sz="0" w:space="0" w:color="auto"/>
        <w:right w:val="none" w:sz="0" w:space="0" w:color="auto"/>
      </w:divBdr>
    </w:div>
    <w:div w:id="1732999952">
      <w:bodyDiv w:val="1"/>
      <w:marLeft w:val="0"/>
      <w:marRight w:val="0"/>
      <w:marTop w:val="0"/>
      <w:marBottom w:val="0"/>
      <w:divBdr>
        <w:top w:val="none" w:sz="0" w:space="0" w:color="auto"/>
        <w:left w:val="none" w:sz="0" w:space="0" w:color="auto"/>
        <w:bottom w:val="none" w:sz="0" w:space="0" w:color="auto"/>
        <w:right w:val="none" w:sz="0" w:space="0" w:color="auto"/>
      </w:divBdr>
    </w:div>
    <w:div w:id="1736663507">
      <w:bodyDiv w:val="1"/>
      <w:marLeft w:val="0"/>
      <w:marRight w:val="0"/>
      <w:marTop w:val="0"/>
      <w:marBottom w:val="0"/>
      <w:divBdr>
        <w:top w:val="none" w:sz="0" w:space="0" w:color="auto"/>
        <w:left w:val="none" w:sz="0" w:space="0" w:color="auto"/>
        <w:bottom w:val="none" w:sz="0" w:space="0" w:color="auto"/>
        <w:right w:val="none" w:sz="0" w:space="0" w:color="auto"/>
      </w:divBdr>
    </w:div>
    <w:div w:id="1880167149">
      <w:bodyDiv w:val="1"/>
      <w:marLeft w:val="0"/>
      <w:marRight w:val="0"/>
      <w:marTop w:val="0"/>
      <w:marBottom w:val="0"/>
      <w:divBdr>
        <w:top w:val="none" w:sz="0" w:space="0" w:color="auto"/>
        <w:left w:val="none" w:sz="0" w:space="0" w:color="auto"/>
        <w:bottom w:val="none" w:sz="0" w:space="0" w:color="auto"/>
        <w:right w:val="none" w:sz="0" w:space="0" w:color="auto"/>
      </w:divBdr>
    </w:div>
    <w:div w:id="1917129221">
      <w:bodyDiv w:val="1"/>
      <w:marLeft w:val="0"/>
      <w:marRight w:val="0"/>
      <w:marTop w:val="0"/>
      <w:marBottom w:val="0"/>
      <w:divBdr>
        <w:top w:val="none" w:sz="0" w:space="0" w:color="auto"/>
        <w:left w:val="none" w:sz="0" w:space="0" w:color="auto"/>
        <w:bottom w:val="none" w:sz="0" w:space="0" w:color="auto"/>
        <w:right w:val="none" w:sz="0" w:space="0" w:color="auto"/>
      </w:divBdr>
    </w:div>
    <w:div w:id="1959023561">
      <w:bodyDiv w:val="1"/>
      <w:marLeft w:val="0"/>
      <w:marRight w:val="0"/>
      <w:marTop w:val="0"/>
      <w:marBottom w:val="0"/>
      <w:divBdr>
        <w:top w:val="none" w:sz="0" w:space="0" w:color="auto"/>
        <w:left w:val="none" w:sz="0" w:space="0" w:color="auto"/>
        <w:bottom w:val="none" w:sz="0" w:space="0" w:color="auto"/>
        <w:right w:val="none" w:sz="0" w:space="0" w:color="auto"/>
      </w:divBdr>
    </w:div>
    <w:div w:id="1965311822">
      <w:bodyDiv w:val="1"/>
      <w:marLeft w:val="0"/>
      <w:marRight w:val="0"/>
      <w:marTop w:val="0"/>
      <w:marBottom w:val="0"/>
      <w:divBdr>
        <w:top w:val="none" w:sz="0" w:space="0" w:color="auto"/>
        <w:left w:val="none" w:sz="0" w:space="0" w:color="auto"/>
        <w:bottom w:val="none" w:sz="0" w:space="0" w:color="auto"/>
        <w:right w:val="none" w:sz="0" w:space="0" w:color="auto"/>
      </w:divBdr>
    </w:div>
    <w:div w:id="1967006795">
      <w:bodyDiv w:val="1"/>
      <w:marLeft w:val="0"/>
      <w:marRight w:val="0"/>
      <w:marTop w:val="0"/>
      <w:marBottom w:val="0"/>
      <w:divBdr>
        <w:top w:val="none" w:sz="0" w:space="0" w:color="auto"/>
        <w:left w:val="none" w:sz="0" w:space="0" w:color="auto"/>
        <w:bottom w:val="none" w:sz="0" w:space="0" w:color="auto"/>
        <w:right w:val="none" w:sz="0" w:space="0" w:color="auto"/>
      </w:divBdr>
    </w:div>
    <w:div w:id="198889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package" Target="embeddings/Microsoft_Word_Document.docx"/><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diagramData" Target="diagrams/data1.xml"/><Relationship Id="rId19" Type="http://schemas.openxmlformats.org/officeDocument/2006/relationships/package" Target="embeddings/Microsoft_Word_Document1.docx"/><Relationship Id="rId4" Type="http://schemas.openxmlformats.org/officeDocument/2006/relationships/settings" Target="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Project Schedule Gantt Chart (52 Weeks)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1"/>
          <c:order val="0"/>
          <c:tx>
            <c:strRef>
              <c:f>Sheet1!$D$1</c:f>
              <c:strCache>
                <c:ptCount val="1"/>
                <c:pt idx="0">
                  <c:v>End Week</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Sheet1!$A$2:$B$10</c:f>
              <c:multiLvlStrCache>
                <c:ptCount val="9"/>
                <c:lvl>
                  <c:pt idx="0">
                    <c:v>Project Initiation</c:v>
                  </c:pt>
                  <c:pt idx="1">
                    <c:v>Site Assessment</c:v>
                  </c:pt>
                  <c:pt idx="2">
                    <c:v>Design &amp; Engineering</c:v>
                  </c:pt>
                  <c:pt idx="3">
                    <c:v>Procurement</c:v>
                  </c:pt>
                  <c:pt idx="4">
                    <c:v>Construction (Phased)</c:v>
                  </c:pt>
                  <c:pt idx="5">
                    <c:v>Technology Integration</c:v>
                  </c:pt>
                  <c:pt idx="6">
                    <c:v>Safety &amp; Compliance</c:v>
                  </c:pt>
                  <c:pt idx="7">
                    <c:v>Stakeholder Engagement</c:v>
                  </c:pt>
                  <c:pt idx="8">
                    <c:v>Project Close-out</c:v>
                  </c:pt>
                </c:lvl>
                <c:lvl>
                  <c:pt idx="0">
                    <c:v>1</c:v>
                  </c:pt>
                  <c:pt idx="1">
                    <c:v>2</c:v>
                  </c:pt>
                  <c:pt idx="2">
                    <c:v>3</c:v>
                  </c:pt>
                  <c:pt idx="3">
                    <c:v>4</c:v>
                  </c:pt>
                  <c:pt idx="4">
                    <c:v>5</c:v>
                  </c:pt>
                  <c:pt idx="5">
                    <c:v>6</c:v>
                  </c:pt>
                  <c:pt idx="6">
                    <c:v>7</c:v>
                  </c:pt>
                  <c:pt idx="7">
                    <c:v>8</c:v>
                  </c:pt>
                  <c:pt idx="8">
                    <c:v>9</c:v>
                  </c:pt>
                </c:lvl>
              </c:multiLvlStrCache>
            </c:multiLvlStrRef>
          </c:cat>
          <c:val>
            <c:numRef>
              <c:f>Sheet1!$D$2:$D$10</c:f>
              <c:numCache>
                <c:formatCode>General</c:formatCode>
                <c:ptCount val="9"/>
                <c:pt idx="0">
                  <c:v>2</c:v>
                </c:pt>
                <c:pt idx="1">
                  <c:v>4</c:v>
                </c:pt>
                <c:pt idx="2">
                  <c:v>8</c:v>
                </c:pt>
                <c:pt idx="3">
                  <c:v>10</c:v>
                </c:pt>
                <c:pt idx="4">
                  <c:v>44</c:v>
                </c:pt>
                <c:pt idx="5">
                  <c:v>48</c:v>
                </c:pt>
                <c:pt idx="6">
                  <c:v>52</c:v>
                </c:pt>
                <c:pt idx="7">
                  <c:v>52</c:v>
                </c:pt>
                <c:pt idx="8">
                  <c:v>52</c:v>
                </c:pt>
              </c:numCache>
            </c:numRef>
          </c:val>
          <c:extLst>
            <c:ext xmlns:c16="http://schemas.microsoft.com/office/drawing/2014/chart" uri="{C3380CC4-5D6E-409C-BE32-E72D297353CC}">
              <c16:uniqueId val="{00000000-C794-431B-B3BC-116CFE032E19}"/>
            </c:ext>
          </c:extLst>
        </c:ser>
        <c:ser>
          <c:idx val="2"/>
          <c:order val="1"/>
          <c:tx>
            <c:strRef>
              <c:f>Sheet1!$E$1</c:f>
              <c:strCache>
                <c:ptCount val="1"/>
                <c:pt idx="0">
                  <c:v>Duration</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Sheet1!$A$2:$B$10</c:f>
              <c:multiLvlStrCache>
                <c:ptCount val="9"/>
                <c:lvl>
                  <c:pt idx="0">
                    <c:v>Project Initiation</c:v>
                  </c:pt>
                  <c:pt idx="1">
                    <c:v>Site Assessment</c:v>
                  </c:pt>
                  <c:pt idx="2">
                    <c:v>Design &amp; Engineering</c:v>
                  </c:pt>
                  <c:pt idx="3">
                    <c:v>Procurement</c:v>
                  </c:pt>
                  <c:pt idx="4">
                    <c:v>Construction (Phased)</c:v>
                  </c:pt>
                  <c:pt idx="5">
                    <c:v>Technology Integration</c:v>
                  </c:pt>
                  <c:pt idx="6">
                    <c:v>Safety &amp; Compliance</c:v>
                  </c:pt>
                  <c:pt idx="7">
                    <c:v>Stakeholder Engagement</c:v>
                  </c:pt>
                  <c:pt idx="8">
                    <c:v>Project Close-out</c:v>
                  </c:pt>
                </c:lvl>
                <c:lvl>
                  <c:pt idx="0">
                    <c:v>1</c:v>
                  </c:pt>
                  <c:pt idx="1">
                    <c:v>2</c:v>
                  </c:pt>
                  <c:pt idx="2">
                    <c:v>3</c:v>
                  </c:pt>
                  <c:pt idx="3">
                    <c:v>4</c:v>
                  </c:pt>
                  <c:pt idx="4">
                    <c:v>5</c:v>
                  </c:pt>
                  <c:pt idx="5">
                    <c:v>6</c:v>
                  </c:pt>
                  <c:pt idx="6">
                    <c:v>7</c:v>
                  </c:pt>
                  <c:pt idx="7">
                    <c:v>8</c:v>
                  </c:pt>
                  <c:pt idx="8">
                    <c:v>9</c:v>
                  </c:pt>
                </c:lvl>
              </c:multiLvlStrCache>
            </c:multiLvlStrRef>
          </c:cat>
          <c:val>
            <c:numRef>
              <c:f>Sheet1!$E$2:$E$10</c:f>
              <c:numCache>
                <c:formatCode>General</c:formatCode>
                <c:ptCount val="9"/>
                <c:pt idx="0">
                  <c:v>2</c:v>
                </c:pt>
                <c:pt idx="1">
                  <c:v>3</c:v>
                </c:pt>
                <c:pt idx="2">
                  <c:v>5</c:v>
                </c:pt>
                <c:pt idx="3">
                  <c:v>4</c:v>
                </c:pt>
                <c:pt idx="4">
                  <c:v>37</c:v>
                </c:pt>
                <c:pt idx="5">
                  <c:v>9</c:v>
                </c:pt>
                <c:pt idx="6">
                  <c:v>52</c:v>
                </c:pt>
                <c:pt idx="7">
                  <c:v>52</c:v>
                </c:pt>
                <c:pt idx="8">
                  <c:v>5</c:v>
                </c:pt>
              </c:numCache>
            </c:numRef>
          </c:val>
          <c:extLst>
            <c:ext xmlns:c16="http://schemas.microsoft.com/office/drawing/2014/chart" uri="{C3380CC4-5D6E-409C-BE32-E72D297353CC}">
              <c16:uniqueId val="{00000001-C794-431B-B3BC-116CFE032E19}"/>
            </c:ext>
          </c:extLst>
        </c:ser>
        <c:dLbls>
          <c:dLblPos val="inEnd"/>
          <c:showLegendKey val="0"/>
          <c:showVal val="1"/>
          <c:showCatName val="0"/>
          <c:showSerName val="0"/>
          <c:showPercent val="0"/>
          <c:showBubbleSize val="0"/>
        </c:dLbls>
        <c:gapWidth val="65"/>
        <c:axId val="1301132815"/>
        <c:axId val="1301125615"/>
      </c:barChart>
      <c:catAx>
        <c:axId val="130113281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01125615"/>
        <c:crosses val="autoZero"/>
        <c:auto val="1"/>
        <c:lblAlgn val="ctr"/>
        <c:lblOffset val="100"/>
        <c:noMultiLvlLbl val="0"/>
      </c:catAx>
      <c:valAx>
        <c:axId val="130112561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0113281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1B17FA-CFBD-435E-84F2-776F1C591913}" type="doc">
      <dgm:prSet loTypeId="urn:microsoft.com/office/officeart/2005/8/layout/bProcess3" loCatId="process" qsTypeId="urn:microsoft.com/office/officeart/2005/8/quickstyle/simple3" qsCatId="simple" csTypeId="urn:microsoft.com/office/officeart/2005/8/colors/accent1_2" csCatId="accent1" phldr="1"/>
      <dgm:spPr/>
      <dgm:t>
        <a:bodyPr/>
        <a:lstStyle/>
        <a:p>
          <a:endParaRPr lang="en-GB"/>
        </a:p>
      </dgm:t>
    </dgm:pt>
    <dgm:pt modelId="{7DC29A31-C230-45FA-8AA2-ED0CB59AA40D}">
      <dgm:prSet phldrT="[Text]" custT="1"/>
      <dgm:spPr/>
      <dgm:t>
        <a:bodyPr/>
        <a:lstStyle/>
        <a:p>
          <a:pPr>
            <a:buFont typeface="+mj-lt"/>
            <a:buAutoNum type="arabicPeriod"/>
          </a:pPr>
          <a:r>
            <a:rPr lang="en-GB" sz="1200" b="1" i="0"/>
            <a:t> Project Management and Planning</a:t>
          </a:r>
          <a:endParaRPr lang="en-GB" sz="1200" b="0" i="0"/>
        </a:p>
        <a:p>
          <a:pPr>
            <a:buFont typeface="+mj-lt"/>
            <a:buAutoNum type="arabicPeriod"/>
          </a:pPr>
          <a:r>
            <a:rPr lang="en-GB" sz="1200" b="0" i="0"/>
            <a:t>Project initiation</a:t>
          </a:r>
        </a:p>
        <a:p>
          <a:pPr>
            <a:buFont typeface="+mj-lt"/>
            <a:buAutoNum type="arabicPeriod"/>
          </a:pPr>
          <a:r>
            <a:rPr lang="en-GB" sz="1200" b="0" i="0"/>
            <a:t>Stakeholder engagement</a:t>
          </a:r>
        </a:p>
        <a:p>
          <a:pPr>
            <a:buFont typeface="+mj-lt"/>
            <a:buAutoNum type="arabicPeriod"/>
          </a:pPr>
          <a:r>
            <a:rPr lang="en-GB" sz="1200" b="0" i="0"/>
            <a:t>Risk and change management</a:t>
          </a:r>
          <a:endParaRPr lang="en-GB" sz="1200"/>
        </a:p>
      </dgm:t>
    </dgm:pt>
    <dgm:pt modelId="{BC8BDB28-BD6F-4E1E-8D1C-B6754C6F9021}" type="parTrans" cxnId="{CA8A75D9-F25D-44F7-B439-4799E2CB10F3}">
      <dgm:prSet/>
      <dgm:spPr/>
      <dgm:t>
        <a:bodyPr/>
        <a:lstStyle/>
        <a:p>
          <a:endParaRPr lang="en-GB" sz="2000"/>
        </a:p>
      </dgm:t>
    </dgm:pt>
    <dgm:pt modelId="{7DCD9BA1-2A44-4ABD-9B27-911FD9E74C58}" type="sibTrans" cxnId="{CA8A75D9-F25D-44F7-B439-4799E2CB10F3}">
      <dgm:prSet custT="1"/>
      <dgm:spPr/>
      <dgm:t>
        <a:bodyPr/>
        <a:lstStyle/>
        <a:p>
          <a:endParaRPr lang="en-GB" sz="600"/>
        </a:p>
      </dgm:t>
    </dgm:pt>
    <dgm:pt modelId="{8BC0AF12-E45A-49C9-951B-497F1449C318}">
      <dgm:prSet phldrT="[Text]" custT="1"/>
      <dgm:spPr/>
      <dgm:t>
        <a:bodyPr/>
        <a:lstStyle/>
        <a:p>
          <a:pPr>
            <a:buFont typeface="+mj-lt"/>
            <a:buAutoNum type="arabicPeriod"/>
          </a:pPr>
          <a:r>
            <a:rPr lang="en-GB" sz="1200" b="1" i="0"/>
            <a:t>Site Assessment and Preparation</a:t>
          </a:r>
          <a:endParaRPr lang="en-GB" sz="1200" b="0" i="0"/>
        </a:p>
        <a:p>
          <a:pPr>
            <a:buFont typeface="+mj-lt"/>
            <a:buAutoNum type="arabicPeriod"/>
          </a:pPr>
          <a:r>
            <a:rPr lang="en-GB" sz="1200" b="0" i="0"/>
            <a:t>Damage assessment</a:t>
          </a:r>
        </a:p>
        <a:p>
          <a:pPr>
            <a:buFont typeface="+mj-lt"/>
            <a:buAutoNum type="arabicPeriod"/>
          </a:pPr>
          <a:r>
            <a:rPr lang="en-GB" sz="1200" b="0" i="0"/>
            <a:t>Environmental and geotechnical surveys</a:t>
          </a:r>
        </a:p>
        <a:p>
          <a:pPr>
            <a:buFont typeface="+mj-lt"/>
            <a:buAutoNum type="arabicPeriod"/>
          </a:pPr>
          <a:r>
            <a:rPr lang="en-GB" sz="1200" b="0" i="0"/>
            <a:t>Site clearance</a:t>
          </a:r>
          <a:endParaRPr lang="en-GB" sz="1200"/>
        </a:p>
      </dgm:t>
    </dgm:pt>
    <dgm:pt modelId="{63BB2224-BB3B-4590-8D7D-A62A89F44CA3}" type="parTrans" cxnId="{87AC7D54-49F1-430D-B713-34A71E81CDCF}">
      <dgm:prSet/>
      <dgm:spPr/>
      <dgm:t>
        <a:bodyPr/>
        <a:lstStyle/>
        <a:p>
          <a:endParaRPr lang="en-GB" sz="2000"/>
        </a:p>
      </dgm:t>
    </dgm:pt>
    <dgm:pt modelId="{3D7C0248-1EDF-4726-8601-9259D5101473}" type="sibTrans" cxnId="{87AC7D54-49F1-430D-B713-34A71E81CDCF}">
      <dgm:prSet custT="1"/>
      <dgm:spPr/>
      <dgm:t>
        <a:bodyPr/>
        <a:lstStyle/>
        <a:p>
          <a:endParaRPr lang="en-GB" sz="600"/>
        </a:p>
      </dgm:t>
    </dgm:pt>
    <dgm:pt modelId="{B33F33B6-0F2B-4676-A066-E2504DD0308B}">
      <dgm:prSet phldrT="[Text]" custT="1"/>
      <dgm:spPr/>
      <dgm:t>
        <a:bodyPr/>
        <a:lstStyle/>
        <a:p>
          <a:pPr algn="just">
            <a:buFont typeface="+mj-lt"/>
            <a:buAutoNum type="arabicPeriod"/>
          </a:pPr>
          <a:r>
            <a:rPr lang="en-GB" sz="1050" b="1" i="0"/>
            <a:t>Construction Works</a:t>
          </a:r>
          <a:endParaRPr lang="en-GB" sz="1050" b="0" i="0"/>
        </a:p>
        <a:p>
          <a:pPr algn="just">
            <a:buFont typeface="+mj-lt"/>
            <a:buAutoNum type="arabicPeriod"/>
          </a:pPr>
          <a:r>
            <a:rPr lang="en-GB" sz="1050" b="0" i="0"/>
            <a:t>1.Roadbed and surface rebuilding</a:t>
          </a:r>
        </a:p>
        <a:p>
          <a:pPr algn="just">
            <a:buFont typeface="+mj-lt"/>
            <a:buAutoNum type="arabicPeriod"/>
          </a:pPr>
          <a:r>
            <a:rPr lang="en-GB" sz="1050" b="0" i="0"/>
            <a:t>2.Drainage and flood defense installation</a:t>
          </a:r>
        </a:p>
        <a:p>
          <a:pPr algn="just">
            <a:buFont typeface="+mj-lt"/>
            <a:buAutoNum type="arabicPeriod"/>
          </a:pPr>
          <a:r>
            <a:rPr lang="en-GB" sz="1050" b="0" i="0"/>
            <a:t>3.Bridge and culvert works</a:t>
          </a:r>
        </a:p>
        <a:p>
          <a:pPr algn="just">
            <a:buFont typeface="+mj-lt"/>
            <a:buAutoNum type="arabicPeriod"/>
          </a:pPr>
          <a:r>
            <a:rPr lang="en-GB" sz="1050" b="0" i="0"/>
            <a:t>4. Elevation of critical segments</a:t>
          </a:r>
        </a:p>
        <a:p>
          <a:pPr algn="just">
            <a:buFont typeface="+mj-lt"/>
            <a:buAutoNum type="arabicPeriod"/>
          </a:pPr>
          <a:r>
            <a:rPr lang="en-GB" sz="1050" b="0" i="0"/>
            <a:t>5.Utility coordination</a:t>
          </a:r>
          <a:endParaRPr lang="en-GB" sz="1050"/>
        </a:p>
      </dgm:t>
    </dgm:pt>
    <dgm:pt modelId="{9437FE9D-C58A-4BD2-94B9-D57467634FD6}" type="parTrans" cxnId="{5D2249B9-F7D3-4FB7-A1D2-73EBED724713}">
      <dgm:prSet/>
      <dgm:spPr/>
      <dgm:t>
        <a:bodyPr/>
        <a:lstStyle/>
        <a:p>
          <a:endParaRPr lang="en-GB" sz="2000"/>
        </a:p>
      </dgm:t>
    </dgm:pt>
    <dgm:pt modelId="{9E2E7EDA-44EE-4BA5-99EC-222CF604D9EC}" type="sibTrans" cxnId="{5D2249B9-F7D3-4FB7-A1D2-73EBED724713}">
      <dgm:prSet custT="1"/>
      <dgm:spPr/>
      <dgm:t>
        <a:bodyPr/>
        <a:lstStyle/>
        <a:p>
          <a:endParaRPr lang="en-GB" sz="600"/>
        </a:p>
      </dgm:t>
    </dgm:pt>
    <dgm:pt modelId="{B6F45575-BB0D-498E-A975-CAA893B49C1B}">
      <dgm:prSet phldrT="[Text]" custT="1"/>
      <dgm:spPr/>
      <dgm:t>
        <a:bodyPr/>
        <a:lstStyle/>
        <a:p>
          <a:pPr>
            <a:buFont typeface="+mj-lt"/>
            <a:buAutoNum type="arabicPeriod"/>
          </a:pPr>
          <a:r>
            <a:rPr lang="en-GB" sz="1200" b="1" i="0"/>
            <a:t>E. Technology Integration</a:t>
          </a:r>
          <a:endParaRPr lang="en-GB" sz="1200" b="0" i="0"/>
        </a:p>
        <a:p>
          <a:pPr>
            <a:buFont typeface="+mj-lt"/>
            <a:buAutoNum type="arabicPeriod"/>
          </a:pPr>
          <a:r>
            <a:rPr lang="en-GB" sz="1200" b="0" i="0"/>
            <a:t>Installation of flood sensors and control systems</a:t>
          </a:r>
        </a:p>
        <a:p>
          <a:pPr>
            <a:buFont typeface="+mj-lt"/>
            <a:buAutoNum type="arabicPeriod"/>
          </a:pPr>
          <a:r>
            <a:rPr lang="en-GB" sz="1200" b="0" i="0"/>
            <a:t>Integration with local authority monitoring</a:t>
          </a:r>
          <a:endParaRPr lang="en-GB" sz="1200"/>
        </a:p>
      </dgm:t>
    </dgm:pt>
    <dgm:pt modelId="{129681A3-0A34-4615-B790-E657DC180054}" type="parTrans" cxnId="{D3AD0E74-78D3-4693-82EE-FB92AFEB2A64}">
      <dgm:prSet/>
      <dgm:spPr/>
      <dgm:t>
        <a:bodyPr/>
        <a:lstStyle/>
        <a:p>
          <a:endParaRPr lang="en-GB" sz="2000"/>
        </a:p>
      </dgm:t>
    </dgm:pt>
    <dgm:pt modelId="{E8475F3B-A981-4A37-B834-CBB3E2113857}" type="sibTrans" cxnId="{D3AD0E74-78D3-4693-82EE-FB92AFEB2A64}">
      <dgm:prSet custT="1"/>
      <dgm:spPr/>
      <dgm:t>
        <a:bodyPr/>
        <a:lstStyle/>
        <a:p>
          <a:endParaRPr lang="en-GB" sz="600"/>
        </a:p>
      </dgm:t>
    </dgm:pt>
    <dgm:pt modelId="{1B3AB0D3-976E-4CA9-9BA7-2941F023E268}">
      <dgm:prSet phldrT="[Text]" custT="1"/>
      <dgm:spPr/>
      <dgm:t>
        <a:bodyPr/>
        <a:lstStyle/>
        <a:p>
          <a:pPr algn="l">
            <a:buFont typeface="+mj-lt"/>
            <a:buAutoNum type="arabicPeriod"/>
          </a:pPr>
          <a:r>
            <a:rPr lang="en-GB" sz="1050" b="1" i="0"/>
            <a:t>Communication and Stakeholder Management</a:t>
          </a:r>
          <a:endParaRPr lang="en-GB" sz="1050" b="0" i="0"/>
        </a:p>
        <a:p>
          <a:pPr algn="l">
            <a:buFont typeface="+mj-lt"/>
            <a:buAutoNum type="arabicPeriod"/>
          </a:pPr>
          <a:r>
            <a:rPr lang="en-GB" sz="1050" b="0" i="0"/>
            <a:t>Public updates and feedback loops</a:t>
          </a:r>
        </a:p>
        <a:p>
          <a:pPr algn="l">
            <a:buFont typeface="+mj-lt"/>
            <a:buAutoNum type="arabicPeriod"/>
          </a:pPr>
          <a:r>
            <a:rPr lang="en-GB" sz="1050" b="0" i="0"/>
            <a:t>Coordination with emergency services</a:t>
          </a:r>
          <a:endParaRPr lang="en-GB" sz="1050" u="none"/>
        </a:p>
      </dgm:t>
    </dgm:pt>
    <dgm:pt modelId="{B8E970E1-05F7-4BC9-A85A-47A35400104C}" type="parTrans" cxnId="{670EF3CF-C7F9-4DCE-8110-A007D342B1D9}">
      <dgm:prSet/>
      <dgm:spPr/>
      <dgm:t>
        <a:bodyPr/>
        <a:lstStyle/>
        <a:p>
          <a:endParaRPr lang="en-GB" sz="2000"/>
        </a:p>
      </dgm:t>
    </dgm:pt>
    <dgm:pt modelId="{99B79793-367A-4A16-A740-5D73499AEFF5}" type="sibTrans" cxnId="{670EF3CF-C7F9-4DCE-8110-A007D342B1D9}">
      <dgm:prSet custT="1"/>
      <dgm:spPr/>
      <dgm:t>
        <a:bodyPr/>
        <a:lstStyle/>
        <a:p>
          <a:endParaRPr lang="en-GB" sz="600"/>
        </a:p>
      </dgm:t>
    </dgm:pt>
    <dgm:pt modelId="{6EFA8A57-1E10-48FB-8C28-D770639E7975}">
      <dgm:prSet custT="1"/>
      <dgm:spPr/>
      <dgm:t>
        <a:bodyPr/>
        <a:lstStyle/>
        <a:p>
          <a:pPr algn="ctr">
            <a:buFont typeface="+mj-lt"/>
            <a:buAutoNum type="arabicPeriod"/>
          </a:pPr>
          <a:r>
            <a:rPr lang="en-GB" sz="1200" b="1" i="0"/>
            <a:t>Design and Engineering</a:t>
          </a:r>
          <a:endParaRPr lang="en-GB" sz="1200" b="0" i="0"/>
        </a:p>
        <a:p>
          <a:pPr algn="ctr">
            <a:buFont typeface="+mj-lt"/>
            <a:buAutoNum type="arabicPeriod"/>
          </a:pPr>
          <a:r>
            <a:rPr lang="en-GB" sz="1200" b="0" i="0"/>
            <a:t>Corridor redesign for resilience</a:t>
          </a:r>
        </a:p>
        <a:p>
          <a:pPr algn="ctr">
            <a:buFont typeface="+mj-lt"/>
            <a:buAutoNum type="arabicPeriod"/>
          </a:pPr>
          <a:r>
            <a:rPr lang="en-GB" sz="1200" b="0" i="0"/>
            <a:t>Drainage and elevation solutions</a:t>
          </a:r>
        </a:p>
        <a:p>
          <a:pPr algn="ctr">
            <a:buFont typeface="+mj-lt"/>
            <a:buAutoNum type="arabicPeriod"/>
          </a:pPr>
          <a:r>
            <a:rPr lang="en-GB" sz="1200" b="0" i="0"/>
            <a:t>Bridge reinforcement plans</a:t>
          </a:r>
        </a:p>
      </dgm:t>
    </dgm:pt>
    <dgm:pt modelId="{B1DBB9A5-1405-460C-920B-4F76EECF77C3}" type="parTrans" cxnId="{483F00A9-9B75-4819-A387-0B1F389E4D08}">
      <dgm:prSet/>
      <dgm:spPr/>
      <dgm:t>
        <a:bodyPr/>
        <a:lstStyle/>
        <a:p>
          <a:endParaRPr lang="en-GB" sz="2000"/>
        </a:p>
      </dgm:t>
    </dgm:pt>
    <dgm:pt modelId="{F4896CDD-58F8-42D2-BD00-D4731D34EF26}" type="sibTrans" cxnId="{483F00A9-9B75-4819-A387-0B1F389E4D08}">
      <dgm:prSet custT="1"/>
      <dgm:spPr/>
      <dgm:t>
        <a:bodyPr/>
        <a:lstStyle/>
        <a:p>
          <a:endParaRPr lang="en-GB" sz="600"/>
        </a:p>
      </dgm:t>
    </dgm:pt>
    <dgm:pt modelId="{B7AA5958-BF07-4E4E-8E13-B39A1ACCBD33}">
      <dgm:prSet custT="1"/>
      <dgm:spPr/>
      <dgm:t>
        <a:bodyPr/>
        <a:lstStyle/>
        <a:p>
          <a:pPr>
            <a:buFont typeface="+mj-lt"/>
            <a:buAutoNum type="arabicPeriod"/>
          </a:pPr>
          <a:r>
            <a:rPr lang="en-GB" sz="1200" b="1" i="0"/>
            <a:t>Safety, Compliance, and Quality Assurance</a:t>
          </a:r>
          <a:endParaRPr lang="en-GB" sz="1200" b="0" i="0"/>
        </a:p>
        <a:p>
          <a:pPr>
            <a:buFont typeface="+mj-lt"/>
            <a:buAutoNum type="arabicPeriod"/>
          </a:pPr>
          <a:r>
            <a:rPr lang="en-GB" sz="1200" b="0" i="0"/>
            <a:t>Safety audits</a:t>
          </a:r>
        </a:p>
        <a:p>
          <a:pPr>
            <a:buFont typeface="+mj-lt"/>
            <a:buAutoNum type="arabicPeriod"/>
          </a:pPr>
          <a:r>
            <a:rPr lang="en-GB" sz="1200" b="0" i="0"/>
            <a:t>Regulatory compliance checks</a:t>
          </a:r>
        </a:p>
        <a:p>
          <a:pPr>
            <a:buFont typeface="+mj-lt"/>
            <a:buAutoNum type="arabicPeriod"/>
          </a:pPr>
          <a:r>
            <a:rPr lang="en-GB" sz="1200" b="0" i="0"/>
            <a:t>Quality inspections</a:t>
          </a:r>
        </a:p>
      </dgm:t>
    </dgm:pt>
    <dgm:pt modelId="{5042CFCD-C2BA-4631-91C4-FFD75E57F302}" type="parTrans" cxnId="{1D847FA4-C96A-4A00-BBE1-2E01625FEFB1}">
      <dgm:prSet/>
      <dgm:spPr/>
      <dgm:t>
        <a:bodyPr/>
        <a:lstStyle/>
        <a:p>
          <a:endParaRPr lang="en-GB" sz="2000"/>
        </a:p>
      </dgm:t>
    </dgm:pt>
    <dgm:pt modelId="{0F47C2CC-67C4-4AD7-9D17-0C273FA1D838}" type="sibTrans" cxnId="{1D847FA4-C96A-4A00-BBE1-2E01625FEFB1}">
      <dgm:prSet custT="1"/>
      <dgm:spPr/>
      <dgm:t>
        <a:bodyPr/>
        <a:lstStyle/>
        <a:p>
          <a:endParaRPr lang="en-GB" sz="600"/>
        </a:p>
      </dgm:t>
    </dgm:pt>
    <dgm:pt modelId="{1E675BDE-774E-4B0E-864F-38ACFFEA9B0A}">
      <dgm:prSet phldrT="[Text]" custT="1"/>
      <dgm:spPr/>
      <dgm:t>
        <a:bodyPr/>
        <a:lstStyle/>
        <a:p>
          <a:pPr>
            <a:buFont typeface="+mj-lt"/>
            <a:buAutoNum type="arabicPeriod"/>
          </a:pPr>
          <a:r>
            <a:rPr lang="en-GB" sz="1200" b="1" i="0"/>
            <a:t>Project Close-out and Handover</a:t>
          </a:r>
          <a:endParaRPr lang="en-GB" sz="1200" b="0" i="0"/>
        </a:p>
        <a:p>
          <a:pPr>
            <a:buFont typeface="+mj-lt"/>
            <a:buAutoNum type="arabicPeriod"/>
          </a:pPr>
          <a:r>
            <a:rPr lang="en-GB" sz="1200" b="0" i="0"/>
            <a:t>Final inspections</a:t>
          </a:r>
        </a:p>
        <a:p>
          <a:pPr>
            <a:buFont typeface="+mj-lt"/>
            <a:buAutoNum type="arabicPeriod"/>
          </a:pPr>
          <a:r>
            <a:rPr lang="en-GB" sz="1200" b="0" i="0"/>
            <a:t>Documentation</a:t>
          </a:r>
        </a:p>
        <a:p>
          <a:pPr>
            <a:buFont typeface="+mj-lt"/>
            <a:buAutoNum type="arabicPeriod"/>
          </a:pPr>
          <a:r>
            <a:rPr lang="en-GB" sz="1200" b="0" i="0"/>
            <a:t>Handover to local authorities</a:t>
          </a:r>
          <a:endParaRPr lang="en-GB" sz="1200"/>
        </a:p>
      </dgm:t>
    </dgm:pt>
    <dgm:pt modelId="{B8A3FF22-6390-4517-B0DD-6CF793ACEE3D}" type="sibTrans" cxnId="{BAF8E480-FB1C-4863-86E7-75CB969ECBCB}">
      <dgm:prSet/>
      <dgm:spPr/>
      <dgm:t>
        <a:bodyPr/>
        <a:lstStyle/>
        <a:p>
          <a:endParaRPr lang="en-GB" sz="2000"/>
        </a:p>
      </dgm:t>
    </dgm:pt>
    <dgm:pt modelId="{442EDEBB-15F8-46E8-A490-CFCA8EE9C528}" type="parTrans" cxnId="{BAF8E480-FB1C-4863-86E7-75CB969ECBCB}">
      <dgm:prSet/>
      <dgm:spPr/>
      <dgm:t>
        <a:bodyPr/>
        <a:lstStyle/>
        <a:p>
          <a:endParaRPr lang="en-GB" sz="2000"/>
        </a:p>
      </dgm:t>
    </dgm:pt>
    <dgm:pt modelId="{8230685B-B967-402F-AE4C-3C53D3C3D233}" type="pres">
      <dgm:prSet presAssocID="{7D1B17FA-CFBD-435E-84F2-776F1C591913}" presName="Name0" presStyleCnt="0">
        <dgm:presLayoutVars>
          <dgm:dir/>
          <dgm:resizeHandles val="exact"/>
        </dgm:presLayoutVars>
      </dgm:prSet>
      <dgm:spPr/>
    </dgm:pt>
    <dgm:pt modelId="{8A5106AB-8812-49C9-A1A9-A8BEABBA4153}" type="pres">
      <dgm:prSet presAssocID="{7DC29A31-C230-45FA-8AA2-ED0CB59AA40D}" presName="node" presStyleLbl="node1" presStyleIdx="0" presStyleCnt="8">
        <dgm:presLayoutVars>
          <dgm:bulletEnabled val="1"/>
        </dgm:presLayoutVars>
      </dgm:prSet>
      <dgm:spPr/>
    </dgm:pt>
    <dgm:pt modelId="{3238C879-534C-4748-836A-EC948CB5573B}" type="pres">
      <dgm:prSet presAssocID="{7DCD9BA1-2A44-4ABD-9B27-911FD9E74C58}" presName="sibTrans" presStyleLbl="sibTrans1D1" presStyleIdx="0" presStyleCnt="7"/>
      <dgm:spPr/>
    </dgm:pt>
    <dgm:pt modelId="{8918E837-AD6B-453B-8212-7696DB85E098}" type="pres">
      <dgm:prSet presAssocID="{7DCD9BA1-2A44-4ABD-9B27-911FD9E74C58}" presName="connectorText" presStyleLbl="sibTrans1D1" presStyleIdx="0" presStyleCnt="7"/>
      <dgm:spPr/>
    </dgm:pt>
    <dgm:pt modelId="{8B2D20A8-844C-4512-A0ED-6F8536AD0D95}" type="pres">
      <dgm:prSet presAssocID="{8BC0AF12-E45A-49C9-951B-497F1449C318}" presName="node" presStyleLbl="node1" presStyleIdx="1" presStyleCnt="8">
        <dgm:presLayoutVars>
          <dgm:bulletEnabled val="1"/>
        </dgm:presLayoutVars>
      </dgm:prSet>
      <dgm:spPr/>
    </dgm:pt>
    <dgm:pt modelId="{7F20DA99-113C-43D1-83D6-2BDEAE2439C8}" type="pres">
      <dgm:prSet presAssocID="{3D7C0248-1EDF-4726-8601-9259D5101473}" presName="sibTrans" presStyleLbl="sibTrans1D1" presStyleIdx="1" presStyleCnt="7"/>
      <dgm:spPr/>
    </dgm:pt>
    <dgm:pt modelId="{9AA7F32F-12B0-4F0F-A955-0EBBF89BBCC0}" type="pres">
      <dgm:prSet presAssocID="{3D7C0248-1EDF-4726-8601-9259D5101473}" presName="connectorText" presStyleLbl="sibTrans1D1" presStyleIdx="1" presStyleCnt="7"/>
      <dgm:spPr/>
    </dgm:pt>
    <dgm:pt modelId="{6C8938E4-6FA6-4F06-B288-46C4962E9A89}" type="pres">
      <dgm:prSet presAssocID="{6EFA8A57-1E10-48FB-8C28-D770639E7975}" presName="node" presStyleLbl="node1" presStyleIdx="2" presStyleCnt="8">
        <dgm:presLayoutVars>
          <dgm:bulletEnabled val="1"/>
        </dgm:presLayoutVars>
      </dgm:prSet>
      <dgm:spPr/>
    </dgm:pt>
    <dgm:pt modelId="{568C23AB-499E-47C0-A4E3-8BAB3CA80A58}" type="pres">
      <dgm:prSet presAssocID="{F4896CDD-58F8-42D2-BD00-D4731D34EF26}" presName="sibTrans" presStyleLbl="sibTrans1D1" presStyleIdx="2" presStyleCnt="7"/>
      <dgm:spPr/>
    </dgm:pt>
    <dgm:pt modelId="{237F0726-7C6B-40F2-AAB9-45B76473D9C5}" type="pres">
      <dgm:prSet presAssocID="{F4896CDD-58F8-42D2-BD00-D4731D34EF26}" presName="connectorText" presStyleLbl="sibTrans1D1" presStyleIdx="2" presStyleCnt="7"/>
      <dgm:spPr/>
    </dgm:pt>
    <dgm:pt modelId="{9510F386-8414-4DFB-990A-80DB1D770AAA}" type="pres">
      <dgm:prSet presAssocID="{B33F33B6-0F2B-4676-A066-E2504DD0308B}" presName="node" presStyleLbl="node1" presStyleIdx="3" presStyleCnt="8">
        <dgm:presLayoutVars>
          <dgm:bulletEnabled val="1"/>
        </dgm:presLayoutVars>
      </dgm:prSet>
      <dgm:spPr/>
    </dgm:pt>
    <dgm:pt modelId="{422775AD-6A4B-4CB3-BE40-3441CB22C617}" type="pres">
      <dgm:prSet presAssocID="{9E2E7EDA-44EE-4BA5-99EC-222CF604D9EC}" presName="sibTrans" presStyleLbl="sibTrans1D1" presStyleIdx="3" presStyleCnt="7"/>
      <dgm:spPr/>
    </dgm:pt>
    <dgm:pt modelId="{C500E43F-8095-464D-A10F-5910043A10DD}" type="pres">
      <dgm:prSet presAssocID="{9E2E7EDA-44EE-4BA5-99EC-222CF604D9EC}" presName="connectorText" presStyleLbl="sibTrans1D1" presStyleIdx="3" presStyleCnt="7"/>
      <dgm:spPr/>
    </dgm:pt>
    <dgm:pt modelId="{C3527792-9091-4A78-A430-BDF9E3CB5BF3}" type="pres">
      <dgm:prSet presAssocID="{B6F45575-BB0D-498E-A975-CAA893B49C1B}" presName="node" presStyleLbl="node1" presStyleIdx="4" presStyleCnt="8">
        <dgm:presLayoutVars>
          <dgm:bulletEnabled val="1"/>
        </dgm:presLayoutVars>
      </dgm:prSet>
      <dgm:spPr/>
    </dgm:pt>
    <dgm:pt modelId="{ED687295-5D25-42C2-B6C4-EE1696AB0CE2}" type="pres">
      <dgm:prSet presAssocID="{E8475F3B-A981-4A37-B834-CBB3E2113857}" presName="sibTrans" presStyleLbl="sibTrans1D1" presStyleIdx="4" presStyleCnt="7"/>
      <dgm:spPr/>
    </dgm:pt>
    <dgm:pt modelId="{0103670B-781F-4302-8A55-52307A3A2884}" type="pres">
      <dgm:prSet presAssocID="{E8475F3B-A981-4A37-B834-CBB3E2113857}" presName="connectorText" presStyleLbl="sibTrans1D1" presStyleIdx="4" presStyleCnt="7"/>
      <dgm:spPr/>
    </dgm:pt>
    <dgm:pt modelId="{3EFA5C52-D531-4AA8-A139-7B19356BEC5D}" type="pres">
      <dgm:prSet presAssocID="{B7AA5958-BF07-4E4E-8E13-B39A1ACCBD33}" presName="node" presStyleLbl="node1" presStyleIdx="5" presStyleCnt="8">
        <dgm:presLayoutVars>
          <dgm:bulletEnabled val="1"/>
        </dgm:presLayoutVars>
      </dgm:prSet>
      <dgm:spPr/>
    </dgm:pt>
    <dgm:pt modelId="{9C0A55F5-4293-4665-8B30-5DCBD8552740}" type="pres">
      <dgm:prSet presAssocID="{0F47C2CC-67C4-4AD7-9D17-0C273FA1D838}" presName="sibTrans" presStyleLbl="sibTrans1D1" presStyleIdx="5" presStyleCnt="7"/>
      <dgm:spPr/>
    </dgm:pt>
    <dgm:pt modelId="{C844750B-556E-49D3-B63E-AB4A4DD513FC}" type="pres">
      <dgm:prSet presAssocID="{0F47C2CC-67C4-4AD7-9D17-0C273FA1D838}" presName="connectorText" presStyleLbl="sibTrans1D1" presStyleIdx="5" presStyleCnt="7"/>
      <dgm:spPr/>
    </dgm:pt>
    <dgm:pt modelId="{1D70B392-F9AF-4A65-9E0C-7E93B74CDC39}" type="pres">
      <dgm:prSet presAssocID="{1B3AB0D3-976E-4CA9-9BA7-2941F023E268}" presName="node" presStyleLbl="node1" presStyleIdx="6" presStyleCnt="8">
        <dgm:presLayoutVars>
          <dgm:bulletEnabled val="1"/>
        </dgm:presLayoutVars>
      </dgm:prSet>
      <dgm:spPr/>
    </dgm:pt>
    <dgm:pt modelId="{F821D209-996C-4054-B8A6-36B964D70445}" type="pres">
      <dgm:prSet presAssocID="{99B79793-367A-4A16-A740-5D73499AEFF5}" presName="sibTrans" presStyleLbl="sibTrans1D1" presStyleIdx="6" presStyleCnt="7"/>
      <dgm:spPr/>
    </dgm:pt>
    <dgm:pt modelId="{C44355EA-62D2-456F-8EB5-9FFE7DF7A497}" type="pres">
      <dgm:prSet presAssocID="{99B79793-367A-4A16-A740-5D73499AEFF5}" presName="connectorText" presStyleLbl="sibTrans1D1" presStyleIdx="6" presStyleCnt="7"/>
      <dgm:spPr/>
    </dgm:pt>
    <dgm:pt modelId="{88A8E0F8-93AF-4E6F-B1F9-7A59E5CA32D7}" type="pres">
      <dgm:prSet presAssocID="{1E675BDE-774E-4B0E-864F-38ACFFEA9B0A}" presName="node" presStyleLbl="node1" presStyleIdx="7" presStyleCnt="8" custLinFactNeighborY="-2237">
        <dgm:presLayoutVars>
          <dgm:bulletEnabled val="1"/>
        </dgm:presLayoutVars>
      </dgm:prSet>
      <dgm:spPr/>
    </dgm:pt>
  </dgm:ptLst>
  <dgm:cxnLst>
    <dgm:cxn modelId="{D2EDFA04-5B9F-4E6C-A12C-2F7146A8204D}" type="presOf" srcId="{0F47C2CC-67C4-4AD7-9D17-0C273FA1D838}" destId="{C844750B-556E-49D3-B63E-AB4A4DD513FC}" srcOrd="1" destOrd="0" presId="urn:microsoft.com/office/officeart/2005/8/layout/bProcess3"/>
    <dgm:cxn modelId="{FE34FE2D-19C6-4D84-BFA0-D60B4AF07D32}" type="presOf" srcId="{B33F33B6-0F2B-4676-A066-E2504DD0308B}" destId="{9510F386-8414-4DFB-990A-80DB1D770AAA}" srcOrd="0" destOrd="0" presId="urn:microsoft.com/office/officeart/2005/8/layout/bProcess3"/>
    <dgm:cxn modelId="{7A5B0D3C-4136-4451-99E1-343C333E0C23}" type="presOf" srcId="{9E2E7EDA-44EE-4BA5-99EC-222CF604D9EC}" destId="{C500E43F-8095-464D-A10F-5910043A10DD}" srcOrd="1" destOrd="0" presId="urn:microsoft.com/office/officeart/2005/8/layout/bProcess3"/>
    <dgm:cxn modelId="{A3A71A48-559B-47DA-873A-14CF41AD00B5}" type="presOf" srcId="{3D7C0248-1EDF-4726-8601-9259D5101473}" destId="{7F20DA99-113C-43D1-83D6-2BDEAE2439C8}" srcOrd="0" destOrd="0" presId="urn:microsoft.com/office/officeart/2005/8/layout/bProcess3"/>
    <dgm:cxn modelId="{26B6FE6A-1EA5-45FA-BC60-94A5F429827B}" type="presOf" srcId="{99B79793-367A-4A16-A740-5D73499AEFF5}" destId="{C44355EA-62D2-456F-8EB5-9FFE7DF7A497}" srcOrd="1" destOrd="0" presId="urn:microsoft.com/office/officeart/2005/8/layout/bProcess3"/>
    <dgm:cxn modelId="{8E73654B-BDD2-4DE5-BFE0-411D0AD513EF}" type="presOf" srcId="{B6F45575-BB0D-498E-A975-CAA893B49C1B}" destId="{C3527792-9091-4A78-A430-BDF9E3CB5BF3}" srcOrd="0" destOrd="0" presId="urn:microsoft.com/office/officeart/2005/8/layout/bProcess3"/>
    <dgm:cxn modelId="{573A3F6C-34FB-47EA-8AC9-6FC32A28518D}" type="presOf" srcId="{F4896CDD-58F8-42D2-BD00-D4731D34EF26}" destId="{568C23AB-499E-47C0-A4E3-8BAB3CA80A58}" srcOrd="0" destOrd="0" presId="urn:microsoft.com/office/officeart/2005/8/layout/bProcess3"/>
    <dgm:cxn modelId="{D3AD0E74-78D3-4693-82EE-FB92AFEB2A64}" srcId="{7D1B17FA-CFBD-435E-84F2-776F1C591913}" destId="{B6F45575-BB0D-498E-A975-CAA893B49C1B}" srcOrd="4" destOrd="0" parTransId="{129681A3-0A34-4615-B790-E657DC180054}" sibTransId="{E8475F3B-A981-4A37-B834-CBB3E2113857}"/>
    <dgm:cxn modelId="{87AC7D54-49F1-430D-B713-34A71E81CDCF}" srcId="{7D1B17FA-CFBD-435E-84F2-776F1C591913}" destId="{8BC0AF12-E45A-49C9-951B-497F1449C318}" srcOrd="1" destOrd="0" parTransId="{63BB2224-BB3B-4590-8D7D-A62A89F44CA3}" sibTransId="{3D7C0248-1EDF-4726-8601-9259D5101473}"/>
    <dgm:cxn modelId="{6904E274-17E7-480B-9C4B-2A5C70FCE2C9}" type="presOf" srcId="{0F47C2CC-67C4-4AD7-9D17-0C273FA1D838}" destId="{9C0A55F5-4293-4665-8B30-5DCBD8552740}" srcOrd="0" destOrd="0" presId="urn:microsoft.com/office/officeart/2005/8/layout/bProcess3"/>
    <dgm:cxn modelId="{5E6D1575-42E3-43E2-A4F2-000327281E28}" type="presOf" srcId="{E8475F3B-A981-4A37-B834-CBB3E2113857}" destId="{ED687295-5D25-42C2-B6C4-EE1696AB0CE2}" srcOrd="0" destOrd="0" presId="urn:microsoft.com/office/officeart/2005/8/layout/bProcess3"/>
    <dgm:cxn modelId="{CA3F1A75-E90B-48E3-BFCD-7E60465FE4FF}" type="presOf" srcId="{6EFA8A57-1E10-48FB-8C28-D770639E7975}" destId="{6C8938E4-6FA6-4F06-B288-46C4962E9A89}" srcOrd="0" destOrd="0" presId="urn:microsoft.com/office/officeart/2005/8/layout/bProcess3"/>
    <dgm:cxn modelId="{4BCC5975-2441-44DF-A1F9-068211009183}" type="presOf" srcId="{7DC29A31-C230-45FA-8AA2-ED0CB59AA40D}" destId="{8A5106AB-8812-49C9-A1A9-A8BEABBA4153}" srcOrd="0" destOrd="0" presId="urn:microsoft.com/office/officeart/2005/8/layout/bProcess3"/>
    <dgm:cxn modelId="{62533C78-048B-4534-9DC2-3C5C185A0AC2}" type="presOf" srcId="{7D1B17FA-CFBD-435E-84F2-776F1C591913}" destId="{8230685B-B967-402F-AE4C-3C53D3C3D233}" srcOrd="0" destOrd="0" presId="urn:microsoft.com/office/officeart/2005/8/layout/bProcess3"/>
    <dgm:cxn modelId="{31A2BE5A-BBFA-458B-BB27-6877F95CA788}" type="presOf" srcId="{F4896CDD-58F8-42D2-BD00-D4731D34EF26}" destId="{237F0726-7C6B-40F2-AAB9-45B76473D9C5}" srcOrd="1" destOrd="0" presId="urn:microsoft.com/office/officeart/2005/8/layout/bProcess3"/>
    <dgm:cxn modelId="{FCA4767E-A23C-49C0-9D22-66699EA8960A}" type="presOf" srcId="{9E2E7EDA-44EE-4BA5-99EC-222CF604D9EC}" destId="{422775AD-6A4B-4CB3-BE40-3441CB22C617}" srcOrd="0" destOrd="0" presId="urn:microsoft.com/office/officeart/2005/8/layout/bProcess3"/>
    <dgm:cxn modelId="{BAF8E480-FB1C-4863-86E7-75CB969ECBCB}" srcId="{7D1B17FA-CFBD-435E-84F2-776F1C591913}" destId="{1E675BDE-774E-4B0E-864F-38ACFFEA9B0A}" srcOrd="7" destOrd="0" parTransId="{442EDEBB-15F8-46E8-A490-CFCA8EE9C528}" sibTransId="{B8A3FF22-6390-4517-B0DD-6CF793ACEE3D}"/>
    <dgm:cxn modelId="{CD91DC82-EDEB-4B23-858A-D5DDDBCF5530}" type="presOf" srcId="{99B79793-367A-4A16-A740-5D73499AEFF5}" destId="{F821D209-996C-4054-B8A6-36B964D70445}" srcOrd="0" destOrd="0" presId="urn:microsoft.com/office/officeart/2005/8/layout/bProcess3"/>
    <dgm:cxn modelId="{94EED886-F42D-4F02-BC69-E376CA6C9EA9}" type="presOf" srcId="{1E675BDE-774E-4B0E-864F-38ACFFEA9B0A}" destId="{88A8E0F8-93AF-4E6F-B1F9-7A59E5CA32D7}" srcOrd="0" destOrd="0" presId="urn:microsoft.com/office/officeart/2005/8/layout/bProcess3"/>
    <dgm:cxn modelId="{1D847FA4-C96A-4A00-BBE1-2E01625FEFB1}" srcId="{7D1B17FA-CFBD-435E-84F2-776F1C591913}" destId="{B7AA5958-BF07-4E4E-8E13-B39A1ACCBD33}" srcOrd="5" destOrd="0" parTransId="{5042CFCD-C2BA-4631-91C4-FFD75E57F302}" sibTransId="{0F47C2CC-67C4-4AD7-9D17-0C273FA1D838}"/>
    <dgm:cxn modelId="{CF896CA8-E7D8-49D1-8795-B387CD413FAA}" type="presOf" srcId="{3D7C0248-1EDF-4726-8601-9259D5101473}" destId="{9AA7F32F-12B0-4F0F-A955-0EBBF89BBCC0}" srcOrd="1" destOrd="0" presId="urn:microsoft.com/office/officeart/2005/8/layout/bProcess3"/>
    <dgm:cxn modelId="{483F00A9-9B75-4819-A387-0B1F389E4D08}" srcId="{7D1B17FA-CFBD-435E-84F2-776F1C591913}" destId="{6EFA8A57-1E10-48FB-8C28-D770639E7975}" srcOrd="2" destOrd="0" parTransId="{B1DBB9A5-1405-460C-920B-4F76EECF77C3}" sibTransId="{F4896CDD-58F8-42D2-BD00-D4731D34EF26}"/>
    <dgm:cxn modelId="{5D2249B9-F7D3-4FB7-A1D2-73EBED724713}" srcId="{7D1B17FA-CFBD-435E-84F2-776F1C591913}" destId="{B33F33B6-0F2B-4676-A066-E2504DD0308B}" srcOrd="3" destOrd="0" parTransId="{9437FE9D-C58A-4BD2-94B9-D57467634FD6}" sibTransId="{9E2E7EDA-44EE-4BA5-99EC-222CF604D9EC}"/>
    <dgm:cxn modelId="{9758F6BB-B4CB-4951-B886-D394C738AC80}" type="presOf" srcId="{7DCD9BA1-2A44-4ABD-9B27-911FD9E74C58}" destId="{3238C879-534C-4748-836A-EC948CB5573B}" srcOrd="0" destOrd="0" presId="urn:microsoft.com/office/officeart/2005/8/layout/bProcess3"/>
    <dgm:cxn modelId="{34BD51C3-C4B9-41EB-AA68-EC011CDF4B91}" type="presOf" srcId="{7DCD9BA1-2A44-4ABD-9B27-911FD9E74C58}" destId="{8918E837-AD6B-453B-8212-7696DB85E098}" srcOrd="1" destOrd="0" presId="urn:microsoft.com/office/officeart/2005/8/layout/bProcess3"/>
    <dgm:cxn modelId="{670EF3CF-C7F9-4DCE-8110-A007D342B1D9}" srcId="{7D1B17FA-CFBD-435E-84F2-776F1C591913}" destId="{1B3AB0D3-976E-4CA9-9BA7-2941F023E268}" srcOrd="6" destOrd="0" parTransId="{B8E970E1-05F7-4BC9-A85A-47A35400104C}" sibTransId="{99B79793-367A-4A16-A740-5D73499AEFF5}"/>
    <dgm:cxn modelId="{EB5638D1-ED24-41D7-84F0-6CF4EB6520BE}" type="presOf" srcId="{8BC0AF12-E45A-49C9-951B-497F1449C318}" destId="{8B2D20A8-844C-4512-A0ED-6F8536AD0D95}" srcOrd="0" destOrd="0" presId="urn:microsoft.com/office/officeart/2005/8/layout/bProcess3"/>
    <dgm:cxn modelId="{CA8A75D9-F25D-44F7-B439-4799E2CB10F3}" srcId="{7D1B17FA-CFBD-435E-84F2-776F1C591913}" destId="{7DC29A31-C230-45FA-8AA2-ED0CB59AA40D}" srcOrd="0" destOrd="0" parTransId="{BC8BDB28-BD6F-4E1E-8D1C-B6754C6F9021}" sibTransId="{7DCD9BA1-2A44-4ABD-9B27-911FD9E74C58}"/>
    <dgm:cxn modelId="{27D310DB-8232-4453-BCCC-6BA29684B225}" type="presOf" srcId="{E8475F3B-A981-4A37-B834-CBB3E2113857}" destId="{0103670B-781F-4302-8A55-52307A3A2884}" srcOrd="1" destOrd="0" presId="urn:microsoft.com/office/officeart/2005/8/layout/bProcess3"/>
    <dgm:cxn modelId="{494C78F8-9A0D-4C5C-B4A5-5988B37AE3DF}" type="presOf" srcId="{1B3AB0D3-976E-4CA9-9BA7-2941F023E268}" destId="{1D70B392-F9AF-4A65-9E0C-7E93B74CDC39}" srcOrd="0" destOrd="0" presId="urn:microsoft.com/office/officeart/2005/8/layout/bProcess3"/>
    <dgm:cxn modelId="{1487F0F8-2782-4050-B9A5-F6848A4CB634}" type="presOf" srcId="{B7AA5958-BF07-4E4E-8E13-B39A1ACCBD33}" destId="{3EFA5C52-D531-4AA8-A139-7B19356BEC5D}" srcOrd="0" destOrd="0" presId="urn:microsoft.com/office/officeart/2005/8/layout/bProcess3"/>
    <dgm:cxn modelId="{D75CC04D-796B-442B-A7E8-BDB98D2C70ED}" type="presParOf" srcId="{8230685B-B967-402F-AE4C-3C53D3C3D233}" destId="{8A5106AB-8812-49C9-A1A9-A8BEABBA4153}" srcOrd="0" destOrd="0" presId="urn:microsoft.com/office/officeart/2005/8/layout/bProcess3"/>
    <dgm:cxn modelId="{2FA5A046-1A2C-44CF-BE3D-8EA3AF91D7E3}" type="presParOf" srcId="{8230685B-B967-402F-AE4C-3C53D3C3D233}" destId="{3238C879-534C-4748-836A-EC948CB5573B}" srcOrd="1" destOrd="0" presId="urn:microsoft.com/office/officeart/2005/8/layout/bProcess3"/>
    <dgm:cxn modelId="{19A69FFE-9705-42B1-AFE6-2545B79EB85B}" type="presParOf" srcId="{3238C879-534C-4748-836A-EC948CB5573B}" destId="{8918E837-AD6B-453B-8212-7696DB85E098}" srcOrd="0" destOrd="0" presId="urn:microsoft.com/office/officeart/2005/8/layout/bProcess3"/>
    <dgm:cxn modelId="{DB03D89D-4DA7-4E3D-93DE-24C5051EC412}" type="presParOf" srcId="{8230685B-B967-402F-AE4C-3C53D3C3D233}" destId="{8B2D20A8-844C-4512-A0ED-6F8536AD0D95}" srcOrd="2" destOrd="0" presId="urn:microsoft.com/office/officeart/2005/8/layout/bProcess3"/>
    <dgm:cxn modelId="{401C95F4-885A-47BA-8B0C-19979F5F5164}" type="presParOf" srcId="{8230685B-B967-402F-AE4C-3C53D3C3D233}" destId="{7F20DA99-113C-43D1-83D6-2BDEAE2439C8}" srcOrd="3" destOrd="0" presId="urn:microsoft.com/office/officeart/2005/8/layout/bProcess3"/>
    <dgm:cxn modelId="{2E968DE4-B46D-4463-86CA-773E98662D1F}" type="presParOf" srcId="{7F20DA99-113C-43D1-83D6-2BDEAE2439C8}" destId="{9AA7F32F-12B0-4F0F-A955-0EBBF89BBCC0}" srcOrd="0" destOrd="0" presId="urn:microsoft.com/office/officeart/2005/8/layout/bProcess3"/>
    <dgm:cxn modelId="{E7EF57E0-D4DD-448D-AD59-515377F7CBCB}" type="presParOf" srcId="{8230685B-B967-402F-AE4C-3C53D3C3D233}" destId="{6C8938E4-6FA6-4F06-B288-46C4962E9A89}" srcOrd="4" destOrd="0" presId="urn:microsoft.com/office/officeart/2005/8/layout/bProcess3"/>
    <dgm:cxn modelId="{43EBFDC2-E032-42C5-BD08-B77F8775E4B8}" type="presParOf" srcId="{8230685B-B967-402F-AE4C-3C53D3C3D233}" destId="{568C23AB-499E-47C0-A4E3-8BAB3CA80A58}" srcOrd="5" destOrd="0" presId="urn:microsoft.com/office/officeart/2005/8/layout/bProcess3"/>
    <dgm:cxn modelId="{7ABA6826-2BA7-4E22-BBAF-2C553C0D97FF}" type="presParOf" srcId="{568C23AB-499E-47C0-A4E3-8BAB3CA80A58}" destId="{237F0726-7C6B-40F2-AAB9-45B76473D9C5}" srcOrd="0" destOrd="0" presId="urn:microsoft.com/office/officeart/2005/8/layout/bProcess3"/>
    <dgm:cxn modelId="{8C77F58C-5140-4718-9A83-144B68549D9A}" type="presParOf" srcId="{8230685B-B967-402F-AE4C-3C53D3C3D233}" destId="{9510F386-8414-4DFB-990A-80DB1D770AAA}" srcOrd="6" destOrd="0" presId="urn:microsoft.com/office/officeart/2005/8/layout/bProcess3"/>
    <dgm:cxn modelId="{42FED4FB-3181-48A8-84A7-AA6127F5B8C0}" type="presParOf" srcId="{8230685B-B967-402F-AE4C-3C53D3C3D233}" destId="{422775AD-6A4B-4CB3-BE40-3441CB22C617}" srcOrd="7" destOrd="0" presId="urn:microsoft.com/office/officeart/2005/8/layout/bProcess3"/>
    <dgm:cxn modelId="{567D6553-EA0E-4E9A-B03D-B4679F80EE6F}" type="presParOf" srcId="{422775AD-6A4B-4CB3-BE40-3441CB22C617}" destId="{C500E43F-8095-464D-A10F-5910043A10DD}" srcOrd="0" destOrd="0" presId="urn:microsoft.com/office/officeart/2005/8/layout/bProcess3"/>
    <dgm:cxn modelId="{83D12D0E-B67C-453B-9C6E-D26B57303591}" type="presParOf" srcId="{8230685B-B967-402F-AE4C-3C53D3C3D233}" destId="{C3527792-9091-4A78-A430-BDF9E3CB5BF3}" srcOrd="8" destOrd="0" presId="urn:microsoft.com/office/officeart/2005/8/layout/bProcess3"/>
    <dgm:cxn modelId="{AFB2ECF0-5608-4DD4-8573-E01E3C2C8AFA}" type="presParOf" srcId="{8230685B-B967-402F-AE4C-3C53D3C3D233}" destId="{ED687295-5D25-42C2-B6C4-EE1696AB0CE2}" srcOrd="9" destOrd="0" presId="urn:microsoft.com/office/officeart/2005/8/layout/bProcess3"/>
    <dgm:cxn modelId="{E995083C-C1F0-4A70-8C70-238A083A0364}" type="presParOf" srcId="{ED687295-5D25-42C2-B6C4-EE1696AB0CE2}" destId="{0103670B-781F-4302-8A55-52307A3A2884}" srcOrd="0" destOrd="0" presId="urn:microsoft.com/office/officeart/2005/8/layout/bProcess3"/>
    <dgm:cxn modelId="{DF53E63D-89F5-45C8-8BE0-12EB83DBAC1A}" type="presParOf" srcId="{8230685B-B967-402F-AE4C-3C53D3C3D233}" destId="{3EFA5C52-D531-4AA8-A139-7B19356BEC5D}" srcOrd="10" destOrd="0" presId="urn:microsoft.com/office/officeart/2005/8/layout/bProcess3"/>
    <dgm:cxn modelId="{FDCD10E7-7C7C-4683-9EB3-DA153DB20FD0}" type="presParOf" srcId="{8230685B-B967-402F-AE4C-3C53D3C3D233}" destId="{9C0A55F5-4293-4665-8B30-5DCBD8552740}" srcOrd="11" destOrd="0" presId="urn:microsoft.com/office/officeart/2005/8/layout/bProcess3"/>
    <dgm:cxn modelId="{91454937-3387-4028-B41E-D5F854C1BEA7}" type="presParOf" srcId="{9C0A55F5-4293-4665-8B30-5DCBD8552740}" destId="{C844750B-556E-49D3-B63E-AB4A4DD513FC}" srcOrd="0" destOrd="0" presId="urn:microsoft.com/office/officeart/2005/8/layout/bProcess3"/>
    <dgm:cxn modelId="{5DFC97D5-37C2-4D51-B640-87EADB8EA59E}" type="presParOf" srcId="{8230685B-B967-402F-AE4C-3C53D3C3D233}" destId="{1D70B392-F9AF-4A65-9E0C-7E93B74CDC39}" srcOrd="12" destOrd="0" presId="urn:microsoft.com/office/officeart/2005/8/layout/bProcess3"/>
    <dgm:cxn modelId="{59666C84-4469-4E24-A57C-945FE8D904C9}" type="presParOf" srcId="{8230685B-B967-402F-AE4C-3C53D3C3D233}" destId="{F821D209-996C-4054-B8A6-36B964D70445}" srcOrd="13" destOrd="0" presId="urn:microsoft.com/office/officeart/2005/8/layout/bProcess3"/>
    <dgm:cxn modelId="{B37D184E-3A42-4C03-9B77-14DCA44BB75A}" type="presParOf" srcId="{F821D209-996C-4054-B8A6-36B964D70445}" destId="{C44355EA-62D2-456F-8EB5-9FFE7DF7A497}" srcOrd="0" destOrd="0" presId="urn:microsoft.com/office/officeart/2005/8/layout/bProcess3"/>
    <dgm:cxn modelId="{1D0DEB2F-2471-4E8D-8250-7197C5C6EF3A}" type="presParOf" srcId="{8230685B-B967-402F-AE4C-3C53D3C3D233}" destId="{88A8E0F8-93AF-4E6F-B1F9-7A59E5CA32D7}" srcOrd="14"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38C879-534C-4748-836A-EC948CB5573B}">
      <dsp:nvSpPr>
        <dsp:cNvPr id="0" name=""/>
        <dsp:cNvSpPr/>
      </dsp:nvSpPr>
      <dsp:spPr>
        <a:xfrm>
          <a:off x="2726166" y="570410"/>
          <a:ext cx="438017" cy="91440"/>
        </a:xfrm>
        <a:custGeom>
          <a:avLst/>
          <a:gdLst/>
          <a:ahLst/>
          <a:cxnLst/>
          <a:rect l="0" t="0" r="0" b="0"/>
          <a:pathLst>
            <a:path>
              <a:moveTo>
                <a:pt x="0" y="45720"/>
              </a:moveTo>
              <a:lnTo>
                <a:pt x="438017"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3459" y="613785"/>
        <a:ext cx="23430" cy="4690"/>
      </dsp:txXfrm>
    </dsp:sp>
    <dsp:sp modelId="{8A5106AB-8812-49C9-A1A9-A8BEABBA4153}">
      <dsp:nvSpPr>
        <dsp:cNvPr id="0" name=""/>
        <dsp:cNvSpPr/>
      </dsp:nvSpPr>
      <dsp:spPr>
        <a:xfrm>
          <a:off x="690501" y="4891"/>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 Project Management and Planning</a:t>
          </a:r>
          <a:endParaRPr lang="en-GB" sz="1200" b="0" i="0" kern="1200"/>
        </a:p>
        <a:p>
          <a:pPr marL="0" lvl="0" indent="0" algn="ctr" defTabSz="533400">
            <a:lnSpc>
              <a:spcPct val="90000"/>
            </a:lnSpc>
            <a:spcBef>
              <a:spcPct val="0"/>
            </a:spcBef>
            <a:spcAft>
              <a:spcPct val="35000"/>
            </a:spcAft>
            <a:buFont typeface="+mj-lt"/>
            <a:buNone/>
          </a:pPr>
          <a:r>
            <a:rPr lang="en-GB" sz="1200" b="0" i="0" kern="1200"/>
            <a:t>Project initiation</a:t>
          </a:r>
        </a:p>
        <a:p>
          <a:pPr marL="0" lvl="0" indent="0" algn="ctr" defTabSz="533400">
            <a:lnSpc>
              <a:spcPct val="90000"/>
            </a:lnSpc>
            <a:spcBef>
              <a:spcPct val="0"/>
            </a:spcBef>
            <a:spcAft>
              <a:spcPct val="35000"/>
            </a:spcAft>
            <a:buFont typeface="+mj-lt"/>
            <a:buNone/>
          </a:pPr>
          <a:r>
            <a:rPr lang="en-GB" sz="1200" b="0" i="0" kern="1200"/>
            <a:t>Stakeholder engagement</a:t>
          </a:r>
        </a:p>
        <a:p>
          <a:pPr marL="0" lvl="0" indent="0" algn="ctr" defTabSz="533400">
            <a:lnSpc>
              <a:spcPct val="90000"/>
            </a:lnSpc>
            <a:spcBef>
              <a:spcPct val="0"/>
            </a:spcBef>
            <a:spcAft>
              <a:spcPct val="35000"/>
            </a:spcAft>
            <a:buFont typeface="+mj-lt"/>
            <a:buNone/>
          </a:pPr>
          <a:r>
            <a:rPr lang="en-GB" sz="1200" b="0" i="0" kern="1200"/>
            <a:t>Risk and change management</a:t>
          </a:r>
          <a:endParaRPr lang="en-GB" sz="1200" kern="1200"/>
        </a:p>
      </dsp:txBody>
      <dsp:txXfrm>
        <a:off x="690501" y="4891"/>
        <a:ext cx="2037465" cy="1222479"/>
      </dsp:txXfrm>
    </dsp:sp>
    <dsp:sp modelId="{7F20DA99-113C-43D1-83D6-2BDEAE2439C8}">
      <dsp:nvSpPr>
        <dsp:cNvPr id="0" name=""/>
        <dsp:cNvSpPr/>
      </dsp:nvSpPr>
      <dsp:spPr>
        <a:xfrm>
          <a:off x="1709233" y="1225570"/>
          <a:ext cx="2506082" cy="438017"/>
        </a:xfrm>
        <a:custGeom>
          <a:avLst/>
          <a:gdLst/>
          <a:ahLst/>
          <a:cxnLst/>
          <a:rect l="0" t="0" r="0" b="0"/>
          <a:pathLst>
            <a:path>
              <a:moveTo>
                <a:pt x="2506082" y="0"/>
              </a:moveTo>
              <a:lnTo>
                <a:pt x="2506082" y="236108"/>
              </a:lnTo>
              <a:lnTo>
                <a:pt x="0" y="236108"/>
              </a:lnTo>
              <a:lnTo>
                <a:pt x="0" y="438017"/>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98537" y="1442233"/>
        <a:ext cx="127475" cy="4690"/>
      </dsp:txXfrm>
    </dsp:sp>
    <dsp:sp modelId="{8B2D20A8-844C-4512-A0ED-6F8536AD0D95}">
      <dsp:nvSpPr>
        <dsp:cNvPr id="0" name=""/>
        <dsp:cNvSpPr/>
      </dsp:nvSpPr>
      <dsp:spPr>
        <a:xfrm>
          <a:off x="3196583" y="4891"/>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Site Assessment and Preparation</a:t>
          </a:r>
          <a:endParaRPr lang="en-GB" sz="1200" b="0" i="0" kern="1200"/>
        </a:p>
        <a:p>
          <a:pPr marL="0" lvl="0" indent="0" algn="ctr" defTabSz="533400">
            <a:lnSpc>
              <a:spcPct val="90000"/>
            </a:lnSpc>
            <a:spcBef>
              <a:spcPct val="0"/>
            </a:spcBef>
            <a:spcAft>
              <a:spcPct val="35000"/>
            </a:spcAft>
            <a:buFont typeface="+mj-lt"/>
            <a:buNone/>
          </a:pPr>
          <a:r>
            <a:rPr lang="en-GB" sz="1200" b="0" i="0" kern="1200"/>
            <a:t>Damage assessment</a:t>
          </a:r>
        </a:p>
        <a:p>
          <a:pPr marL="0" lvl="0" indent="0" algn="ctr" defTabSz="533400">
            <a:lnSpc>
              <a:spcPct val="90000"/>
            </a:lnSpc>
            <a:spcBef>
              <a:spcPct val="0"/>
            </a:spcBef>
            <a:spcAft>
              <a:spcPct val="35000"/>
            </a:spcAft>
            <a:buFont typeface="+mj-lt"/>
            <a:buNone/>
          </a:pPr>
          <a:r>
            <a:rPr lang="en-GB" sz="1200" b="0" i="0" kern="1200"/>
            <a:t>Environmental and geotechnical surveys</a:t>
          </a:r>
        </a:p>
        <a:p>
          <a:pPr marL="0" lvl="0" indent="0" algn="ctr" defTabSz="533400">
            <a:lnSpc>
              <a:spcPct val="90000"/>
            </a:lnSpc>
            <a:spcBef>
              <a:spcPct val="0"/>
            </a:spcBef>
            <a:spcAft>
              <a:spcPct val="35000"/>
            </a:spcAft>
            <a:buFont typeface="+mj-lt"/>
            <a:buNone/>
          </a:pPr>
          <a:r>
            <a:rPr lang="en-GB" sz="1200" b="0" i="0" kern="1200"/>
            <a:t>Site clearance</a:t>
          </a:r>
          <a:endParaRPr lang="en-GB" sz="1200" kern="1200"/>
        </a:p>
      </dsp:txBody>
      <dsp:txXfrm>
        <a:off x="3196583" y="4891"/>
        <a:ext cx="2037465" cy="1222479"/>
      </dsp:txXfrm>
    </dsp:sp>
    <dsp:sp modelId="{568C23AB-499E-47C0-A4E3-8BAB3CA80A58}">
      <dsp:nvSpPr>
        <dsp:cNvPr id="0" name=""/>
        <dsp:cNvSpPr/>
      </dsp:nvSpPr>
      <dsp:spPr>
        <a:xfrm>
          <a:off x="2726166" y="2261506"/>
          <a:ext cx="438017" cy="91440"/>
        </a:xfrm>
        <a:custGeom>
          <a:avLst/>
          <a:gdLst/>
          <a:ahLst/>
          <a:cxnLst/>
          <a:rect l="0" t="0" r="0" b="0"/>
          <a:pathLst>
            <a:path>
              <a:moveTo>
                <a:pt x="0" y="45720"/>
              </a:moveTo>
              <a:lnTo>
                <a:pt x="438017"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3459" y="2304881"/>
        <a:ext cx="23430" cy="4690"/>
      </dsp:txXfrm>
    </dsp:sp>
    <dsp:sp modelId="{6C8938E4-6FA6-4F06-B288-46C4962E9A89}">
      <dsp:nvSpPr>
        <dsp:cNvPr id="0" name=""/>
        <dsp:cNvSpPr/>
      </dsp:nvSpPr>
      <dsp:spPr>
        <a:xfrm>
          <a:off x="690501" y="1695987"/>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Design and Engineering</a:t>
          </a:r>
          <a:endParaRPr lang="en-GB" sz="1200" b="0" i="0" kern="1200"/>
        </a:p>
        <a:p>
          <a:pPr marL="0" lvl="0" indent="0" algn="ctr" defTabSz="533400">
            <a:lnSpc>
              <a:spcPct val="90000"/>
            </a:lnSpc>
            <a:spcBef>
              <a:spcPct val="0"/>
            </a:spcBef>
            <a:spcAft>
              <a:spcPct val="35000"/>
            </a:spcAft>
            <a:buFont typeface="+mj-lt"/>
            <a:buNone/>
          </a:pPr>
          <a:r>
            <a:rPr lang="en-GB" sz="1200" b="0" i="0" kern="1200"/>
            <a:t>Corridor redesign for resilience</a:t>
          </a:r>
        </a:p>
        <a:p>
          <a:pPr marL="0" lvl="0" indent="0" algn="ctr" defTabSz="533400">
            <a:lnSpc>
              <a:spcPct val="90000"/>
            </a:lnSpc>
            <a:spcBef>
              <a:spcPct val="0"/>
            </a:spcBef>
            <a:spcAft>
              <a:spcPct val="35000"/>
            </a:spcAft>
            <a:buFont typeface="+mj-lt"/>
            <a:buNone/>
          </a:pPr>
          <a:r>
            <a:rPr lang="en-GB" sz="1200" b="0" i="0" kern="1200"/>
            <a:t>Drainage and elevation solutions</a:t>
          </a:r>
        </a:p>
        <a:p>
          <a:pPr marL="0" lvl="0" indent="0" algn="ctr" defTabSz="533400">
            <a:lnSpc>
              <a:spcPct val="90000"/>
            </a:lnSpc>
            <a:spcBef>
              <a:spcPct val="0"/>
            </a:spcBef>
            <a:spcAft>
              <a:spcPct val="35000"/>
            </a:spcAft>
            <a:buFont typeface="+mj-lt"/>
            <a:buNone/>
          </a:pPr>
          <a:r>
            <a:rPr lang="en-GB" sz="1200" b="0" i="0" kern="1200"/>
            <a:t>Bridge reinforcement plans</a:t>
          </a:r>
        </a:p>
      </dsp:txBody>
      <dsp:txXfrm>
        <a:off x="690501" y="1695987"/>
        <a:ext cx="2037465" cy="1222479"/>
      </dsp:txXfrm>
    </dsp:sp>
    <dsp:sp modelId="{422775AD-6A4B-4CB3-BE40-3441CB22C617}">
      <dsp:nvSpPr>
        <dsp:cNvPr id="0" name=""/>
        <dsp:cNvSpPr/>
      </dsp:nvSpPr>
      <dsp:spPr>
        <a:xfrm>
          <a:off x="1709233" y="2916666"/>
          <a:ext cx="2506082" cy="438017"/>
        </a:xfrm>
        <a:custGeom>
          <a:avLst/>
          <a:gdLst/>
          <a:ahLst/>
          <a:cxnLst/>
          <a:rect l="0" t="0" r="0" b="0"/>
          <a:pathLst>
            <a:path>
              <a:moveTo>
                <a:pt x="2506082" y="0"/>
              </a:moveTo>
              <a:lnTo>
                <a:pt x="2506082" y="236108"/>
              </a:lnTo>
              <a:lnTo>
                <a:pt x="0" y="236108"/>
              </a:lnTo>
              <a:lnTo>
                <a:pt x="0" y="438017"/>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98537" y="3133329"/>
        <a:ext cx="127475" cy="4690"/>
      </dsp:txXfrm>
    </dsp:sp>
    <dsp:sp modelId="{9510F386-8414-4DFB-990A-80DB1D770AAA}">
      <dsp:nvSpPr>
        <dsp:cNvPr id="0" name=""/>
        <dsp:cNvSpPr/>
      </dsp:nvSpPr>
      <dsp:spPr>
        <a:xfrm>
          <a:off x="3196583" y="1695987"/>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just" defTabSz="466725">
            <a:lnSpc>
              <a:spcPct val="90000"/>
            </a:lnSpc>
            <a:spcBef>
              <a:spcPct val="0"/>
            </a:spcBef>
            <a:spcAft>
              <a:spcPct val="35000"/>
            </a:spcAft>
            <a:buFont typeface="+mj-lt"/>
            <a:buNone/>
          </a:pPr>
          <a:r>
            <a:rPr lang="en-GB" sz="1050" b="1" i="0" kern="1200"/>
            <a:t>Construction Works</a:t>
          </a:r>
          <a:endParaRPr lang="en-GB" sz="1050" b="0" i="0" kern="1200"/>
        </a:p>
        <a:p>
          <a:pPr marL="0" lvl="0" indent="0" algn="just" defTabSz="466725">
            <a:lnSpc>
              <a:spcPct val="90000"/>
            </a:lnSpc>
            <a:spcBef>
              <a:spcPct val="0"/>
            </a:spcBef>
            <a:spcAft>
              <a:spcPct val="35000"/>
            </a:spcAft>
            <a:buFont typeface="+mj-lt"/>
            <a:buNone/>
          </a:pPr>
          <a:r>
            <a:rPr lang="en-GB" sz="1050" b="0" i="0" kern="1200"/>
            <a:t>1.Roadbed and surface rebuilding</a:t>
          </a:r>
        </a:p>
        <a:p>
          <a:pPr marL="0" lvl="0" indent="0" algn="just" defTabSz="466725">
            <a:lnSpc>
              <a:spcPct val="90000"/>
            </a:lnSpc>
            <a:spcBef>
              <a:spcPct val="0"/>
            </a:spcBef>
            <a:spcAft>
              <a:spcPct val="35000"/>
            </a:spcAft>
            <a:buFont typeface="+mj-lt"/>
            <a:buNone/>
          </a:pPr>
          <a:r>
            <a:rPr lang="en-GB" sz="1050" b="0" i="0" kern="1200"/>
            <a:t>2.Drainage and flood defense installation</a:t>
          </a:r>
        </a:p>
        <a:p>
          <a:pPr marL="0" lvl="0" indent="0" algn="just" defTabSz="466725">
            <a:lnSpc>
              <a:spcPct val="90000"/>
            </a:lnSpc>
            <a:spcBef>
              <a:spcPct val="0"/>
            </a:spcBef>
            <a:spcAft>
              <a:spcPct val="35000"/>
            </a:spcAft>
            <a:buFont typeface="+mj-lt"/>
            <a:buNone/>
          </a:pPr>
          <a:r>
            <a:rPr lang="en-GB" sz="1050" b="0" i="0" kern="1200"/>
            <a:t>3.Bridge and culvert works</a:t>
          </a:r>
        </a:p>
        <a:p>
          <a:pPr marL="0" lvl="0" indent="0" algn="just" defTabSz="466725">
            <a:lnSpc>
              <a:spcPct val="90000"/>
            </a:lnSpc>
            <a:spcBef>
              <a:spcPct val="0"/>
            </a:spcBef>
            <a:spcAft>
              <a:spcPct val="35000"/>
            </a:spcAft>
            <a:buFont typeface="+mj-lt"/>
            <a:buNone/>
          </a:pPr>
          <a:r>
            <a:rPr lang="en-GB" sz="1050" b="0" i="0" kern="1200"/>
            <a:t>4. Elevation of critical segments</a:t>
          </a:r>
        </a:p>
        <a:p>
          <a:pPr marL="0" lvl="0" indent="0" algn="just" defTabSz="466725">
            <a:lnSpc>
              <a:spcPct val="90000"/>
            </a:lnSpc>
            <a:spcBef>
              <a:spcPct val="0"/>
            </a:spcBef>
            <a:spcAft>
              <a:spcPct val="35000"/>
            </a:spcAft>
            <a:buFont typeface="+mj-lt"/>
            <a:buNone/>
          </a:pPr>
          <a:r>
            <a:rPr lang="en-GB" sz="1050" b="0" i="0" kern="1200"/>
            <a:t>5.Utility coordination</a:t>
          </a:r>
          <a:endParaRPr lang="en-GB" sz="1050" kern="1200"/>
        </a:p>
      </dsp:txBody>
      <dsp:txXfrm>
        <a:off x="3196583" y="1695987"/>
        <a:ext cx="2037465" cy="1222479"/>
      </dsp:txXfrm>
    </dsp:sp>
    <dsp:sp modelId="{ED687295-5D25-42C2-B6C4-EE1696AB0CE2}">
      <dsp:nvSpPr>
        <dsp:cNvPr id="0" name=""/>
        <dsp:cNvSpPr/>
      </dsp:nvSpPr>
      <dsp:spPr>
        <a:xfrm>
          <a:off x="2726166" y="3952603"/>
          <a:ext cx="438017" cy="91440"/>
        </a:xfrm>
        <a:custGeom>
          <a:avLst/>
          <a:gdLst/>
          <a:ahLst/>
          <a:cxnLst/>
          <a:rect l="0" t="0" r="0" b="0"/>
          <a:pathLst>
            <a:path>
              <a:moveTo>
                <a:pt x="0" y="45720"/>
              </a:moveTo>
              <a:lnTo>
                <a:pt x="438017"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3459" y="3995977"/>
        <a:ext cx="23430" cy="4690"/>
      </dsp:txXfrm>
    </dsp:sp>
    <dsp:sp modelId="{C3527792-9091-4A78-A430-BDF9E3CB5BF3}">
      <dsp:nvSpPr>
        <dsp:cNvPr id="0" name=""/>
        <dsp:cNvSpPr/>
      </dsp:nvSpPr>
      <dsp:spPr>
        <a:xfrm>
          <a:off x="690501" y="3387083"/>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E. Technology Integration</a:t>
          </a:r>
          <a:endParaRPr lang="en-GB" sz="1200" b="0" i="0" kern="1200"/>
        </a:p>
        <a:p>
          <a:pPr marL="0" lvl="0" indent="0" algn="ctr" defTabSz="533400">
            <a:lnSpc>
              <a:spcPct val="90000"/>
            </a:lnSpc>
            <a:spcBef>
              <a:spcPct val="0"/>
            </a:spcBef>
            <a:spcAft>
              <a:spcPct val="35000"/>
            </a:spcAft>
            <a:buFont typeface="+mj-lt"/>
            <a:buNone/>
          </a:pPr>
          <a:r>
            <a:rPr lang="en-GB" sz="1200" b="0" i="0" kern="1200"/>
            <a:t>Installation of flood sensors and control systems</a:t>
          </a:r>
        </a:p>
        <a:p>
          <a:pPr marL="0" lvl="0" indent="0" algn="ctr" defTabSz="533400">
            <a:lnSpc>
              <a:spcPct val="90000"/>
            </a:lnSpc>
            <a:spcBef>
              <a:spcPct val="0"/>
            </a:spcBef>
            <a:spcAft>
              <a:spcPct val="35000"/>
            </a:spcAft>
            <a:buFont typeface="+mj-lt"/>
            <a:buNone/>
          </a:pPr>
          <a:r>
            <a:rPr lang="en-GB" sz="1200" b="0" i="0" kern="1200"/>
            <a:t>Integration with local authority monitoring</a:t>
          </a:r>
          <a:endParaRPr lang="en-GB" sz="1200" kern="1200"/>
        </a:p>
      </dsp:txBody>
      <dsp:txXfrm>
        <a:off x="690501" y="3387083"/>
        <a:ext cx="2037465" cy="1222479"/>
      </dsp:txXfrm>
    </dsp:sp>
    <dsp:sp modelId="{9C0A55F5-4293-4665-8B30-5DCBD8552740}">
      <dsp:nvSpPr>
        <dsp:cNvPr id="0" name=""/>
        <dsp:cNvSpPr/>
      </dsp:nvSpPr>
      <dsp:spPr>
        <a:xfrm>
          <a:off x="1709233" y="4607762"/>
          <a:ext cx="2506082" cy="438017"/>
        </a:xfrm>
        <a:custGeom>
          <a:avLst/>
          <a:gdLst/>
          <a:ahLst/>
          <a:cxnLst/>
          <a:rect l="0" t="0" r="0" b="0"/>
          <a:pathLst>
            <a:path>
              <a:moveTo>
                <a:pt x="2506082" y="0"/>
              </a:moveTo>
              <a:lnTo>
                <a:pt x="2506082" y="236108"/>
              </a:lnTo>
              <a:lnTo>
                <a:pt x="0" y="236108"/>
              </a:lnTo>
              <a:lnTo>
                <a:pt x="0" y="438017"/>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98537" y="4824425"/>
        <a:ext cx="127475" cy="4690"/>
      </dsp:txXfrm>
    </dsp:sp>
    <dsp:sp modelId="{3EFA5C52-D531-4AA8-A139-7B19356BEC5D}">
      <dsp:nvSpPr>
        <dsp:cNvPr id="0" name=""/>
        <dsp:cNvSpPr/>
      </dsp:nvSpPr>
      <dsp:spPr>
        <a:xfrm>
          <a:off x="3196583" y="3387083"/>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Safety, Compliance, and Quality Assurance</a:t>
          </a:r>
          <a:endParaRPr lang="en-GB" sz="1200" b="0" i="0" kern="1200"/>
        </a:p>
        <a:p>
          <a:pPr marL="0" lvl="0" indent="0" algn="ctr" defTabSz="533400">
            <a:lnSpc>
              <a:spcPct val="90000"/>
            </a:lnSpc>
            <a:spcBef>
              <a:spcPct val="0"/>
            </a:spcBef>
            <a:spcAft>
              <a:spcPct val="35000"/>
            </a:spcAft>
            <a:buFont typeface="+mj-lt"/>
            <a:buNone/>
          </a:pPr>
          <a:r>
            <a:rPr lang="en-GB" sz="1200" b="0" i="0" kern="1200"/>
            <a:t>Safety audits</a:t>
          </a:r>
        </a:p>
        <a:p>
          <a:pPr marL="0" lvl="0" indent="0" algn="ctr" defTabSz="533400">
            <a:lnSpc>
              <a:spcPct val="90000"/>
            </a:lnSpc>
            <a:spcBef>
              <a:spcPct val="0"/>
            </a:spcBef>
            <a:spcAft>
              <a:spcPct val="35000"/>
            </a:spcAft>
            <a:buFont typeface="+mj-lt"/>
            <a:buNone/>
          </a:pPr>
          <a:r>
            <a:rPr lang="en-GB" sz="1200" b="0" i="0" kern="1200"/>
            <a:t>Regulatory compliance checks</a:t>
          </a:r>
        </a:p>
        <a:p>
          <a:pPr marL="0" lvl="0" indent="0" algn="ctr" defTabSz="533400">
            <a:lnSpc>
              <a:spcPct val="90000"/>
            </a:lnSpc>
            <a:spcBef>
              <a:spcPct val="0"/>
            </a:spcBef>
            <a:spcAft>
              <a:spcPct val="35000"/>
            </a:spcAft>
            <a:buFont typeface="+mj-lt"/>
            <a:buNone/>
          </a:pPr>
          <a:r>
            <a:rPr lang="en-GB" sz="1200" b="0" i="0" kern="1200"/>
            <a:t>Quality inspections</a:t>
          </a:r>
        </a:p>
      </dsp:txBody>
      <dsp:txXfrm>
        <a:off x="3196583" y="3387083"/>
        <a:ext cx="2037465" cy="1222479"/>
      </dsp:txXfrm>
    </dsp:sp>
    <dsp:sp modelId="{F821D209-996C-4054-B8A6-36B964D70445}">
      <dsp:nvSpPr>
        <dsp:cNvPr id="0" name=""/>
        <dsp:cNvSpPr/>
      </dsp:nvSpPr>
      <dsp:spPr>
        <a:xfrm>
          <a:off x="2726166" y="5616352"/>
          <a:ext cx="438017" cy="91440"/>
        </a:xfrm>
        <a:custGeom>
          <a:avLst/>
          <a:gdLst/>
          <a:ahLst/>
          <a:cxnLst/>
          <a:rect l="0" t="0" r="0" b="0"/>
          <a:pathLst>
            <a:path>
              <a:moveTo>
                <a:pt x="0" y="73066"/>
              </a:moveTo>
              <a:lnTo>
                <a:pt x="236108" y="73066"/>
              </a:lnTo>
              <a:lnTo>
                <a:pt x="236108" y="45720"/>
              </a:lnTo>
              <a:lnTo>
                <a:pt x="438017"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3439" y="5659727"/>
        <a:ext cx="23470" cy="4690"/>
      </dsp:txXfrm>
    </dsp:sp>
    <dsp:sp modelId="{1D70B392-F9AF-4A65-9E0C-7E93B74CDC39}">
      <dsp:nvSpPr>
        <dsp:cNvPr id="0" name=""/>
        <dsp:cNvSpPr/>
      </dsp:nvSpPr>
      <dsp:spPr>
        <a:xfrm>
          <a:off x="690501" y="5078179"/>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l" defTabSz="466725">
            <a:lnSpc>
              <a:spcPct val="90000"/>
            </a:lnSpc>
            <a:spcBef>
              <a:spcPct val="0"/>
            </a:spcBef>
            <a:spcAft>
              <a:spcPct val="35000"/>
            </a:spcAft>
            <a:buFont typeface="+mj-lt"/>
            <a:buNone/>
          </a:pPr>
          <a:r>
            <a:rPr lang="en-GB" sz="1050" b="1" i="0" kern="1200"/>
            <a:t>Communication and Stakeholder Management</a:t>
          </a:r>
          <a:endParaRPr lang="en-GB" sz="1050" b="0" i="0" kern="1200"/>
        </a:p>
        <a:p>
          <a:pPr marL="0" lvl="0" indent="0" algn="l" defTabSz="466725">
            <a:lnSpc>
              <a:spcPct val="90000"/>
            </a:lnSpc>
            <a:spcBef>
              <a:spcPct val="0"/>
            </a:spcBef>
            <a:spcAft>
              <a:spcPct val="35000"/>
            </a:spcAft>
            <a:buFont typeface="+mj-lt"/>
            <a:buNone/>
          </a:pPr>
          <a:r>
            <a:rPr lang="en-GB" sz="1050" b="0" i="0" kern="1200"/>
            <a:t>Public updates and feedback loops</a:t>
          </a:r>
        </a:p>
        <a:p>
          <a:pPr marL="0" lvl="0" indent="0" algn="l" defTabSz="466725">
            <a:lnSpc>
              <a:spcPct val="90000"/>
            </a:lnSpc>
            <a:spcBef>
              <a:spcPct val="0"/>
            </a:spcBef>
            <a:spcAft>
              <a:spcPct val="35000"/>
            </a:spcAft>
            <a:buFont typeface="+mj-lt"/>
            <a:buNone/>
          </a:pPr>
          <a:r>
            <a:rPr lang="en-GB" sz="1050" b="0" i="0" kern="1200"/>
            <a:t>Coordination with emergency services</a:t>
          </a:r>
          <a:endParaRPr lang="en-GB" sz="1050" u="none" kern="1200"/>
        </a:p>
      </dsp:txBody>
      <dsp:txXfrm>
        <a:off x="690501" y="5078179"/>
        <a:ext cx="2037465" cy="1222479"/>
      </dsp:txXfrm>
    </dsp:sp>
    <dsp:sp modelId="{88A8E0F8-93AF-4E6F-B1F9-7A59E5CA32D7}">
      <dsp:nvSpPr>
        <dsp:cNvPr id="0" name=""/>
        <dsp:cNvSpPr/>
      </dsp:nvSpPr>
      <dsp:spPr>
        <a:xfrm>
          <a:off x="3196583" y="5050832"/>
          <a:ext cx="2037465" cy="122247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GB" sz="1200" b="1" i="0" kern="1200"/>
            <a:t>Project Close-out and Handover</a:t>
          </a:r>
          <a:endParaRPr lang="en-GB" sz="1200" b="0" i="0" kern="1200"/>
        </a:p>
        <a:p>
          <a:pPr marL="0" lvl="0" indent="0" algn="ctr" defTabSz="533400">
            <a:lnSpc>
              <a:spcPct val="90000"/>
            </a:lnSpc>
            <a:spcBef>
              <a:spcPct val="0"/>
            </a:spcBef>
            <a:spcAft>
              <a:spcPct val="35000"/>
            </a:spcAft>
            <a:buFont typeface="+mj-lt"/>
            <a:buNone/>
          </a:pPr>
          <a:r>
            <a:rPr lang="en-GB" sz="1200" b="0" i="0" kern="1200"/>
            <a:t>Final inspections</a:t>
          </a:r>
        </a:p>
        <a:p>
          <a:pPr marL="0" lvl="0" indent="0" algn="ctr" defTabSz="533400">
            <a:lnSpc>
              <a:spcPct val="90000"/>
            </a:lnSpc>
            <a:spcBef>
              <a:spcPct val="0"/>
            </a:spcBef>
            <a:spcAft>
              <a:spcPct val="35000"/>
            </a:spcAft>
            <a:buFont typeface="+mj-lt"/>
            <a:buNone/>
          </a:pPr>
          <a:r>
            <a:rPr lang="en-GB" sz="1200" b="0" i="0" kern="1200"/>
            <a:t>Documentation</a:t>
          </a:r>
        </a:p>
        <a:p>
          <a:pPr marL="0" lvl="0" indent="0" algn="ctr" defTabSz="533400">
            <a:lnSpc>
              <a:spcPct val="90000"/>
            </a:lnSpc>
            <a:spcBef>
              <a:spcPct val="0"/>
            </a:spcBef>
            <a:spcAft>
              <a:spcPct val="35000"/>
            </a:spcAft>
            <a:buFont typeface="+mj-lt"/>
            <a:buNone/>
          </a:pPr>
          <a:r>
            <a:rPr lang="en-GB" sz="1200" b="0" i="0" kern="1200"/>
            <a:t>Handover to local authorities</a:t>
          </a:r>
          <a:endParaRPr lang="en-GB" sz="1200" kern="1200"/>
        </a:p>
      </dsp:txBody>
      <dsp:txXfrm>
        <a:off x="3196583" y="5050832"/>
        <a:ext cx="2037465" cy="1222479"/>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AEEF46D-E1EE-4DCE-99AC-4A82BA4F3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3827</Words>
  <Characters>21820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Royal National Orthopaedic Hospital</Company>
  <LinksUpToDate>false</LinksUpToDate>
  <CharactersWithSpaces>25596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DUMITROAE, Elena (ROYAL NATIONAL ORTHOPAEDIC HOSPITAL NHS TRUST)</dc:creator>
  <cp:keywords/>
  <dc:description/>
  <cp:lastModifiedBy>Elena irina Dumitroae</cp:lastModifiedBy>
  <cp:revision>2</cp:revision>
  <dcterms:created xsi:type="dcterms:W3CDTF">2026-04-24T13:57:00Z</dcterms:created>
  <dcterms:modified xsi:type="dcterms:W3CDTF">2026-04-24T13:57:00Z</dcterms:modified>
</cp:coreProperties>
</file>