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153385" w14:textId="1735527F" w:rsidR="3610AF23" w:rsidRDefault="56895513" w:rsidP="0B35A2F8">
      <w:pPr>
        <w:rPr>
          <w:rFonts w:ascii="Arial" w:eastAsia="Arial" w:hAnsi="Arial" w:cs="Arial"/>
          <w:b/>
          <w:bCs/>
          <w:color w:val="60CAF3" w:themeColor="accent4" w:themeTint="99"/>
          <w:sz w:val="40"/>
          <w:szCs w:val="40"/>
        </w:rPr>
      </w:pPr>
      <w:r w:rsidRPr="00EB1B51">
        <w:rPr>
          <w:rFonts w:ascii="Arial" w:eastAsia="Arial" w:hAnsi="Arial" w:cs="Arial"/>
          <w:b/>
          <w:bCs/>
          <w:color w:val="60CAF3" w:themeColor="accent4" w:themeTint="99"/>
          <w:sz w:val="40"/>
          <w:szCs w:val="40"/>
        </w:rPr>
        <w:t>Domiciliary care services within the community</w:t>
      </w:r>
    </w:p>
    <w:p w14:paraId="1114D040" w14:textId="4DD42B17" w:rsidR="00EB1B51" w:rsidRPr="00EB1B51" w:rsidRDefault="00EB1B51" w:rsidP="0B35A2F8">
      <w:pPr>
        <w:rPr>
          <w:rFonts w:ascii="Arial" w:eastAsia="Arial" w:hAnsi="Arial" w:cs="Arial"/>
          <w:b/>
          <w:bCs/>
          <w:color w:val="60CAF3" w:themeColor="accent4" w:themeTint="99"/>
          <w:sz w:val="40"/>
          <w:szCs w:val="40"/>
        </w:rPr>
      </w:pPr>
    </w:p>
    <w:p w14:paraId="0426CD60" w14:textId="638A610F" w:rsidR="00C01DA1" w:rsidRDefault="00A6044C" w:rsidP="0B35A2F8">
      <w:pPr>
        <w:rPr>
          <w:rFonts w:ascii="Arial" w:eastAsia="Arial" w:hAnsi="Arial" w:cs="Arial"/>
          <w:b/>
          <w:bCs/>
          <w:color w:val="60CAF3" w:themeColor="accent4" w:themeTint="99"/>
          <w:sz w:val="32"/>
          <w:szCs w:val="32"/>
        </w:rPr>
      </w:pPr>
      <w:r w:rsidRPr="00C01DA1">
        <w:rPr>
          <w:rFonts w:ascii="Arial" w:eastAsia="Arial" w:hAnsi="Arial" w:cs="Arial"/>
          <w:b/>
          <w:bCs/>
          <w:noProof/>
          <w:color w:val="60CAF3" w:themeColor="accent4" w:themeTint="99"/>
          <w:sz w:val="32"/>
          <w:szCs w:val="32"/>
        </w:rPr>
        <mc:AlternateContent>
          <mc:Choice Requires="wps">
            <w:drawing>
              <wp:anchor distT="45720" distB="45720" distL="114300" distR="114300" simplePos="0" relativeHeight="251661312" behindDoc="0" locked="0" layoutInCell="1" allowOverlap="1" wp14:anchorId="37931EF1" wp14:editId="5F36936A">
                <wp:simplePos x="0" y="0"/>
                <wp:positionH relativeFrom="column">
                  <wp:posOffset>243840</wp:posOffset>
                </wp:positionH>
                <wp:positionV relativeFrom="paragraph">
                  <wp:posOffset>192405</wp:posOffset>
                </wp:positionV>
                <wp:extent cx="2583180" cy="1577340"/>
                <wp:effectExtent l="0" t="0" r="26670" b="2286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83180" cy="1577340"/>
                        </a:xfrm>
                        <a:prstGeom prst="rect">
                          <a:avLst/>
                        </a:prstGeom>
                        <a:ln>
                          <a:headEnd/>
                          <a:tailEnd/>
                        </a:ln>
                      </wps:spPr>
                      <wps:style>
                        <a:lnRef idx="1">
                          <a:schemeClr val="accent4"/>
                        </a:lnRef>
                        <a:fillRef idx="2">
                          <a:schemeClr val="accent4"/>
                        </a:fillRef>
                        <a:effectRef idx="1">
                          <a:schemeClr val="accent4"/>
                        </a:effectRef>
                        <a:fontRef idx="minor">
                          <a:schemeClr val="dk1"/>
                        </a:fontRef>
                      </wps:style>
                      <wps:txbx>
                        <w:txbxContent>
                          <w:p w14:paraId="6B0AC575" w14:textId="12DB2448" w:rsidR="0053472B" w:rsidRPr="0053472B" w:rsidRDefault="0053472B">
                            <w:pPr>
                              <w:rPr>
                                <w:rFonts w:ascii="Arial" w:hAnsi="Arial" w:cs="Arial"/>
                                <w:b/>
                                <w:bCs/>
                                <w:color w:val="FFFFFF" w:themeColor="background1"/>
                              </w:rPr>
                            </w:pPr>
                            <w:r>
                              <w:rPr>
                                <w:rFonts w:ascii="Arial" w:hAnsi="Arial" w:cs="Arial"/>
                                <w:b/>
                                <w:bCs/>
                                <w:color w:val="FFFFFF" w:themeColor="background1"/>
                              </w:rPr>
                              <w:t>What is Domiciliary Care?</w:t>
                            </w:r>
                          </w:p>
                          <w:p w14:paraId="433047B0" w14:textId="48F7F1F9" w:rsidR="00C01DA1" w:rsidRPr="00A6044C" w:rsidRDefault="00C01DA1">
                            <w:pPr>
                              <w:rPr>
                                <w:rFonts w:ascii="Arial" w:hAnsi="Arial" w:cs="Arial"/>
                                <w:color w:val="FFFFFF" w:themeColor="background1"/>
                                <w:sz w:val="20"/>
                                <w:szCs w:val="20"/>
                              </w:rPr>
                            </w:pPr>
                            <w:r w:rsidRPr="00A6044C">
                              <w:rPr>
                                <w:rFonts w:ascii="Arial" w:hAnsi="Arial" w:cs="Arial"/>
                                <w:color w:val="FFFFFF" w:themeColor="background1"/>
                                <w:sz w:val="20"/>
                                <w:szCs w:val="20"/>
                              </w:rPr>
                              <w:t>Domiciliary care support provided to individuals in their own homes plays a vital role in the community.</w:t>
                            </w:r>
                          </w:p>
                          <w:p w14:paraId="5BA4CE47" w14:textId="6B541531" w:rsidR="00C01DA1" w:rsidRPr="00C01DA1" w:rsidRDefault="00C01DA1">
                            <w:pPr>
                              <w:rPr>
                                <w:rFonts w:ascii="Arial" w:hAnsi="Arial" w:cs="Arial"/>
                                <w:color w:val="FFFFFF" w:themeColor="background1"/>
                              </w:rPr>
                            </w:pPr>
                            <w:r w:rsidRPr="00A6044C">
                              <w:rPr>
                                <w:rFonts w:ascii="Arial" w:hAnsi="Arial" w:cs="Arial"/>
                                <w:color w:val="FFFFFF" w:themeColor="background1"/>
                                <w:sz w:val="20"/>
                                <w:szCs w:val="20"/>
                              </w:rPr>
                              <w:t>It is also known as home/community care meeting people in need including elderly and people with disabilities.</w:t>
                            </w:r>
                          </w:p>
                          <w:p w14:paraId="0190A419" w14:textId="77777777" w:rsidR="00C01DA1" w:rsidRDefault="00C01DA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7931EF1" id="_x0000_t202" coordsize="21600,21600" o:spt="202" path="m,l,21600r21600,l21600,xe">
                <v:stroke joinstyle="miter"/>
                <v:path gradientshapeok="t" o:connecttype="rect"/>
              </v:shapetype>
              <v:shape id="Text Box 2" o:spid="_x0000_s1026" type="#_x0000_t202" style="position:absolute;margin-left:19.2pt;margin-top:15.15pt;width:203.4pt;height:124.2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" fillcolor="#4fc5f2 [2167]" strokecolor="#0f9ed5 [3207]" strokeweight=".5pt">
                <v:fill color2="#2ab8f0 [2615]" rotate="t" colors="0 #9ccff5;.5 #8fc4eb;1 #79beed" focus="100%" type="gradient">
                  <o:fill v:ext="view" type="gradientUnscaled"/>
                </v:fill>
                <v:textbox>
                  <w:txbxContent>
                    <w:p w14:paraId="6B0AC575" w14:textId="12DB2448" w:rsidR="0053472B" w:rsidRPr="0053472B" w:rsidRDefault="0053472B">
                      <w:pPr>
                        <w:rPr>
                          <w:rFonts w:ascii="Arial" w:hAnsi="Arial" w:cs="Arial"/>
                          <w:b/>
                          <w:bCs/>
                          <w:color w:val="FFFFFF" w:themeColor="background1"/>
                        </w:rPr>
                      </w:pPr>
                      <w:r>
                        <w:rPr>
                          <w:rFonts w:ascii="Arial" w:hAnsi="Arial" w:cs="Arial"/>
                          <w:b/>
                          <w:bCs/>
                          <w:color w:val="FFFFFF" w:themeColor="background1"/>
                        </w:rPr>
                        <w:t>What is Domiciliary Care?</w:t>
                      </w:r>
                    </w:p>
                    <w:p w14:paraId="433047B0" w14:textId="48F7F1F9" w:rsidR="00C01DA1" w:rsidRPr="00A6044C" w:rsidRDefault="00C01DA1">
                      <w:pPr>
                        <w:rPr>
                          <w:rFonts w:ascii="Arial" w:hAnsi="Arial" w:cs="Arial"/>
                          <w:color w:val="FFFFFF" w:themeColor="background1"/>
                          <w:sz w:val="20"/>
                          <w:szCs w:val="20"/>
                        </w:rPr>
                      </w:pPr>
                      <w:r w:rsidRPr="00A6044C">
                        <w:rPr>
                          <w:rFonts w:ascii="Arial" w:hAnsi="Arial" w:cs="Arial"/>
                          <w:color w:val="FFFFFF" w:themeColor="background1"/>
                          <w:sz w:val="20"/>
                          <w:szCs w:val="20"/>
                        </w:rPr>
                        <w:t>Domiciliary care support provided to individuals in their own homes plays a vital role in the community.</w:t>
                      </w:r>
                    </w:p>
                    <w:p w14:paraId="5BA4CE47" w14:textId="6B541531" w:rsidR="00C01DA1" w:rsidRPr="00C01DA1" w:rsidRDefault="00C01DA1">
                      <w:pPr>
                        <w:rPr>
                          <w:rFonts w:ascii="Arial" w:hAnsi="Arial" w:cs="Arial"/>
                          <w:color w:val="FFFFFF" w:themeColor="background1"/>
                        </w:rPr>
                      </w:pPr>
                      <w:r w:rsidRPr="00A6044C">
                        <w:rPr>
                          <w:rFonts w:ascii="Arial" w:hAnsi="Arial" w:cs="Arial"/>
                          <w:color w:val="FFFFFF" w:themeColor="background1"/>
                          <w:sz w:val="20"/>
                          <w:szCs w:val="20"/>
                        </w:rPr>
                        <w:t>It is also known as home/community care meeting people in need including elderly and people with disabilities.</w:t>
                      </w:r>
                    </w:p>
                    <w:p w14:paraId="0190A419" w14:textId="77777777" w:rsidR="00C01DA1" w:rsidRDefault="00C01DA1"/>
                  </w:txbxContent>
                </v:textbox>
              </v:shape>
            </w:pict>
          </mc:Fallback>
        </mc:AlternateContent>
      </w:r>
      <w:r>
        <w:rPr>
          <w:rFonts w:ascii="Arial" w:eastAsia="Arial" w:hAnsi="Arial" w:cs="Arial"/>
          <w:b/>
          <w:bCs/>
          <w:noProof/>
          <w:color w:val="60CAF3" w:themeColor="accent4" w:themeTint="99"/>
          <w:sz w:val="32"/>
          <w:szCs w:val="32"/>
        </w:rPr>
        <mc:AlternateContent>
          <mc:Choice Requires="wps">
            <w:drawing>
              <wp:anchor distT="0" distB="0" distL="114300" distR="114300" simplePos="0" relativeHeight="251659264" behindDoc="0" locked="0" layoutInCell="1" allowOverlap="1" wp14:anchorId="4E6ADAB2" wp14:editId="19F5B981">
                <wp:simplePos x="0" y="0"/>
                <wp:positionH relativeFrom="column">
                  <wp:posOffset>53340</wp:posOffset>
                </wp:positionH>
                <wp:positionV relativeFrom="paragraph">
                  <wp:posOffset>123825</wp:posOffset>
                </wp:positionV>
                <wp:extent cx="3040380" cy="1775460"/>
                <wp:effectExtent l="0" t="0" r="26670" b="15240"/>
                <wp:wrapNone/>
                <wp:docPr id="1428617172" name="Rectangle: Rounded Corners 1"/>
                <wp:cNvGraphicFramePr/>
                <a:graphic xmlns:a="http://schemas.openxmlformats.org/drawingml/2006/main">
                  <a:graphicData uri="http://schemas.microsoft.com/office/word/2010/wordprocessingShape">
                    <wps:wsp>
                      <wps:cNvSpPr/>
                      <wps:spPr>
                        <a:xfrm>
                          <a:off x="0" y="0"/>
                          <a:ext cx="3040380" cy="177546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1490FAE" id="Rectangle: Rounded Corners 1" o:spid="_x0000_s1026" style="position:absolute;margin-left:4.2pt;margin-top:9.75pt;width:239.4pt;height:139.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" fillcolor="#156082 [3204]" strokecolor="#030e13 [484]" strokeweight="1pt">
                <v:stroke joinstyle="miter"/>
              </v:roundrect>
            </w:pict>
          </mc:Fallback>
        </mc:AlternateContent>
      </w:r>
      <w:r w:rsidR="00EB1B51">
        <w:rPr>
          <w:noProof/>
        </w:rPr>
        <w:drawing>
          <wp:anchor distT="0" distB="0" distL="114300" distR="114300" simplePos="0" relativeHeight="251667456" behindDoc="0" locked="0" layoutInCell="1" allowOverlap="1" wp14:anchorId="0C835529" wp14:editId="76983163">
            <wp:simplePos x="0" y="0"/>
            <wp:positionH relativeFrom="column">
              <wp:posOffset>3550920</wp:posOffset>
            </wp:positionH>
            <wp:positionV relativeFrom="paragraph">
              <wp:posOffset>7620</wp:posOffset>
            </wp:positionV>
            <wp:extent cx="2788920" cy="2278380"/>
            <wp:effectExtent l="0" t="0" r="0" b="7620"/>
            <wp:wrapSquare wrapText="bothSides"/>
            <wp:docPr id="462835974" name="Picture 5" descr="Consulting with senior patient at h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835974" name="Picture 462835974" descr="Consulting with senior patient at home"/>
                    <pic:cNvPicPr/>
                  </pic:nvPicPr>
                  <pic:blipFill>
                    <a:blip r:embed="rId4" cstate="print">
                      <a:extLst>
                        <a:ext uri="{28A0092B-C50C-407E-A947-70E740481C1C}">
                          <a14:useLocalDpi xmlns:a14="http://schemas.microsoft.com/office/drawing/2010/main" val="0"/>
                        </a:ext>
                      </a:extLst>
                    </a:blip>
                    <a:stretch>
                      <a:fillRect/>
                    </a:stretch>
                  </pic:blipFill>
                  <pic:spPr>
                    <a:xfrm>
                      <a:off x="0" y="0"/>
                      <a:ext cx="2788920" cy="2278380"/>
                    </a:xfrm>
                    <a:prstGeom prst="rect">
                      <a:avLst/>
                    </a:prstGeom>
                  </pic:spPr>
                </pic:pic>
              </a:graphicData>
            </a:graphic>
            <wp14:sizeRelH relativeFrom="margin">
              <wp14:pctWidth>0</wp14:pctWidth>
            </wp14:sizeRelH>
            <wp14:sizeRelV relativeFrom="margin">
              <wp14:pctHeight>0</wp14:pctHeight>
            </wp14:sizeRelV>
          </wp:anchor>
        </w:drawing>
      </w:r>
    </w:p>
    <w:p w14:paraId="54EB3705" w14:textId="3FC039C3" w:rsidR="00C01DA1" w:rsidRDefault="00FC2B65" w:rsidP="0B35A2F8">
      <w:pPr>
        <w:rPr>
          <w:rFonts w:ascii="Arial" w:eastAsia="Arial" w:hAnsi="Arial" w:cs="Arial"/>
          <w:b/>
          <w:bCs/>
          <w:color w:val="60CAF3" w:themeColor="accent4" w:themeTint="99"/>
          <w:sz w:val="32"/>
          <w:szCs w:val="32"/>
        </w:rPr>
      </w:pPr>
      <w:r>
        <w:rPr>
          <w:noProof/>
        </w:rPr>
        <mc:AlternateContent>
          <mc:Choice Requires="wps">
            <w:drawing>
              <wp:anchor distT="0" distB="0" distL="114300" distR="114300" simplePos="0" relativeHeight="251662336" behindDoc="0" locked="0" layoutInCell="1" allowOverlap="1" wp14:anchorId="5CF8E803" wp14:editId="2E39054F">
                <wp:simplePos x="0" y="0"/>
                <wp:positionH relativeFrom="leftMargin">
                  <wp:posOffset>213360</wp:posOffset>
                </wp:positionH>
                <wp:positionV relativeFrom="paragraph">
                  <wp:posOffset>1297305</wp:posOffset>
                </wp:positionV>
                <wp:extent cx="716280" cy="1028700"/>
                <wp:effectExtent l="0" t="0" r="45720" b="38100"/>
                <wp:wrapNone/>
                <wp:docPr id="1020824818" name="Arrow: Curved Right 4"/>
                <wp:cNvGraphicFramePr/>
                <a:graphic xmlns:a="http://schemas.openxmlformats.org/drawingml/2006/main">
                  <a:graphicData uri="http://schemas.microsoft.com/office/word/2010/wordprocessingShape">
                    <wps:wsp>
                      <wps:cNvSpPr/>
                      <wps:spPr>
                        <a:xfrm>
                          <a:off x="0" y="0"/>
                          <a:ext cx="716280" cy="1028700"/>
                        </a:xfrm>
                        <a:prstGeom prst="curved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963EDA9" id="_x0000_t102" coordsize="21600,21600" o:spt="102" adj="12960,19440,14400" path="ar,0@23@3@22,,0@4,0@15@23@1,0@7@2@13l@2@14@22@8@2@12wa,0@23@3@2@11@26@17,0@15@23@1@26@17@22@15xear,0@23@3,0@4@26@17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0,@17;@2,@14;@22,@8;@2,@12;@22,@16" o:connectangles="180,90,0,0,0" textboxrect="@47,@45,@48,@46"/>
                <v:handles>
                  <v:h position="bottomRight,#0" yrange="@40,@29"/>
                  <v:h position="bottomRight,#1" yrange="@27,@21"/>
                  <v:h position="#2,bottomRight" xrange="@44,@22"/>
                </v:handles>
                <o:complex v:ext="view"/>
              </v:shapetype>
              <v:shape id="Arrow: Curved Right 4" o:spid="_x0000_s1026" type="#_x0000_t102" style="position:absolute;margin-left:16.8pt;margin-top:102.15pt;width:56.4pt;height:81pt;z-index:251662336;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" adj="14080,19720,16200" fillcolor="#156082 [3204]" strokecolor="#030e13 [484]" strokeweight="1pt">
                <w10:wrap anchorx="margin"/>
              </v:shape>
            </w:pict>
          </mc:Fallback>
        </mc:AlternateContent>
      </w:r>
    </w:p>
    <w:p w14:paraId="0FFE37CD" w14:textId="414B8C79" w:rsidR="00EB1B51" w:rsidRDefault="00C44BB5" w:rsidP="00EB1B51">
      <w:pPr>
        <w:tabs>
          <w:tab w:val="left" w:pos="5592"/>
        </w:tabs>
      </w:pPr>
      <w:r>
        <w:rPr>
          <w:noProof/>
        </w:rPr>
        <mc:AlternateContent>
          <mc:Choice Requires="wps">
            <w:drawing>
              <wp:anchor distT="0" distB="0" distL="114300" distR="114300" simplePos="0" relativeHeight="251670528" behindDoc="0" locked="0" layoutInCell="1" allowOverlap="1" wp14:anchorId="2BE881B5" wp14:editId="0B67554A">
                <wp:simplePos x="0" y="0"/>
                <wp:positionH relativeFrom="column">
                  <wp:posOffset>3078480</wp:posOffset>
                </wp:positionH>
                <wp:positionV relativeFrom="paragraph">
                  <wp:posOffset>1777365</wp:posOffset>
                </wp:positionV>
                <wp:extent cx="2773680" cy="2484120"/>
                <wp:effectExtent l="0" t="0" r="26670" b="11430"/>
                <wp:wrapNone/>
                <wp:docPr id="1715948125" name="Rectangle 6"/>
                <wp:cNvGraphicFramePr/>
                <a:graphic xmlns:a="http://schemas.openxmlformats.org/drawingml/2006/main">
                  <a:graphicData uri="http://schemas.microsoft.com/office/word/2010/wordprocessingShape">
                    <wps:wsp>
                      <wps:cNvSpPr/>
                      <wps:spPr>
                        <a:xfrm>
                          <a:off x="0" y="0"/>
                          <a:ext cx="2773680" cy="2484120"/>
                        </a:xfrm>
                        <a:prstGeom prst="rect">
                          <a:avLst/>
                        </a:prstGeom>
                      </wps:spPr>
                      <wps:style>
                        <a:lnRef idx="1">
                          <a:schemeClr val="accent4"/>
                        </a:lnRef>
                        <a:fillRef idx="2">
                          <a:schemeClr val="accent4"/>
                        </a:fillRef>
                        <a:effectRef idx="1">
                          <a:schemeClr val="accent4"/>
                        </a:effectRef>
                        <a:fontRef idx="minor">
                          <a:schemeClr val="dk1"/>
                        </a:fontRef>
                      </wps:style>
                      <wps:txbx>
                        <w:txbxContent>
                          <w:p w14:paraId="066529D9" w14:textId="77777777" w:rsidR="00E13020" w:rsidRPr="00FC2B65" w:rsidRDefault="00E13020" w:rsidP="00E13020">
                            <w:pPr>
                              <w:rPr>
                                <w:rFonts w:ascii="Arial" w:hAnsi="Arial" w:cs="Arial"/>
                                <w:color w:val="FFFFFF" w:themeColor="background1"/>
                                <w:sz w:val="20"/>
                                <w:szCs w:val="20"/>
                              </w:rPr>
                            </w:pPr>
                            <w:r w:rsidRPr="00FC2B65">
                              <w:rPr>
                                <w:rFonts w:ascii="Arial" w:hAnsi="Arial" w:cs="Arial"/>
                                <w:b/>
                                <w:bCs/>
                                <w:color w:val="FFFFFF" w:themeColor="background1"/>
                              </w:rPr>
                              <w:t>Workforce shortages:</w:t>
                            </w:r>
                            <w:r w:rsidRPr="00FC2B65">
                              <w:rPr>
                                <w:rFonts w:ascii="Arial" w:hAnsi="Arial" w:cs="Arial"/>
                                <w:color w:val="FFFFFF" w:themeColor="background1"/>
                              </w:rPr>
                              <w:t xml:space="preserve"> </w:t>
                            </w:r>
                            <w:r w:rsidRPr="00FC2B65">
                              <w:rPr>
                                <w:rFonts w:ascii="Arial" w:hAnsi="Arial" w:cs="Arial"/>
                                <w:color w:val="FFFFFF" w:themeColor="background1"/>
                                <w:sz w:val="20"/>
                                <w:szCs w:val="20"/>
                              </w:rPr>
                              <w:t>UK social care has a 13% vacancy rate (four times the national average) and 30.6% turnover in domiciliary care. Tighter visa rules have reduced international recruitment, increasing reliance on domestic staff retention through higher wages and rostering. London is hardest hit due to high living costs and low pay.</w:t>
                            </w:r>
                          </w:p>
                          <w:p w14:paraId="7203295E" w14:textId="1B5B6CF9" w:rsidR="00E13020" w:rsidRPr="00FC2B65" w:rsidRDefault="00E13020" w:rsidP="00E13020">
                            <w:pPr>
                              <w:rPr>
                                <w:rFonts w:ascii="Arial" w:hAnsi="Arial" w:cs="Arial"/>
                                <w:color w:val="FFFFFF" w:themeColor="background1"/>
                                <w:sz w:val="20"/>
                                <w:szCs w:val="20"/>
                                <w:highlight w:val="green"/>
                              </w:rPr>
                            </w:pPr>
                            <w:r w:rsidRPr="00FC2B65">
                              <w:rPr>
                                <w:rFonts w:ascii="Arial" w:hAnsi="Arial" w:cs="Arial"/>
                                <w:b/>
                                <w:bCs/>
                                <w:color w:val="FFFFFF" w:themeColor="background1"/>
                                <w:sz w:val="20"/>
                                <w:szCs w:val="20"/>
                              </w:rPr>
                              <w:t>Rising demand:</w:t>
                            </w:r>
                            <w:r w:rsidRPr="00FC2B65">
                              <w:rPr>
                                <w:rFonts w:ascii="Arial" w:hAnsi="Arial" w:cs="Arial"/>
                                <w:color w:val="FFFFFF" w:themeColor="background1"/>
                                <w:sz w:val="20"/>
                                <w:szCs w:val="20"/>
                              </w:rPr>
                              <w:t xml:space="preserve"> By early 2025, 488,000 people in England received home care, while 400,000 awaited assessment or care—470,000 of them in London. </w:t>
                            </w:r>
                          </w:p>
                          <w:p w14:paraId="19216F2B" w14:textId="77777777" w:rsidR="00E13020" w:rsidRDefault="00E13020" w:rsidP="00E1302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E881B5" id="Rectangle 6" o:spid="_x0000_s1027" style="position:absolute;margin-left:242.4pt;margin-top:139.95pt;width:218.4pt;height:195.6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" fillcolor="#4fc5f2 [2167]" strokecolor="#0f9ed5 [3207]" strokeweight=".5pt">
                <v:fill color2="#2ab8f0 [2615]" rotate="t" colors="0 #9ccff5;.5 #8fc4eb;1 #79beed" focus="100%" type="gradient">
                  <o:fill v:ext="view" type="gradientUnscaled"/>
                </v:fill>
                <v:textbox>
                  <w:txbxContent>
                    <w:p w14:paraId="066529D9" w14:textId="77777777" w:rsidR="00E13020" w:rsidRPr="00FC2B65" w:rsidRDefault="00E13020" w:rsidP="00E13020">
                      <w:pPr>
                        <w:rPr>
                          <w:rFonts w:ascii="Arial" w:hAnsi="Arial" w:cs="Arial"/>
                          <w:color w:val="FFFFFF" w:themeColor="background1"/>
                          <w:sz w:val="20"/>
                          <w:szCs w:val="20"/>
                        </w:rPr>
                      </w:pPr>
                      <w:r w:rsidRPr="00FC2B65">
                        <w:rPr>
                          <w:rFonts w:ascii="Arial" w:hAnsi="Arial" w:cs="Arial"/>
                          <w:b/>
                          <w:bCs/>
                          <w:color w:val="FFFFFF" w:themeColor="background1"/>
                        </w:rPr>
                        <w:t>Workforce shortages:</w:t>
                      </w:r>
                      <w:r w:rsidRPr="00FC2B65">
                        <w:rPr>
                          <w:rFonts w:ascii="Arial" w:hAnsi="Arial" w:cs="Arial"/>
                          <w:color w:val="FFFFFF" w:themeColor="background1"/>
                        </w:rPr>
                        <w:t xml:space="preserve"> </w:t>
                      </w:r>
                      <w:r w:rsidRPr="00FC2B65">
                        <w:rPr>
                          <w:rFonts w:ascii="Arial" w:hAnsi="Arial" w:cs="Arial"/>
                          <w:color w:val="FFFFFF" w:themeColor="background1"/>
                          <w:sz w:val="20"/>
                          <w:szCs w:val="20"/>
                        </w:rPr>
                        <w:t>UK social care has a 13% vacancy rate (four times the national average) and 30.6% turnover in domiciliary care. Tighter visa rules have reduced international recruitment, increasing reliance on domestic staff retention through higher wages and rostering. London is hardest hit due to high living costs and low pay.</w:t>
                      </w:r>
                    </w:p>
                    <w:p w14:paraId="7203295E" w14:textId="1B5B6CF9" w:rsidR="00E13020" w:rsidRPr="00FC2B65" w:rsidRDefault="00E13020" w:rsidP="00E13020">
                      <w:pPr>
                        <w:rPr>
                          <w:rFonts w:ascii="Arial" w:hAnsi="Arial" w:cs="Arial"/>
                          <w:color w:val="FFFFFF" w:themeColor="background1"/>
                          <w:sz w:val="20"/>
                          <w:szCs w:val="20"/>
                          <w:highlight w:val="green"/>
                        </w:rPr>
                      </w:pPr>
                      <w:r w:rsidRPr="00FC2B65">
                        <w:rPr>
                          <w:rFonts w:ascii="Arial" w:hAnsi="Arial" w:cs="Arial"/>
                          <w:b/>
                          <w:bCs/>
                          <w:color w:val="FFFFFF" w:themeColor="background1"/>
                          <w:sz w:val="20"/>
                          <w:szCs w:val="20"/>
                        </w:rPr>
                        <w:t>Rising demand:</w:t>
                      </w:r>
                      <w:r w:rsidRPr="00FC2B65">
                        <w:rPr>
                          <w:rFonts w:ascii="Arial" w:hAnsi="Arial" w:cs="Arial"/>
                          <w:color w:val="FFFFFF" w:themeColor="background1"/>
                          <w:sz w:val="20"/>
                          <w:szCs w:val="20"/>
                        </w:rPr>
                        <w:t xml:space="preserve"> By early 2025, 488,000 people in England received home care, while 400,000 awaited assessment or care—470,000 of them in London. </w:t>
                      </w:r>
                    </w:p>
                    <w:p w14:paraId="19216F2B" w14:textId="77777777" w:rsidR="00E13020" w:rsidRDefault="00E13020" w:rsidP="00E13020">
                      <w:pPr>
                        <w:jc w:val="center"/>
                      </w:pPr>
                    </w:p>
                  </w:txbxContent>
                </v:textbox>
              </v:rect>
            </w:pict>
          </mc:Fallback>
        </mc:AlternateContent>
      </w:r>
      <w:r w:rsidRPr="00C01DA1">
        <w:rPr>
          <w:rFonts w:ascii="Arial" w:eastAsia="Arial" w:hAnsi="Arial" w:cs="Arial"/>
          <w:b/>
          <w:bCs/>
          <w:noProof/>
          <w:color w:val="60CAF3" w:themeColor="accent4" w:themeTint="99"/>
          <w:sz w:val="32"/>
          <w:szCs w:val="32"/>
        </w:rPr>
        <mc:AlternateContent>
          <mc:Choice Requires="wps">
            <w:drawing>
              <wp:anchor distT="45720" distB="45720" distL="114300" distR="114300" simplePos="0" relativeHeight="251666432" behindDoc="0" locked="0" layoutInCell="1" allowOverlap="1" wp14:anchorId="5835CE50" wp14:editId="17CAC37C">
                <wp:simplePos x="0" y="0"/>
                <wp:positionH relativeFrom="margin">
                  <wp:posOffset>274320</wp:posOffset>
                </wp:positionH>
                <wp:positionV relativeFrom="paragraph">
                  <wp:posOffset>1777365</wp:posOffset>
                </wp:positionV>
                <wp:extent cx="2750820" cy="2529840"/>
                <wp:effectExtent l="0" t="0" r="11430" b="22860"/>
                <wp:wrapNone/>
                <wp:docPr id="9837007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50820" cy="2529840"/>
                        </a:xfrm>
                        <a:prstGeom prst="rect">
                          <a:avLst/>
                        </a:prstGeom>
                        <a:ln>
                          <a:headEnd/>
                          <a:tailEnd/>
                        </a:ln>
                      </wps:spPr>
                      <wps:style>
                        <a:lnRef idx="1">
                          <a:schemeClr val="accent4"/>
                        </a:lnRef>
                        <a:fillRef idx="2">
                          <a:schemeClr val="accent4"/>
                        </a:fillRef>
                        <a:effectRef idx="1">
                          <a:schemeClr val="accent4"/>
                        </a:effectRef>
                        <a:fontRef idx="minor">
                          <a:schemeClr val="dk1"/>
                        </a:fontRef>
                      </wps:style>
                      <wps:txbx>
                        <w:txbxContent>
                          <w:p w14:paraId="64B35071" w14:textId="1E90AC5B" w:rsidR="0053472B" w:rsidRPr="0053472B" w:rsidRDefault="0053472B" w:rsidP="0053472B">
                            <w:pPr>
                              <w:rPr>
                                <w:rFonts w:ascii="Arial" w:hAnsi="Arial" w:cs="Arial"/>
                                <w:b/>
                                <w:bCs/>
                                <w:color w:val="FFFFFF" w:themeColor="background1"/>
                              </w:rPr>
                            </w:pPr>
                            <w:r>
                              <w:rPr>
                                <w:rFonts w:ascii="Arial" w:hAnsi="Arial" w:cs="Arial"/>
                                <w:b/>
                                <w:bCs/>
                                <w:color w:val="FFFFFF" w:themeColor="background1"/>
                              </w:rPr>
                              <w:t>The History</w:t>
                            </w:r>
                          </w:p>
                          <w:p w14:paraId="728CF359" w14:textId="15A91C20" w:rsidR="0053472B" w:rsidRPr="00A6044C" w:rsidRDefault="0053472B" w:rsidP="0053472B">
                            <w:pPr>
                              <w:rPr>
                                <w:rFonts w:ascii="Arial" w:hAnsi="Arial" w:cs="Arial"/>
                                <w:color w:val="FFFFFF" w:themeColor="background1"/>
                                <w:sz w:val="20"/>
                                <w:szCs w:val="20"/>
                              </w:rPr>
                            </w:pPr>
                            <w:r w:rsidRPr="00A6044C">
                              <w:rPr>
                                <w:rFonts w:ascii="Arial" w:hAnsi="Arial" w:cs="Arial"/>
                                <w:color w:val="FFFFFF" w:themeColor="background1"/>
                                <w:sz w:val="20"/>
                                <w:szCs w:val="20"/>
                              </w:rPr>
                              <w:t xml:space="preserve">For centuries care for the elderly and the disabled was done by family, friends and neighbours in the home. </w:t>
                            </w:r>
                          </w:p>
                          <w:p w14:paraId="3F288D64" w14:textId="5A6A19B7" w:rsidR="0053472B" w:rsidRPr="00A6044C" w:rsidRDefault="0053472B" w:rsidP="0053472B">
                            <w:pPr>
                              <w:rPr>
                                <w:rFonts w:ascii="Arial" w:hAnsi="Arial" w:cs="Arial"/>
                                <w:color w:val="FFFFFF" w:themeColor="background1"/>
                                <w:sz w:val="20"/>
                                <w:szCs w:val="20"/>
                              </w:rPr>
                            </w:pPr>
                            <w:r w:rsidRPr="00A6044C">
                              <w:rPr>
                                <w:rFonts w:ascii="Arial" w:hAnsi="Arial" w:cs="Arial"/>
                                <w:color w:val="FFFFFF" w:themeColor="background1"/>
                                <w:sz w:val="20"/>
                                <w:szCs w:val="20"/>
                              </w:rPr>
                              <w:t xml:space="preserve">Social reform movements: In 1969 t0 1970s a wave of social reform led to increased scrutiny of institutional care reports of </w:t>
                            </w:r>
                            <w:r w:rsidR="00EB1B51" w:rsidRPr="00A6044C">
                              <w:rPr>
                                <w:rFonts w:ascii="Arial" w:hAnsi="Arial" w:cs="Arial"/>
                                <w:color w:val="FFFFFF" w:themeColor="background1"/>
                                <w:sz w:val="20"/>
                                <w:szCs w:val="20"/>
                              </w:rPr>
                              <w:t>abuse, neglect</w:t>
                            </w:r>
                            <w:r w:rsidRPr="00A6044C">
                              <w:rPr>
                                <w:rFonts w:ascii="Arial" w:hAnsi="Arial" w:cs="Arial"/>
                                <w:color w:val="FFFFFF" w:themeColor="background1"/>
                                <w:sz w:val="20"/>
                                <w:szCs w:val="20"/>
                              </w:rPr>
                              <w:t xml:space="preserve"> and poor living standards.</w:t>
                            </w:r>
                          </w:p>
                          <w:p w14:paraId="4CA408FB" w14:textId="14B30744" w:rsidR="0053472B" w:rsidRPr="00A6044C" w:rsidRDefault="0053472B" w:rsidP="0053472B">
                            <w:pPr>
                              <w:rPr>
                                <w:rFonts w:ascii="Arial" w:hAnsi="Arial" w:cs="Arial"/>
                                <w:color w:val="FFFFFF" w:themeColor="background1"/>
                                <w:sz w:val="20"/>
                                <w:szCs w:val="20"/>
                              </w:rPr>
                            </w:pPr>
                            <w:r w:rsidRPr="00A6044C">
                              <w:rPr>
                                <w:rFonts w:ascii="Arial" w:hAnsi="Arial" w:cs="Arial"/>
                                <w:color w:val="FFFFFF" w:themeColor="background1"/>
                                <w:sz w:val="20"/>
                                <w:szCs w:val="20"/>
                              </w:rPr>
                              <w:t>In the 20</w:t>
                            </w:r>
                            <w:r w:rsidRPr="00A6044C">
                              <w:rPr>
                                <w:rFonts w:ascii="Arial" w:hAnsi="Arial" w:cs="Arial"/>
                                <w:color w:val="FFFFFF" w:themeColor="background1"/>
                                <w:sz w:val="20"/>
                                <w:szCs w:val="20"/>
                                <w:vertAlign w:val="superscript"/>
                              </w:rPr>
                              <w:t>th</w:t>
                            </w:r>
                            <w:r w:rsidRPr="00A6044C">
                              <w:rPr>
                                <w:rFonts w:ascii="Arial" w:hAnsi="Arial" w:cs="Arial"/>
                                <w:color w:val="FFFFFF" w:themeColor="background1"/>
                                <w:sz w:val="20"/>
                                <w:szCs w:val="20"/>
                              </w:rPr>
                              <w:t xml:space="preserve"> century the advances in medical technology led to growth of the hospital and residential institutions which became the primary care settings for care.</w:t>
                            </w:r>
                          </w:p>
                          <w:p w14:paraId="0F6BEF78" w14:textId="77777777" w:rsidR="00FC2B65" w:rsidRDefault="00FC2B65" w:rsidP="0053472B">
                            <w:pPr>
                              <w:rPr>
                                <w:rFonts w:ascii="Arial" w:hAnsi="Arial" w:cs="Arial"/>
                                <w:color w:val="FFFFFF" w:themeColor="background1"/>
                              </w:rPr>
                            </w:pPr>
                          </w:p>
                          <w:p w14:paraId="1D8F132A" w14:textId="77777777" w:rsidR="00FC2B65" w:rsidRDefault="00FC2B65" w:rsidP="0053472B">
                            <w:pPr>
                              <w:rPr>
                                <w:rFonts w:ascii="Arial" w:hAnsi="Arial" w:cs="Arial"/>
                                <w:color w:val="FFFFFF" w:themeColor="background1"/>
                              </w:rPr>
                            </w:pPr>
                          </w:p>
                          <w:p w14:paraId="0AB86A80" w14:textId="77777777" w:rsidR="00FC2B65" w:rsidRDefault="00FC2B65" w:rsidP="0053472B">
                            <w:pPr>
                              <w:rPr>
                                <w:rFonts w:ascii="Arial" w:hAnsi="Arial" w:cs="Arial"/>
                                <w:color w:val="FFFFFF" w:themeColor="background1"/>
                              </w:rPr>
                            </w:pPr>
                          </w:p>
                          <w:p w14:paraId="5623AE8A" w14:textId="77777777" w:rsidR="00FC2B65" w:rsidRDefault="00FC2B65" w:rsidP="0053472B">
                            <w:pPr>
                              <w:rPr>
                                <w:rFonts w:ascii="Arial" w:hAnsi="Arial" w:cs="Arial"/>
                                <w:color w:val="FFFFFF" w:themeColor="background1"/>
                              </w:rPr>
                            </w:pPr>
                          </w:p>
                          <w:p w14:paraId="3DCF5504" w14:textId="77777777" w:rsidR="00FC2B65" w:rsidRDefault="00FC2B65" w:rsidP="0053472B">
                            <w:pPr>
                              <w:rPr>
                                <w:rFonts w:ascii="Arial" w:hAnsi="Arial" w:cs="Arial"/>
                                <w:color w:val="FFFFFF" w:themeColor="background1"/>
                              </w:rPr>
                            </w:pPr>
                          </w:p>
                          <w:p w14:paraId="00FD4699" w14:textId="0386C908" w:rsidR="0053472B" w:rsidRPr="0053472B" w:rsidRDefault="0053472B" w:rsidP="0053472B">
                            <w:pPr>
                              <w:rPr>
                                <w:rFonts w:ascii="Arial" w:hAnsi="Arial" w:cs="Arial"/>
                                <w:color w:val="FFFFFF" w:themeColor="background1"/>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35CE50" id="_x0000_s1028" type="#_x0000_t202" style="position:absolute;margin-left:21.6pt;margin-top:139.95pt;width:216.6pt;height:199.2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" fillcolor="#4fc5f2 [2167]" strokecolor="#0f9ed5 [3207]" strokeweight=".5pt">
                <v:fill color2="#2ab8f0 [2615]" rotate="t" colors="0 #9ccff5;.5 #8fc4eb;1 #79beed" focus="100%" type="gradient">
                  <o:fill v:ext="view" type="gradientUnscaled"/>
                </v:fill>
                <v:textbox>
                  <w:txbxContent>
                    <w:p w14:paraId="64B35071" w14:textId="1E90AC5B" w:rsidR="0053472B" w:rsidRPr="0053472B" w:rsidRDefault="0053472B" w:rsidP="0053472B">
                      <w:pPr>
                        <w:rPr>
                          <w:rFonts w:ascii="Arial" w:hAnsi="Arial" w:cs="Arial"/>
                          <w:b/>
                          <w:bCs/>
                          <w:color w:val="FFFFFF" w:themeColor="background1"/>
                        </w:rPr>
                      </w:pPr>
                      <w:r>
                        <w:rPr>
                          <w:rFonts w:ascii="Arial" w:hAnsi="Arial" w:cs="Arial"/>
                          <w:b/>
                          <w:bCs/>
                          <w:color w:val="FFFFFF" w:themeColor="background1"/>
                        </w:rPr>
                        <w:t>The History</w:t>
                      </w:r>
                    </w:p>
                    <w:p w14:paraId="728CF359" w14:textId="15A91C20" w:rsidR="0053472B" w:rsidRPr="00A6044C" w:rsidRDefault="0053472B" w:rsidP="0053472B">
                      <w:pPr>
                        <w:rPr>
                          <w:rFonts w:ascii="Arial" w:hAnsi="Arial" w:cs="Arial"/>
                          <w:color w:val="FFFFFF" w:themeColor="background1"/>
                          <w:sz w:val="20"/>
                          <w:szCs w:val="20"/>
                        </w:rPr>
                      </w:pPr>
                      <w:r w:rsidRPr="00A6044C">
                        <w:rPr>
                          <w:rFonts w:ascii="Arial" w:hAnsi="Arial" w:cs="Arial"/>
                          <w:color w:val="FFFFFF" w:themeColor="background1"/>
                          <w:sz w:val="20"/>
                          <w:szCs w:val="20"/>
                        </w:rPr>
                        <w:t xml:space="preserve">For centuries care for the elderly and the disabled was done by family, friends and neighbours in the home. </w:t>
                      </w:r>
                    </w:p>
                    <w:p w14:paraId="3F288D64" w14:textId="5A6A19B7" w:rsidR="0053472B" w:rsidRPr="00A6044C" w:rsidRDefault="0053472B" w:rsidP="0053472B">
                      <w:pPr>
                        <w:rPr>
                          <w:rFonts w:ascii="Arial" w:hAnsi="Arial" w:cs="Arial"/>
                          <w:color w:val="FFFFFF" w:themeColor="background1"/>
                          <w:sz w:val="20"/>
                          <w:szCs w:val="20"/>
                        </w:rPr>
                      </w:pPr>
                      <w:r w:rsidRPr="00A6044C">
                        <w:rPr>
                          <w:rFonts w:ascii="Arial" w:hAnsi="Arial" w:cs="Arial"/>
                          <w:color w:val="FFFFFF" w:themeColor="background1"/>
                          <w:sz w:val="20"/>
                          <w:szCs w:val="20"/>
                        </w:rPr>
                        <w:t xml:space="preserve">Social reform movements: In 1969 t0 1970s a wave of social reform led to increased scrutiny of institutional care reports of </w:t>
                      </w:r>
                      <w:r w:rsidR="00EB1B51" w:rsidRPr="00A6044C">
                        <w:rPr>
                          <w:rFonts w:ascii="Arial" w:hAnsi="Arial" w:cs="Arial"/>
                          <w:color w:val="FFFFFF" w:themeColor="background1"/>
                          <w:sz w:val="20"/>
                          <w:szCs w:val="20"/>
                        </w:rPr>
                        <w:t>abuse, neglect</w:t>
                      </w:r>
                      <w:r w:rsidRPr="00A6044C">
                        <w:rPr>
                          <w:rFonts w:ascii="Arial" w:hAnsi="Arial" w:cs="Arial"/>
                          <w:color w:val="FFFFFF" w:themeColor="background1"/>
                          <w:sz w:val="20"/>
                          <w:szCs w:val="20"/>
                        </w:rPr>
                        <w:t xml:space="preserve"> and poor living standards.</w:t>
                      </w:r>
                    </w:p>
                    <w:p w14:paraId="4CA408FB" w14:textId="14B30744" w:rsidR="0053472B" w:rsidRPr="00A6044C" w:rsidRDefault="0053472B" w:rsidP="0053472B">
                      <w:pPr>
                        <w:rPr>
                          <w:rFonts w:ascii="Arial" w:hAnsi="Arial" w:cs="Arial"/>
                          <w:color w:val="FFFFFF" w:themeColor="background1"/>
                          <w:sz w:val="20"/>
                          <w:szCs w:val="20"/>
                        </w:rPr>
                      </w:pPr>
                      <w:r w:rsidRPr="00A6044C">
                        <w:rPr>
                          <w:rFonts w:ascii="Arial" w:hAnsi="Arial" w:cs="Arial"/>
                          <w:color w:val="FFFFFF" w:themeColor="background1"/>
                          <w:sz w:val="20"/>
                          <w:szCs w:val="20"/>
                        </w:rPr>
                        <w:t>In the 20</w:t>
                      </w:r>
                      <w:r w:rsidRPr="00A6044C">
                        <w:rPr>
                          <w:rFonts w:ascii="Arial" w:hAnsi="Arial" w:cs="Arial"/>
                          <w:color w:val="FFFFFF" w:themeColor="background1"/>
                          <w:sz w:val="20"/>
                          <w:szCs w:val="20"/>
                          <w:vertAlign w:val="superscript"/>
                        </w:rPr>
                        <w:t>th</w:t>
                      </w:r>
                      <w:r w:rsidRPr="00A6044C">
                        <w:rPr>
                          <w:rFonts w:ascii="Arial" w:hAnsi="Arial" w:cs="Arial"/>
                          <w:color w:val="FFFFFF" w:themeColor="background1"/>
                          <w:sz w:val="20"/>
                          <w:szCs w:val="20"/>
                        </w:rPr>
                        <w:t xml:space="preserve"> century the advances in medical technology led to growth of the hospital and residential institutions which became the primary care settings for care.</w:t>
                      </w:r>
                    </w:p>
                    <w:p w14:paraId="0F6BEF78" w14:textId="77777777" w:rsidR="00FC2B65" w:rsidRDefault="00FC2B65" w:rsidP="0053472B">
                      <w:pPr>
                        <w:rPr>
                          <w:rFonts w:ascii="Arial" w:hAnsi="Arial" w:cs="Arial"/>
                          <w:color w:val="FFFFFF" w:themeColor="background1"/>
                        </w:rPr>
                      </w:pPr>
                    </w:p>
                    <w:p w14:paraId="1D8F132A" w14:textId="77777777" w:rsidR="00FC2B65" w:rsidRDefault="00FC2B65" w:rsidP="0053472B">
                      <w:pPr>
                        <w:rPr>
                          <w:rFonts w:ascii="Arial" w:hAnsi="Arial" w:cs="Arial"/>
                          <w:color w:val="FFFFFF" w:themeColor="background1"/>
                        </w:rPr>
                      </w:pPr>
                    </w:p>
                    <w:p w14:paraId="0AB86A80" w14:textId="77777777" w:rsidR="00FC2B65" w:rsidRDefault="00FC2B65" w:rsidP="0053472B">
                      <w:pPr>
                        <w:rPr>
                          <w:rFonts w:ascii="Arial" w:hAnsi="Arial" w:cs="Arial"/>
                          <w:color w:val="FFFFFF" w:themeColor="background1"/>
                        </w:rPr>
                      </w:pPr>
                    </w:p>
                    <w:p w14:paraId="5623AE8A" w14:textId="77777777" w:rsidR="00FC2B65" w:rsidRDefault="00FC2B65" w:rsidP="0053472B">
                      <w:pPr>
                        <w:rPr>
                          <w:rFonts w:ascii="Arial" w:hAnsi="Arial" w:cs="Arial"/>
                          <w:color w:val="FFFFFF" w:themeColor="background1"/>
                        </w:rPr>
                      </w:pPr>
                    </w:p>
                    <w:p w14:paraId="3DCF5504" w14:textId="77777777" w:rsidR="00FC2B65" w:rsidRDefault="00FC2B65" w:rsidP="0053472B">
                      <w:pPr>
                        <w:rPr>
                          <w:rFonts w:ascii="Arial" w:hAnsi="Arial" w:cs="Arial"/>
                          <w:color w:val="FFFFFF" w:themeColor="background1"/>
                        </w:rPr>
                      </w:pPr>
                    </w:p>
                    <w:p w14:paraId="00FD4699" w14:textId="0386C908" w:rsidR="0053472B" w:rsidRPr="0053472B" w:rsidRDefault="0053472B" w:rsidP="0053472B">
                      <w:pPr>
                        <w:rPr>
                          <w:rFonts w:ascii="Arial" w:hAnsi="Arial" w:cs="Arial"/>
                          <w:color w:val="FFFFFF" w:themeColor="background1"/>
                        </w:rPr>
                      </w:pPr>
                    </w:p>
                  </w:txbxContent>
                </v:textbox>
                <w10:wrap anchorx="margin"/>
              </v:shape>
            </w:pict>
          </mc:Fallback>
        </mc:AlternateContent>
      </w:r>
      <w:r>
        <w:rPr>
          <w:rFonts w:ascii="Arial" w:eastAsia="Arial" w:hAnsi="Arial" w:cs="Arial"/>
          <w:b/>
          <w:bCs/>
          <w:noProof/>
          <w:color w:val="60CAF3" w:themeColor="accent4" w:themeTint="99"/>
          <w:sz w:val="32"/>
          <w:szCs w:val="32"/>
        </w:rPr>
        <mc:AlternateContent>
          <mc:Choice Requires="wps">
            <w:drawing>
              <wp:anchor distT="0" distB="0" distL="114300" distR="114300" simplePos="0" relativeHeight="251664384" behindDoc="0" locked="0" layoutInCell="1" allowOverlap="1" wp14:anchorId="37888BD0" wp14:editId="3186A6FE">
                <wp:simplePos x="0" y="0"/>
                <wp:positionH relativeFrom="column">
                  <wp:posOffset>91440</wp:posOffset>
                </wp:positionH>
                <wp:positionV relativeFrom="paragraph">
                  <wp:posOffset>1628140</wp:posOffset>
                </wp:positionV>
                <wp:extent cx="6027420" cy="2720340"/>
                <wp:effectExtent l="0" t="0" r="11430" b="22860"/>
                <wp:wrapNone/>
                <wp:docPr id="538185364" name="Rectangle: Rounded Corners 1"/>
                <wp:cNvGraphicFramePr/>
                <a:graphic xmlns:a="http://schemas.openxmlformats.org/drawingml/2006/main">
                  <a:graphicData uri="http://schemas.microsoft.com/office/word/2010/wordprocessingShape">
                    <wps:wsp>
                      <wps:cNvSpPr/>
                      <wps:spPr>
                        <a:xfrm>
                          <a:off x="0" y="0"/>
                          <a:ext cx="6027420" cy="272034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8858C04" id="Rectangle: Rounded Corners 1" o:spid="_x0000_s1026" style="position:absolute;margin-left:7.2pt;margin-top:128.2pt;width:474.6pt;height:214.2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" fillcolor="#156082 [3204]" strokecolor="#030e13 [484]" strokeweight="1pt">
                <v:stroke joinstyle="miter"/>
              </v:roundrect>
            </w:pict>
          </mc:Fallback>
        </mc:AlternateContent>
      </w:r>
      <w:r w:rsidR="00EB1B51">
        <w:tab/>
      </w:r>
    </w:p>
    <w:p w14:paraId="0A89E65D" w14:textId="62B7404A" w:rsidR="0B35A2F8" w:rsidRDefault="0B35A2F8" w:rsidP="00EB1B51">
      <w:pPr>
        <w:tabs>
          <w:tab w:val="left" w:pos="5592"/>
        </w:tabs>
      </w:pPr>
    </w:p>
    <w:p w14:paraId="731C7FCD" w14:textId="6AFE6D90" w:rsidR="00C01DA1" w:rsidRDefault="00C01DA1"/>
    <w:p w14:paraId="206A90FA" w14:textId="58C4557A" w:rsidR="00C01DA1" w:rsidRDefault="00C01DA1"/>
    <w:p w14:paraId="026DFA69" w14:textId="1BE53336" w:rsidR="00C01DA1" w:rsidRDefault="00C01DA1"/>
    <w:p w14:paraId="4B37B572" w14:textId="0A9E1B71" w:rsidR="00C01DA1" w:rsidRDefault="00C01DA1"/>
    <w:p w14:paraId="22FC2633" w14:textId="6FA694C8" w:rsidR="00C01DA1" w:rsidRDefault="00C01DA1"/>
    <w:p w14:paraId="2A253AD1" w14:textId="0409E888" w:rsidR="233CE652" w:rsidRDefault="233CE652" w:rsidP="233CE652">
      <w:pPr>
        <w:rPr>
          <w:highlight w:val="green"/>
        </w:rPr>
      </w:pPr>
    </w:p>
    <w:p w14:paraId="485F151A" w14:textId="1DCD7783" w:rsidR="00FC2B65" w:rsidRPr="00FC2B65" w:rsidRDefault="00FC2B65" w:rsidP="00FC2B65">
      <w:pPr>
        <w:rPr>
          <w:highlight w:val="green"/>
        </w:rPr>
      </w:pPr>
    </w:p>
    <w:p w14:paraId="1F9540D4" w14:textId="0F2CF843" w:rsidR="00FC2B65" w:rsidRPr="00FC2B65" w:rsidRDefault="00B95612" w:rsidP="00FC2B65">
      <w:pPr>
        <w:rPr>
          <w:highlight w:val="green"/>
        </w:rPr>
      </w:pPr>
      <w:r>
        <w:rPr>
          <w:rFonts w:ascii="Arial" w:eastAsia="Arial" w:hAnsi="Arial" w:cs="Arial"/>
          <w:b/>
          <w:bCs/>
          <w:noProof/>
          <w:color w:val="60CAF3" w:themeColor="accent4" w:themeTint="99"/>
          <w:sz w:val="32"/>
          <w:szCs w:val="32"/>
        </w:rPr>
        <mc:AlternateContent>
          <mc:Choice Requires="wps">
            <w:drawing>
              <wp:anchor distT="0" distB="0" distL="114300" distR="114300" simplePos="0" relativeHeight="251672576" behindDoc="0" locked="0" layoutInCell="1" allowOverlap="1" wp14:anchorId="4177A020" wp14:editId="7B7B5B36">
                <wp:simplePos x="0" y="0"/>
                <wp:positionH relativeFrom="margin">
                  <wp:align>right</wp:align>
                </wp:positionH>
                <wp:positionV relativeFrom="paragraph">
                  <wp:posOffset>280035</wp:posOffset>
                </wp:positionV>
                <wp:extent cx="6027420" cy="2720340"/>
                <wp:effectExtent l="0" t="0" r="11430" b="22860"/>
                <wp:wrapNone/>
                <wp:docPr id="1214045333" name="Rectangle: Rounded Corners 1"/>
                <wp:cNvGraphicFramePr/>
                <a:graphic xmlns:a="http://schemas.openxmlformats.org/drawingml/2006/main">
                  <a:graphicData uri="http://schemas.microsoft.com/office/word/2010/wordprocessingShape">
                    <wps:wsp>
                      <wps:cNvSpPr/>
                      <wps:spPr>
                        <a:xfrm>
                          <a:off x="0" y="0"/>
                          <a:ext cx="6027420" cy="272034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7D27F81" w14:textId="2908A8C2" w:rsidR="00C44BB5" w:rsidRDefault="00C44BB5" w:rsidP="00C44B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177A020" id="Rectangle: Rounded Corners 1" o:spid="_x0000_s1029" style="position:absolute;margin-left:423.4pt;margin-top:22.05pt;width:474.6pt;height:214.2pt;z-index:251672576;visibility:visible;mso-wrap-style:square;mso-wrap-distance-left:9pt;mso-wrap-distance-top:0;mso-wrap-distance-right:9pt;mso-wrap-distance-bottom:0;mso-position-horizontal:right;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" fillcolor="#156082 [3204]" strokecolor="#030e13 [484]" strokeweight="1pt">
                <v:stroke joinstyle="miter"/>
                <v:textbox>
                  <w:txbxContent>
                    <w:p w14:paraId="27D27F81" w14:textId="2908A8C2" w:rsidR="00C44BB5" w:rsidRDefault="00C44BB5" w:rsidP="00C44BB5">
                      <w:pPr>
                        <w:jc w:val="center"/>
                      </w:pPr>
                    </w:p>
                  </w:txbxContent>
                </v:textbox>
                <w10:wrap anchorx="margin"/>
              </v:roundrect>
            </w:pict>
          </mc:Fallback>
        </mc:AlternateContent>
      </w:r>
      <w:r w:rsidR="00E13020">
        <w:rPr>
          <w:noProof/>
        </w:rPr>
        <mc:AlternateContent>
          <mc:Choice Requires="wps">
            <w:drawing>
              <wp:anchor distT="0" distB="0" distL="114300" distR="114300" simplePos="0" relativeHeight="251671552" behindDoc="0" locked="0" layoutInCell="1" allowOverlap="1" wp14:anchorId="719868C2" wp14:editId="6677FFAE">
                <wp:simplePos x="0" y="0"/>
                <wp:positionH relativeFrom="column">
                  <wp:posOffset>6035040</wp:posOffset>
                </wp:positionH>
                <wp:positionV relativeFrom="paragraph">
                  <wp:posOffset>158115</wp:posOffset>
                </wp:positionV>
                <wp:extent cx="567690" cy="1112520"/>
                <wp:effectExtent l="19050" t="0" r="22860" b="11430"/>
                <wp:wrapNone/>
                <wp:docPr id="2095351072" name="Arrow: Curved Left 7"/>
                <wp:cNvGraphicFramePr/>
                <a:graphic xmlns:a="http://schemas.openxmlformats.org/drawingml/2006/main">
                  <a:graphicData uri="http://schemas.microsoft.com/office/word/2010/wordprocessingShape">
                    <wps:wsp>
                      <wps:cNvSpPr/>
                      <wps:spPr>
                        <a:xfrm>
                          <a:off x="0" y="0"/>
                          <a:ext cx="567690" cy="1112520"/>
                        </a:xfrm>
                        <a:prstGeom prst="curved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26148068" id="_x0000_t103" coordsize="21600,21600" o:spt="103" adj="12960,19440,7200" path="wr@22,0@21@3,,0@21@4@22@14@21@1@21@7@2@12l@2@13,0@8@2@11at@22,0@21@3@2@10@24@16@22@14@21@1@24@16,0@14xear@22@14@21@1@21@7@24@16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0,@15;@2,@11;0,@8;@2,@13;@21,@16" o:connectangles="180,180,180,90,0" textboxrect="@43,@41,@44,@42"/>
                <v:handles>
                  <v:h position="topLeft,#0" yrange="@37,@27"/>
                  <v:h position="topLeft,#1" yrange="@25,@20"/>
                  <v:h position="#2,bottomRight" xrange="0,@40"/>
                </v:handles>
                <o:complex v:ext="view"/>
              </v:shapetype>
              <v:shape id="Arrow: Curved Left 7" o:spid="_x0000_s1026" type="#_x0000_t103" style="position:absolute;margin-left:475.2pt;margin-top:12.45pt;width:44.7pt;height:87.6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" adj="16089,20222,5400" fillcolor="#156082 [3204]" strokecolor="#030e13 [484]" strokeweight="1pt"/>
            </w:pict>
          </mc:Fallback>
        </mc:AlternateContent>
      </w:r>
    </w:p>
    <w:p w14:paraId="52191058" w14:textId="6D729215" w:rsidR="00FC2B65" w:rsidRPr="00FC2B65" w:rsidRDefault="00B95612" w:rsidP="00FC2B65">
      <w:pPr>
        <w:rPr>
          <w:highlight w:val="green"/>
        </w:rPr>
      </w:pPr>
      <w:r>
        <w:rPr>
          <w:noProof/>
        </w:rPr>
        <mc:AlternateContent>
          <mc:Choice Requires="wps">
            <w:drawing>
              <wp:anchor distT="0" distB="0" distL="114300" distR="114300" simplePos="0" relativeHeight="251673600" behindDoc="0" locked="0" layoutInCell="1" allowOverlap="1" wp14:anchorId="44100F16" wp14:editId="4E5A385D">
                <wp:simplePos x="0" y="0"/>
                <wp:positionH relativeFrom="margin">
                  <wp:posOffset>259080</wp:posOffset>
                </wp:positionH>
                <wp:positionV relativeFrom="paragraph">
                  <wp:posOffset>198755</wp:posOffset>
                </wp:positionV>
                <wp:extent cx="4968240" cy="2286000"/>
                <wp:effectExtent l="0" t="0" r="22860" b="19050"/>
                <wp:wrapSquare wrapText="bothSides"/>
                <wp:docPr id="1504704387" name="Rectangle 8"/>
                <wp:cNvGraphicFramePr/>
                <a:graphic xmlns:a="http://schemas.openxmlformats.org/drawingml/2006/main">
                  <a:graphicData uri="http://schemas.microsoft.com/office/word/2010/wordprocessingShape">
                    <wps:wsp>
                      <wps:cNvSpPr/>
                      <wps:spPr>
                        <a:xfrm>
                          <a:off x="0" y="0"/>
                          <a:ext cx="4968240" cy="2286000"/>
                        </a:xfrm>
                        <a:prstGeom prst="rect">
                          <a:avLst/>
                        </a:prstGeom>
                      </wps:spPr>
                      <wps:style>
                        <a:lnRef idx="1">
                          <a:schemeClr val="accent4"/>
                        </a:lnRef>
                        <a:fillRef idx="2">
                          <a:schemeClr val="accent4"/>
                        </a:fillRef>
                        <a:effectRef idx="1">
                          <a:schemeClr val="accent4"/>
                        </a:effectRef>
                        <a:fontRef idx="minor">
                          <a:schemeClr val="dk1"/>
                        </a:fontRef>
                      </wps:style>
                      <wps:txbx>
                        <w:txbxContent>
                          <w:p w14:paraId="5B242EF8" w14:textId="77777777" w:rsidR="00B23C99" w:rsidRDefault="00B23C99" w:rsidP="00C44BB5">
                            <w:pPr>
                              <w:jc w:val="center"/>
                              <w:rPr>
                                <w:color w:val="FFFFFF" w:themeColor="background1"/>
                              </w:rPr>
                            </w:pPr>
                            <w:r w:rsidRPr="00B23C99">
                              <w:rPr>
                                <w:b/>
                                <w:bCs/>
                                <w:color w:val="FFFFFF" w:themeColor="background1"/>
                              </w:rPr>
                              <w:t>The Current Service</w:t>
                            </w:r>
                            <w:r>
                              <w:rPr>
                                <w:color w:val="FFFFFF" w:themeColor="background1"/>
                              </w:rPr>
                              <w:t xml:space="preserve"> </w:t>
                            </w:r>
                          </w:p>
                          <w:p w14:paraId="404E4791" w14:textId="56822DCE" w:rsidR="00C44BB5" w:rsidRPr="00FE60D9" w:rsidRDefault="00C44BB5" w:rsidP="00C44BB5">
                            <w:pPr>
                              <w:jc w:val="center"/>
                              <w:rPr>
                                <w:color w:val="FFFFFF" w:themeColor="background1"/>
                              </w:rPr>
                            </w:pPr>
                            <w:r w:rsidRPr="00FE60D9">
                              <w:rPr>
                                <w:color w:val="FFFFFF" w:themeColor="background1"/>
                              </w:rPr>
                              <w:t xml:space="preserve">Domiciliary also known as </w:t>
                            </w:r>
                            <w:r w:rsidR="00FE60D9">
                              <w:rPr>
                                <w:color w:val="FFFFFF" w:themeColor="background1"/>
                              </w:rPr>
                              <w:t xml:space="preserve">homecare are currently going through a major shift as it moves from being a last resort to becoming the primary model for adult. </w:t>
                            </w:r>
                            <w:r w:rsidR="00B23C99">
                              <w:rPr>
                                <w:color w:val="FFFFFF" w:themeColor="background1"/>
                              </w:rPr>
                              <w:t>As of 2026 the sector is characterised by high demand, increasing the complexity of care.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4100F16" id="Rectangle 8" o:spid="_x0000_s1030" style="position:absolute;margin-left:20.4pt;margin-top:15.65pt;width:391.2pt;height:180pt;z-index:25167360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" fillcolor="#4fc5f2 [2167]" strokecolor="#0f9ed5 [3207]" strokeweight=".5pt">
                <v:fill color2="#2ab8f0 [2615]" rotate="t" colors="0 #9ccff5;.5 #8fc4eb;1 #79beed" focus="100%" type="gradient">
                  <o:fill v:ext="view" type="gradientUnscaled"/>
                </v:fill>
                <v:textbox>
                  <w:txbxContent>
                    <w:p w14:paraId="5B242EF8" w14:textId="77777777" w:rsidR="00B23C99" w:rsidRDefault="00B23C99" w:rsidP="00C44BB5">
                      <w:pPr>
                        <w:jc w:val="center"/>
                        <w:rPr>
                          <w:color w:val="FFFFFF" w:themeColor="background1"/>
                        </w:rPr>
                      </w:pPr>
                      <w:r w:rsidRPr="00B23C99">
                        <w:rPr>
                          <w:b/>
                          <w:bCs/>
                          <w:color w:val="FFFFFF" w:themeColor="background1"/>
                        </w:rPr>
                        <w:t>The Current Service</w:t>
                      </w:r>
                      <w:r>
                        <w:rPr>
                          <w:color w:val="FFFFFF" w:themeColor="background1"/>
                        </w:rPr>
                        <w:t xml:space="preserve"> </w:t>
                      </w:r>
                    </w:p>
                    <w:p w14:paraId="404E4791" w14:textId="56822DCE" w:rsidR="00C44BB5" w:rsidRPr="00FE60D9" w:rsidRDefault="00C44BB5" w:rsidP="00C44BB5">
                      <w:pPr>
                        <w:jc w:val="center"/>
                        <w:rPr>
                          <w:color w:val="FFFFFF" w:themeColor="background1"/>
                        </w:rPr>
                      </w:pPr>
                      <w:r w:rsidRPr="00FE60D9">
                        <w:rPr>
                          <w:color w:val="FFFFFF" w:themeColor="background1"/>
                        </w:rPr>
                        <w:t xml:space="preserve">Domiciliary also known as </w:t>
                      </w:r>
                      <w:r w:rsidR="00FE60D9">
                        <w:rPr>
                          <w:color w:val="FFFFFF" w:themeColor="background1"/>
                        </w:rPr>
                        <w:t xml:space="preserve">homecare are currently going through a major shift as it moves from being a last resort to becoming the primary model for adult. </w:t>
                      </w:r>
                      <w:r w:rsidR="00B23C99">
                        <w:rPr>
                          <w:color w:val="FFFFFF" w:themeColor="background1"/>
                        </w:rPr>
                        <w:t>As of 2026 the sector is characterised by high demand, increasing the complexity of care.</w:t>
                      </w:r>
                    </w:p>
                  </w:txbxContent>
                </v:textbox>
                <w10:wrap type="square" anchorx="margin"/>
              </v:rect>
            </w:pict>
          </mc:Fallback>
        </mc:AlternateContent>
      </w:r>
    </w:p>
    <w:p w14:paraId="35CE1EE2" w14:textId="597EB856" w:rsidR="00FC2B65" w:rsidRPr="00FC2B65" w:rsidRDefault="00FC2B65" w:rsidP="00FC2B65">
      <w:pPr>
        <w:rPr>
          <w:highlight w:val="green"/>
        </w:rPr>
      </w:pPr>
    </w:p>
    <w:p w14:paraId="360A26D6" w14:textId="666DB3A2" w:rsidR="00FC2B65" w:rsidRPr="00FC2B65" w:rsidRDefault="00FC2B65" w:rsidP="00FC2B65">
      <w:pPr>
        <w:rPr>
          <w:highlight w:val="green"/>
        </w:rPr>
      </w:pPr>
    </w:p>
    <w:p w14:paraId="6C173264" w14:textId="41601FBC" w:rsidR="00FC2B65" w:rsidRDefault="00FC2B65" w:rsidP="00FC2B65">
      <w:pPr>
        <w:rPr>
          <w:highlight w:val="green"/>
        </w:rPr>
      </w:pPr>
    </w:p>
    <w:p w14:paraId="18B11D0A" w14:textId="77777777" w:rsidR="00FC2B65" w:rsidRDefault="00FC2B65" w:rsidP="00FC2B65">
      <w:pPr>
        <w:rPr>
          <w:b/>
          <w:bCs/>
          <w:highlight w:val="green"/>
        </w:rPr>
      </w:pPr>
    </w:p>
    <w:p w14:paraId="5629EE7A" w14:textId="77777777" w:rsidR="00FC2B65" w:rsidRDefault="00FC2B65" w:rsidP="00FC2B65">
      <w:pPr>
        <w:rPr>
          <w:b/>
          <w:bCs/>
          <w:highlight w:val="green"/>
        </w:rPr>
      </w:pPr>
    </w:p>
    <w:p w14:paraId="43A29C76" w14:textId="77777777" w:rsidR="00FC2B65" w:rsidRDefault="00FC2B65" w:rsidP="00FC2B65">
      <w:pPr>
        <w:rPr>
          <w:b/>
          <w:bCs/>
          <w:highlight w:val="green"/>
        </w:rPr>
      </w:pPr>
    </w:p>
    <w:p w14:paraId="08FD18CB" w14:textId="77777777" w:rsidR="00FC2B65" w:rsidRDefault="00FC2B65" w:rsidP="00FC2B65">
      <w:pPr>
        <w:rPr>
          <w:b/>
          <w:bCs/>
          <w:highlight w:val="green"/>
        </w:rPr>
      </w:pPr>
    </w:p>
    <w:p w14:paraId="7DB7EB40" w14:textId="77777777" w:rsidR="0055554D" w:rsidRDefault="0055554D" w:rsidP="0055554D">
      <w:proofErr w:type="gramStart"/>
      <w:r>
        <w:lastRenderedPageBreak/>
        <w:t>Name :Fatoumata</w:t>
      </w:r>
      <w:proofErr w:type="gramEnd"/>
      <w:r>
        <w:t xml:space="preserve"> Diabate </w:t>
      </w:r>
      <w:proofErr w:type="spellStart"/>
      <w:r>
        <w:t>Soropogui</w:t>
      </w:r>
      <w:proofErr w:type="spellEnd"/>
    </w:p>
    <w:p w14:paraId="13C8E047" w14:textId="77777777" w:rsidR="0055554D" w:rsidRDefault="0055554D" w:rsidP="0055554D">
      <w:r>
        <w:t>ID:2505200</w:t>
      </w:r>
    </w:p>
    <w:p w14:paraId="1C50B82C" w14:textId="77777777" w:rsidR="0055554D" w:rsidRDefault="0055554D" w:rsidP="0055554D">
      <w:proofErr w:type="gramStart"/>
      <w:r>
        <w:t>Title :Ambulance</w:t>
      </w:r>
      <w:proofErr w:type="gramEnd"/>
      <w:r>
        <w:t xml:space="preserve"> service</w:t>
      </w:r>
    </w:p>
    <w:p w14:paraId="5FB6222F" w14:textId="77777777" w:rsidR="0055554D" w:rsidRDefault="0055554D" w:rsidP="0055554D">
      <w:proofErr w:type="gramStart"/>
      <w:r>
        <w:t>Module :LCHS</w:t>
      </w:r>
      <w:proofErr w:type="gramEnd"/>
      <w:r>
        <w:t>4003</w:t>
      </w:r>
    </w:p>
    <w:p w14:paraId="694A59BC" w14:textId="77777777" w:rsidR="0055554D" w:rsidRDefault="0055554D" w:rsidP="0055554D">
      <w:r>
        <w:t>Lecturer: Waja</w:t>
      </w:r>
    </w:p>
    <w:p w14:paraId="64617A61" w14:textId="77777777" w:rsidR="0055554D" w:rsidRDefault="0055554D" w:rsidP="0055554D"/>
    <w:p w14:paraId="0AA0C976" w14:textId="77777777" w:rsidR="0055554D" w:rsidRDefault="0055554D" w:rsidP="0055554D">
      <w:r>
        <w:t xml:space="preserve">Origins of ambulance service in 1882 the St Andrew’s Ambulance Association was created in Glasgow by doctors and businessmen to address beginning industrial and traffic accidents becoming Scotland 'first ambulance service. In 1883, surgeon Reginald Harrison created Britain’s horse-drawn ambulance service at Liverpool’s Northern hospital inspired by New York’s model. Initially police and freighters aided with patient transport using hand </w:t>
      </w:r>
      <w:proofErr w:type="gramStart"/>
      <w:r>
        <w:t>litters, but</w:t>
      </w:r>
      <w:proofErr w:type="gramEnd"/>
      <w:r>
        <w:t xml:space="preserve"> contributed services progressively developed in major cities like London by the turn of the 20th century.</w:t>
      </w:r>
    </w:p>
    <w:p w14:paraId="555D6EC3" w14:textId="77777777" w:rsidR="0055554D" w:rsidRDefault="0055554D" w:rsidP="0055554D">
      <w:r>
        <w:t>The role of first Aid organisations: St John Ambulance Brigade (founded in 1877) and St Andrew’s trained volunteers in first aid and casualty care, laying the foundation for formed emergency response. these groups often offered ambulance service in the absence of municipal provision.</w:t>
      </w:r>
    </w:p>
    <w:p w14:paraId="7C6EFFD5" w14:textId="77777777" w:rsidR="0055554D" w:rsidRDefault="0055554D" w:rsidP="0055554D">
      <w:r>
        <w:t>Historical Context and Development</w:t>
      </w:r>
    </w:p>
    <w:p w14:paraId="49599C25" w14:textId="77777777" w:rsidR="0055554D" w:rsidRDefault="0055554D" w:rsidP="0055554D">
      <w:r>
        <w:t xml:space="preserve">World wars as Catalysts: Both World Wars drove important </w:t>
      </w:r>
      <w:proofErr w:type="gramStart"/>
      <w:r>
        <w:t>progress .During</w:t>
      </w:r>
      <w:proofErr w:type="gramEnd"/>
      <w:r>
        <w:t xml:space="preserve"> WWI, St Andrew’s an </w:t>
      </w:r>
      <w:proofErr w:type="gramStart"/>
      <w:r>
        <w:t>St  John</w:t>
      </w:r>
      <w:proofErr w:type="gramEnd"/>
      <w:r>
        <w:t xml:space="preserve"> staffed military hospital and organised </w:t>
      </w:r>
      <w:proofErr w:type="spellStart"/>
      <w:proofErr w:type="gramStart"/>
      <w:r>
        <w:t>abroad.WWII</w:t>
      </w:r>
      <w:proofErr w:type="spellEnd"/>
      <w:proofErr w:type="gramEnd"/>
      <w:r>
        <w:t xml:space="preserve"> saw the creation of an auxiliary ambulance service, mainly staffed by </w:t>
      </w:r>
      <w:proofErr w:type="gramStart"/>
      <w:r>
        <w:t>women ,which</w:t>
      </w:r>
      <w:proofErr w:type="gramEnd"/>
      <w:r>
        <w:t xml:space="preserve"> grew the emergency care capacity and challenged gender barriers in the profession.</w:t>
      </w:r>
    </w:p>
    <w:p w14:paraId="0DC80465" w14:textId="77777777" w:rsidR="0055554D" w:rsidRDefault="0055554D" w:rsidP="0055554D">
      <w:r>
        <w:t xml:space="preserve">The NHS Integration: The national Health Service Act 1946 made county councils in control for providing emergency ambulance service which could be contracted to voluntary group. In 1974 the NHS Reorganisation Act transferred 142 local authority-run services in England and Wales to central control joining them into 53 regional service. Scotland’s service </w:t>
      </w:r>
      <w:r w:rsidRPr="00CF4E4E">
        <w:t>earlier</w:t>
      </w:r>
      <w:r>
        <w:t xml:space="preserve"> run by St Andrew’s was absorbed into the Scottish Ambulance service the same year.</w:t>
      </w:r>
    </w:p>
    <w:p w14:paraId="4D5D5F12" w14:textId="77777777" w:rsidR="0055554D" w:rsidRDefault="0055554D" w:rsidP="0055554D">
      <w:r>
        <w:t>The current critically estimate of ambulance services UK</w:t>
      </w:r>
    </w:p>
    <w:p w14:paraId="12152137" w14:textId="77777777" w:rsidR="0055554D" w:rsidRDefault="0055554D" w:rsidP="0055554D">
      <w:r>
        <w:t>As of 2026 the ambulance service is at a dire crossroads. While technological innovation is changing what can be done inside a vehicle the division is struggling with systemic pressures involving staffing funding and hospital integration.</w:t>
      </w:r>
    </w:p>
    <w:p w14:paraId="4FA7EF21" w14:textId="77777777" w:rsidR="0055554D" w:rsidRDefault="0055554D" w:rsidP="0055554D">
      <w:r>
        <w:t>Operational performance and Demand</w:t>
      </w:r>
    </w:p>
    <w:p w14:paraId="788DAF02" w14:textId="77777777" w:rsidR="0055554D" w:rsidRDefault="0055554D" w:rsidP="0055554D">
      <w:r>
        <w:lastRenderedPageBreak/>
        <w:t>Response Time Stagnation: Some improvement in late 2024 and 2025 with category 1 life –threatening call in the UK occasionally meeting 7- minute mark.</w:t>
      </w:r>
    </w:p>
    <w:p w14:paraId="6E7FE0C0" w14:textId="77777777" w:rsidR="0055554D" w:rsidRDefault="0055554D" w:rsidP="0055554D">
      <w:r>
        <w:t>The service stays under immense pressure. High demand is no longer just a winter peak but a year –round reality.</w:t>
      </w:r>
    </w:p>
    <w:p w14:paraId="3ADE1DDC" w14:textId="77777777" w:rsidR="0055554D" w:rsidRDefault="0055554D" w:rsidP="0055554D">
      <w:r>
        <w:t>The handover Crisis: A critical failure point is the hospital boundary. Ambulances are often stuck in handover delays at emergency departments sometimes for hours. This effectively remove mobile intensive care units from the road, turning them into interim hospital beds and causing response times to dash for other 999 call.</w:t>
      </w:r>
    </w:p>
    <w:p w14:paraId="762C615A" w14:textId="77777777" w:rsidR="0055554D" w:rsidRDefault="0055554D" w:rsidP="0055554D">
      <w:r>
        <w:t>Technological Evolution</w:t>
      </w:r>
    </w:p>
    <w:p w14:paraId="1F9FB122" w14:textId="77777777" w:rsidR="0055554D" w:rsidRDefault="0055554D" w:rsidP="0055554D">
      <w:r>
        <w:t xml:space="preserve">The Smart Ambulance: Recent trials such as the 5G-enabled Smart Ambulance in </w:t>
      </w:r>
      <w:proofErr w:type="spellStart"/>
      <w:r>
        <w:t>pisa</w:t>
      </w:r>
      <w:proofErr w:type="spellEnd"/>
      <w:r>
        <w:t xml:space="preserve"> have demonstrated that ambulance are changing from simple transport vehicles into connected diagnostic hubs.</w:t>
      </w:r>
    </w:p>
    <w:p w14:paraId="4C5B2D82" w14:textId="77777777" w:rsidR="0055554D" w:rsidRDefault="0055554D" w:rsidP="0055554D">
      <w:r>
        <w:t>Enhanced Triage: The inclusion of al augmented reality and real-time data sharing allows paramedics to consult with specialists closely. The supports see-and treat models where patients are treated at the scene than being taken to hospital that is overcrowded, improving system-wide efficiency.</w:t>
      </w:r>
    </w:p>
    <w:p w14:paraId="60EDAAFE" w14:textId="77777777" w:rsidR="0055554D" w:rsidRDefault="0055554D" w:rsidP="0055554D">
      <w:r>
        <w:t>Remote Connectivity: New investments in satellite and high-speed mobile networks like the 2025 NSW Ambulance fleet upgrades makes sure that even in remote or dead zone areas, paramedics can stay connected to dispatch and medical oversight.</w:t>
      </w:r>
    </w:p>
    <w:p w14:paraId="18C5B927" w14:textId="77777777" w:rsidR="0055554D" w:rsidRDefault="0055554D" w:rsidP="0055554D">
      <w:r>
        <w:t>3. Workforce and Economic Challenges:</w:t>
      </w:r>
    </w:p>
    <w:p w14:paraId="745CCFB4" w14:textId="77777777" w:rsidR="0055554D" w:rsidRDefault="0055554D" w:rsidP="0055554D">
      <w:r>
        <w:t xml:space="preserve">Staffing Shortages: There is a global crisis in EMS recruitment and retention. </w:t>
      </w:r>
    </w:p>
    <w:p w14:paraId="2799119F" w14:textId="77777777" w:rsidR="0055554D" w:rsidRPr="00C37904" w:rsidRDefault="0055554D" w:rsidP="0055554D">
      <w:r w:rsidRPr="00C37904">
        <w:t xml:space="preserve">High burnout rates </w:t>
      </w:r>
      <w:r>
        <w:t xml:space="preserve">such as </w:t>
      </w:r>
      <w:r w:rsidRPr="00C37904">
        <w:t>physical strain, and quite low pay compared to other healthcare role have led to substantial vacancie</w:t>
      </w:r>
      <w:r>
        <w:t>s</w:t>
      </w:r>
      <w:r w:rsidRPr="00C37904">
        <w:t>. </w:t>
      </w:r>
    </w:p>
    <w:p w14:paraId="3645C386" w14:textId="77777777" w:rsidR="0055554D" w:rsidRPr="00C37904" w:rsidRDefault="0055554D" w:rsidP="0055554D">
      <w:r w:rsidRPr="00C37904">
        <w:t>Productivity Reviews: Recent reviews like the lord carter review in the UK</w:t>
      </w:r>
      <w:r>
        <w:t xml:space="preserve"> highlight</w:t>
      </w:r>
      <w:r w:rsidRPr="00C37904">
        <w:t xml:space="preserve"> that the service must reduce </w:t>
      </w:r>
      <w:r>
        <w:t>unnecessary</w:t>
      </w:r>
      <w:r w:rsidRPr="00C37904">
        <w:t> variations in how different trust operate. The focus in on regulating make ready system ensuring vehicles are cleaned replaced and back on the road by focussed teams rather than the paramedics themselves. </w:t>
      </w:r>
    </w:p>
    <w:p w14:paraId="2D6ABF73" w14:textId="77777777" w:rsidR="0055554D" w:rsidRPr="00C37904" w:rsidRDefault="0055554D" w:rsidP="0055554D">
      <w:r w:rsidRPr="00C37904">
        <w:t>Summary conclusion </w:t>
      </w:r>
    </w:p>
    <w:p w14:paraId="733F7B76" w14:textId="604D01C4" w:rsidR="0055554D" w:rsidRDefault="0055554D" w:rsidP="0055554D">
      <w:r w:rsidRPr="00C37904">
        <w:t>The ambulance service is clinically more capable than ever but operationally </w:t>
      </w:r>
      <w:r>
        <w:t xml:space="preserve">weak, </w:t>
      </w:r>
      <w:r w:rsidRPr="00C37904">
        <w:t>its success no longer depends</w:t>
      </w:r>
      <w:r>
        <w:t xml:space="preserve"> </w:t>
      </w:r>
      <w:r w:rsidRPr="00C37904">
        <w:t xml:space="preserve">on how </w:t>
      </w:r>
      <w:r>
        <w:t>quick</w:t>
      </w:r>
      <w:r w:rsidRPr="00C37904">
        <w:t xml:space="preserve"> a vehicle can dri</w:t>
      </w:r>
      <w:r>
        <w:t>ve,</w:t>
      </w:r>
      <w:r w:rsidRPr="004B5E78">
        <w:t xml:space="preserve"> but on how successfully it is </w:t>
      </w:r>
      <w:r>
        <w:t xml:space="preserve">included </w:t>
      </w:r>
      <w:r w:rsidRPr="004B5E78">
        <w:t>into the wider digital health network and how quickly hospital can discharge patients. Without solving the exit block  </w:t>
      </w:r>
    </w:p>
    <w:p w14:paraId="0B092A24" w14:textId="77777777" w:rsidR="00F80ED9" w:rsidRDefault="00F80ED9" w:rsidP="0055554D">
      <w:pPr>
        <w:rPr>
          <w:b/>
          <w:bCs/>
        </w:rPr>
      </w:pPr>
    </w:p>
    <w:p w14:paraId="64142FC8" w14:textId="77777777" w:rsidR="00F80ED9" w:rsidRDefault="00F80ED9" w:rsidP="0055554D">
      <w:pPr>
        <w:rPr>
          <w:b/>
          <w:bCs/>
        </w:rPr>
      </w:pPr>
    </w:p>
    <w:p w14:paraId="730835EC" w14:textId="79A257EE" w:rsidR="0055554D" w:rsidRDefault="0055554D" w:rsidP="0055554D">
      <w:pPr>
        <w:rPr>
          <w:b/>
          <w:bCs/>
        </w:rPr>
      </w:pPr>
      <w:r w:rsidRPr="0055554D">
        <w:rPr>
          <w:b/>
          <w:bCs/>
        </w:rPr>
        <w:lastRenderedPageBreak/>
        <w:t>References</w:t>
      </w:r>
      <w:r>
        <w:rPr>
          <w:b/>
          <w:bCs/>
        </w:rPr>
        <w:t>:</w:t>
      </w:r>
    </w:p>
    <w:p w14:paraId="63AC824E" w14:textId="19D401C4" w:rsidR="0055554D" w:rsidRPr="00C37904" w:rsidRDefault="00F80ED9" w:rsidP="0055554D">
      <w:pPr>
        <w:rPr>
          <w:b/>
          <w:bCs/>
        </w:rPr>
      </w:pPr>
      <w:r w:rsidRPr="00F80ED9">
        <w:rPr>
          <w:b/>
          <w:bCs/>
        </w:rPr>
        <w:t>1. Davies, K., Dalgarno, E., Davies, S., Roberts, A., Hughes, J., Chester, H., &amp; Jasper, R. (2021). The challenges of commissioning home care for older people in England: Commissioners’ perspectives. Ageing &amp; Society, 41(8), 1858-1877.</w:t>
      </w:r>
      <w:r w:rsidRPr="00F80ED9">
        <w:rPr>
          <w:b/>
          <w:bCs/>
        </w:rPr>
        <w:br/>
        <w:t>2. Daykin, J. H. (1970). The Development of Ambulance Services in the United Kingdom. Royal Society of Health Journal, 90(1), 5-10.</w:t>
      </w:r>
      <w:r w:rsidRPr="00F80ED9">
        <w:rPr>
          <w:b/>
          <w:bCs/>
        </w:rPr>
        <w:br/>
        <w:t>3. Duff, P., &amp; Hurtley, R. (2012). Challenges facing domiciliary care agencies delivering person centred care. Working with Older People, 16(2), 61-68.</w:t>
      </w:r>
      <w:r w:rsidRPr="00F80ED9">
        <w:rPr>
          <w:b/>
          <w:bCs/>
        </w:rPr>
        <w:br/>
        <w:t>4. Hughes, S. (2023). Domiciliary care, self and older age. Anglia Ruskin Research Online (ARRO).</w:t>
      </w:r>
      <w:r w:rsidRPr="00F80ED9">
        <w:rPr>
          <w:b/>
          <w:bCs/>
        </w:rPr>
        <w:br/>
        <w:t>5. Miura, H. (2015). Historical changes in home care service and its future challenges. Japan Medical Association Journal: JMAJ, 58(1-2), 1.</w:t>
      </w:r>
      <w:r w:rsidRPr="00F80ED9">
        <w:rPr>
          <w:b/>
          <w:bCs/>
        </w:rPr>
        <w:br/>
        <w:t>6. Peace, S. M. (2003). The development of residential and nursing home care in the United Kingdom. In End of Life in Care Homes: A Palliative Approach (pp. 15-42).</w:t>
      </w:r>
      <w:r w:rsidRPr="00F80ED9">
        <w:rPr>
          <w:b/>
          <w:bCs/>
        </w:rPr>
        <w:br/>
        <w:t>7. Pollock, A. (2013). Ambulance services in London and Great Britain from 1860 until today: a glimpse of history gleaned mainly from the pages of contemporary journals. Emergency Medicine Journal, 30(3), 218-222.</w:t>
      </w:r>
      <w:r w:rsidRPr="00F80ED9">
        <w:rPr>
          <w:b/>
          <w:bCs/>
        </w:rPr>
        <w:br/>
        <w:t>8. Pollock, A. (2015). Historical perspectives in the ambulance service. In Ambulance services: leadership and management perspectives (pp. 17-28).</w:t>
      </w:r>
      <w:r w:rsidRPr="00F80ED9">
        <w:rPr>
          <w:b/>
          <w:bCs/>
        </w:rPr>
        <w:br/>
        <w:t>9. Regen, E., Martin, G., Glasby, J., Hewitt, G., Nancarrow, S., &amp; Parker, H. (2008). Challenges, benefits and weaknesses of intermediate care: results from five UK case study sites. Health &amp; social care in the community, 16(6), 629-637.</w:t>
      </w:r>
      <w:r w:rsidRPr="00F80ED9">
        <w:rPr>
          <w:b/>
          <w:bCs/>
        </w:rPr>
        <w:br/>
        <w:t>10. </w:t>
      </w:r>
      <w:proofErr w:type="spellStart"/>
      <w:r w:rsidRPr="00F80ED9">
        <w:rPr>
          <w:b/>
          <w:bCs/>
        </w:rPr>
        <w:t>Wistow</w:t>
      </w:r>
      <w:proofErr w:type="spellEnd"/>
      <w:r w:rsidRPr="00F80ED9">
        <w:rPr>
          <w:b/>
          <w:bCs/>
        </w:rPr>
        <w:t>, G., &amp; Hardy, B. (1999). The development of domiciliary care: mission accomplished? Policy &amp; Politics, 27(2), 173-186.</w:t>
      </w:r>
    </w:p>
    <w:p w14:paraId="65705227" w14:textId="77777777" w:rsidR="0055554D" w:rsidRPr="00C37904" w:rsidRDefault="0055554D" w:rsidP="0055554D">
      <w:r w:rsidRPr="00C37904">
        <w:t> </w:t>
      </w:r>
    </w:p>
    <w:p w14:paraId="210C9EC7" w14:textId="77777777" w:rsidR="0055554D" w:rsidRDefault="0055554D" w:rsidP="0055554D"/>
    <w:p w14:paraId="525287DF" w14:textId="2D87B188" w:rsidR="0055554D" w:rsidRPr="00FC2B65" w:rsidRDefault="0055554D" w:rsidP="00FC2B65">
      <w:pPr>
        <w:rPr>
          <w:highlight w:val="green"/>
        </w:rPr>
      </w:pPr>
    </w:p>
    <w:sectPr w:rsidR="0055554D" w:rsidRPr="00FC2B65">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ol/UqDQATQnwSJ" int2:id="X7P8QVSw">
      <int2:state int2:value="Rejected" int2:type="spell"/>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10ED6B2"/>
    <w:rsid w:val="0051526B"/>
    <w:rsid w:val="0053472B"/>
    <w:rsid w:val="0055554D"/>
    <w:rsid w:val="00A33F57"/>
    <w:rsid w:val="00A6044C"/>
    <w:rsid w:val="00AF7933"/>
    <w:rsid w:val="00B23C99"/>
    <w:rsid w:val="00B95612"/>
    <w:rsid w:val="00C01DA1"/>
    <w:rsid w:val="00C44BB5"/>
    <w:rsid w:val="00E13020"/>
    <w:rsid w:val="00EB1B51"/>
    <w:rsid w:val="00F80ED9"/>
    <w:rsid w:val="00FC2B65"/>
    <w:rsid w:val="00FE60D9"/>
    <w:rsid w:val="01BFF24E"/>
    <w:rsid w:val="01C8AF07"/>
    <w:rsid w:val="0389E236"/>
    <w:rsid w:val="03989560"/>
    <w:rsid w:val="04BCADA0"/>
    <w:rsid w:val="0538A5D1"/>
    <w:rsid w:val="07BC0A0B"/>
    <w:rsid w:val="0820BE27"/>
    <w:rsid w:val="0899EA86"/>
    <w:rsid w:val="08B68705"/>
    <w:rsid w:val="08DDB41E"/>
    <w:rsid w:val="095D077E"/>
    <w:rsid w:val="09D47101"/>
    <w:rsid w:val="0B35A2F8"/>
    <w:rsid w:val="0BA4728D"/>
    <w:rsid w:val="0E850C23"/>
    <w:rsid w:val="0EFF4442"/>
    <w:rsid w:val="10A762D4"/>
    <w:rsid w:val="10C4460D"/>
    <w:rsid w:val="10E7972C"/>
    <w:rsid w:val="119A2417"/>
    <w:rsid w:val="150B4AFA"/>
    <w:rsid w:val="15526C49"/>
    <w:rsid w:val="15A84F76"/>
    <w:rsid w:val="165D3673"/>
    <w:rsid w:val="199A7FA7"/>
    <w:rsid w:val="1B9406E5"/>
    <w:rsid w:val="1D88289E"/>
    <w:rsid w:val="1EDFB3E9"/>
    <w:rsid w:val="1FC17B2E"/>
    <w:rsid w:val="2189740B"/>
    <w:rsid w:val="218EBE29"/>
    <w:rsid w:val="2285B343"/>
    <w:rsid w:val="233CE652"/>
    <w:rsid w:val="248E472B"/>
    <w:rsid w:val="253350E7"/>
    <w:rsid w:val="29780DFC"/>
    <w:rsid w:val="2A26AFF6"/>
    <w:rsid w:val="2B325152"/>
    <w:rsid w:val="2D0C26E1"/>
    <w:rsid w:val="2E336157"/>
    <w:rsid w:val="2E6B1B21"/>
    <w:rsid w:val="2F1879AC"/>
    <w:rsid w:val="2FBC1C60"/>
    <w:rsid w:val="30427397"/>
    <w:rsid w:val="3134D310"/>
    <w:rsid w:val="31FA50F6"/>
    <w:rsid w:val="325A02C2"/>
    <w:rsid w:val="336C1C77"/>
    <w:rsid w:val="337E848F"/>
    <w:rsid w:val="341790F0"/>
    <w:rsid w:val="3610AF23"/>
    <w:rsid w:val="365F914E"/>
    <w:rsid w:val="36AAF5E2"/>
    <w:rsid w:val="3934173E"/>
    <w:rsid w:val="3940F572"/>
    <w:rsid w:val="39F10B49"/>
    <w:rsid w:val="3A2B90DA"/>
    <w:rsid w:val="3A9BCDE4"/>
    <w:rsid w:val="3AEDA895"/>
    <w:rsid w:val="3BFE9250"/>
    <w:rsid w:val="3C061077"/>
    <w:rsid w:val="3E1EF9DF"/>
    <w:rsid w:val="3F67C3FD"/>
    <w:rsid w:val="3F981155"/>
    <w:rsid w:val="3FCE8B29"/>
    <w:rsid w:val="406B90F9"/>
    <w:rsid w:val="410ED6B2"/>
    <w:rsid w:val="415CF4E5"/>
    <w:rsid w:val="4428CAB4"/>
    <w:rsid w:val="476F4C79"/>
    <w:rsid w:val="49394791"/>
    <w:rsid w:val="4EE64896"/>
    <w:rsid w:val="4F6A3486"/>
    <w:rsid w:val="501B4021"/>
    <w:rsid w:val="54BED103"/>
    <w:rsid w:val="56895513"/>
    <w:rsid w:val="56E06B48"/>
    <w:rsid w:val="57059E41"/>
    <w:rsid w:val="57CE820C"/>
    <w:rsid w:val="59CBB07B"/>
    <w:rsid w:val="5A5F6884"/>
    <w:rsid w:val="5B6E3DB9"/>
    <w:rsid w:val="5BC5F843"/>
    <w:rsid w:val="5EF3E776"/>
    <w:rsid w:val="5F644D10"/>
    <w:rsid w:val="6069B925"/>
    <w:rsid w:val="614BFB5D"/>
    <w:rsid w:val="646313B7"/>
    <w:rsid w:val="694A1D46"/>
    <w:rsid w:val="6C6457D4"/>
    <w:rsid w:val="6DEA3D3F"/>
    <w:rsid w:val="6DFF6C6F"/>
    <w:rsid w:val="7028B33C"/>
    <w:rsid w:val="718E09BC"/>
    <w:rsid w:val="7203284D"/>
    <w:rsid w:val="7348893A"/>
    <w:rsid w:val="7370C56E"/>
    <w:rsid w:val="750F65A7"/>
    <w:rsid w:val="752B2A36"/>
    <w:rsid w:val="7675BA81"/>
    <w:rsid w:val="78DB12DA"/>
    <w:rsid w:val="78FE8824"/>
    <w:rsid w:val="7A35C9C4"/>
    <w:rsid w:val="7A3C0BDF"/>
    <w:rsid w:val="7C6283F7"/>
    <w:rsid w:val="7D74125F"/>
    <w:rsid w:val="7DADE7D4"/>
    <w:rsid w:val="7E840B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FC296A"/>
  <w15:chartTrackingRefBased/>
  <w15:docId w15:val="{70ACF748-A4C2-49A5-B6D5-47540DAFEC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paragraph">
    <w:name w:val="paragraph"/>
    <w:basedOn w:val="Normal"/>
    <w:rsid w:val="00C44BB5"/>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normaltextrun">
    <w:name w:val="normaltextrun"/>
    <w:basedOn w:val="DefaultParagraphFont"/>
    <w:rsid w:val="00C44BB5"/>
  </w:style>
  <w:style w:type="character" w:customStyle="1" w:styleId="eop">
    <w:name w:val="eop"/>
    <w:basedOn w:val="DefaultParagraphFont"/>
    <w:rsid w:val="00C44B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microsoft.com/office/2020/10/relationships/intelligence" Target="intelligence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8011</TotalTime>
  <Pages>4</Pages>
  <Words>776</Words>
  <Characters>5305</Characters>
  <Application>Microsoft Office Word</Application>
  <DocSecurity>0</DocSecurity>
  <Lines>5305</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Fatoumata Diabate Soropogui (2505200)</dc:creator>
  <cp:keywords/>
  <dc:description/>
  <cp:lastModifiedBy>Mariam Fadiga</cp:lastModifiedBy>
  <cp:revision>6</cp:revision>
  <dcterms:created xsi:type="dcterms:W3CDTF">2026-02-17T00:13:00Z</dcterms:created>
  <dcterms:modified xsi:type="dcterms:W3CDTF">2026-02-22T14:51:00Z</dcterms:modified>
</cp:coreProperties>
</file>