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A5B23A" w:rsidP="50A5B23A" w:rsidRDefault="50A5B23A" w14:paraId="5AA23AAD" w14:textId="5FA0D021">
      <w:pPr>
        <w:rPr>
          <w:sz w:val="24"/>
          <w:szCs w:val="24"/>
        </w:rPr>
      </w:pPr>
      <w:r w:rsidRPr="50A5B23A" w:rsidR="50A5B23A">
        <w:rPr>
          <w:sz w:val="24"/>
          <w:szCs w:val="24"/>
        </w:rPr>
        <w:t>ANNOTATED BIBLIOGRAPHY – PHSYCOLOGY IS IMPORTANT BEING A HEALTH VISITOR</w:t>
      </w:r>
    </w:p>
    <w:p w:rsidR="50A5B23A" w:rsidP="50A5B23A" w:rsidRDefault="50A5B23A" w14:paraId="69A6FE69" w14:textId="0F6E6FF4">
      <w:pPr>
        <w:pStyle w:val="Normal"/>
        <w:rPr>
          <w:sz w:val="24"/>
          <w:szCs w:val="24"/>
        </w:rPr>
      </w:pPr>
      <w:r w:rsidRPr="50A5B23A" w:rsidR="50A5B23A">
        <w:rPr>
          <w:sz w:val="24"/>
          <w:szCs w:val="24"/>
        </w:rPr>
        <w:t>MODULE:</w:t>
      </w:r>
      <w:r w:rsidRPr="50A5B23A" w:rsidR="50A5B23A">
        <w:rPr>
          <w:sz w:val="24"/>
          <w:szCs w:val="24"/>
        </w:rPr>
        <w:t xml:space="preserve"> BMHP4003_BIRM</w:t>
      </w:r>
    </w:p>
    <w:p w:rsidR="50A5B23A" w:rsidP="50A5B23A" w:rsidRDefault="50A5B23A" w14:paraId="3E4B0994" w14:textId="250D071F">
      <w:pPr>
        <w:pStyle w:val="Normal"/>
        <w:rPr>
          <w:sz w:val="24"/>
          <w:szCs w:val="24"/>
        </w:rPr>
      </w:pPr>
      <w:r w:rsidRPr="50A5B23A" w:rsidR="50A5B23A">
        <w:rPr>
          <w:sz w:val="24"/>
          <w:szCs w:val="24"/>
        </w:rPr>
        <w:t>LECTURER: REBECCA</w:t>
      </w:r>
    </w:p>
    <w:p w:rsidR="50A5B23A" w:rsidP="50A5B23A" w:rsidRDefault="50A5B23A" w14:paraId="622599D7" w14:textId="289F6FF6">
      <w:pPr>
        <w:pStyle w:val="Normal"/>
        <w:rPr>
          <w:sz w:val="24"/>
          <w:szCs w:val="24"/>
        </w:rPr>
      </w:pPr>
      <w:r w:rsidRPr="50A5B23A" w:rsidR="50A5B23A">
        <w:rPr>
          <w:sz w:val="24"/>
          <w:szCs w:val="24"/>
        </w:rPr>
        <w:t>NAME:</w:t>
      </w:r>
      <w:r w:rsidRPr="50A5B23A" w:rsidR="50A5B23A">
        <w:rPr>
          <w:sz w:val="24"/>
          <w:szCs w:val="24"/>
        </w:rPr>
        <w:t xml:space="preserve"> AMNA TEHYAB</w:t>
      </w:r>
    </w:p>
    <w:p w:rsidR="50A5B23A" w:rsidP="50A5B23A" w:rsidRDefault="50A5B23A" w14:paraId="64ED5890" w14:textId="15E26F72">
      <w:pPr>
        <w:pStyle w:val="Normal"/>
        <w:rPr>
          <w:sz w:val="24"/>
          <w:szCs w:val="24"/>
        </w:rPr>
      </w:pPr>
      <w:r w:rsidRPr="50A5B23A" w:rsidR="50A5B23A">
        <w:rPr>
          <w:sz w:val="24"/>
          <w:szCs w:val="24"/>
        </w:rPr>
        <w:t xml:space="preserve">STUDENT </w:t>
      </w:r>
      <w:r w:rsidRPr="50A5B23A" w:rsidR="50A5B23A">
        <w:rPr>
          <w:sz w:val="24"/>
          <w:szCs w:val="24"/>
        </w:rPr>
        <w:t>ID:</w:t>
      </w:r>
      <w:r w:rsidRPr="50A5B23A" w:rsidR="50A5B23A">
        <w:rPr>
          <w:sz w:val="24"/>
          <w:szCs w:val="24"/>
        </w:rPr>
        <w:t xml:space="preserve"> 2026792 </w:t>
      </w:r>
    </w:p>
    <w:p w:rsidR="50A5B23A" w:rsidRDefault="50A5B23A" w14:paraId="33891484" w14:textId="6D72098B"/>
    <w:p w:rsidR="50A5B23A" w:rsidP="50A5B23A" w:rsidRDefault="50A5B23A" w14:paraId="1F84271D" w14:textId="1B322F67">
      <w:pPr>
        <w:rPr>
          <w:rFonts w:ascii="Times New Roman" w:hAnsi="Times New Roman" w:eastAsia="Times New Roman" w:cs="Times New Roman"/>
          <w:b w:val="0"/>
          <w:bCs w:val="0"/>
          <w:i w:val="0"/>
          <w:iCs w:val="0"/>
          <w:caps w:val="0"/>
          <w:smallCaps w:val="0"/>
          <w:noProof w:val="0"/>
          <w:color w:val="333333"/>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Citation</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xml:space="preserve">: National Collaborating Centre for Determinants of Health. (2008). </w:t>
      </w:r>
      <w:r w:rsidRPr="50A5B23A" w:rsidR="50A5B23A">
        <w:rPr>
          <w:rFonts w:ascii="Times New Roman" w:hAnsi="Times New Roman" w:eastAsia="Times New Roman" w:cs="Times New Roman"/>
          <w:b w:val="0"/>
          <w:bCs w:val="0"/>
          <w:i w:val="1"/>
          <w:iCs w:val="1"/>
          <w:caps w:val="0"/>
          <w:smallCaps w:val="0"/>
          <w:noProof w:val="0"/>
          <w:color w:val="333333"/>
          <w:sz w:val="20"/>
          <w:szCs w:val="20"/>
          <w:lang w:val="en-US"/>
        </w:rPr>
        <w:t>Early child public health home visiting annotated bibliography</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Antigonish, NS: Author.</w:t>
      </w:r>
    </w:p>
    <w:p w:rsidR="50A5B23A" w:rsidP="50A5B23A" w:rsidRDefault="50A5B23A" w14:paraId="081C3A3C" w14:textId="553EA31B">
      <w:pPr>
        <w:pStyle w:val="Normal"/>
        <w:rPr>
          <w:rFonts w:ascii="Times New Roman" w:hAnsi="Times New Roman" w:eastAsia="Times New Roman" w:cs="Times New Roman"/>
          <w:b w:val="0"/>
          <w:bCs w:val="0"/>
          <w:i w:val="0"/>
          <w:iCs w:val="0"/>
          <w:caps w:val="0"/>
          <w:smallCaps w:val="0"/>
          <w:noProof w:val="0"/>
          <w:color w:val="333333"/>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Annotation</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xml:space="preserve">: According to the findings that were discovered after the research work carried out it explains all kinds of health crisis starting from past to current pandemics situation of COVID-19 too. It also discusses the impacts and effects of current pandemics heath issues on public, its treatment, and consequences in future too. According to the findings of another article it has been made sure that the covid vaccine is provided to every single person across Canada specially between the black communities. This gap analysis by the NCCDH focuses attention on the most pressing needs in advancing health equity in public health. It offers guidance for researchers, policymakers, government decision-makers and public health practitioners. This also explains the tools and process that should be taken to bring health equity in all alignments to the public demands according to current situations. Also, this guide helps the general physical and health practitioners and doctors to bring some effective health policies and framework that meets the public demand.  It has also introduced some extraordinarily strong procedures that would make the health </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capacity</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xml:space="preserve"> grow faster and quicker. It has also discussed the ways to practice health equity on vaster and expanded levels. Also, there are findings from a report from 2006-2007 that has described the health experience of those who have immigrated from other countries or have sought refuge and tourists. Not only this that they have </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acquired</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xml:space="preserve"> a lot of knowledge through this but also, they have simplified it too and acted upon it as well which increases the effectiveness of health equity even more. Also, this has narrowed the distance between the research work and practice both.   </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Also,</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xml:space="preserve"> in this book they have discussed the ecology and the effects of ecosystem developmental changes with health equity and </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capacity</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xml:space="preserve">. </w:t>
      </w:r>
    </w:p>
    <w:p w:rsidR="50A5B23A" w:rsidP="50A5B23A" w:rsidRDefault="50A5B23A" w14:paraId="2FC39CAA" w14:textId="41F1A2EA">
      <w:pPr>
        <w:pStyle w:val="Normal"/>
        <w:rPr>
          <w:rFonts w:ascii="Times New Roman" w:hAnsi="Times New Roman" w:eastAsia="Times New Roman" w:cs="Times New Roman"/>
          <w:b w:val="0"/>
          <w:bCs w:val="0"/>
          <w:i w:val="0"/>
          <w:iCs w:val="0"/>
          <w:caps w:val="0"/>
          <w:smallCaps w:val="0"/>
          <w:noProof w:val="0"/>
          <w:color w:val="333333"/>
          <w:sz w:val="20"/>
          <w:szCs w:val="20"/>
          <w:lang w:val="en-US"/>
        </w:rPr>
      </w:pPr>
    </w:p>
    <w:p w:rsidR="50A5B23A" w:rsidP="50A5B23A" w:rsidRDefault="50A5B23A" w14:paraId="517761FC" w14:textId="76E8B52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Citation</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w:t>
      </w:r>
      <w:r w:rsidRPr="50A5B23A" w:rsidR="50A5B23A">
        <w:rPr>
          <w:rFonts w:ascii="Times New Roman" w:hAnsi="Times New Roman" w:eastAsia="Times New Roman" w:cs="Times New Roman"/>
          <w:b w:val="0"/>
          <w:bCs w:val="0"/>
          <w:i w:val="0"/>
          <w:iCs w:val="0"/>
          <w:caps w:val="0"/>
          <w:smallCaps w:val="0"/>
          <w:noProof w:val="0"/>
          <w:color w:val="333333"/>
          <w:sz w:val="20"/>
          <w:szCs w:val="20"/>
          <w:lang w:val="en-US"/>
        </w:rPr>
        <w:t xml:space="preserve">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Specialist Community Public Health Nurse (Health Visitor) - BSc (Hons) / </w:t>
      </w:r>
      <w:proofErr w:type="spellStart"/>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PgDip</w:t>
      </w:r>
      <w:proofErr w:type="spellEnd"/>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- 2021/22 Entry</w:t>
      </w:r>
    </w:p>
    <w:p w:rsidR="50A5B23A" w:rsidP="50A5B23A" w:rsidRDefault="50A5B23A" w14:paraId="316B77FB" w14:textId="6361343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Annotation</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It describes the qualifications and roles of a health visitor. A health visitor is fully qualified and officially registered NURSE or MIDWIFE who is fully trained to meet the health needs and issues of individuals, families and their members and expanded communities on a vast level with their practical knowledge simplifications and advise. They can particularly visit families at home and kids, especially under the age of five. They also get a chance of working with people who are at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high risk</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of health issues as well as mental illness problems too</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They can work in all kinds of situations be it at hospitals, homes, community centers or anywhere. They tend to be the most skillful and experience</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 health figures that help a lot of people to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come</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out of their traumas and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health</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issues. </w:t>
      </w:r>
    </w:p>
    <w:p w:rsidR="50A5B23A" w:rsidP="50A5B23A" w:rsidRDefault="50A5B23A" w14:paraId="1058467F" w14:textId="2750DD7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Citation: Clark, A., 1997. The Royal College of Nursing Research Society's Annual Nursing Research Conference, University of Wales, Swansea, UK, 18–20 April 1997. </w:t>
      </w:r>
      <w:r w:rsidRPr="50A5B23A" w:rsidR="50A5B23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Coronary Health Care</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1(3), pp.161-162.</w:t>
      </w:r>
    </w:p>
    <w:p w:rsidR="50A5B23A" w:rsidP="50A5B23A" w:rsidRDefault="50A5B23A" w14:paraId="412CA428" w14:textId="4D0F967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50A5B23A" w:rsidP="50A5B23A" w:rsidRDefault="50A5B23A" w14:paraId="2669C3BE" w14:textId="20600F2D">
      <w:pPr>
        <w:pStyle w:val="Normal"/>
        <w:rPr>
          <w:rFonts w:ascii="Times New Roman" w:hAnsi="Times New Roman" w:eastAsia="Times New Roman" w:cs="Times New Roman"/>
          <w:b w:val="0"/>
          <w:bCs w:val="0"/>
          <w:i w:val="0"/>
          <w:iCs w:val="0"/>
          <w:caps w:val="0"/>
          <w:smallCaps w:val="0"/>
          <w:noProof w:val="0"/>
          <w:color w:val="121212"/>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Annotation: In this book the author has explained the changing circumstances of THE NATIONAL SERVICE in the 1970’s as the organization was ready to launch and introduce its new extravagant discoveries, diagnosis and treatments of different diseases and other health issues at that time. The author </w:t>
      </w:r>
      <w:proofErr w:type="spellStart"/>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wa</w:t>
      </w:r>
      <w:proofErr w:type="spellEnd"/>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 very active and one of the earliest team members back in the days when all this was happening. </w:t>
      </w:r>
      <w:r w:rsidRPr="50A5B23A" w:rsidR="50A5B23A">
        <w:rPr>
          <w:rFonts w:ascii="Times New Roman" w:hAnsi="Times New Roman" w:eastAsia="Times New Roman" w:cs="Times New Roman"/>
          <w:b w:val="0"/>
          <w:bCs w:val="0"/>
          <w:i w:val="0"/>
          <w:iCs w:val="0"/>
          <w:caps w:val="0"/>
          <w:smallCaps w:val="0"/>
          <w:noProof w:val="0"/>
          <w:color w:val="121212"/>
          <w:sz w:val="20"/>
          <w:szCs w:val="20"/>
          <w:lang w:val="en-US"/>
        </w:rPr>
        <w:t>The decade also included the Committee on Nursing (Briggs report) (</w:t>
      </w:r>
      <w:hyperlink w:anchor="R15" r:id="R0942cc32b3fa4bf8">
        <w:r w:rsidRPr="50A5B23A" w:rsidR="50A5B23A">
          <w:rPr>
            <w:rStyle w:val="Hyperlink"/>
            <w:rFonts w:ascii="Times New Roman" w:hAnsi="Times New Roman" w:eastAsia="Times New Roman" w:cs="Times New Roman"/>
            <w:b w:val="0"/>
            <w:bCs w:val="0"/>
            <w:i w:val="0"/>
            <w:iCs w:val="0"/>
            <w:caps w:val="0"/>
            <w:smallCaps w:val="0"/>
            <w:strike w:val="0"/>
            <w:dstrike w:val="0"/>
            <w:noProof w:val="0"/>
            <w:sz w:val="20"/>
            <w:szCs w:val="20"/>
            <w:lang w:val="en-US"/>
          </w:rPr>
          <w:t>HMSO 1972</w:t>
        </w:r>
      </w:hyperlink>
      <w:r w:rsidRPr="50A5B23A" w:rsidR="50A5B23A">
        <w:rPr>
          <w:rFonts w:ascii="Times New Roman" w:hAnsi="Times New Roman" w:eastAsia="Times New Roman" w:cs="Times New Roman"/>
          <w:b w:val="0"/>
          <w:bCs w:val="0"/>
          <w:i w:val="0"/>
          <w:iCs w:val="0"/>
          <w:caps w:val="0"/>
          <w:smallCaps w:val="0"/>
          <w:noProof w:val="0"/>
          <w:color w:val="121212"/>
          <w:sz w:val="20"/>
          <w:szCs w:val="20"/>
          <w:lang w:val="en-US"/>
        </w:rPr>
        <w:t xml:space="preserve">) </w:t>
      </w:r>
      <w:r w:rsidRPr="50A5B23A" w:rsidR="50A5B23A">
        <w:rPr>
          <w:rFonts w:ascii="Times New Roman" w:hAnsi="Times New Roman" w:eastAsia="Times New Roman" w:cs="Times New Roman"/>
          <w:b w:val="0"/>
          <w:bCs w:val="0"/>
          <w:i w:val="0"/>
          <w:iCs w:val="0"/>
          <w:caps w:val="0"/>
          <w:smallCaps w:val="0"/>
          <w:noProof w:val="0"/>
          <w:color w:val="121212"/>
          <w:sz w:val="20"/>
          <w:szCs w:val="20"/>
          <w:lang w:val="en-US"/>
        </w:rPr>
        <w:t>And</w:t>
      </w:r>
      <w:r w:rsidRPr="50A5B23A" w:rsidR="50A5B23A">
        <w:rPr>
          <w:rFonts w:ascii="Times New Roman" w:hAnsi="Times New Roman" w:eastAsia="Times New Roman" w:cs="Times New Roman"/>
          <w:b w:val="0"/>
          <w:bCs w:val="0"/>
          <w:i w:val="0"/>
          <w:iCs w:val="0"/>
          <w:caps w:val="0"/>
          <w:smallCaps w:val="0"/>
          <w:noProof w:val="0"/>
          <w:color w:val="121212"/>
          <w:sz w:val="20"/>
          <w:szCs w:val="20"/>
          <w:lang w:val="en-US"/>
        </w:rPr>
        <w:t xml:space="preserve"> the 1979 Nursing, Midwives and Health Visitors Act, which replaced the General Nursing Council with the UKCC and abolished the CETHV. </w:t>
      </w:r>
    </w:p>
    <w:p w:rsidR="50A5B23A" w:rsidP="50A5B23A" w:rsidRDefault="50A5B23A" w14:paraId="3D30D830" w14:textId="7213227C">
      <w:pPr>
        <w:pStyle w:val="Normal"/>
        <w:rPr>
          <w:rFonts w:ascii="Times New Roman" w:hAnsi="Times New Roman" w:eastAsia="Times New Roman" w:cs="Times New Roman"/>
          <w:b w:val="0"/>
          <w:bCs w:val="0"/>
          <w:i w:val="0"/>
          <w:iCs w:val="0"/>
          <w:caps w:val="0"/>
          <w:smallCaps w:val="0"/>
          <w:noProof w:val="0"/>
          <w:color w:val="121212"/>
          <w:sz w:val="20"/>
          <w:szCs w:val="20"/>
          <w:lang w:val="en-US"/>
        </w:rPr>
      </w:pPr>
    </w:p>
    <w:p w:rsidR="50A5B23A" w:rsidP="50A5B23A" w:rsidRDefault="50A5B23A" w14:paraId="765645D2" w14:textId="74CFACDA">
      <w:pPr>
        <w:pStyle w:val="Normal"/>
        <w:rPr>
          <w:rFonts w:ascii="Times New Roman" w:hAnsi="Times New Roman" w:eastAsia="Times New Roman" w:cs="Times New Roman"/>
          <w:noProof w:val="0"/>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121212"/>
          <w:sz w:val="20"/>
          <w:szCs w:val="20"/>
          <w:lang w:val="en-US"/>
        </w:rPr>
        <w:t xml:space="preserve">Citation: </w:t>
      </w:r>
      <w:r w:rsidRPr="50A5B23A" w:rsidR="50A5B23A">
        <w:rPr>
          <w:rFonts w:ascii="Times New Roman" w:hAnsi="Times New Roman" w:eastAsia="Times New Roman" w:cs="Times New Roman"/>
          <w:noProof w:val="0"/>
          <w:sz w:val="20"/>
          <w:szCs w:val="20"/>
          <w:lang w:val="en-US"/>
        </w:rPr>
        <w:t xml:space="preserve">What makes health visiting successful— or not? 2. The service journey Cowley, Sarah, Malone, Mary, Whittaker, Karen, </w:t>
      </w:r>
      <w:proofErr w:type="spellStart"/>
      <w:r w:rsidRPr="50A5B23A" w:rsidR="50A5B23A">
        <w:rPr>
          <w:rFonts w:ascii="Times New Roman" w:hAnsi="Times New Roman" w:eastAsia="Times New Roman" w:cs="Times New Roman"/>
          <w:noProof w:val="0"/>
          <w:sz w:val="20"/>
          <w:szCs w:val="20"/>
          <w:lang w:val="en-US"/>
        </w:rPr>
        <w:t>Donetto</w:t>
      </w:r>
      <w:proofErr w:type="spellEnd"/>
      <w:r w:rsidRPr="50A5B23A" w:rsidR="50A5B23A">
        <w:rPr>
          <w:rFonts w:ascii="Times New Roman" w:hAnsi="Times New Roman" w:eastAsia="Times New Roman" w:cs="Times New Roman"/>
          <w:noProof w:val="0"/>
          <w:sz w:val="20"/>
          <w:szCs w:val="20"/>
          <w:lang w:val="en-US"/>
        </w:rPr>
        <w:t xml:space="preserve">, Sara, </w:t>
      </w:r>
      <w:proofErr w:type="spellStart"/>
      <w:r w:rsidRPr="50A5B23A" w:rsidR="50A5B23A">
        <w:rPr>
          <w:rFonts w:ascii="Times New Roman" w:hAnsi="Times New Roman" w:eastAsia="Times New Roman" w:cs="Times New Roman"/>
          <w:noProof w:val="0"/>
          <w:sz w:val="20"/>
          <w:szCs w:val="20"/>
          <w:lang w:val="en-US"/>
        </w:rPr>
        <w:t>Grigulis</w:t>
      </w:r>
      <w:proofErr w:type="spellEnd"/>
      <w:r w:rsidRPr="50A5B23A" w:rsidR="50A5B23A">
        <w:rPr>
          <w:rFonts w:ascii="Times New Roman" w:hAnsi="Times New Roman" w:eastAsia="Times New Roman" w:cs="Times New Roman"/>
          <w:noProof w:val="0"/>
          <w:sz w:val="20"/>
          <w:szCs w:val="20"/>
          <w:lang w:val="en-US"/>
        </w:rPr>
        <w:t xml:space="preserve">, Astrida and Maben, Jill Available at http://clok.uclan.ac.uk/23950/ Cowley, Sarah, Malone, Mary, Whittaker, Karen ORCID: 0000-0002-3493-9396, </w:t>
      </w:r>
      <w:proofErr w:type="spellStart"/>
      <w:r w:rsidRPr="50A5B23A" w:rsidR="50A5B23A">
        <w:rPr>
          <w:rFonts w:ascii="Times New Roman" w:hAnsi="Times New Roman" w:eastAsia="Times New Roman" w:cs="Times New Roman"/>
          <w:noProof w:val="0"/>
          <w:sz w:val="20"/>
          <w:szCs w:val="20"/>
          <w:lang w:val="en-US"/>
        </w:rPr>
        <w:t>Donetto</w:t>
      </w:r>
      <w:proofErr w:type="spellEnd"/>
      <w:r w:rsidRPr="50A5B23A" w:rsidR="50A5B23A">
        <w:rPr>
          <w:rFonts w:ascii="Times New Roman" w:hAnsi="Times New Roman" w:eastAsia="Times New Roman" w:cs="Times New Roman"/>
          <w:noProof w:val="0"/>
          <w:sz w:val="20"/>
          <w:szCs w:val="20"/>
          <w:lang w:val="en-US"/>
        </w:rPr>
        <w:t xml:space="preserve">, Sara, </w:t>
      </w:r>
      <w:proofErr w:type="spellStart"/>
      <w:r w:rsidRPr="50A5B23A" w:rsidR="50A5B23A">
        <w:rPr>
          <w:rFonts w:ascii="Times New Roman" w:hAnsi="Times New Roman" w:eastAsia="Times New Roman" w:cs="Times New Roman"/>
          <w:noProof w:val="0"/>
          <w:sz w:val="20"/>
          <w:szCs w:val="20"/>
          <w:lang w:val="en-US"/>
        </w:rPr>
        <w:t>Grigulis</w:t>
      </w:r>
      <w:proofErr w:type="spellEnd"/>
      <w:r w:rsidRPr="50A5B23A" w:rsidR="50A5B23A">
        <w:rPr>
          <w:rFonts w:ascii="Times New Roman" w:hAnsi="Times New Roman" w:eastAsia="Times New Roman" w:cs="Times New Roman"/>
          <w:noProof w:val="0"/>
          <w:sz w:val="20"/>
          <w:szCs w:val="20"/>
          <w:lang w:val="en-US"/>
        </w:rPr>
        <w:t>, Astrida and Maben, Jill (2018) What makes health visiting successful—or not? 2. The service journeys. Journal of Health Visiting, 6 (8). pp. 404-412. ISSN 2050-8719</w:t>
      </w:r>
    </w:p>
    <w:p w:rsidR="50A5B23A" w:rsidP="50A5B23A" w:rsidRDefault="50A5B23A" w14:paraId="230204A2" w14:textId="067F9A32">
      <w:pPr>
        <w:pStyle w:val="Normal"/>
        <w:rPr>
          <w:rFonts w:ascii="Times New Roman" w:hAnsi="Times New Roman" w:eastAsia="Times New Roman" w:cs="Times New Roman"/>
          <w:noProof w:val="0"/>
          <w:sz w:val="20"/>
          <w:szCs w:val="20"/>
          <w:lang w:val="en-US"/>
        </w:rPr>
      </w:pPr>
    </w:p>
    <w:p w:rsidR="50A5B23A" w:rsidP="50A5B23A" w:rsidRDefault="50A5B23A" w14:paraId="53DF7E8D" w14:textId="54D9E8CB">
      <w:pPr>
        <w:pStyle w:val="Normal"/>
        <w:rPr>
          <w:rFonts w:ascii="Times New Roman" w:hAnsi="Times New Roman" w:eastAsia="Times New Roman" w:cs="Times New Roman"/>
          <w:noProof w:val="0"/>
          <w:sz w:val="20"/>
          <w:szCs w:val="20"/>
          <w:lang w:val="en-US"/>
        </w:rPr>
      </w:pPr>
      <w:r w:rsidRPr="50A5B23A" w:rsidR="50A5B23A">
        <w:rPr>
          <w:rFonts w:ascii="Times New Roman" w:hAnsi="Times New Roman" w:eastAsia="Times New Roman" w:cs="Times New Roman"/>
          <w:noProof w:val="0"/>
          <w:sz w:val="20"/>
          <w:szCs w:val="20"/>
          <w:lang w:val="en-US"/>
        </w:rPr>
        <w:t xml:space="preserve">Annotation: </w:t>
      </w:r>
      <w:r w:rsidRPr="50A5B23A" w:rsidR="50A5B23A">
        <w:rPr>
          <w:rFonts w:ascii="Times New Roman" w:hAnsi="Times New Roman" w:eastAsia="Times New Roman" w:cs="Times New Roman"/>
          <w:noProof w:val="0"/>
          <w:sz w:val="20"/>
          <w:szCs w:val="20"/>
          <w:lang w:val="en-US"/>
        </w:rPr>
        <w:t xml:space="preserve">This article explains that a health visitor should have some specific skills that could improve the </w:t>
      </w:r>
      <w:r w:rsidRPr="50A5B23A" w:rsidR="50A5B23A">
        <w:rPr>
          <w:rFonts w:ascii="Times New Roman" w:hAnsi="Times New Roman" w:eastAsia="Times New Roman" w:cs="Times New Roman"/>
          <w:noProof w:val="0"/>
          <w:sz w:val="20"/>
          <w:szCs w:val="20"/>
          <w:lang w:val="en-US"/>
        </w:rPr>
        <w:t>health</w:t>
      </w:r>
      <w:r w:rsidRPr="50A5B23A" w:rsidR="50A5B23A">
        <w:rPr>
          <w:rFonts w:ascii="Times New Roman" w:hAnsi="Times New Roman" w:eastAsia="Times New Roman" w:cs="Times New Roman"/>
          <w:noProof w:val="0"/>
          <w:sz w:val="20"/>
          <w:szCs w:val="20"/>
          <w:lang w:val="en-US"/>
        </w:rPr>
        <w:t xml:space="preserve"> needs of individuals, families and communities all together. They need to have a very strong connection with the parents and the children they visit for health purposes. Their times should be managed properly in order to give equal attention to all those who are vulnerable based on the factor of </w:t>
      </w:r>
      <w:r w:rsidRPr="50A5B23A" w:rsidR="50A5B23A">
        <w:rPr>
          <w:rFonts w:ascii="Times New Roman" w:hAnsi="Times New Roman" w:eastAsia="Times New Roman" w:cs="Times New Roman"/>
          <w:noProof w:val="0"/>
          <w:sz w:val="20"/>
          <w:szCs w:val="20"/>
          <w:lang w:val="en-US"/>
        </w:rPr>
        <w:t>priority</w:t>
      </w:r>
      <w:r w:rsidRPr="50A5B23A" w:rsidR="50A5B23A">
        <w:rPr>
          <w:rFonts w:ascii="Times New Roman" w:hAnsi="Times New Roman" w:eastAsia="Times New Roman" w:cs="Times New Roman"/>
          <w:noProof w:val="0"/>
          <w:sz w:val="20"/>
          <w:szCs w:val="20"/>
          <w:lang w:val="en-US"/>
        </w:rPr>
        <w:t xml:space="preserve">. </w:t>
      </w:r>
    </w:p>
    <w:p w:rsidR="50A5B23A" w:rsidP="50A5B23A" w:rsidRDefault="50A5B23A" w14:paraId="575331B4" w14:textId="2BC46F49">
      <w:pPr>
        <w:pStyle w:val="Normal"/>
        <w:rPr>
          <w:rFonts w:ascii="Times New Roman" w:hAnsi="Times New Roman" w:eastAsia="Times New Roman" w:cs="Times New Roman"/>
          <w:noProof w:val="0"/>
          <w:sz w:val="20"/>
          <w:szCs w:val="20"/>
          <w:lang w:val="en-US"/>
        </w:rPr>
      </w:pPr>
    </w:p>
    <w:p w:rsidR="50A5B23A" w:rsidP="50A5B23A" w:rsidRDefault="50A5B23A" w14:paraId="337D1ED4" w14:textId="37D9EE52">
      <w:pPr>
        <w:pStyle w:val="Normal"/>
        <w:rPr>
          <w:rFonts w:ascii="Times New Roman" w:hAnsi="Times New Roman" w:eastAsia="Times New Roman" w:cs="Times New Roman"/>
          <w:noProof w:val="0"/>
          <w:sz w:val="20"/>
          <w:szCs w:val="20"/>
          <w:lang w:val="en-US"/>
        </w:rPr>
      </w:pPr>
      <w:r w:rsidRPr="50A5B23A" w:rsidR="50A5B23A">
        <w:rPr>
          <w:rFonts w:ascii="Times New Roman" w:hAnsi="Times New Roman" w:eastAsia="Times New Roman" w:cs="Times New Roman"/>
          <w:noProof w:val="0"/>
          <w:sz w:val="20"/>
          <w:szCs w:val="20"/>
          <w:lang w:val="en-US"/>
        </w:rPr>
        <w:t>Citation: Health visiting - good practice case studies First Edition January 2020</w:t>
      </w:r>
    </w:p>
    <w:p w:rsidR="50A5B23A" w:rsidP="50A5B23A" w:rsidRDefault="50A5B23A" w14:paraId="6C57AC50" w14:textId="2FB97245">
      <w:pPr>
        <w:pStyle w:val="Normal"/>
        <w:rPr>
          <w:rFonts w:ascii="Times New Roman" w:hAnsi="Times New Roman" w:eastAsia="Times New Roman" w:cs="Times New Roman"/>
          <w:noProof w:val="0"/>
          <w:sz w:val="20"/>
          <w:szCs w:val="20"/>
          <w:lang w:val="en-US"/>
        </w:rPr>
      </w:pPr>
    </w:p>
    <w:p w:rsidR="50A5B23A" w:rsidP="50A5B23A" w:rsidRDefault="50A5B23A" w14:paraId="4C35B029" w14:textId="325DE799">
      <w:pPr>
        <w:pStyle w:val="Normal"/>
        <w:rPr>
          <w:rFonts w:ascii="Times New Roman" w:hAnsi="Times New Roman" w:eastAsia="Times New Roman" w:cs="Times New Roman"/>
          <w:noProof w:val="0"/>
          <w:sz w:val="20"/>
          <w:szCs w:val="20"/>
          <w:lang w:val="en-US"/>
        </w:rPr>
      </w:pPr>
      <w:r w:rsidRPr="50A5B23A" w:rsidR="50A5B23A">
        <w:rPr>
          <w:rFonts w:ascii="Times New Roman" w:hAnsi="Times New Roman" w:eastAsia="Times New Roman" w:cs="Times New Roman"/>
          <w:noProof w:val="0"/>
          <w:sz w:val="20"/>
          <w:szCs w:val="20"/>
          <w:lang w:val="en-US"/>
        </w:rPr>
        <w:t xml:space="preserve">Annotation: The article describes the honors presented to the Nursing pioneer Florence Nightingale. The World Health Organization had declared the year 2020 as the international year of the nurse and the midwife. This was a very heartwarming moment for all those who have worked hard to benefit humanity at </w:t>
      </w:r>
      <w:r w:rsidRPr="50A5B23A" w:rsidR="50A5B23A">
        <w:rPr>
          <w:rFonts w:ascii="Times New Roman" w:hAnsi="Times New Roman" w:eastAsia="Times New Roman" w:cs="Times New Roman"/>
          <w:noProof w:val="0"/>
          <w:sz w:val="20"/>
          <w:szCs w:val="20"/>
          <w:lang w:val="en-US"/>
        </w:rPr>
        <w:t>all</w:t>
      </w:r>
      <w:r w:rsidRPr="50A5B23A" w:rsidR="50A5B23A">
        <w:rPr>
          <w:rFonts w:ascii="Times New Roman" w:hAnsi="Times New Roman" w:eastAsia="Times New Roman" w:cs="Times New Roman"/>
          <w:noProof w:val="0"/>
          <w:sz w:val="20"/>
          <w:szCs w:val="20"/>
          <w:lang w:val="en-US"/>
        </w:rPr>
        <w:t xml:space="preserve"> sorts regardless of what cast, </w:t>
      </w:r>
      <w:r w:rsidRPr="50A5B23A" w:rsidR="50A5B23A">
        <w:rPr>
          <w:rFonts w:ascii="Times New Roman" w:hAnsi="Times New Roman" w:eastAsia="Times New Roman" w:cs="Times New Roman"/>
          <w:noProof w:val="0"/>
          <w:sz w:val="20"/>
          <w:szCs w:val="20"/>
          <w:lang w:val="en-US"/>
        </w:rPr>
        <w:t>color</w:t>
      </w:r>
      <w:r w:rsidRPr="50A5B23A" w:rsidR="50A5B23A">
        <w:rPr>
          <w:rFonts w:ascii="Times New Roman" w:hAnsi="Times New Roman" w:eastAsia="Times New Roman" w:cs="Times New Roman"/>
          <w:noProof w:val="0"/>
          <w:sz w:val="20"/>
          <w:szCs w:val="20"/>
          <w:lang w:val="en-US"/>
        </w:rPr>
        <w:t xml:space="preserve"> or creed they are. They have served all kinds of communities with all their professional dignity and respect. </w:t>
      </w:r>
    </w:p>
    <w:p w:rsidR="50A5B23A" w:rsidP="50A5B23A" w:rsidRDefault="50A5B23A" w14:paraId="078C0C06" w14:textId="73A98338">
      <w:pPr>
        <w:pStyle w:val="Normal"/>
        <w:rPr>
          <w:rFonts w:ascii="Times New Roman" w:hAnsi="Times New Roman" w:eastAsia="Times New Roman" w:cs="Times New Roman"/>
          <w:noProof w:val="0"/>
          <w:sz w:val="20"/>
          <w:szCs w:val="20"/>
          <w:lang w:val="en-US"/>
        </w:rPr>
      </w:pPr>
    </w:p>
    <w:p w:rsidR="50A5B23A" w:rsidP="50A5B23A" w:rsidRDefault="50A5B23A" w14:paraId="7FB2AD56" w14:textId="49C2621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0A5B23A" w:rsidR="50A5B23A">
        <w:rPr>
          <w:rFonts w:ascii="Times New Roman" w:hAnsi="Times New Roman" w:eastAsia="Times New Roman" w:cs="Times New Roman"/>
          <w:noProof w:val="0"/>
          <w:sz w:val="20"/>
          <w:szCs w:val="20"/>
          <w:lang w:val="en-US"/>
        </w:rPr>
        <w:t xml:space="preserve">Citation: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Southeastern</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HSC Trust |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Southeastern</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HSC Trust, 2022)</w:t>
      </w:r>
    </w:p>
    <w:p w:rsidR="50A5B23A" w:rsidP="50A5B23A" w:rsidRDefault="50A5B23A" w14:paraId="7649DF2D" w14:textId="19DE6F9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Annotation: This journal explains the role of a health visitor being ver</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y compatible and intrigues inside the NHS itself and outside it with the different individuals, families and communities. They are an integral part of the health system. They not only help with physical wellbeing but also mental wellbeing too. They tend to be a great help for new mothers specifically who must deal with post-delivery traumas and post pregnancy mental issues. They guide them in a perfect way that helps both the mother and the child. They make sure that the mothers are mentally and physically capable enough to look after the newborn. They talk, guide, give information and provide all kinds of support for the mother and the baby both. They might be underrated by a few people, but the truth is that they run the system being its backbone and play a major and vital role in the wellbeing of humanity in all kinds of situations. Talking about the current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pandemics</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when it was so risky to even face someone, they still take the risk and sit with you to talk about </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out</w:t>
      </w:r>
      <w:r w:rsidRPr="50A5B23A" w:rsidR="50A5B2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and sort it all out for you. </w:t>
      </w:r>
    </w:p>
    <w:p w:rsidR="50A5B23A" w:rsidP="50A5B23A" w:rsidRDefault="50A5B23A" w14:paraId="28209494" w14:textId="0D06DBF9">
      <w:pPr>
        <w:pStyle w:val="Normal"/>
        <w:rPr>
          <w:rFonts w:ascii="Times New Roman" w:hAnsi="Times New Roman" w:eastAsia="Times New Roman" w:cs="Times New Roman"/>
          <w:noProof w:val="0"/>
          <w:sz w:val="20"/>
          <w:szCs w:val="20"/>
          <w:lang w:val="en-US"/>
        </w:rPr>
      </w:pPr>
    </w:p>
    <w:p w:rsidR="50A5B23A" w:rsidP="50A5B23A" w:rsidRDefault="50A5B23A" w14:paraId="05752166" w14:textId="53769689">
      <w:pPr>
        <w:pStyle w:val="Normal"/>
        <w:rPr>
          <w:rFonts w:ascii="Times New Roman" w:hAnsi="Times New Roman" w:eastAsia="Times New Roman" w:cs="Times New Roman"/>
          <w:noProof w:val="0"/>
          <w:sz w:val="20"/>
          <w:szCs w:val="20"/>
          <w:lang w:val="en-US"/>
        </w:rPr>
      </w:pPr>
    </w:p>
    <w:p w:rsidR="50A5B23A" w:rsidP="50A5B23A" w:rsidRDefault="50A5B23A" w14:paraId="1D29E3E1" w14:textId="6B51B907">
      <w:pPr>
        <w:pStyle w:val="Normal"/>
        <w:rPr>
          <w:rFonts w:ascii="Times New Roman" w:hAnsi="Times New Roman" w:eastAsia="Times New Roman" w:cs="Times New Roman"/>
          <w:noProof w:val="0"/>
          <w:sz w:val="20"/>
          <w:szCs w:val="20"/>
          <w:lang w:val="en-US"/>
        </w:rPr>
      </w:pPr>
    </w:p>
    <w:p w:rsidR="50A5B23A" w:rsidP="50A5B23A" w:rsidRDefault="50A5B23A" w14:paraId="56B1B7B6" w14:textId="1B256EF5">
      <w:pPr>
        <w:pStyle w:val="Normal"/>
        <w:rPr>
          <w:rFonts w:ascii="Times New Roman" w:hAnsi="Times New Roman" w:eastAsia="Times New Roman" w:cs="Times New Roman"/>
          <w:b w:val="0"/>
          <w:bCs w:val="0"/>
          <w:i w:val="0"/>
          <w:iCs w:val="0"/>
          <w:caps w:val="0"/>
          <w:smallCaps w:val="0"/>
          <w:noProof w:val="0"/>
          <w:color w:val="121212"/>
          <w:sz w:val="20"/>
          <w:szCs w:val="20"/>
          <w:lang w:val="en-US"/>
        </w:rPr>
      </w:pPr>
    </w:p>
    <w:p w:rsidR="50A5B23A" w:rsidP="50A5B23A" w:rsidRDefault="50A5B23A" w14:paraId="5CA21C84" w14:textId="53F396D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649DCE"/>
    <w:rsid w:val="0199939B"/>
    <w:rsid w:val="01BF0FB4"/>
    <w:rsid w:val="020C515A"/>
    <w:rsid w:val="04D0288E"/>
    <w:rsid w:val="0547DF76"/>
    <w:rsid w:val="059468E1"/>
    <w:rsid w:val="096C51C4"/>
    <w:rsid w:val="0AC39B70"/>
    <w:rsid w:val="0B082225"/>
    <w:rsid w:val="0CA3F286"/>
    <w:rsid w:val="0CBD1AE3"/>
    <w:rsid w:val="0E9D92BC"/>
    <w:rsid w:val="0F782D52"/>
    <w:rsid w:val="1039631D"/>
    <w:rsid w:val="146A7DB6"/>
    <w:rsid w:val="14F3ABE3"/>
    <w:rsid w:val="1901A32B"/>
    <w:rsid w:val="1AA60DBA"/>
    <w:rsid w:val="1CD71E16"/>
    <w:rsid w:val="20CC51A8"/>
    <w:rsid w:val="246A3BAA"/>
    <w:rsid w:val="254FAD8B"/>
    <w:rsid w:val="255B3C16"/>
    <w:rsid w:val="273B932C"/>
    <w:rsid w:val="27A1DC6C"/>
    <w:rsid w:val="28D7638D"/>
    <w:rsid w:val="2923F88B"/>
    <w:rsid w:val="2A2EAD39"/>
    <w:rsid w:val="2ABB84DC"/>
    <w:rsid w:val="2B33AB03"/>
    <w:rsid w:val="2C57553D"/>
    <w:rsid w:val="2C754D8F"/>
    <w:rsid w:val="2F46A511"/>
    <w:rsid w:val="3466AB32"/>
    <w:rsid w:val="350BB9AB"/>
    <w:rsid w:val="35F0390A"/>
    <w:rsid w:val="36027B93"/>
    <w:rsid w:val="393A1C55"/>
    <w:rsid w:val="393A1C55"/>
    <w:rsid w:val="3A4EE89D"/>
    <w:rsid w:val="3BCA3B8E"/>
    <w:rsid w:val="3C71BD17"/>
    <w:rsid w:val="3D86895F"/>
    <w:rsid w:val="3F64B661"/>
    <w:rsid w:val="3F82D5F1"/>
    <w:rsid w:val="3F9F08D6"/>
    <w:rsid w:val="40F7DA86"/>
    <w:rsid w:val="421B84C0"/>
    <w:rsid w:val="436CE4B7"/>
    <w:rsid w:val="43D54D73"/>
    <w:rsid w:val="447CCEFC"/>
    <w:rsid w:val="46F79011"/>
    <w:rsid w:val="47121934"/>
    <w:rsid w:val="48ADE995"/>
    <w:rsid w:val="49E6333D"/>
    <w:rsid w:val="4B10D87B"/>
    <w:rsid w:val="4B82039E"/>
    <w:rsid w:val="4BC6AB16"/>
    <w:rsid w:val="4BC6AB16"/>
    <w:rsid w:val="4D1DD3FF"/>
    <w:rsid w:val="4E23B142"/>
    <w:rsid w:val="4F55648D"/>
    <w:rsid w:val="509A1C39"/>
    <w:rsid w:val="50A5B23A"/>
    <w:rsid w:val="51A4D0E7"/>
    <w:rsid w:val="51D720A6"/>
    <w:rsid w:val="52871B9A"/>
    <w:rsid w:val="53F35EC3"/>
    <w:rsid w:val="55757AE2"/>
    <w:rsid w:val="5814126B"/>
    <w:rsid w:val="58A52E1E"/>
    <w:rsid w:val="58A52E1E"/>
    <w:rsid w:val="58AD1BA4"/>
    <w:rsid w:val="59AFE2CC"/>
    <w:rsid w:val="59FC5707"/>
    <w:rsid w:val="5A40FE7F"/>
    <w:rsid w:val="5A5A26DC"/>
    <w:rsid w:val="5A5A26DC"/>
    <w:rsid w:val="5A922D7F"/>
    <w:rsid w:val="5AAB3936"/>
    <w:rsid w:val="5AAB3936"/>
    <w:rsid w:val="5B982768"/>
    <w:rsid w:val="5BE4BC66"/>
    <w:rsid w:val="5F146FA2"/>
    <w:rsid w:val="5F146FA2"/>
    <w:rsid w:val="5F1C5D28"/>
    <w:rsid w:val="5F4C7645"/>
    <w:rsid w:val="60E846A6"/>
    <w:rsid w:val="61869689"/>
    <w:rsid w:val="63E7E0C5"/>
    <w:rsid w:val="66A06AF4"/>
    <w:rsid w:val="6818FB5E"/>
    <w:rsid w:val="68BB51E8"/>
    <w:rsid w:val="6A572249"/>
    <w:rsid w:val="6BFAE030"/>
    <w:rsid w:val="6FBE670E"/>
    <w:rsid w:val="6FBE670E"/>
    <w:rsid w:val="710657F6"/>
    <w:rsid w:val="72F607D0"/>
    <w:rsid w:val="7344BC4A"/>
    <w:rsid w:val="7344BC4A"/>
    <w:rsid w:val="7345482F"/>
    <w:rsid w:val="73491268"/>
    <w:rsid w:val="73491268"/>
    <w:rsid w:val="739EACB6"/>
    <w:rsid w:val="74FA40ED"/>
    <w:rsid w:val="765EFC32"/>
    <w:rsid w:val="77AA51B1"/>
    <w:rsid w:val="79D2DD0F"/>
    <w:rsid w:val="7B505A14"/>
    <w:rsid w:val="7BA58FBB"/>
    <w:rsid w:val="7BAA87E9"/>
    <w:rsid w:val="7D649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49DCE"/>
  <w15:chartTrackingRefBased/>
  <w15:docId w15:val="{478C3DE9-2C35-40B6-931C-35EB4E41FD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ournals.rcni.com/nursing-standard/feature/fifty-years-on-reflections-on-research-on-the-role-of-the-health-visitor-ns.35.10.15.s23/full" TargetMode="External" Id="R0942cc32b3fa4b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2022-02-27T11:58:24.8992041Z</dcterms:created>
  <dcterms:modified xsi:type="dcterms:W3CDTF">2022-02-27T16:32:41.9574976Z</dcterms:modified>
  <dc:creator>Amna Tehyab (2026792)</dc:creator>
  <lastModifiedBy>Amna Tehyab (2026792)</lastModifiedBy>
</coreProperties>
</file>