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735A" w:rsidRDefault="000A735A" w:rsidP="000A735A">
      <w:r>
        <w:rPr>
          <w:noProof/>
        </w:rPr>
        <w:drawing>
          <wp:inline distT="0" distB="0" distL="0" distR="0" wp14:anchorId="43C5B902" wp14:editId="13576469">
            <wp:extent cx="3665855" cy="1266825"/>
            <wp:effectExtent l="0" t="0" r="0" b="9525"/>
            <wp:docPr id="1" name="Picture 1" descr="C:\Users\m.rahman\Desktop\images.jpg"/>
            <wp:cNvGraphicFramePr/>
            <a:graphic xmlns:a="http://schemas.openxmlformats.org/drawingml/2006/main">
              <a:graphicData uri="http://schemas.openxmlformats.org/drawingml/2006/picture">
                <pic:pic xmlns:pic="http://schemas.openxmlformats.org/drawingml/2006/picture">
                  <pic:nvPicPr>
                    <pic:cNvPr id="1" name="Picture 1" descr="C:\Users\m.rahman\Desktop\images.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rsidR="000A735A" w:rsidRDefault="000A735A" w:rsidP="000A735A"/>
    <w:tbl>
      <w:tblPr>
        <w:tblStyle w:val="TableGrid"/>
        <w:tblW w:w="0" w:type="auto"/>
        <w:tblLook w:val="04A0" w:firstRow="1" w:lastRow="0" w:firstColumn="1" w:lastColumn="0" w:noHBand="0" w:noVBand="1"/>
      </w:tblPr>
      <w:tblGrid>
        <w:gridCol w:w="4508"/>
        <w:gridCol w:w="4508"/>
      </w:tblGrid>
      <w:tr w:rsidR="000A735A" w:rsidTr="00215800">
        <w:tc>
          <w:tcPr>
            <w:tcW w:w="4508" w:type="dxa"/>
          </w:tcPr>
          <w:p w:rsidR="000A735A" w:rsidRPr="00CA205E" w:rsidRDefault="000A735A" w:rsidP="00215800">
            <w:pPr>
              <w:rPr>
                <w:b/>
                <w:sz w:val="32"/>
              </w:rPr>
            </w:pPr>
          </w:p>
          <w:p w:rsidR="000A735A" w:rsidRPr="00CA205E" w:rsidRDefault="000A735A" w:rsidP="00215800">
            <w:pPr>
              <w:rPr>
                <w:b/>
                <w:sz w:val="32"/>
              </w:rPr>
            </w:pPr>
            <w:r w:rsidRPr="00CA205E">
              <w:rPr>
                <w:b/>
                <w:sz w:val="32"/>
              </w:rPr>
              <w:t>Programme:</w:t>
            </w:r>
          </w:p>
          <w:p w:rsidR="000A735A" w:rsidRPr="00CA205E" w:rsidRDefault="000A735A" w:rsidP="00215800">
            <w:pPr>
              <w:rPr>
                <w:b/>
                <w:sz w:val="32"/>
              </w:rPr>
            </w:pPr>
          </w:p>
        </w:tc>
        <w:tc>
          <w:tcPr>
            <w:tcW w:w="4508" w:type="dxa"/>
          </w:tcPr>
          <w:p w:rsidR="000A735A" w:rsidRDefault="000A735A" w:rsidP="00215800"/>
          <w:p w:rsidR="000A735A" w:rsidRPr="00482972" w:rsidRDefault="000A735A" w:rsidP="00215800">
            <w:pPr>
              <w:rPr>
                <w:b/>
                <w:sz w:val="28"/>
                <w:szCs w:val="28"/>
              </w:rPr>
            </w:pPr>
            <w:r w:rsidRPr="00482972">
              <w:rPr>
                <w:b/>
                <w:sz w:val="28"/>
                <w:szCs w:val="28"/>
              </w:rPr>
              <w:t>BA Leadership and Management Skills for Workplace</w:t>
            </w:r>
          </w:p>
        </w:tc>
      </w:tr>
      <w:tr w:rsidR="000A735A" w:rsidTr="00215800">
        <w:tc>
          <w:tcPr>
            <w:tcW w:w="4508" w:type="dxa"/>
          </w:tcPr>
          <w:p w:rsidR="000A735A" w:rsidRPr="00CA205E" w:rsidRDefault="000A735A" w:rsidP="00215800">
            <w:pPr>
              <w:rPr>
                <w:b/>
                <w:sz w:val="32"/>
              </w:rPr>
            </w:pPr>
          </w:p>
          <w:p w:rsidR="000A735A" w:rsidRPr="00CA205E" w:rsidRDefault="000A735A" w:rsidP="00215800">
            <w:pPr>
              <w:rPr>
                <w:b/>
                <w:sz w:val="32"/>
              </w:rPr>
            </w:pPr>
            <w:r w:rsidRPr="00CA205E">
              <w:rPr>
                <w:b/>
                <w:sz w:val="32"/>
              </w:rPr>
              <w:t>Module Title:</w:t>
            </w:r>
          </w:p>
          <w:p w:rsidR="000A735A" w:rsidRPr="00CA205E" w:rsidRDefault="000A735A" w:rsidP="00215800">
            <w:pPr>
              <w:rPr>
                <w:b/>
                <w:sz w:val="32"/>
              </w:rPr>
            </w:pPr>
          </w:p>
        </w:tc>
        <w:tc>
          <w:tcPr>
            <w:tcW w:w="4508" w:type="dxa"/>
          </w:tcPr>
          <w:p w:rsidR="000A735A" w:rsidRDefault="000A735A" w:rsidP="00215800"/>
          <w:p w:rsidR="000A735A" w:rsidRPr="00482972" w:rsidRDefault="000A735A" w:rsidP="00215800">
            <w:pPr>
              <w:rPr>
                <w:b/>
                <w:sz w:val="28"/>
                <w:szCs w:val="28"/>
              </w:rPr>
            </w:pPr>
            <w:r>
              <w:rPr>
                <w:b/>
                <w:sz w:val="28"/>
                <w:szCs w:val="28"/>
              </w:rPr>
              <w:t>Coaching and Mentoring Skills for the Workplace</w:t>
            </w:r>
          </w:p>
        </w:tc>
      </w:tr>
      <w:tr w:rsidR="000A735A" w:rsidTr="00215800">
        <w:tc>
          <w:tcPr>
            <w:tcW w:w="4508" w:type="dxa"/>
          </w:tcPr>
          <w:p w:rsidR="000A735A" w:rsidRPr="00CA205E" w:rsidRDefault="000A735A" w:rsidP="00215800">
            <w:pPr>
              <w:rPr>
                <w:b/>
                <w:sz w:val="32"/>
              </w:rPr>
            </w:pPr>
          </w:p>
          <w:p w:rsidR="000A735A" w:rsidRPr="00CA205E" w:rsidRDefault="000A735A" w:rsidP="00215800">
            <w:pPr>
              <w:rPr>
                <w:b/>
                <w:sz w:val="32"/>
              </w:rPr>
            </w:pPr>
            <w:r w:rsidRPr="00CA205E">
              <w:rPr>
                <w:b/>
                <w:sz w:val="32"/>
              </w:rPr>
              <w:t>Module number:</w:t>
            </w:r>
          </w:p>
          <w:p w:rsidR="000A735A" w:rsidRPr="00CA205E" w:rsidRDefault="000A735A" w:rsidP="00215800">
            <w:pPr>
              <w:rPr>
                <w:b/>
                <w:sz w:val="32"/>
              </w:rPr>
            </w:pPr>
          </w:p>
        </w:tc>
        <w:tc>
          <w:tcPr>
            <w:tcW w:w="4508" w:type="dxa"/>
          </w:tcPr>
          <w:p w:rsidR="000A735A" w:rsidRDefault="000A735A" w:rsidP="00215800"/>
          <w:p w:rsidR="000A735A" w:rsidRPr="00482972" w:rsidRDefault="000A735A" w:rsidP="00215800">
            <w:pPr>
              <w:rPr>
                <w:b/>
                <w:sz w:val="44"/>
                <w:szCs w:val="44"/>
              </w:rPr>
            </w:pPr>
            <w:r>
              <w:rPr>
                <w:b/>
                <w:sz w:val="44"/>
                <w:szCs w:val="44"/>
              </w:rPr>
              <w:t xml:space="preserve">        </w:t>
            </w:r>
            <w:r w:rsidRPr="00482972">
              <w:rPr>
                <w:b/>
                <w:sz w:val="44"/>
                <w:szCs w:val="44"/>
              </w:rPr>
              <w:t>BM</w:t>
            </w:r>
            <w:r>
              <w:rPr>
                <w:b/>
                <w:sz w:val="44"/>
                <w:szCs w:val="44"/>
              </w:rPr>
              <w:t>SK</w:t>
            </w:r>
            <w:r w:rsidRPr="00482972">
              <w:rPr>
                <w:b/>
                <w:sz w:val="44"/>
                <w:szCs w:val="44"/>
              </w:rPr>
              <w:t xml:space="preserve"> </w:t>
            </w:r>
            <w:r>
              <w:rPr>
                <w:b/>
                <w:sz w:val="44"/>
                <w:szCs w:val="44"/>
              </w:rPr>
              <w:t>6005</w:t>
            </w:r>
          </w:p>
        </w:tc>
      </w:tr>
      <w:tr w:rsidR="000A735A" w:rsidTr="00215800">
        <w:tc>
          <w:tcPr>
            <w:tcW w:w="4508" w:type="dxa"/>
          </w:tcPr>
          <w:p w:rsidR="000A735A" w:rsidRPr="00CA205E" w:rsidRDefault="000A735A" w:rsidP="00215800">
            <w:pPr>
              <w:rPr>
                <w:b/>
                <w:sz w:val="32"/>
              </w:rPr>
            </w:pPr>
          </w:p>
          <w:p w:rsidR="000A735A" w:rsidRPr="00CA205E" w:rsidRDefault="000A735A" w:rsidP="00215800">
            <w:pPr>
              <w:rPr>
                <w:b/>
                <w:sz w:val="32"/>
              </w:rPr>
            </w:pPr>
            <w:r w:rsidRPr="00CA205E">
              <w:rPr>
                <w:b/>
                <w:sz w:val="32"/>
              </w:rPr>
              <w:t>Student Name:</w:t>
            </w:r>
          </w:p>
          <w:p w:rsidR="000A735A" w:rsidRPr="00CA205E" w:rsidRDefault="000A735A" w:rsidP="00215800">
            <w:pPr>
              <w:rPr>
                <w:b/>
                <w:sz w:val="32"/>
              </w:rPr>
            </w:pPr>
          </w:p>
        </w:tc>
        <w:tc>
          <w:tcPr>
            <w:tcW w:w="4508" w:type="dxa"/>
          </w:tcPr>
          <w:p w:rsidR="000A735A" w:rsidRDefault="000A735A" w:rsidP="00215800"/>
          <w:p w:rsidR="000A735A" w:rsidRPr="00482972" w:rsidRDefault="000A735A" w:rsidP="00215800">
            <w:pPr>
              <w:rPr>
                <w:b/>
                <w:sz w:val="28"/>
                <w:szCs w:val="28"/>
              </w:rPr>
            </w:pPr>
            <w:r w:rsidRPr="00482972">
              <w:rPr>
                <w:b/>
                <w:sz w:val="28"/>
                <w:szCs w:val="28"/>
              </w:rPr>
              <w:t>Joseph Sourou Hounvio</w:t>
            </w:r>
          </w:p>
        </w:tc>
      </w:tr>
      <w:tr w:rsidR="000A735A" w:rsidTr="00215800">
        <w:tc>
          <w:tcPr>
            <w:tcW w:w="4508" w:type="dxa"/>
          </w:tcPr>
          <w:p w:rsidR="000A735A" w:rsidRPr="00CA205E" w:rsidRDefault="000A735A" w:rsidP="00215800">
            <w:pPr>
              <w:rPr>
                <w:b/>
                <w:sz w:val="32"/>
              </w:rPr>
            </w:pPr>
          </w:p>
          <w:p w:rsidR="000A735A" w:rsidRPr="00CA205E" w:rsidRDefault="000A735A" w:rsidP="00215800">
            <w:pPr>
              <w:rPr>
                <w:b/>
                <w:sz w:val="32"/>
              </w:rPr>
            </w:pPr>
            <w:r w:rsidRPr="00CA205E">
              <w:rPr>
                <w:b/>
                <w:sz w:val="32"/>
              </w:rPr>
              <w:t>Student Number:</w:t>
            </w:r>
          </w:p>
          <w:p w:rsidR="000A735A" w:rsidRPr="00CA205E" w:rsidRDefault="000A735A" w:rsidP="00215800">
            <w:pPr>
              <w:rPr>
                <w:b/>
                <w:sz w:val="32"/>
              </w:rPr>
            </w:pPr>
          </w:p>
        </w:tc>
        <w:tc>
          <w:tcPr>
            <w:tcW w:w="4508" w:type="dxa"/>
          </w:tcPr>
          <w:p w:rsidR="000A735A" w:rsidRPr="00482972" w:rsidRDefault="000A735A" w:rsidP="00215800">
            <w:pPr>
              <w:rPr>
                <w:b/>
                <w:sz w:val="28"/>
                <w:szCs w:val="28"/>
              </w:rPr>
            </w:pPr>
          </w:p>
          <w:p w:rsidR="000A735A" w:rsidRPr="00482972" w:rsidRDefault="000A735A" w:rsidP="00215800">
            <w:pPr>
              <w:rPr>
                <w:b/>
                <w:sz w:val="44"/>
                <w:szCs w:val="44"/>
              </w:rPr>
            </w:pPr>
            <w:r>
              <w:rPr>
                <w:b/>
                <w:sz w:val="44"/>
                <w:szCs w:val="44"/>
              </w:rPr>
              <w:t xml:space="preserve">           </w:t>
            </w:r>
            <w:r w:rsidRPr="00482972">
              <w:rPr>
                <w:b/>
                <w:sz w:val="44"/>
                <w:szCs w:val="44"/>
              </w:rPr>
              <w:t>1604633</w:t>
            </w:r>
          </w:p>
        </w:tc>
      </w:tr>
      <w:tr w:rsidR="000A735A" w:rsidTr="00215800">
        <w:tc>
          <w:tcPr>
            <w:tcW w:w="4508" w:type="dxa"/>
          </w:tcPr>
          <w:p w:rsidR="000A735A" w:rsidRPr="00CA205E" w:rsidRDefault="000A735A" w:rsidP="00215800">
            <w:pPr>
              <w:rPr>
                <w:b/>
                <w:sz w:val="32"/>
              </w:rPr>
            </w:pPr>
          </w:p>
          <w:p w:rsidR="000A735A" w:rsidRPr="00CA205E" w:rsidRDefault="000A735A" w:rsidP="00215800">
            <w:pPr>
              <w:rPr>
                <w:b/>
                <w:sz w:val="32"/>
              </w:rPr>
            </w:pPr>
            <w:r w:rsidRPr="00CA205E">
              <w:rPr>
                <w:b/>
                <w:sz w:val="32"/>
              </w:rPr>
              <w:t>Tutor Name:</w:t>
            </w:r>
          </w:p>
          <w:p w:rsidR="000A735A" w:rsidRPr="00CA205E" w:rsidRDefault="000A735A" w:rsidP="00215800">
            <w:pPr>
              <w:rPr>
                <w:b/>
                <w:sz w:val="32"/>
              </w:rPr>
            </w:pPr>
          </w:p>
        </w:tc>
        <w:tc>
          <w:tcPr>
            <w:tcW w:w="4508" w:type="dxa"/>
          </w:tcPr>
          <w:p w:rsidR="000A735A" w:rsidRDefault="000A735A" w:rsidP="00215800">
            <w:pPr>
              <w:rPr>
                <w:b/>
                <w:sz w:val="28"/>
                <w:szCs w:val="28"/>
              </w:rPr>
            </w:pPr>
          </w:p>
          <w:p w:rsidR="000A735A" w:rsidRPr="00482972" w:rsidRDefault="000A735A" w:rsidP="00215800">
            <w:pPr>
              <w:rPr>
                <w:b/>
                <w:sz w:val="28"/>
                <w:szCs w:val="28"/>
              </w:rPr>
            </w:pPr>
            <w:r>
              <w:rPr>
                <w:b/>
                <w:sz w:val="28"/>
                <w:szCs w:val="28"/>
              </w:rPr>
              <w:t>Joanna Walsh</w:t>
            </w:r>
          </w:p>
        </w:tc>
      </w:tr>
    </w:tbl>
    <w:p w:rsidR="000A735A" w:rsidRDefault="000A735A" w:rsidP="000A735A"/>
    <w:sdt>
      <w:sdtPr>
        <w:rPr>
          <w:rFonts w:ascii="Arial" w:hAnsi="Arial" w:cs="Arial"/>
          <w:sz w:val="24"/>
          <w:szCs w:val="24"/>
        </w:rPr>
        <w:id w:val="11531269"/>
        <w:docPartObj>
          <w:docPartGallery w:val="Cover Pages"/>
          <w:docPartUnique/>
        </w:docPartObj>
      </w:sdtPr>
      <w:sdtEndPr>
        <w:rPr>
          <w:b/>
          <w:bCs/>
        </w:rPr>
      </w:sdtEndPr>
      <w:sdtContent>
        <w:p w:rsidR="000A735A" w:rsidRPr="00973F3D" w:rsidRDefault="000A735A" w:rsidP="000A735A">
          <w:pPr>
            <w:rPr>
              <w:rFonts w:ascii="Arial" w:hAnsi="Arial" w:cs="Arial"/>
              <w:sz w:val="24"/>
              <w:szCs w:val="24"/>
            </w:rPr>
          </w:pPr>
        </w:p>
        <w:p w:rsidR="003154FA" w:rsidRDefault="003154FA" w:rsidP="003154FA">
          <w:pPr>
            <w:spacing w:line="360" w:lineRule="auto"/>
            <w:jc w:val="both"/>
            <w:rPr>
              <w:rFonts w:ascii="Arial" w:hAnsi="Arial" w:cs="Arial"/>
              <w:sz w:val="24"/>
              <w:szCs w:val="24"/>
            </w:rPr>
          </w:pPr>
        </w:p>
        <w:p w:rsidR="00B346FB" w:rsidRPr="00A72131" w:rsidRDefault="003154FA" w:rsidP="00A72131">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sz w:val="22"/>
          <w:szCs w:val="22"/>
          <w:lang w:val="en-GB"/>
        </w:rPr>
        <w:id w:val="-594469488"/>
        <w:docPartObj>
          <w:docPartGallery w:val="Table of Contents"/>
          <w:docPartUnique/>
        </w:docPartObj>
      </w:sdtPr>
      <w:sdtEndPr>
        <w:rPr>
          <w:b/>
          <w:bCs/>
          <w:noProof/>
        </w:rPr>
      </w:sdtEndPr>
      <w:sdtContent>
        <w:p w:rsidR="003154FA" w:rsidRDefault="003154FA">
          <w:pPr>
            <w:pStyle w:val="TOCHeading"/>
          </w:pPr>
          <w:r>
            <w:t>Contents</w:t>
          </w:r>
        </w:p>
        <w:p w:rsidR="00925147" w:rsidRDefault="0080205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535925" w:history="1">
            <w:r w:rsidR="00925147" w:rsidRPr="00EA34E4">
              <w:rPr>
                <w:rStyle w:val="Hyperlink"/>
                <w:noProof/>
              </w:rPr>
              <w:t>Executive Summary</w:t>
            </w:r>
            <w:r w:rsidR="00925147">
              <w:rPr>
                <w:noProof/>
                <w:webHidden/>
              </w:rPr>
              <w:tab/>
            </w:r>
            <w:r w:rsidR="00925147">
              <w:rPr>
                <w:noProof/>
                <w:webHidden/>
              </w:rPr>
              <w:fldChar w:fldCharType="begin"/>
            </w:r>
            <w:r w:rsidR="00925147">
              <w:rPr>
                <w:noProof/>
                <w:webHidden/>
              </w:rPr>
              <w:instrText xml:space="preserve"> PAGEREF _Toc17535925 \h </w:instrText>
            </w:r>
            <w:r w:rsidR="00925147">
              <w:rPr>
                <w:noProof/>
                <w:webHidden/>
              </w:rPr>
            </w:r>
            <w:r w:rsidR="00925147">
              <w:rPr>
                <w:noProof/>
                <w:webHidden/>
              </w:rPr>
              <w:fldChar w:fldCharType="separate"/>
            </w:r>
            <w:r w:rsidR="00925147">
              <w:rPr>
                <w:noProof/>
                <w:webHidden/>
              </w:rPr>
              <w:t>3</w:t>
            </w:r>
            <w:r w:rsidR="00925147">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26" w:history="1">
            <w:r w:rsidRPr="00EA34E4">
              <w:rPr>
                <w:rStyle w:val="Hyperlink"/>
                <w:rFonts w:eastAsia="Arial Unicode MS"/>
                <w:noProof/>
              </w:rPr>
              <w:t>Introduction</w:t>
            </w:r>
            <w:r>
              <w:rPr>
                <w:noProof/>
                <w:webHidden/>
              </w:rPr>
              <w:tab/>
            </w:r>
            <w:r>
              <w:rPr>
                <w:noProof/>
                <w:webHidden/>
              </w:rPr>
              <w:fldChar w:fldCharType="begin"/>
            </w:r>
            <w:r>
              <w:rPr>
                <w:noProof/>
                <w:webHidden/>
              </w:rPr>
              <w:instrText xml:space="preserve"> PAGEREF _Toc17535926 \h </w:instrText>
            </w:r>
            <w:r>
              <w:rPr>
                <w:noProof/>
                <w:webHidden/>
              </w:rPr>
            </w:r>
            <w:r>
              <w:rPr>
                <w:noProof/>
                <w:webHidden/>
              </w:rPr>
              <w:fldChar w:fldCharType="separate"/>
            </w:r>
            <w:r>
              <w:rPr>
                <w:noProof/>
                <w:webHidden/>
              </w:rPr>
              <w:t>4</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27" w:history="1">
            <w:r w:rsidRPr="00EA34E4">
              <w:rPr>
                <w:rStyle w:val="Hyperlink"/>
                <w:b/>
                <w:bCs/>
                <w:noProof/>
              </w:rPr>
              <w:t>Part 1- Explain the purpose of coaching and mentoring skills in the workplace. Discuss the similarities and differences of coaching and mentoring activities.</w:t>
            </w:r>
            <w:r>
              <w:rPr>
                <w:noProof/>
                <w:webHidden/>
              </w:rPr>
              <w:tab/>
            </w:r>
            <w:r>
              <w:rPr>
                <w:noProof/>
                <w:webHidden/>
              </w:rPr>
              <w:fldChar w:fldCharType="begin"/>
            </w:r>
            <w:r>
              <w:rPr>
                <w:noProof/>
                <w:webHidden/>
              </w:rPr>
              <w:instrText xml:space="preserve"> PAGEREF _Toc17535927 \h </w:instrText>
            </w:r>
            <w:r>
              <w:rPr>
                <w:noProof/>
                <w:webHidden/>
              </w:rPr>
            </w:r>
            <w:r>
              <w:rPr>
                <w:noProof/>
                <w:webHidden/>
              </w:rPr>
              <w:fldChar w:fldCharType="separate"/>
            </w:r>
            <w:r>
              <w:rPr>
                <w:noProof/>
                <w:webHidden/>
              </w:rPr>
              <w:t>5</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28" w:history="1">
            <w:r w:rsidRPr="00EA34E4">
              <w:rPr>
                <w:rStyle w:val="Hyperlink"/>
                <w:rFonts w:eastAsia="Arial Unicode MS"/>
                <w:noProof/>
              </w:rPr>
              <w:t>1.2 Differences and overlaps of coaching, mentoring, counselling and training</w:t>
            </w:r>
            <w:r>
              <w:rPr>
                <w:noProof/>
                <w:webHidden/>
              </w:rPr>
              <w:tab/>
            </w:r>
            <w:r>
              <w:rPr>
                <w:noProof/>
                <w:webHidden/>
              </w:rPr>
              <w:fldChar w:fldCharType="begin"/>
            </w:r>
            <w:r>
              <w:rPr>
                <w:noProof/>
                <w:webHidden/>
              </w:rPr>
              <w:instrText xml:space="preserve"> PAGEREF _Toc17535928 \h </w:instrText>
            </w:r>
            <w:r>
              <w:rPr>
                <w:noProof/>
                <w:webHidden/>
              </w:rPr>
            </w:r>
            <w:r>
              <w:rPr>
                <w:noProof/>
                <w:webHidden/>
              </w:rPr>
              <w:fldChar w:fldCharType="separate"/>
            </w:r>
            <w:r>
              <w:rPr>
                <w:noProof/>
                <w:webHidden/>
              </w:rPr>
              <w:t>6</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29" w:history="1">
            <w:r w:rsidRPr="00EA34E4">
              <w:rPr>
                <w:rStyle w:val="Hyperlink"/>
                <w:rFonts w:eastAsia="Arial Unicode MS"/>
                <w:noProof/>
              </w:rPr>
              <w:t>1.3 The most appropriate methodological approach</w:t>
            </w:r>
            <w:r>
              <w:rPr>
                <w:noProof/>
                <w:webHidden/>
              </w:rPr>
              <w:tab/>
            </w:r>
            <w:r>
              <w:rPr>
                <w:noProof/>
                <w:webHidden/>
              </w:rPr>
              <w:fldChar w:fldCharType="begin"/>
            </w:r>
            <w:r>
              <w:rPr>
                <w:noProof/>
                <w:webHidden/>
              </w:rPr>
              <w:instrText xml:space="preserve"> PAGEREF _Toc17535929 \h </w:instrText>
            </w:r>
            <w:r>
              <w:rPr>
                <w:noProof/>
                <w:webHidden/>
              </w:rPr>
            </w:r>
            <w:r>
              <w:rPr>
                <w:noProof/>
                <w:webHidden/>
              </w:rPr>
              <w:fldChar w:fldCharType="separate"/>
            </w:r>
            <w:r>
              <w:rPr>
                <w:noProof/>
                <w:webHidden/>
              </w:rPr>
              <w:t>6</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30" w:history="1">
            <w:r w:rsidRPr="00EA34E4">
              <w:rPr>
                <w:rStyle w:val="Hyperlink"/>
                <w:rFonts w:eastAsia="Arial Unicode MS"/>
                <w:noProof/>
              </w:rPr>
              <w:t>1.3.1 Leadership and Management:</w:t>
            </w:r>
            <w:r>
              <w:rPr>
                <w:noProof/>
                <w:webHidden/>
              </w:rPr>
              <w:tab/>
            </w:r>
            <w:r>
              <w:rPr>
                <w:noProof/>
                <w:webHidden/>
              </w:rPr>
              <w:fldChar w:fldCharType="begin"/>
            </w:r>
            <w:r>
              <w:rPr>
                <w:noProof/>
                <w:webHidden/>
              </w:rPr>
              <w:instrText xml:space="preserve"> PAGEREF _Toc17535930 \h </w:instrText>
            </w:r>
            <w:r>
              <w:rPr>
                <w:noProof/>
                <w:webHidden/>
              </w:rPr>
            </w:r>
            <w:r>
              <w:rPr>
                <w:noProof/>
                <w:webHidden/>
              </w:rPr>
              <w:fldChar w:fldCharType="separate"/>
            </w:r>
            <w:r>
              <w:rPr>
                <w:noProof/>
                <w:webHidden/>
              </w:rPr>
              <w:t>6</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31" w:history="1">
            <w:r w:rsidRPr="00EA34E4">
              <w:rPr>
                <w:rStyle w:val="Hyperlink"/>
                <w:rFonts w:eastAsia="Arial Unicode MS"/>
                <w:noProof/>
              </w:rPr>
              <w:t>1.3.2 Leadership behaviours and styles in coaching and mentoring strategies:</w:t>
            </w:r>
            <w:r>
              <w:rPr>
                <w:noProof/>
                <w:webHidden/>
              </w:rPr>
              <w:tab/>
            </w:r>
            <w:r>
              <w:rPr>
                <w:noProof/>
                <w:webHidden/>
              </w:rPr>
              <w:fldChar w:fldCharType="begin"/>
            </w:r>
            <w:r>
              <w:rPr>
                <w:noProof/>
                <w:webHidden/>
              </w:rPr>
              <w:instrText xml:space="preserve"> PAGEREF _Toc17535931 \h </w:instrText>
            </w:r>
            <w:r>
              <w:rPr>
                <w:noProof/>
                <w:webHidden/>
              </w:rPr>
            </w:r>
            <w:r>
              <w:rPr>
                <w:noProof/>
                <w:webHidden/>
              </w:rPr>
              <w:fldChar w:fldCharType="separate"/>
            </w:r>
            <w:r>
              <w:rPr>
                <w:noProof/>
                <w:webHidden/>
              </w:rPr>
              <w:t>7</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32" w:history="1">
            <w:r w:rsidRPr="00EA34E4">
              <w:rPr>
                <w:rStyle w:val="Hyperlink"/>
                <w:rFonts w:eastAsia="Arial Unicode MS"/>
                <w:noProof/>
              </w:rPr>
              <w:t>1.3.3 Self-determination theory (SDT) for a coach/mentor:</w:t>
            </w:r>
            <w:r>
              <w:rPr>
                <w:noProof/>
                <w:webHidden/>
              </w:rPr>
              <w:tab/>
            </w:r>
            <w:r>
              <w:rPr>
                <w:noProof/>
                <w:webHidden/>
              </w:rPr>
              <w:fldChar w:fldCharType="begin"/>
            </w:r>
            <w:r>
              <w:rPr>
                <w:noProof/>
                <w:webHidden/>
              </w:rPr>
              <w:instrText xml:space="preserve"> PAGEREF _Toc17535932 \h </w:instrText>
            </w:r>
            <w:r>
              <w:rPr>
                <w:noProof/>
                <w:webHidden/>
              </w:rPr>
            </w:r>
            <w:r>
              <w:rPr>
                <w:noProof/>
                <w:webHidden/>
              </w:rPr>
              <w:fldChar w:fldCharType="separate"/>
            </w:r>
            <w:r>
              <w:rPr>
                <w:noProof/>
                <w:webHidden/>
              </w:rPr>
              <w:t>7</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33" w:history="1">
            <w:r w:rsidRPr="00EA34E4">
              <w:rPr>
                <w:rStyle w:val="Hyperlink"/>
                <w:rFonts w:eastAsia="Arial Unicode MS"/>
                <w:noProof/>
              </w:rPr>
              <w:t>1.3.4 Self-actualisation theory for mentoring/coaching using emotional intelligence:</w:t>
            </w:r>
            <w:r>
              <w:rPr>
                <w:noProof/>
                <w:webHidden/>
              </w:rPr>
              <w:tab/>
            </w:r>
            <w:r>
              <w:rPr>
                <w:noProof/>
                <w:webHidden/>
              </w:rPr>
              <w:fldChar w:fldCharType="begin"/>
            </w:r>
            <w:r>
              <w:rPr>
                <w:noProof/>
                <w:webHidden/>
              </w:rPr>
              <w:instrText xml:space="preserve"> PAGEREF _Toc17535933 \h </w:instrText>
            </w:r>
            <w:r>
              <w:rPr>
                <w:noProof/>
                <w:webHidden/>
              </w:rPr>
            </w:r>
            <w:r>
              <w:rPr>
                <w:noProof/>
                <w:webHidden/>
              </w:rPr>
              <w:fldChar w:fldCharType="separate"/>
            </w:r>
            <w:r>
              <w:rPr>
                <w:noProof/>
                <w:webHidden/>
              </w:rPr>
              <w:t>7</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34" w:history="1">
            <w:r w:rsidRPr="00EA34E4">
              <w:rPr>
                <w:rStyle w:val="Hyperlink"/>
                <w:rFonts w:eastAsia="Arial Unicode MS"/>
                <w:b/>
                <w:bCs/>
                <w:noProof/>
              </w:rPr>
              <w:t>Part 2- Using a defined model of coaching and mentoring, critically evaluate its benefits for developing individual’s workplace effectiveness.</w:t>
            </w:r>
            <w:r w:rsidRPr="00EA34E4">
              <w:rPr>
                <w:rStyle w:val="Hyperlink"/>
                <w:rFonts w:eastAsia="Arial Unicode MS"/>
                <w:noProof/>
              </w:rPr>
              <w:t xml:space="preserve">  2.1 Individual and organisational benefits of coaching and mentoring</w:t>
            </w:r>
            <w:r>
              <w:rPr>
                <w:noProof/>
                <w:webHidden/>
              </w:rPr>
              <w:tab/>
            </w:r>
            <w:r>
              <w:rPr>
                <w:noProof/>
                <w:webHidden/>
              </w:rPr>
              <w:fldChar w:fldCharType="begin"/>
            </w:r>
            <w:r>
              <w:rPr>
                <w:noProof/>
                <w:webHidden/>
              </w:rPr>
              <w:instrText xml:space="preserve"> PAGEREF _Toc17535934 \h </w:instrText>
            </w:r>
            <w:r>
              <w:rPr>
                <w:noProof/>
                <w:webHidden/>
              </w:rPr>
            </w:r>
            <w:r>
              <w:rPr>
                <w:noProof/>
                <w:webHidden/>
              </w:rPr>
              <w:fldChar w:fldCharType="separate"/>
            </w:r>
            <w:r>
              <w:rPr>
                <w:noProof/>
                <w:webHidden/>
              </w:rPr>
              <w:t>9</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35" w:history="1">
            <w:r w:rsidRPr="00EA34E4">
              <w:rPr>
                <w:rStyle w:val="Hyperlink"/>
                <w:rFonts w:eastAsia="Arial Unicode MS"/>
                <w:noProof/>
              </w:rPr>
              <w:t>2.2 Costs and benefits of coaching and mentoring</w:t>
            </w:r>
            <w:r>
              <w:rPr>
                <w:noProof/>
                <w:webHidden/>
              </w:rPr>
              <w:tab/>
            </w:r>
            <w:r>
              <w:rPr>
                <w:noProof/>
                <w:webHidden/>
              </w:rPr>
              <w:fldChar w:fldCharType="begin"/>
            </w:r>
            <w:r>
              <w:rPr>
                <w:noProof/>
                <w:webHidden/>
              </w:rPr>
              <w:instrText xml:space="preserve"> PAGEREF _Toc17535935 \h </w:instrText>
            </w:r>
            <w:r>
              <w:rPr>
                <w:noProof/>
                <w:webHidden/>
              </w:rPr>
            </w:r>
            <w:r>
              <w:rPr>
                <w:noProof/>
                <w:webHidden/>
              </w:rPr>
              <w:fldChar w:fldCharType="separate"/>
            </w:r>
            <w:r>
              <w:rPr>
                <w:noProof/>
                <w:webHidden/>
              </w:rPr>
              <w:t>9</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36" w:history="1">
            <w:r w:rsidRPr="00EA34E4">
              <w:rPr>
                <w:rStyle w:val="Hyperlink"/>
                <w:rFonts w:eastAsia="Arial Unicode MS"/>
                <w:noProof/>
              </w:rPr>
              <w:t>2.3 Alternative strategies for developing and supporting employees</w:t>
            </w:r>
            <w:r>
              <w:rPr>
                <w:noProof/>
                <w:webHidden/>
              </w:rPr>
              <w:tab/>
            </w:r>
            <w:r>
              <w:rPr>
                <w:noProof/>
                <w:webHidden/>
              </w:rPr>
              <w:fldChar w:fldCharType="begin"/>
            </w:r>
            <w:r>
              <w:rPr>
                <w:noProof/>
                <w:webHidden/>
              </w:rPr>
              <w:instrText xml:space="preserve"> PAGEREF _Toc17535936 \h </w:instrText>
            </w:r>
            <w:r>
              <w:rPr>
                <w:noProof/>
                <w:webHidden/>
              </w:rPr>
            </w:r>
            <w:r>
              <w:rPr>
                <w:noProof/>
                <w:webHidden/>
              </w:rPr>
              <w:fldChar w:fldCharType="separate"/>
            </w:r>
            <w:r>
              <w:rPr>
                <w:noProof/>
                <w:webHidden/>
              </w:rPr>
              <w:t>10</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37" w:history="1">
            <w:r w:rsidRPr="00EA34E4">
              <w:rPr>
                <w:rStyle w:val="Hyperlink"/>
                <w:rFonts w:eastAsia="Arial Unicode MS"/>
                <w:noProof/>
              </w:rPr>
              <w:t>2.3.1 Recruitment:</w:t>
            </w:r>
            <w:r>
              <w:rPr>
                <w:noProof/>
                <w:webHidden/>
              </w:rPr>
              <w:tab/>
            </w:r>
            <w:r>
              <w:rPr>
                <w:noProof/>
                <w:webHidden/>
              </w:rPr>
              <w:fldChar w:fldCharType="begin"/>
            </w:r>
            <w:r>
              <w:rPr>
                <w:noProof/>
                <w:webHidden/>
              </w:rPr>
              <w:instrText xml:space="preserve"> PAGEREF _Toc17535937 \h </w:instrText>
            </w:r>
            <w:r>
              <w:rPr>
                <w:noProof/>
                <w:webHidden/>
              </w:rPr>
            </w:r>
            <w:r>
              <w:rPr>
                <w:noProof/>
                <w:webHidden/>
              </w:rPr>
              <w:fldChar w:fldCharType="separate"/>
            </w:r>
            <w:r>
              <w:rPr>
                <w:noProof/>
                <w:webHidden/>
              </w:rPr>
              <w:t>10</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38" w:history="1">
            <w:r w:rsidRPr="00EA34E4">
              <w:rPr>
                <w:rStyle w:val="Hyperlink"/>
                <w:rFonts w:eastAsia="Arial Unicode MS"/>
                <w:noProof/>
              </w:rPr>
              <w:t>2.3.2 Performance Management:</w:t>
            </w:r>
            <w:r>
              <w:rPr>
                <w:noProof/>
                <w:webHidden/>
              </w:rPr>
              <w:tab/>
            </w:r>
            <w:r>
              <w:rPr>
                <w:noProof/>
                <w:webHidden/>
              </w:rPr>
              <w:fldChar w:fldCharType="begin"/>
            </w:r>
            <w:r>
              <w:rPr>
                <w:noProof/>
                <w:webHidden/>
              </w:rPr>
              <w:instrText xml:space="preserve"> PAGEREF _Toc17535938 \h </w:instrText>
            </w:r>
            <w:r>
              <w:rPr>
                <w:noProof/>
                <w:webHidden/>
              </w:rPr>
            </w:r>
            <w:r>
              <w:rPr>
                <w:noProof/>
                <w:webHidden/>
              </w:rPr>
              <w:fldChar w:fldCharType="separate"/>
            </w:r>
            <w:r>
              <w:rPr>
                <w:noProof/>
                <w:webHidden/>
              </w:rPr>
              <w:t>11</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39" w:history="1">
            <w:r w:rsidRPr="00EA34E4">
              <w:rPr>
                <w:rStyle w:val="Hyperlink"/>
                <w:rFonts w:eastAsia="Arial Unicode MS"/>
                <w:noProof/>
              </w:rPr>
              <w:t>2.3.3 Training:</w:t>
            </w:r>
            <w:r>
              <w:rPr>
                <w:noProof/>
                <w:webHidden/>
              </w:rPr>
              <w:tab/>
            </w:r>
            <w:r>
              <w:rPr>
                <w:noProof/>
                <w:webHidden/>
              </w:rPr>
              <w:fldChar w:fldCharType="begin"/>
            </w:r>
            <w:r>
              <w:rPr>
                <w:noProof/>
                <w:webHidden/>
              </w:rPr>
              <w:instrText xml:space="preserve"> PAGEREF _Toc17535939 \h </w:instrText>
            </w:r>
            <w:r>
              <w:rPr>
                <w:noProof/>
                <w:webHidden/>
              </w:rPr>
            </w:r>
            <w:r>
              <w:rPr>
                <w:noProof/>
                <w:webHidden/>
              </w:rPr>
              <w:fldChar w:fldCharType="separate"/>
            </w:r>
            <w:r>
              <w:rPr>
                <w:noProof/>
                <w:webHidden/>
              </w:rPr>
              <w:t>11</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40" w:history="1">
            <w:r w:rsidRPr="00EA34E4">
              <w:rPr>
                <w:rStyle w:val="Hyperlink"/>
                <w:rFonts w:eastAsia="Arial Unicode MS"/>
                <w:noProof/>
              </w:rPr>
              <w:t>2.3.4 Job design:</w:t>
            </w:r>
            <w:r>
              <w:rPr>
                <w:noProof/>
                <w:webHidden/>
              </w:rPr>
              <w:tab/>
            </w:r>
            <w:r>
              <w:rPr>
                <w:noProof/>
                <w:webHidden/>
              </w:rPr>
              <w:fldChar w:fldCharType="begin"/>
            </w:r>
            <w:r>
              <w:rPr>
                <w:noProof/>
                <w:webHidden/>
              </w:rPr>
              <w:instrText xml:space="preserve"> PAGEREF _Toc17535940 \h </w:instrText>
            </w:r>
            <w:r>
              <w:rPr>
                <w:noProof/>
                <w:webHidden/>
              </w:rPr>
            </w:r>
            <w:r>
              <w:rPr>
                <w:noProof/>
                <w:webHidden/>
              </w:rPr>
              <w:fldChar w:fldCharType="separate"/>
            </w:r>
            <w:r>
              <w:rPr>
                <w:noProof/>
                <w:webHidden/>
              </w:rPr>
              <w:t>11</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41" w:history="1">
            <w:r w:rsidRPr="00EA34E4">
              <w:rPr>
                <w:rStyle w:val="Hyperlink"/>
                <w:rFonts w:eastAsia="Arial Unicode MS"/>
                <w:noProof/>
              </w:rPr>
              <w:t>2.3.5 Pay Structure:</w:t>
            </w:r>
            <w:r>
              <w:rPr>
                <w:noProof/>
                <w:webHidden/>
              </w:rPr>
              <w:tab/>
            </w:r>
            <w:r>
              <w:rPr>
                <w:noProof/>
                <w:webHidden/>
              </w:rPr>
              <w:fldChar w:fldCharType="begin"/>
            </w:r>
            <w:r>
              <w:rPr>
                <w:noProof/>
                <w:webHidden/>
              </w:rPr>
              <w:instrText xml:space="preserve"> PAGEREF _Toc17535941 \h </w:instrText>
            </w:r>
            <w:r>
              <w:rPr>
                <w:noProof/>
                <w:webHidden/>
              </w:rPr>
            </w:r>
            <w:r>
              <w:rPr>
                <w:noProof/>
                <w:webHidden/>
              </w:rPr>
              <w:fldChar w:fldCharType="separate"/>
            </w:r>
            <w:r>
              <w:rPr>
                <w:noProof/>
                <w:webHidden/>
              </w:rPr>
              <w:t>12</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42" w:history="1">
            <w:r w:rsidRPr="00EA34E4">
              <w:rPr>
                <w:rStyle w:val="Hyperlink"/>
                <w:rFonts w:eastAsia="Arial Unicode MS"/>
                <w:noProof/>
              </w:rPr>
              <w:t>2.3.6 Rewards &amp; Incentives:</w:t>
            </w:r>
            <w:r>
              <w:rPr>
                <w:noProof/>
                <w:webHidden/>
              </w:rPr>
              <w:tab/>
            </w:r>
            <w:r>
              <w:rPr>
                <w:noProof/>
                <w:webHidden/>
              </w:rPr>
              <w:fldChar w:fldCharType="begin"/>
            </w:r>
            <w:r>
              <w:rPr>
                <w:noProof/>
                <w:webHidden/>
              </w:rPr>
              <w:instrText xml:space="preserve"> PAGEREF _Toc17535942 \h </w:instrText>
            </w:r>
            <w:r>
              <w:rPr>
                <w:noProof/>
                <w:webHidden/>
              </w:rPr>
            </w:r>
            <w:r>
              <w:rPr>
                <w:noProof/>
                <w:webHidden/>
              </w:rPr>
              <w:fldChar w:fldCharType="separate"/>
            </w:r>
            <w:r>
              <w:rPr>
                <w:noProof/>
                <w:webHidden/>
              </w:rPr>
              <w:t>12</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43" w:history="1">
            <w:r w:rsidRPr="00EA34E4">
              <w:rPr>
                <w:rStyle w:val="Hyperlink"/>
                <w:rFonts w:eastAsia="Arial Unicode MS"/>
                <w:noProof/>
              </w:rPr>
              <w:t>2.3.7 Benefits:</w:t>
            </w:r>
            <w:r>
              <w:rPr>
                <w:noProof/>
                <w:webHidden/>
              </w:rPr>
              <w:tab/>
            </w:r>
            <w:r>
              <w:rPr>
                <w:noProof/>
                <w:webHidden/>
              </w:rPr>
              <w:fldChar w:fldCharType="begin"/>
            </w:r>
            <w:r>
              <w:rPr>
                <w:noProof/>
                <w:webHidden/>
              </w:rPr>
              <w:instrText xml:space="preserve"> PAGEREF _Toc17535943 \h </w:instrText>
            </w:r>
            <w:r>
              <w:rPr>
                <w:noProof/>
                <w:webHidden/>
              </w:rPr>
            </w:r>
            <w:r>
              <w:rPr>
                <w:noProof/>
                <w:webHidden/>
              </w:rPr>
              <w:fldChar w:fldCharType="separate"/>
            </w:r>
            <w:r>
              <w:rPr>
                <w:noProof/>
                <w:webHidden/>
              </w:rPr>
              <w:t>12</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44" w:history="1">
            <w:r w:rsidRPr="00EA34E4">
              <w:rPr>
                <w:rStyle w:val="Hyperlink"/>
                <w:rFonts w:eastAsia="Arial Unicode MS"/>
                <w:noProof/>
              </w:rPr>
              <w:t>2.3.8 Employee Relations:</w:t>
            </w:r>
            <w:r>
              <w:rPr>
                <w:noProof/>
                <w:webHidden/>
              </w:rPr>
              <w:tab/>
            </w:r>
            <w:r>
              <w:rPr>
                <w:noProof/>
                <w:webHidden/>
              </w:rPr>
              <w:fldChar w:fldCharType="begin"/>
            </w:r>
            <w:r>
              <w:rPr>
                <w:noProof/>
                <w:webHidden/>
              </w:rPr>
              <w:instrText xml:space="preserve"> PAGEREF _Toc17535944 \h </w:instrText>
            </w:r>
            <w:r>
              <w:rPr>
                <w:noProof/>
                <w:webHidden/>
              </w:rPr>
            </w:r>
            <w:r>
              <w:rPr>
                <w:noProof/>
                <w:webHidden/>
              </w:rPr>
              <w:fldChar w:fldCharType="separate"/>
            </w:r>
            <w:r>
              <w:rPr>
                <w:noProof/>
                <w:webHidden/>
              </w:rPr>
              <w:t>13</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45" w:history="1">
            <w:r w:rsidRPr="00EA34E4">
              <w:rPr>
                <w:rStyle w:val="Hyperlink"/>
                <w:rFonts w:eastAsia="Arial Unicode MS"/>
                <w:b/>
                <w:bCs/>
                <w:noProof/>
              </w:rPr>
              <w:t>Part 3 – Critically explore the knowledge, skills, attitude and behaviours needed by an effective workplace coach or mentor</w:t>
            </w:r>
            <w:r>
              <w:rPr>
                <w:noProof/>
                <w:webHidden/>
              </w:rPr>
              <w:tab/>
            </w:r>
            <w:r>
              <w:rPr>
                <w:noProof/>
                <w:webHidden/>
              </w:rPr>
              <w:fldChar w:fldCharType="begin"/>
            </w:r>
            <w:r>
              <w:rPr>
                <w:noProof/>
                <w:webHidden/>
              </w:rPr>
              <w:instrText xml:space="preserve"> PAGEREF _Toc17535945 \h </w:instrText>
            </w:r>
            <w:r>
              <w:rPr>
                <w:noProof/>
                <w:webHidden/>
              </w:rPr>
            </w:r>
            <w:r>
              <w:rPr>
                <w:noProof/>
                <w:webHidden/>
              </w:rPr>
              <w:fldChar w:fldCharType="separate"/>
            </w:r>
            <w:r>
              <w:rPr>
                <w:noProof/>
                <w:webHidden/>
              </w:rPr>
              <w:t>14</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46" w:history="1">
            <w:r w:rsidRPr="00EA34E4">
              <w:rPr>
                <w:rStyle w:val="Hyperlink"/>
                <w:rFonts w:eastAsia="Arial Unicode MS"/>
                <w:noProof/>
              </w:rPr>
              <w:t>3.1 Corporate objectives and the contribution of coaching and mentoring</w:t>
            </w:r>
            <w:r>
              <w:rPr>
                <w:noProof/>
                <w:webHidden/>
              </w:rPr>
              <w:tab/>
            </w:r>
            <w:r>
              <w:rPr>
                <w:noProof/>
                <w:webHidden/>
              </w:rPr>
              <w:fldChar w:fldCharType="begin"/>
            </w:r>
            <w:r>
              <w:rPr>
                <w:noProof/>
                <w:webHidden/>
              </w:rPr>
              <w:instrText xml:space="preserve"> PAGEREF _Toc17535946 \h </w:instrText>
            </w:r>
            <w:r>
              <w:rPr>
                <w:noProof/>
                <w:webHidden/>
              </w:rPr>
            </w:r>
            <w:r>
              <w:rPr>
                <w:noProof/>
                <w:webHidden/>
              </w:rPr>
              <w:fldChar w:fldCharType="separate"/>
            </w:r>
            <w:r>
              <w:rPr>
                <w:noProof/>
                <w:webHidden/>
              </w:rPr>
              <w:t>14</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47" w:history="1">
            <w:r w:rsidRPr="00EA34E4">
              <w:rPr>
                <w:rStyle w:val="Hyperlink"/>
                <w:rFonts w:eastAsia="Arial Unicode MS"/>
                <w:noProof/>
              </w:rPr>
              <w:t>3.2 Organisational, operational and individual barriers and strategies to overcome them</w:t>
            </w:r>
            <w:r>
              <w:rPr>
                <w:noProof/>
                <w:webHidden/>
              </w:rPr>
              <w:tab/>
            </w:r>
            <w:r>
              <w:rPr>
                <w:noProof/>
                <w:webHidden/>
              </w:rPr>
              <w:fldChar w:fldCharType="begin"/>
            </w:r>
            <w:r>
              <w:rPr>
                <w:noProof/>
                <w:webHidden/>
              </w:rPr>
              <w:instrText xml:space="preserve"> PAGEREF _Toc17535947 \h </w:instrText>
            </w:r>
            <w:r>
              <w:rPr>
                <w:noProof/>
                <w:webHidden/>
              </w:rPr>
            </w:r>
            <w:r>
              <w:rPr>
                <w:noProof/>
                <w:webHidden/>
              </w:rPr>
              <w:fldChar w:fldCharType="separate"/>
            </w:r>
            <w:r>
              <w:rPr>
                <w:noProof/>
                <w:webHidden/>
              </w:rPr>
              <w:t>15</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48" w:history="1">
            <w:r w:rsidRPr="00EA34E4">
              <w:rPr>
                <w:rStyle w:val="Hyperlink"/>
                <w:rFonts w:eastAsia="Arial Unicode MS"/>
                <w:noProof/>
              </w:rPr>
              <w:t>3.2.1 Hindrances to coaching and mentoring systems:</w:t>
            </w:r>
            <w:r>
              <w:rPr>
                <w:noProof/>
                <w:webHidden/>
              </w:rPr>
              <w:tab/>
            </w:r>
            <w:r>
              <w:rPr>
                <w:noProof/>
                <w:webHidden/>
              </w:rPr>
              <w:fldChar w:fldCharType="begin"/>
            </w:r>
            <w:r>
              <w:rPr>
                <w:noProof/>
                <w:webHidden/>
              </w:rPr>
              <w:instrText xml:space="preserve"> PAGEREF _Toc17535948 \h </w:instrText>
            </w:r>
            <w:r>
              <w:rPr>
                <w:noProof/>
                <w:webHidden/>
              </w:rPr>
            </w:r>
            <w:r>
              <w:rPr>
                <w:noProof/>
                <w:webHidden/>
              </w:rPr>
              <w:fldChar w:fldCharType="separate"/>
            </w:r>
            <w:r>
              <w:rPr>
                <w:noProof/>
                <w:webHidden/>
              </w:rPr>
              <w:t>15</w:t>
            </w:r>
            <w:r>
              <w:rPr>
                <w:noProof/>
                <w:webHidden/>
              </w:rPr>
              <w:fldChar w:fldCharType="end"/>
            </w:r>
          </w:hyperlink>
        </w:p>
        <w:p w:rsidR="00925147" w:rsidRDefault="00925147">
          <w:pPr>
            <w:pStyle w:val="TOC2"/>
            <w:tabs>
              <w:tab w:val="right" w:leader="dot" w:pos="9016"/>
            </w:tabs>
            <w:rPr>
              <w:rFonts w:eastAsiaTheme="minorEastAsia"/>
              <w:noProof/>
              <w:lang w:eastAsia="en-GB"/>
            </w:rPr>
          </w:pPr>
          <w:hyperlink w:anchor="_Toc17535949" w:history="1">
            <w:r w:rsidRPr="00EA34E4">
              <w:rPr>
                <w:rStyle w:val="Hyperlink"/>
                <w:rFonts w:eastAsia="Arial Unicode MS"/>
                <w:noProof/>
              </w:rPr>
              <w:t>3.2.2 Sexual orientation obstructions to coaching and mentoring:</w:t>
            </w:r>
            <w:r>
              <w:rPr>
                <w:noProof/>
                <w:webHidden/>
              </w:rPr>
              <w:tab/>
            </w:r>
            <w:r>
              <w:rPr>
                <w:noProof/>
                <w:webHidden/>
              </w:rPr>
              <w:fldChar w:fldCharType="begin"/>
            </w:r>
            <w:r>
              <w:rPr>
                <w:noProof/>
                <w:webHidden/>
              </w:rPr>
              <w:instrText xml:space="preserve"> PAGEREF _Toc17535949 \h </w:instrText>
            </w:r>
            <w:r>
              <w:rPr>
                <w:noProof/>
                <w:webHidden/>
              </w:rPr>
            </w:r>
            <w:r>
              <w:rPr>
                <w:noProof/>
                <w:webHidden/>
              </w:rPr>
              <w:fldChar w:fldCharType="separate"/>
            </w:r>
            <w:r>
              <w:rPr>
                <w:noProof/>
                <w:webHidden/>
              </w:rPr>
              <w:t>15</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50" w:history="1">
            <w:r w:rsidRPr="00EA34E4">
              <w:rPr>
                <w:rStyle w:val="Hyperlink"/>
                <w:rFonts w:eastAsia="Arial Unicode MS"/>
                <w:noProof/>
              </w:rPr>
              <w:t>3.3 Skills required for a good coach</w:t>
            </w:r>
            <w:r>
              <w:rPr>
                <w:noProof/>
                <w:webHidden/>
              </w:rPr>
              <w:tab/>
            </w:r>
            <w:r>
              <w:rPr>
                <w:noProof/>
                <w:webHidden/>
              </w:rPr>
              <w:fldChar w:fldCharType="begin"/>
            </w:r>
            <w:r>
              <w:rPr>
                <w:noProof/>
                <w:webHidden/>
              </w:rPr>
              <w:instrText xml:space="preserve"> PAGEREF _Toc17535950 \h </w:instrText>
            </w:r>
            <w:r>
              <w:rPr>
                <w:noProof/>
                <w:webHidden/>
              </w:rPr>
            </w:r>
            <w:r>
              <w:rPr>
                <w:noProof/>
                <w:webHidden/>
              </w:rPr>
              <w:fldChar w:fldCharType="separate"/>
            </w:r>
            <w:r>
              <w:rPr>
                <w:noProof/>
                <w:webHidden/>
              </w:rPr>
              <w:t>16</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51" w:history="1">
            <w:r w:rsidRPr="00EA34E4">
              <w:rPr>
                <w:rStyle w:val="Hyperlink"/>
                <w:rFonts w:eastAsia="Arial Unicode MS"/>
                <w:noProof/>
              </w:rPr>
              <w:t>3.4 Skills required for a Mentor</w:t>
            </w:r>
            <w:r>
              <w:rPr>
                <w:noProof/>
                <w:webHidden/>
              </w:rPr>
              <w:tab/>
            </w:r>
            <w:r>
              <w:rPr>
                <w:noProof/>
                <w:webHidden/>
              </w:rPr>
              <w:fldChar w:fldCharType="begin"/>
            </w:r>
            <w:r>
              <w:rPr>
                <w:noProof/>
                <w:webHidden/>
              </w:rPr>
              <w:instrText xml:space="preserve"> PAGEREF _Toc17535951 \h </w:instrText>
            </w:r>
            <w:r>
              <w:rPr>
                <w:noProof/>
                <w:webHidden/>
              </w:rPr>
            </w:r>
            <w:r>
              <w:rPr>
                <w:noProof/>
                <w:webHidden/>
              </w:rPr>
              <w:fldChar w:fldCharType="separate"/>
            </w:r>
            <w:r>
              <w:rPr>
                <w:noProof/>
                <w:webHidden/>
              </w:rPr>
              <w:t>16</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52" w:history="1">
            <w:r w:rsidRPr="00EA34E4">
              <w:rPr>
                <w:rStyle w:val="Hyperlink"/>
                <w:rFonts w:eastAsia="Arial Unicode MS"/>
                <w:noProof/>
              </w:rPr>
              <w:t>Conclusion</w:t>
            </w:r>
            <w:r>
              <w:rPr>
                <w:noProof/>
                <w:webHidden/>
              </w:rPr>
              <w:tab/>
            </w:r>
            <w:r>
              <w:rPr>
                <w:noProof/>
                <w:webHidden/>
              </w:rPr>
              <w:fldChar w:fldCharType="begin"/>
            </w:r>
            <w:r>
              <w:rPr>
                <w:noProof/>
                <w:webHidden/>
              </w:rPr>
              <w:instrText xml:space="preserve"> PAGEREF _Toc17535952 \h </w:instrText>
            </w:r>
            <w:r>
              <w:rPr>
                <w:noProof/>
                <w:webHidden/>
              </w:rPr>
            </w:r>
            <w:r>
              <w:rPr>
                <w:noProof/>
                <w:webHidden/>
              </w:rPr>
              <w:fldChar w:fldCharType="separate"/>
            </w:r>
            <w:r>
              <w:rPr>
                <w:noProof/>
                <w:webHidden/>
              </w:rPr>
              <w:t>17</w:t>
            </w:r>
            <w:r>
              <w:rPr>
                <w:noProof/>
                <w:webHidden/>
              </w:rPr>
              <w:fldChar w:fldCharType="end"/>
            </w:r>
          </w:hyperlink>
        </w:p>
        <w:p w:rsidR="00925147" w:rsidRDefault="00925147">
          <w:pPr>
            <w:pStyle w:val="TOC1"/>
            <w:tabs>
              <w:tab w:val="right" w:leader="dot" w:pos="9016"/>
            </w:tabs>
            <w:rPr>
              <w:rFonts w:eastAsiaTheme="minorEastAsia"/>
              <w:noProof/>
              <w:lang w:eastAsia="en-GB"/>
            </w:rPr>
          </w:pPr>
          <w:hyperlink w:anchor="_Toc17535953" w:history="1">
            <w:r w:rsidRPr="00EA34E4">
              <w:rPr>
                <w:rStyle w:val="Hyperlink"/>
                <w:rFonts w:eastAsia="Arial Unicode MS"/>
                <w:noProof/>
              </w:rPr>
              <w:t>References</w:t>
            </w:r>
            <w:r>
              <w:rPr>
                <w:noProof/>
                <w:webHidden/>
              </w:rPr>
              <w:tab/>
            </w:r>
            <w:r>
              <w:rPr>
                <w:noProof/>
                <w:webHidden/>
              </w:rPr>
              <w:fldChar w:fldCharType="begin"/>
            </w:r>
            <w:r>
              <w:rPr>
                <w:noProof/>
                <w:webHidden/>
              </w:rPr>
              <w:instrText xml:space="preserve"> PAGEREF _Toc17535953 \h </w:instrText>
            </w:r>
            <w:r>
              <w:rPr>
                <w:noProof/>
                <w:webHidden/>
              </w:rPr>
            </w:r>
            <w:r>
              <w:rPr>
                <w:noProof/>
                <w:webHidden/>
              </w:rPr>
              <w:fldChar w:fldCharType="separate"/>
            </w:r>
            <w:r>
              <w:rPr>
                <w:noProof/>
                <w:webHidden/>
              </w:rPr>
              <w:t>18</w:t>
            </w:r>
            <w:r>
              <w:rPr>
                <w:noProof/>
                <w:webHidden/>
              </w:rPr>
              <w:fldChar w:fldCharType="end"/>
            </w:r>
          </w:hyperlink>
        </w:p>
        <w:p w:rsidR="003154FA" w:rsidRPr="00A857AA" w:rsidRDefault="00802056">
          <w:r>
            <w:rPr>
              <w:b/>
              <w:bCs/>
              <w:noProof/>
              <w:lang w:val="en-US"/>
            </w:rPr>
            <w:fldChar w:fldCharType="end"/>
          </w:r>
        </w:p>
      </w:sdtContent>
    </w:sdt>
    <w:p w:rsidR="0068653D" w:rsidRPr="009D5546" w:rsidRDefault="0068653D" w:rsidP="00B353AB">
      <w:pPr>
        <w:pStyle w:val="Heading1"/>
      </w:pPr>
      <w:bookmarkStart w:id="0" w:name="_Toc17535925"/>
      <w:r w:rsidRPr="009D5546">
        <w:t>Executive Summary</w:t>
      </w:r>
      <w:bookmarkEnd w:id="0"/>
    </w:p>
    <w:p w:rsidR="0095630C" w:rsidRPr="00742D85" w:rsidRDefault="00B353AB" w:rsidP="009A4CB3">
      <w:pPr>
        <w:spacing w:line="360" w:lineRule="auto"/>
        <w:jc w:val="both"/>
        <w:rPr>
          <w:sz w:val="24"/>
          <w:szCs w:val="24"/>
        </w:rPr>
      </w:pPr>
      <w:r w:rsidRPr="008D7161">
        <w:rPr>
          <w:rFonts w:cstheme="minorHAnsi"/>
          <w:sz w:val="24"/>
          <w:szCs w:val="24"/>
        </w:rPr>
        <w:br/>
      </w:r>
      <w:r w:rsidR="0068653D" w:rsidRPr="008D7161">
        <w:rPr>
          <w:rFonts w:cstheme="minorHAnsi"/>
          <w:sz w:val="24"/>
          <w:szCs w:val="24"/>
        </w:rPr>
        <w:t xml:space="preserve">Coaching and mentoring </w:t>
      </w:r>
      <w:r w:rsidR="000C60C9">
        <w:rPr>
          <w:rFonts w:cstheme="minorHAnsi"/>
          <w:sz w:val="24"/>
          <w:szCs w:val="24"/>
        </w:rPr>
        <w:t>provide</w:t>
      </w:r>
      <w:r w:rsidR="0068653D" w:rsidRPr="008D7161">
        <w:rPr>
          <w:rFonts w:cstheme="minorHAnsi"/>
          <w:sz w:val="24"/>
          <w:szCs w:val="24"/>
        </w:rPr>
        <w:t xml:space="preserve"> a large group of </w:t>
      </w:r>
      <w:r w:rsidR="007E5080">
        <w:rPr>
          <w:rFonts w:cstheme="minorHAnsi"/>
          <w:sz w:val="24"/>
          <w:szCs w:val="24"/>
        </w:rPr>
        <w:t>improvement</w:t>
      </w:r>
      <w:r w:rsidR="0068653D" w:rsidRPr="008D7161">
        <w:rPr>
          <w:rFonts w:cstheme="minorHAnsi"/>
          <w:sz w:val="24"/>
          <w:szCs w:val="24"/>
        </w:rPr>
        <w:t xml:space="preserve">, Coaching and Monitoring can </w:t>
      </w:r>
      <w:r w:rsidR="007E5080">
        <w:rPr>
          <w:rFonts w:cstheme="minorHAnsi"/>
          <w:sz w:val="24"/>
          <w:szCs w:val="24"/>
        </w:rPr>
        <w:t>support</w:t>
      </w:r>
      <w:r w:rsidR="0068653D" w:rsidRPr="008D7161">
        <w:rPr>
          <w:rFonts w:cstheme="minorHAnsi"/>
          <w:sz w:val="24"/>
          <w:szCs w:val="24"/>
        </w:rPr>
        <w:t xml:space="preserve"> urge reliability to the company and furthermore help employees feel good with the board and energize open communication, bringing about a positive work understanding and  </w:t>
      </w:r>
      <w:r w:rsidR="0068653D" w:rsidRPr="008D7161">
        <w:rPr>
          <w:rFonts w:eastAsia="Arial Unicode MS" w:cstheme="minorHAnsi"/>
          <w:color w:val="0D0D0D" w:themeColor="text1" w:themeTint="F2"/>
          <w:sz w:val="24"/>
          <w:szCs w:val="24"/>
        </w:rPr>
        <w:t>viewed as important exercises in the present business period, where there is a high challenge among various rivals in the market with multiple sorts of value items and administrations</w:t>
      </w:r>
      <w:r w:rsidR="0068653D" w:rsidRPr="008D7161">
        <w:rPr>
          <w:rFonts w:cstheme="minorHAnsi"/>
          <w:sz w:val="24"/>
          <w:szCs w:val="24"/>
        </w:rPr>
        <w:t xml:space="preserve">. </w:t>
      </w:r>
      <w:r w:rsidR="0068653D" w:rsidRPr="008D7161">
        <w:rPr>
          <w:rFonts w:eastAsia="Arial Unicode MS" w:cstheme="minorHAnsi"/>
          <w:color w:val="0D0D0D" w:themeColor="text1" w:themeTint="F2"/>
          <w:sz w:val="24"/>
          <w:szCs w:val="24"/>
        </w:rPr>
        <w:t xml:space="preserve">Every one of these associations in current administration emphatically put stock in the advancement of the human resource (HR) as they think about people as an advantage and significant asset for the accomplishment of their hierarchical objectives and targets. </w:t>
      </w:r>
      <w:r w:rsidR="0068653D" w:rsidRPr="008D7161">
        <w:rPr>
          <w:rFonts w:cstheme="minorHAnsi"/>
          <w:sz w:val="24"/>
          <w:szCs w:val="24"/>
        </w:rPr>
        <w:t xml:space="preserve">Nestle corporate business standards gives the structure to Nestle employees around the globe to direct business in the moral and expert way. </w:t>
      </w:r>
      <w:r w:rsidR="0068653D" w:rsidRPr="008D7161">
        <w:rPr>
          <w:rFonts w:eastAsia="Arial Unicode MS" w:cstheme="minorHAnsi"/>
          <w:color w:val="0D0D0D" w:themeColor="text1" w:themeTint="F2"/>
          <w:sz w:val="24"/>
          <w:szCs w:val="24"/>
        </w:rPr>
        <w:t>Nestle UK is geared to make human ready to complete their activity jobs effectively and to ensure the accomplishment of the association objective by their diligent work, aptitudes and inspiration, associations mastermind exercises like training and tutoring to accomplish their destinations through HR in the association.</w:t>
      </w:r>
      <w:r w:rsidR="0095630C" w:rsidRPr="0095630C">
        <w:rPr>
          <w:sz w:val="24"/>
          <w:szCs w:val="24"/>
          <w:lang w:val="en-US"/>
        </w:rPr>
        <w:t xml:space="preserve"> </w:t>
      </w:r>
      <w:r w:rsidR="0095630C">
        <w:rPr>
          <w:sz w:val="24"/>
          <w:szCs w:val="24"/>
          <w:lang w:val="en-US"/>
        </w:rPr>
        <w:t>Coaching and Mentoring</w:t>
      </w:r>
      <w:r w:rsidR="0095630C" w:rsidRPr="00742D85">
        <w:rPr>
          <w:sz w:val="24"/>
          <w:szCs w:val="24"/>
          <w:lang w:val="en-US"/>
        </w:rPr>
        <w:t xml:space="preserve"> are common restricted structure devices, zone of organization headway. There are much of the time referenced in suggestion and overviews as key segments of good farthest point </w:t>
      </w:r>
      <w:r w:rsidR="0095630C">
        <w:rPr>
          <w:sz w:val="24"/>
          <w:szCs w:val="24"/>
          <w:lang w:val="en-US"/>
        </w:rPr>
        <w:t>constructing</w:t>
      </w:r>
      <w:r w:rsidR="0095630C" w:rsidRPr="00742D85">
        <w:rPr>
          <w:sz w:val="24"/>
          <w:szCs w:val="24"/>
          <w:lang w:val="en-US"/>
        </w:rPr>
        <w:t xml:space="preserve"> practice.</w:t>
      </w:r>
    </w:p>
    <w:p w:rsidR="004752FD" w:rsidRPr="00742D85" w:rsidRDefault="0068653D" w:rsidP="009A4CB3">
      <w:pPr>
        <w:spacing w:line="360" w:lineRule="auto"/>
        <w:rPr>
          <w:sz w:val="24"/>
          <w:szCs w:val="24"/>
        </w:rPr>
      </w:pPr>
      <w:r w:rsidRPr="008D7161">
        <w:rPr>
          <w:rFonts w:cstheme="minorHAnsi"/>
          <w:sz w:val="24"/>
          <w:szCs w:val="24"/>
        </w:rPr>
        <w:t xml:space="preserve">However, </w:t>
      </w:r>
      <w:r w:rsidR="00B82765">
        <w:rPr>
          <w:rFonts w:cstheme="minorHAnsi"/>
          <w:sz w:val="24"/>
          <w:szCs w:val="24"/>
        </w:rPr>
        <w:t>regardless of their present prestige</w:t>
      </w:r>
      <w:r w:rsidRPr="008D7161">
        <w:rPr>
          <w:rFonts w:cstheme="minorHAnsi"/>
          <w:sz w:val="24"/>
          <w:szCs w:val="24"/>
        </w:rPr>
        <w:t xml:space="preserve">, vast numbers of Nestle UK are vague on </w:t>
      </w:r>
      <w:r w:rsidR="004752FD" w:rsidRPr="00507A01">
        <w:rPr>
          <w:sz w:val="24"/>
          <w:szCs w:val="24"/>
        </w:rPr>
        <w:t xml:space="preserve">what's more, </w:t>
      </w:r>
      <w:r w:rsidR="004752FD">
        <w:rPr>
          <w:sz w:val="24"/>
          <w:szCs w:val="24"/>
        </w:rPr>
        <w:t xml:space="preserve">training and </w:t>
      </w:r>
      <w:r w:rsidR="004752FD" w:rsidRPr="00507A01">
        <w:rPr>
          <w:sz w:val="24"/>
          <w:szCs w:val="24"/>
        </w:rPr>
        <w:t>mentoring really incorporate, where and when they work</w:t>
      </w:r>
      <w:r w:rsidR="00AF43F4">
        <w:rPr>
          <w:sz w:val="24"/>
          <w:szCs w:val="24"/>
        </w:rPr>
        <w:t>.</w:t>
      </w:r>
    </w:p>
    <w:p w:rsidR="0068653D" w:rsidRPr="008D7161" w:rsidRDefault="0068653D" w:rsidP="00035908">
      <w:pPr>
        <w:spacing w:line="360" w:lineRule="auto"/>
        <w:jc w:val="both"/>
        <w:rPr>
          <w:rFonts w:cstheme="minorHAnsi"/>
          <w:sz w:val="24"/>
          <w:szCs w:val="24"/>
        </w:rPr>
      </w:pPr>
      <w:r w:rsidRPr="008D7161">
        <w:rPr>
          <w:rFonts w:cstheme="minorHAnsi"/>
          <w:sz w:val="24"/>
          <w:szCs w:val="24"/>
        </w:rPr>
        <w:t xml:space="preserve"> This task is about with the case</w:t>
      </w:r>
      <w:r w:rsidR="00AF43F4">
        <w:rPr>
          <w:rFonts w:cstheme="minorHAnsi"/>
          <w:sz w:val="24"/>
          <w:szCs w:val="24"/>
        </w:rPr>
        <w:t xml:space="preserve"> </w:t>
      </w:r>
      <w:r w:rsidRPr="008D7161">
        <w:rPr>
          <w:rFonts w:cstheme="minorHAnsi"/>
          <w:sz w:val="24"/>
          <w:szCs w:val="24"/>
        </w:rPr>
        <w:t>Nestle UK and fundamental ideas of coaching and mentoring, the essential meanings of these two terms, what is the distinction among the ideas and procedures of instruction and tutoring, and what are the procedures that association use to employ or build up an appropriate mentor or guide in their association</w:t>
      </w:r>
      <w:r w:rsidR="003154FA" w:rsidRPr="008D7161">
        <w:rPr>
          <w:rFonts w:cstheme="minorHAnsi"/>
          <w:sz w:val="24"/>
          <w:szCs w:val="24"/>
        </w:rPr>
        <w:t xml:space="preserve"> </w:t>
      </w:r>
      <w:r w:rsidR="003154FA" w:rsidRPr="008D7161">
        <w:rPr>
          <w:rFonts w:cstheme="minorHAnsi"/>
          <w:color w:val="000000"/>
          <w:sz w:val="24"/>
          <w:szCs w:val="24"/>
          <w:shd w:val="clear" w:color="auto" w:fill="FFFFFF"/>
        </w:rPr>
        <w:t>(Acquisdata, 2017)</w:t>
      </w:r>
      <w:r w:rsidRPr="008D7161">
        <w:rPr>
          <w:rFonts w:cstheme="minorHAnsi"/>
          <w:sz w:val="24"/>
          <w:szCs w:val="24"/>
        </w:rPr>
        <w:t>.</w:t>
      </w:r>
      <w:r w:rsidR="008C7787" w:rsidRPr="008D7161">
        <w:rPr>
          <w:rFonts w:cstheme="minorHAnsi"/>
          <w:sz w:val="24"/>
          <w:szCs w:val="24"/>
        </w:rPr>
        <w:t xml:space="preserve"> </w:t>
      </w:r>
    </w:p>
    <w:p w:rsidR="0068653D" w:rsidRPr="00AE70BD" w:rsidRDefault="0068653D" w:rsidP="0068653D">
      <w:pPr>
        <w:rPr>
          <w:sz w:val="24"/>
          <w:szCs w:val="24"/>
        </w:rPr>
      </w:pPr>
    </w:p>
    <w:p w:rsidR="0068653D" w:rsidRDefault="0068653D" w:rsidP="00724690">
      <w:pPr>
        <w:spacing w:line="360" w:lineRule="auto"/>
        <w:jc w:val="both"/>
        <w:rPr>
          <w:rFonts w:ascii="Arial" w:eastAsia="Arial Unicode MS" w:hAnsi="Arial" w:cs="Arial"/>
          <w:color w:val="0D0D0D" w:themeColor="text1" w:themeTint="F2"/>
        </w:rPr>
      </w:pPr>
    </w:p>
    <w:p w:rsidR="002C4895" w:rsidRDefault="002C4895" w:rsidP="003154FA">
      <w:pPr>
        <w:spacing w:line="360" w:lineRule="auto"/>
        <w:jc w:val="both"/>
        <w:rPr>
          <w:rFonts w:ascii="Arial" w:eastAsia="Arial Unicode MS" w:hAnsi="Arial" w:cs="Arial"/>
          <w:b/>
          <w:color w:val="0D0D0D" w:themeColor="text1" w:themeTint="F2"/>
        </w:rPr>
      </w:pPr>
    </w:p>
    <w:p w:rsidR="00035908" w:rsidRDefault="00035908">
      <w:pPr>
        <w:rPr>
          <w:rFonts w:asciiTheme="majorHAnsi" w:eastAsia="Arial Unicode MS" w:hAnsiTheme="majorHAnsi" w:cstheme="majorBidi"/>
          <w:color w:val="2E74B5" w:themeColor="accent1" w:themeShade="BF"/>
          <w:sz w:val="32"/>
          <w:szCs w:val="32"/>
        </w:rPr>
      </w:pPr>
      <w:r>
        <w:rPr>
          <w:rFonts w:eastAsia="Arial Unicode MS"/>
        </w:rPr>
        <w:br w:type="page"/>
      </w:r>
    </w:p>
    <w:p w:rsidR="00B43742" w:rsidRPr="003154FA" w:rsidRDefault="003154FA" w:rsidP="008D7161">
      <w:pPr>
        <w:pStyle w:val="Heading1"/>
        <w:rPr>
          <w:rFonts w:eastAsia="Arial Unicode MS"/>
        </w:rPr>
      </w:pPr>
      <w:bookmarkStart w:id="1" w:name="_Toc17535926"/>
      <w:r w:rsidRPr="003154FA">
        <w:rPr>
          <w:rFonts w:eastAsia="Arial Unicode MS"/>
        </w:rPr>
        <w:t>Introduction</w:t>
      </w:r>
      <w:bookmarkEnd w:id="1"/>
    </w:p>
    <w:p w:rsidR="00E8493D" w:rsidRPr="00C01500" w:rsidRDefault="008D7161" w:rsidP="009A4CB3">
      <w:pPr>
        <w:spacing w:line="360" w:lineRule="auto"/>
        <w:jc w:val="both"/>
        <w:rPr>
          <w:sz w:val="24"/>
          <w:szCs w:val="24"/>
        </w:rPr>
      </w:pPr>
      <w:r>
        <w:rPr>
          <w:rFonts w:ascii="Arial" w:eastAsia="Arial Unicode MS" w:hAnsi="Arial" w:cs="Arial"/>
          <w:color w:val="0D0D0D" w:themeColor="text1" w:themeTint="F2"/>
        </w:rPr>
        <w:br/>
      </w:r>
      <w:r w:rsidR="002C4850">
        <w:rPr>
          <w:sz w:val="24"/>
          <w:szCs w:val="24"/>
        </w:rPr>
        <w:t>Mentoring</w:t>
      </w:r>
      <w:r w:rsidR="002C4850" w:rsidRPr="00D37061">
        <w:rPr>
          <w:sz w:val="24"/>
          <w:szCs w:val="24"/>
        </w:rPr>
        <w:t xml:space="preserve"> is a dubious </w:t>
      </w:r>
      <w:r w:rsidR="002C4850">
        <w:rPr>
          <w:sz w:val="24"/>
          <w:szCs w:val="24"/>
        </w:rPr>
        <w:t xml:space="preserve">affiliation </w:t>
      </w:r>
      <w:r w:rsidR="002C4850" w:rsidRPr="00D37061">
        <w:rPr>
          <w:sz w:val="24"/>
          <w:szCs w:val="24"/>
        </w:rPr>
        <w:t>base ac</w:t>
      </w:r>
      <w:r w:rsidR="002C4850">
        <w:rPr>
          <w:sz w:val="24"/>
          <w:szCs w:val="24"/>
        </w:rPr>
        <w:t>tion</w:t>
      </w:r>
      <w:r w:rsidR="002C4850" w:rsidRPr="00D37061">
        <w:rPr>
          <w:sz w:val="24"/>
          <w:szCs w:val="24"/>
        </w:rPr>
        <w:t xml:space="preserve"> with a couple of </w:t>
      </w:r>
      <w:r w:rsidR="002C4850">
        <w:rPr>
          <w:sz w:val="24"/>
          <w:szCs w:val="24"/>
        </w:rPr>
        <w:t>explicit</w:t>
      </w:r>
      <w:r w:rsidR="002C4850" w:rsidRPr="00D37061">
        <w:rPr>
          <w:sz w:val="24"/>
          <w:szCs w:val="24"/>
        </w:rPr>
        <w:t xml:space="preserve"> </w:t>
      </w:r>
      <w:r w:rsidR="002C4850">
        <w:rPr>
          <w:sz w:val="24"/>
          <w:szCs w:val="24"/>
        </w:rPr>
        <w:t>still</w:t>
      </w:r>
      <w:r w:rsidR="002C4850" w:rsidRPr="00D37061">
        <w:rPr>
          <w:sz w:val="24"/>
          <w:szCs w:val="24"/>
        </w:rPr>
        <w:t xml:space="preserve"> wide going destinations. It shouldn't be a formal technique. T</w:t>
      </w:r>
      <w:r w:rsidR="002C4850">
        <w:rPr>
          <w:sz w:val="24"/>
          <w:szCs w:val="24"/>
        </w:rPr>
        <w:t>utor</w:t>
      </w:r>
      <w:r w:rsidR="002C4850" w:rsidRPr="00D37061">
        <w:rPr>
          <w:sz w:val="24"/>
          <w:szCs w:val="24"/>
        </w:rPr>
        <w:t xml:space="preserve"> is a </w:t>
      </w:r>
      <w:r w:rsidR="002C4850">
        <w:rPr>
          <w:sz w:val="24"/>
          <w:szCs w:val="24"/>
        </w:rPr>
        <w:t>coordinator</w:t>
      </w:r>
      <w:r w:rsidR="002C4850" w:rsidRPr="00D37061">
        <w:rPr>
          <w:sz w:val="24"/>
          <w:szCs w:val="24"/>
        </w:rPr>
        <w:t xml:space="preserve"> who works either</w:t>
      </w:r>
      <w:r w:rsidR="002C4850">
        <w:rPr>
          <w:sz w:val="24"/>
          <w:szCs w:val="24"/>
        </w:rPr>
        <w:t xml:space="preserve"> with</w:t>
      </w:r>
      <w:r w:rsidR="002C4850" w:rsidRPr="00D37061">
        <w:rPr>
          <w:sz w:val="24"/>
          <w:szCs w:val="24"/>
        </w:rPr>
        <w:t xml:space="preserve"> an individual or social affair of people</w:t>
      </w:r>
      <w:r w:rsidR="002C4850">
        <w:rPr>
          <w:sz w:val="24"/>
          <w:szCs w:val="24"/>
        </w:rPr>
        <w:t xml:space="preserve"> up </w:t>
      </w:r>
      <w:r w:rsidR="00350D4B" w:rsidRPr="008D7161">
        <w:rPr>
          <w:rFonts w:eastAsia="Arial Unicode MS" w:cstheme="minorHAnsi"/>
          <w:color w:val="0D0D0D" w:themeColor="text1" w:themeTint="F2"/>
          <w:sz w:val="24"/>
          <w:szCs w:val="24"/>
        </w:rPr>
        <w:t>an all-encompassing timeframe</w:t>
      </w:r>
      <w:r w:rsidR="009246AC" w:rsidRPr="008D7161">
        <w:rPr>
          <w:rFonts w:eastAsia="Arial Unicode MS" w:cstheme="minorHAnsi"/>
          <w:color w:val="0D0D0D" w:themeColor="text1" w:themeTint="F2"/>
          <w:sz w:val="24"/>
          <w:szCs w:val="24"/>
        </w:rPr>
        <w:t xml:space="preserve"> </w:t>
      </w:r>
      <w:r w:rsidR="009246AC" w:rsidRPr="008D7161">
        <w:rPr>
          <w:rFonts w:eastAsia="Arial Unicode MS" w:cstheme="minorHAnsi"/>
          <w:color w:val="0D0D0D" w:themeColor="text1" w:themeTint="F2"/>
          <w:sz w:val="24"/>
          <w:szCs w:val="24"/>
        </w:rPr>
        <w:fldChar w:fldCharType="begin" w:fldLock="1"/>
      </w:r>
      <w:r w:rsidR="009246AC" w:rsidRPr="008D7161">
        <w:rPr>
          <w:rFonts w:eastAsia="Arial Unicode MS" w:cstheme="minorHAnsi"/>
          <w:color w:val="0D0D0D" w:themeColor="text1" w:themeTint="F2"/>
          <w:sz w:val="24"/>
          <w:szCs w:val="24"/>
        </w:rPr>
        <w:instrText>ADDIN CSL_CITATION {"citationItems":[{"id":"ITEM-1","itemData":{"DOI":"10.2307/j.ctt1t897v1.13","abstract":"Examines how electronic learning techniques can offer numerous opportunities for informal workplace learning. These include: receiving help and advice from colleagues via email or instant messaging; sharing good practice or problems through discussion lists, bulletin boards, chat and conference facilities; use of online instruction manuals; and coaching or mentoring by experienced colleagues. Points out however that most users will require some initial training in the use of these various techniques if they are to be effective, information workers have an opportunity here to assist their colleagues. Notes also various courses available in the UK.","author":[{"dropping-particle":"","family":"Billett","given":"Stephen","non-dropping-particle":"","parse-names":false,"suffix":""}],"container-title":"Balancing the skills equation","id":"ITEM-1","issued":{"date-parts":[["2017"]]},"title":"Learning in the workplace:","type":"chapter"},"uris":["http://www.mendeley.com/documents/?uuid=013c33e4-3fea-4c0c-9d80-ba9410c0db9c","http://www.mendeley.com/documents/?uuid=a97c5319-ec8c-454c-919b-5852dcff35b1"]}],"mendeley":{"formattedCitation":"(Billett, 2017)","plainTextFormattedCitation":"(Billett, 2017)","previouslyFormattedCitation":"(Billett, 2017)"},"properties":{"noteIndex":0},"schema":"https://github.com/citation-style-language/schema/raw/master/csl-citation.json"}</w:instrText>
      </w:r>
      <w:r w:rsidR="009246AC" w:rsidRPr="008D7161">
        <w:rPr>
          <w:rFonts w:eastAsia="Arial Unicode MS" w:cstheme="minorHAnsi"/>
          <w:color w:val="0D0D0D" w:themeColor="text1" w:themeTint="F2"/>
          <w:sz w:val="24"/>
          <w:szCs w:val="24"/>
        </w:rPr>
        <w:fldChar w:fldCharType="separate"/>
      </w:r>
      <w:r w:rsidR="009246AC" w:rsidRPr="008D7161">
        <w:rPr>
          <w:rFonts w:eastAsia="Arial Unicode MS" w:cstheme="minorHAnsi"/>
          <w:noProof/>
          <w:color w:val="0D0D0D" w:themeColor="text1" w:themeTint="F2"/>
          <w:sz w:val="24"/>
          <w:szCs w:val="24"/>
        </w:rPr>
        <w:t>(Billett, 2017)</w:t>
      </w:r>
      <w:r w:rsidR="009246AC" w:rsidRPr="008D7161">
        <w:rPr>
          <w:rFonts w:eastAsia="Arial Unicode MS" w:cstheme="minorHAnsi"/>
          <w:color w:val="0D0D0D" w:themeColor="text1" w:themeTint="F2"/>
          <w:sz w:val="24"/>
          <w:szCs w:val="24"/>
        </w:rPr>
        <w:fldChar w:fldCharType="end"/>
      </w:r>
      <w:r w:rsidR="00350D4B" w:rsidRPr="008D7161">
        <w:rPr>
          <w:rFonts w:eastAsia="Arial Unicode MS" w:cstheme="minorHAnsi"/>
          <w:color w:val="0D0D0D" w:themeColor="text1" w:themeTint="F2"/>
          <w:sz w:val="24"/>
          <w:szCs w:val="24"/>
        </w:rPr>
        <w:t xml:space="preserve">. </w:t>
      </w:r>
      <w:bookmarkStart w:id="2" w:name="_Hlk17488752"/>
      <w:r w:rsidR="00C01500" w:rsidRPr="00760678">
        <w:rPr>
          <w:sz w:val="24"/>
          <w:szCs w:val="24"/>
        </w:rPr>
        <w:t xml:space="preserve">The arrangement is open and continues progressing over the more drawn out </w:t>
      </w:r>
      <w:r w:rsidR="00C01500">
        <w:rPr>
          <w:sz w:val="24"/>
          <w:szCs w:val="24"/>
        </w:rPr>
        <w:t>expression</w:t>
      </w:r>
      <w:r w:rsidR="00C01500" w:rsidRPr="00760678">
        <w:rPr>
          <w:sz w:val="24"/>
          <w:szCs w:val="24"/>
        </w:rPr>
        <w:t xml:space="preserve">. </w:t>
      </w:r>
      <w:r w:rsidR="00C01500">
        <w:rPr>
          <w:sz w:val="24"/>
          <w:szCs w:val="24"/>
        </w:rPr>
        <w:t>Mentoring</w:t>
      </w:r>
      <w:r w:rsidR="00C01500" w:rsidRPr="00760678">
        <w:rPr>
          <w:sz w:val="24"/>
          <w:szCs w:val="24"/>
        </w:rPr>
        <w:t xml:space="preserve"> attempts to produce </w:t>
      </w:r>
      <w:r w:rsidR="00C01500">
        <w:rPr>
          <w:sz w:val="24"/>
          <w:szCs w:val="24"/>
        </w:rPr>
        <w:t>shrewdness</w:t>
      </w:r>
      <w:r w:rsidR="00C01500" w:rsidRPr="00760678">
        <w:rPr>
          <w:sz w:val="24"/>
          <w:szCs w:val="24"/>
        </w:rPr>
        <w:t xml:space="preserve"> the </w:t>
      </w:r>
      <w:r w:rsidR="00215800">
        <w:rPr>
          <w:sz w:val="24"/>
          <w:szCs w:val="24"/>
        </w:rPr>
        <w:t>competency</w:t>
      </w:r>
      <w:r w:rsidR="00C01500" w:rsidRPr="00760678">
        <w:rPr>
          <w:sz w:val="24"/>
          <w:szCs w:val="24"/>
        </w:rPr>
        <w:t xml:space="preserve"> to </w:t>
      </w:r>
      <w:r w:rsidR="00215800">
        <w:rPr>
          <w:sz w:val="24"/>
          <w:szCs w:val="24"/>
        </w:rPr>
        <w:t>spread</w:t>
      </w:r>
      <w:r w:rsidR="00C01500" w:rsidRPr="00760678">
        <w:rPr>
          <w:sz w:val="24"/>
          <w:szCs w:val="24"/>
        </w:rPr>
        <w:t xml:space="preserve"> capacities, data and </w:t>
      </w:r>
      <w:r w:rsidR="00215800">
        <w:rPr>
          <w:sz w:val="24"/>
          <w:szCs w:val="24"/>
        </w:rPr>
        <w:t>maturity</w:t>
      </w:r>
      <w:r w:rsidR="00C01500" w:rsidRPr="00760678">
        <w:rPr>
          <w:sz w:val="24"/>
          <w:szCs w:val="24"/>
        </w:rPr>
        <w:t xml:space="preserve"> to </w:t>
      </w:r>
      <w:r w:rsidR="00215800">
        <w:rPr>
          <w:sz w:val="24"/>
          <w:szCs w:val="24"/>
        </w:rPr>
        <w:t>brand-</w:t>
      </w:r>
      <w:r w:rsidR="00C01500" w:rsidRPr="00760678">
        <w:rPr>
          <w:sz w:val="24"/>
          <w:szCs w:val="24"/>
        </w:rPr>
        <w:t>new conditions systems.</w:t>
      </w:r>
      <w:bookmarkEnd w:id="2"/>
      <w:r w:rsidR="00C01500">
        <w:rPr>
          <w:sz w:val="24"/>
          <w:szCs w:val="24"/>
        </w:rPr>
        <w:t xml:space="preserve"> </w:t>
      </w:r>
      <w:r w:rsidR="00350D4B" w:rsidRPr="008D7161">
        <w:rPr>
          <w:rFonts w:eastAsia="Arial Unicode MS" w:cstheme="minorHAnsi"/>
          <w:color w:val="0D0D0D" w:themeColor="text1" w:themeTint="F2"/>
          <w:sz w:val="24"/>
          <w:szCs w:val="24"/>
        </w:rPr>
        <w:t>Mentoring connections can convey various essential advantages to non-benefit associations and their workers. They can quicken learning and grow the general competency base of staff. They can help guarantee authoritative skill, adaptability, and cleverness in troublesome occasions, drawing on the direction of prepared experts. They can improve the nature of work items and administrations using criticism circles</w:t>
      </w:r>
      <w:r w:rsidR="009246AC" w:rsidRPr="008D7161">
        <w:rPr>
          <w:rFonts w:eastAsia="Arial Unicode MS" w:cstheme="minorHAnsi"/>
          <w:color w:val="0D0D0D" w:themeColor="text1" w:themeTint="F2"/>
          <w:sz w:val="24"/>
          <w:szCs w:val="24"/>
        </w:rPr>
        <w:t xml:space="preserve"> </w:t>
      </w:r>
      <w:r w:rsidR="009246AC" w:rsidRPr="008D7161">
        <w:rPr>
          <w:rFonts w:eastAsia="Arial Unicode MS" w:cstheme="minorHAnsi"/>
          <w:color w:val="0D0D0D" w:themeColor="text1" w:themeTint="F2"/>
          <w:sz w:val="24"/>
          <w:szCs w:val="24"/>
        </w:rPr>
        <w:fldChar w:fldCharType="begin" w:fldLock="1"/>
      </w:r>
      <w:r w:rsidR="009246AC" w:rsidRPr="008D7161">
        <w:rPr>
          <w:rFonts w:eastAsia="Arial Unicode MS" w:cstheme="minorHAnsi"/>
          <w:color w:val="0D0D0D" w:themeColor="text1" w:themeTint="F2"/>
          <w:sz w:val="24"/>
          <w:szCs w:val="24"/>
        </w:rPr>
        <w:instrText>ADDIN CSL_CITATION {"citationItems":[{"id":"ITEM-1","itemData":{"abstract":"The purpose of the present study is to investigate how learning experiences acquired through workplace coaching may affect stress. I identify two main learning experiences in the coaching process, insight and planning skills, and propose that these affect stress directly and also indirectly through mediators' job demand, job control, and social support. A within-subject, longitudinal design is applied, with 56 persons receiving coaching from professional, external coaches. Data was collected at three points in time: baseline (before coaching), after a three-month period of coaching, and a follow-up nine months later. The results show that planning skills acquired through coaching reduce stress in the short term, and that the effect is mediated through a decrease in job demand. The decrease in job demand is further shown to reduce stress in the long term. Insight as a coaching outcome is not directly related to stress; however, insight affects social support, which in turn is associated with reduced stress in the long term.","author":[{"dropping-particle":"","family":"Ladegard","given":"Gro","non-dropping-particle":"","parse-names":false,"suffix":""}],"container-title":"International Journal of Evidence-Based Coaching and Mentoring","id":"ITEM-1","issued":{"date-parts":[["2011"]]},"title":"Stress management through workplace coaching : The impact of learning experiences","type":"article-journal"},"uris":["http://www.mendeley.com/documents/?uuid=df464441-3761-463c-8c1c-3d12552b1b15","http://www.mendeley.com/documents/?uuid=9b46c3fe-cd6c-45a1-aced-e2edd4ced80c"]}],"mendeley":{"formattedCitation":"(Ladegard, 2011)","plainTextFormattedCitation":"(Ladegard, 2011)","previouslyFormattedCitation":"(Ladegard, 2011)"},"properties":{"noteIndex":0},"schema":"https://github.com/citation-style-language/schema/raw/master/csl-citation.json"}</w:instrText>
      </w:r>
      <w:r w:rsidR="009246AC" w:rsidRPr="008D7161">
        <w:rPr>
          <w:rFonts w:eastAsia="Arial Unicode MS" w:cstheme="minorHAnsi"/>
          <w:color w:val="0D0D0D" w:themeColor="text1" w:themeTint="F2"/>
          <w:sz w:val="24"/>
          <w:szCs w:val="24"/>
        </w:rPr>
        <w:fldChar w:fldCharType="separate"/>
      </w:r>
      <w:r w:rsidR="009246AC" w:rsidRPr="008D7161">
        <w:rPr>
          <w:rFonts w:eastAsia="Arial Unicode MS" w:cstheme="minorHAnsi"/>
          <w:noProof/>
          <w:color w:val="0D0D0D" w:themeColor="text1" w:themeTint="F2"/>
          <w:sz w:val="24"/>
          <w:szCs w:val="24"/>
        </w:rPr>
        <w:t>(Ladegard, 2011)</w:t>
      </w:r>
      <w:r w:rsidR="009246AC" w:rsidRPr="008D7161">
        <w:rPr>
          <w:rFonts w:eastAsia="Arial Unicode MS" w:cstheme="minorHAnsi"/>
          <w:color w:val="0D0D0D" w:themeColor="text1" w:themeTint="F2"/>
          <w:sz w:val="24"/>
          <w:szCs w:val="24"/>
        </w:rPr>
        <w:fldChar w:fldCharType="end"/>
      </w:r>
      <w:r w:rsidR="00350D4B" w:rsidRPr="008D7161">
        <w:rPr>
          <w:rFonts w:eastAsia="Arial Unicode MS" w:cstheme="minorHAnsi"/>
          <w:color w:val="0D0D0D" w:themeColor="text1" w:themeTint="F2"/>
          <w:sz w:val="24"/>
          <w:szCs w:val="24"/>
        </w:rPr>
        <w:t>. They can fortify systems and construct shared ties between the associations or work units where coaches and mentees are based.</w:t>
      </w:r>
      <w:r w:rsidR="00AB3E04" w:rsidRPr="008D7161">
        <w:rPr>
          <w:rFonts w:eastAsia="Arial Unicode MS" w:cstheme="minorHAnsi"/>
          <w:color w:val="0D0D0D" w:themeColor="text1" w:themeTint="F2"/>
          <w:sz w:val="24"/>
          <w:szCs w:val="24"/>
        </w:rPr>
        <w:t xml:space="preserve"> In addition</w:t>
      </w:r>
      <w:r w:rsidR="00350D4B" w:rsidRPr="008D7161">
        <w:rPr>
          <w:rFonts w:eastAsia="Arial Unicode MS" w:cstheme="minorHAnsi"/>
          <w:color w:val="0D0D0D" w:themeColor="text1" w:themeTint="F2"/>
          <w:sz w:val="24"/>
          <w:szCs w:val="24"/>
        </w:rPr>
        <w:t>, they can help shield non-benefits from unexpected liabilities, as coaches' assistance mentees survey dangers and oversee difficulties. Mentorship encourages worker steadfastness and responsibility, improving confidence while enhancing authoritative culture making it increasingly compassionate and responsible to network.</w:t>
      </w:r>
    </w:p>
    <w:p w:rsidR="00E8493D" w:rsidRPr="008D7161" w:rsidRDefault="00350D4B" w:rsidP="008D7161">
      <w:pPr>
        <w:spacing w:line="360" w:lineRule="auto"/>
        <w:jc w:val="both"/>
        <w:rPr>
          <w:rFonts w:eastAsia="Arial Unicode MS" w:cstheme="minorHAnsi"/>
          <w:color w:val="0D0D0D" w:themeColor="text1" w:themeTint="F2"/>
          <w:sz w:val="24"/>
          <w:szCs w:val="24"/>
        </w:rPr>
      </w:pPr>
      <w:r w:rsidRPr="008D7161">
        <w:rPr>
          <w:rFonts w:eastAsia="Arial Unicode MS" w:cstheme="minorHAnsi"/>
          <w:color w:val="0D0D0D" w:themeColor="text1" w:themeTint="F2"/>
          <w:sz w:val="24"/>
          <w:szCs w:val="24"/>
        </w:rPr>
        <w:t xml:space="preserve">The exercises of mentoring </w:t>
      </w:r>
      <w:r w:rsidR="00AB3E04" w:rsidRPr="008D7161">
        <w:rPr>
          <w:rFonts w:eastAsia="Arial Unicode MS" w:cstheme="minorHAnsi"/>
          <w:color w:val="0D0D0D" w:themeColor="text1" w:themeTint="F2"/>
          <w:sz w:val="24"/>
          <w:szCs w:val="24"/>
        </w:rPr>
        <w:t xml:space="preserve">have </w:t>
      </w:r>
      <w:r w:rsidRPr="008D7161">
        <w:rPr>
          <w:rFonts w:eastAsia="Arial Unicode MS" w:cstheme="minorHAnsi"/>
          <w:color w:val="0D0D0D" w:themeColor="text1" w:themeTint="F2"/>
          <w:sz w:val="24"/>
          <w:szCs w:val="24"/>
        </w:rPr>
        <w:t>a significant when there are a few people in association at senior positions, got great experience of working with association, have great learning of association items and administrations, great comprehension of the authoritative structures and strategies, and that individual needs to intentionally or through the set strategy of the mentoring for the association with new and unexperienced representatives in exceptionally casual, and neighbourly way</w:t>
      </w:r>
      <w:r w:rsidR="009246AC" w:rsidRPr="008D7161">
        <w:rPr>
          <w:rFonts w:eastAsia="Arial Unicode MS" w:cstheme="minorHAnsi"/>
          <w:color w:val="0D0D0D" w:themeColor="text1" w:themeTint="F2"/>
          <w:sz w:val="24"/>
          <w:szCs w:val="24"/>
        </w:rPr>
        <w:t xml:space="preserve"> </w:t>
      </w:r>
      <w:r w:rsidR="009246AC" w:rsidRPr="008D7161">
        <w:rPr>
          <w:rFonts w:eastAsia="Arial Unicode MS" w:cstheme="minorHAnsi"/>
          <w:color w:val="0D0D0D" w:themeColor="text1" w:themeTint="F2"/>
          <w:sz w:val="24"/>
          <w:szCs w:val="24"/>
        </w:rPr>
        <w:fldChar w:fldCharType="begin" w:fldLock="1"/>
      </w:r>
      <w:r w:rsidR="009246AC" w:rsidRPr="008D7161">
        <w:rPr>
          <w:rFonts w:eastAsia="Arial Unicode MS" w:cstheme="minorHAnsi"/>
          <w:color w:val="0D0D0D" w:themeColor="text1" w:themeTint="F2"/>
          <w:sz w:val="24"/>
          <w:szCs w:val="24"/>
        </w:rPr>
        <w:instrText>ADDIN CSL_CITATION {"citationItems":[{"id":"ITEM-1","itemData":{"DOI":"10.1108/IJMCE-09-2015-0027","ISSN":"20466862","abstract":" Purpose – Mentoring and coaching are key strategies employed in workplace learning and are perceived as effective ways to provide learner support. However, there is a paucity of evidence of how research outcomes may have influenced these practices and to what extent they have benefited those involved in this process. The purpose of this paper is to demonstrate that research on mentoring and coaching can in fact result in beneficial impacts on education professionals’ learning and development. Design/methodology/approach – The paper critically reflects on the process of developing an impact case study submitted to the UK Research Excellence Framework 2014. It seeks to make explicit the close relationship that exists between research and professional practice and how evidence of any resulting impact of research on user communities can be identified, collected and verified. Findings – In describing the process of developing such an impact case study the article focuses on three key aspects: identifying a suitable case; meeting the criteria of high quality research; and evidencing impact. It highlights the importance of a collective, cross-professional approach and draws attention to the nexus that needs to be established between user and research communities, between academics and professional practitioners, in order to generate evidence of research impact in the field. Originality/value – This paper brings to light the benefits research in mentoring and coaching can have on policy and practice, specifically in terms of education professionals’ workplace learning and continuing professional development in a local and international context. ","author":[{"dropping-particle":"","family":"Jones","given":"Marion","non-dropping-particle":"","parse-names":false,"suffix":""}],"container-title":"International Journal of Mentoring and Coaching in Education","id":"ITEM-1","issued":{"date-parts":[["2015"]]},"title":"Mentoring and coaching in education practitioners’ professional learning: Realising research impact","type":"article-journal"},"uris":["http://www.mendeley.com/documents/?uuid=d15a65c7-1480-45e6-884e-ee71ffbf8fda","http://www.mendeley.com/documents/?uuid=cd69e6ba-5595-4f2e-9024-fdc05d84b9b7"]}],"mendeley":{"formattedCitation":"(Jones, 2015)","plainTextFormattedCitation":"(Jones, 2015)","previouslyFormattedCitation":"(Jones, 2015)"},"properties":{"noteIndex":0},"schema":"https://github.com/citation-style-language/schema/raw/master/csl-citation.json"}</w:instrText>
      </w:r>
      <w:r w:rsidR="009246AC" w:rsidRPr="008D7161">
        <w:rPr>
          <w:rFonts w:eastAsia="Arial Unicode MS" w:cstheme="minorHAnsi"/>
          <w:color w:val="0D0D0D" w:themeColor="text1" w:themeTint="F2"/>
          <w:sz w:val="24"/>
          <w:szCs w:val="24"/>
        </w:rPr>
        <w:fldChar w:fldCharType="separate"/>
      </w:r>
      <w:r w:rsidR="009246AC" w:rsidRPr="008D7161">
        <w:rPr>
          <w:rFonts w:eastAsia="Arial Unicode MS" w:cstheme="minorHAnsi"/>
          <w:noProof/>
          <w:color w:val="0D0D0D" w:themeColor="text1" w:themeTint="F2"/>
          <w:sz w:val="24"/>
          <w:szCs w:val="24"/>
        </w:rPr>
        <w:t>(Jones, 2015)</w:t>
      </w:r>
      <w:r w:rsidR="009246AC" w:rsidRPr="008D7161">
        <w:rPr>
          <w:rFonts w:eastAsia="Arial Unicode MS" w:cstheme="minorHAnsi"/>
          <w:color w:val="0D0D0D" w:themeColor="text1" w:themeTint="F2"/>
          <w:sz w:val="24"/>
          <w:szCs w:val="24"/>
        </w:rPr>
        <w:fldChar w:fldCharType="end"/>
      </w:r>
      <w:r w:rsidRPr="008D7161">
        <w:rPr>
          <w:rFonts w:eastAsia="Arial Unicode MS" w:cstheme="minorHAnsi"/>
          <w:color w:val="0D0D0D" w:themeColor="text1" w:themeTint="F2"/>
          <w:sz w:val="24"/>
          <w:szCs w:val="24"/>
        </w:rPr>
        <w:t xml:space="preserve">. Distinctive association </w:t>
      </w:r>
      <w:r w:rsidR="00382B10" w:rsidRPr="008D7161">
        <w:rPr>
          <w:rFonts w:eastAsia="Arial Unicode MS" w:cstheme="minorHAnsi"/>
          <w:color w:val="0D0D0D" w:themeColor="text1" w:themeTint="F2"/>
          <w:sz w:val="24"/>
          <w:szCs w:val="24"/>
        </w:rPr>
        <w:t xml:space="preserve">in Nestle UK </w:t>
      </w:r>
      <w:r w:rsidRPr="008D7161">
        <w:rPr>
          <w:rFonts w:eastAsia="Arial Unicode MS" w:cstheme="minorHAnsi"/>
          <w:color w:val="0D0D0D" w:themeColor="text1" w:themeTint="F2"/>
          <w:sz w:val="24"/>
          <w:szCs w:val="24"/>
        </w:rPr>
        <w:t xml:space="preserve">independent of the structure, size and business of the association are getting profits by the procedure and methods of mentoring. </w:t>
      </w:r>
    </w:p>
    <w:p w:rsidR="003154FA" w:rsidRDefault="003154FA" w:rsidP="00724690">
      <w:pPr>
        <w:spacing w:line="360" w:lineRule="auto"/>
        <w:jc w:val="both"/>
        <w:rPr>
          <w:rFonts w:ascii="Arial" w:eastAsia="Arial Unicode MS" w:hAnsi="Arial" w:cs="Arial"/>
          <w:color w:val="0D0D0D" w:themeColor="text1" w:themeTint="F2"/>
        </w:rPr>
      </w:pPr>
    </w:p>
    <w:p w:rsidR="008D7161" w:rsidRDefault="008D7161" w:rsidP="003154FA">
      <w:pPr>
        <w:spacing w:line="360" w:lineRule="auto"/>
        <w:jc w:val="both"/>
        <w:rPr>
          <w:rFonts w:ascii="Arial" w:eastAsia="Arial Unicode MS" w:hAnsi="Arial" w:cs="Arial"/>
          <w:b/>
          <w:bCs/>
          <w:color w:val="0D0D0D" w:themeColor="text1" w:themeTint="F2"/>
          <w:sz w:val="24"/>
          <w:szCs w:val="24"/>
        </w:rPr>
      </w:pPr>
      <w:r>
        <w:rPr>
          <w:rFonts w:ascii="Arial" w:eastAsia="Arial Unicode MS" w:hAnsi="Arial" w:cs="Arial"/>
          <w:b/>
          <w:bCs/>
          <w:color w:val="0D0D0D" w:themeColor="text1" w:themeTint="F2"/>
          <w:sz w:val="24"/>
          <w:szCs w:val="24"/>
        </w:rPr>
        <w:br/>
      </w:r>
    </w:p>
    <w:p w:rsidR="00E8493D" w:rsidRPr="00802CB9" w:rsidRDefault="008D7161" w:rsidP="00035908">
      <w:pPr>
        <w:rPr>
          <w:b/>
          <w:bCs/>
        </w:rPr>
      </w:pPr>
      <w:r>
        <w:rPr>
          <w:rFonts w:ascii="Arial" w:eastAsia="Arial Unicode MS" w:hAnsi="Arial" w:cs="Arial"/>
          <w:b/>
          <w:bCs/>
          <w:color w:val="0D0D0D" w:themeColor="text1" w:themeTint="F2"/>
          <w:sz w:val="24"/>
          <w:szCs w:val="24"/>
        </w:rPr>
        <w:br w:type="page"/>
      </w:r>
      <w:bookmarkStart w:id="3" w:name="_Toc17535927"/>
      <w:r w:rsidR="003154FA" w:rsidRPr="009A4CB3">
        <w:rPr>
          <w:rStyle w:val="Heading1Char"/>
          <w:b/>
          <w:bCs/>
          <w:color w:val="auto"/>
        </w:rPr>
        <w:t>Part 1- Explain the purpose of coaching and mentoring skills in the workplace. Discuss the similarities and differences of coaching and mentoring activities.</w:t>
      </w:r>
      <w:bookmarkEnd w:id="3"/>
      <w:r w:rsidR="003154FA" w:rsidRPr="009A4CB3">
        <w:rPr>
          <w:b/>
          <w:bCs/>
          <w:sz w:val="32"/>
          <w:szCs w:val="32"/>
        </w:rPr>
        <w:t xml:space="preserve"> </w:t>
      </w:r>
      <w:r w:rsidR="00A72131" w:rsidRPr="008F3838">
        <w:rPr>
          <w:rFonts w:eastAsia="Arial Unicode MS"/>
          <w:b/>
          <w:bCs/>
          <w:sz w:val="24"/>
          <w:szCs w:val="24"/>
        </w:rPr>
        <w:br/>
      </w:r>
      <w:r w:rsidR="00802CB9" w:rsidRPr="008F3838">
        <w:rPr>
          <w:rFonts w:eastAsia="Arial Unicode MS"/>
          <w:b/>
          <w:bCs/>
          <w:sz w:val="24"/>
          <w:szCs w:val="24"/>
        </w:rPr>
        <w:br/>
      </w:r>
      <w:r w:rsidR="00A72131" w:rsidRPr="00035908">
        <w:rPr>
          <w:rStyle w:val="Heading1Char"/>
        </w:rPr>
        <w:t xml:space="preserve">1.1 </w:t>
      </w:r>
      <w:r w:rsidR="00350D4B" w:rsidRPr="00035908">
        <w:rPr>
          <w:rStyle w:val="Heading1Char"/>
        </w:rPr>
        <w:t>Meaning of Coaching</w:t>
      </w:r>
      <w:r w:rsidR="00350D4B" w:rsidRPr="003154FA">
        <w:t xml:space="preserve"> </w:t>
      </w:r>
    </w:p>
    <w:p w:rsidR="00E8493D" w:rsidRPr="00802CB9" w:rsidRDefault="00A72131"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7355CB">
        <w:rPr>
          <w:rFonts w:eastAsia="Arial Unicode MS" w:cstheme="minorHAnsi"/>
          <w:color w:val="0D0D0D" w:themeColor="text1" w:themeTint="F2"/>
          <w:sz w:val="24"/>
          <w:szCs w:val="24"/>
        </w:rPr>
        <w:t>all together</w:t>
      </w:r>
      <w:r w:rsidR="00350D4B" w:rsidRPr="00802CB9">
        <w:rPr>
          <w:rFonts w:eastAsia="Arial Unicode MS" w:cstheme="minorHAnsi"/>
          <w:color w:val="0D0D0D" w:themeColor="text1" w:themeTint="F2"/>
          <w:sz w:val="24"/>
          <w:szCs w:val="24"/>
        </w:rPr>
        <w:t xml:space="preserve"> to endure  mak</w:t>
      </w:r>
      <w:r w:rsidR="007355CB">
        <w:rPr>
          <w:rFonts w:eastAsia="Arial Unicode MS" w:cstheme="minorHAnsi"/>
          <w:color w:val="0D0D0D" w:themeColor="text1" w:themeTint="F2"/>
          <w:sz w:val="24"/>
          <w:szCs w:val="24"/>
        </w:rPr>
        <w:t>ing</w:t>
      </w:r>
      <w:r w:rsidR="00350D4B" w:rsidRPr="00802CB9">
        <w:rPr>
          <w:rFonts w:eastAsia="Arial Unicode MS" w:cstheme="minorHAnsi"/>
          <w:color w:val="0D0D0D" w:themeColor="text1" w:themeTint="F2"/>
          <w:sz w:val="24"/>
          <w:szCs w:val="24"/>
        </w:rPr>
        <w:t xml:space="preserve"> </w:t>
      </w:r>
      <w:r w:rsidR="007355CB">
        <w:rPr>
          <w:rFonts w:eastAsia="Arial Unicode MS" w:cstheme="minorHAnsi"/>
          <w:color w:val="0D0D0D" w:themeColor="text1" w:themeTint="F2"/>
          <w:sz w:val="24"/>
          <w:szCs w:val="24"/>
        </w:rPr>
        <w:t>an</w:t>
      </w:r>
      <w:r w:rsidR="00350D4B" w:rsidRPr="00802CB9">
        <w:rPr>
          <w:rFonts w:eastAsia="Arial Unicode MS" w:cstheme="minorHAnsi"/>
          <w:color w:val="0D0D0D" w:themeColor="text1" w:themeTint="F2"/>
          <w:sz w:val="24"/>
          <w:szCs w:val="24"/>
        </w:rPr>
        <w:t xml:space="preserve"> association a successful establishment in the intense period of rivalry, it is required from the associations to perform getting it done with an abnormal state of adequacy and inspiration towards the accomplishment of their hierarchical objectives and targets</w:t>
      </w:r>
      <w:r w:rsidR="009246AC" w:rsidRPr="00802CB9">
        <w:rPr>
          <w:rFonts w:eastAsia="Arial Unicode MS" w:cstheme="minorHAnsi"/>
          <w:color w:val="0D0D0D" w:themeColor="text1" w:themeTint="F2"/>
          <w:sz w:val="24"/>
          <w:szCs w:val="24"/>
        </w:rPr>
        <w:t xml:space="preserve"> </w:t>
      </w:r>
      <w:r w:rsidR="009246AC" w:rsidRPr="00802CB9">
        <w:rPr>
          <w:rFonts w:eastAsia="Arial Unicode MS" w:cstheme="minorHAnsi"/>
          <w:color w:val="0D0D0D" w:themeColor="text1" w:themeTint="F2"/>
          <w:sz w:val="24"/>
          <w:szCs w:val="24"/>
        </w:rPr>
        <w:fldChar w:fldCharType="begin" w:fldLock="1"/>
      </w:r>
      <w:r w:rsidR="009246AC" w:rsidRPr="00802CB9">
        <w:rPr>
          <w:rFonts w:eastAsia="Arial Unicode MS" w:cstheme="minorHAnsi"/>
          <w:color w:val="0D0D0D" w:themeColor="text1" w:themeTint="F2"/>
          <w:sz w:val="24"/>
          <w:szCs w:val="24"/>
        </w:rPr>
        <w:instrText>ADDIN CSL_CITATION {"citationItems":[{"id":"ITEM-1","itemData":{"DOI":"10.1002/9781118326459.ch2","ISBN":"9781119993155","abstract":"Is coaching effective? Is it cost-effective? The answers to these questions depend heavily on the contextual and situational factors at play and who is asking the question - and why. A professional coach or purveyor of coaching services asking the above questions may well take the growth of the coaching industry worldwide as one indicator of whether coaching is effective and \"works\", and it is clear that in the last 10 or 15 years workplace and executive coaching has grown from a relatively novel and little used intervention to a mainstream activity in organizations worldwide. But the growth of the coaching industry and industry's recognition of the important role of coaching in both good and tough economic times is not a reliable indicator of coaching's efficacy or validity. Indeed, given that coaching is playing an increasing role in organizations worldwide, it is important that we are able to reliably access the effectiveness of coaching interventions and develop an evidence base for professional coaching. Is coaching effective and do we yet have an evidence base for coaching? To begin the process of answering these questions, we need to determine what we mean by coaching, delineate the nature of coaching-related evidence, work out how to measure coaching effectiveness, and determine effective methodologies for assessing coaching outcomes, and do so in relation to the extant coaching literature. Drawing on past work in this area (Grant, 2011; Grant etal, 2010), and beginning with some broad delineations of coaching, I review the recent extant research into the efficacy of coaching and highlight possible future directions for the measurement of coaching efficacy. (PsycINFO Database Record (c) 2013 APA, all rights reserved). (chapter)","author":[{"dropping-particle":"","family":"Grant","given":"Anthony M.","non-dropping-particle":"","parse-names":false,"suffix":""}],"container-title":"The Wiley-Blackwell Handbook of the Psychology of Coaching and Mentoring","id":"ITEM-1","issued":{"date-parts":[["2012"]]},"title":"The Efficacy of Coaching","type":"chapter"},"uris":["http://www.mendeley.com/documents/?uuid=0d0d82e4-9311-4a56-88c1-9afb38e9e946","http://www.mendeley.com/documents/?uuid=7fac3620-2f5a-4b2e-b2d6-871710cd63cf"]}],"mendeley":{"formattedCitation":"(Grant, 2012)","plainTextFormattedCitation":"(Grant, 2012)","previouslyFormattedCitation":"(Grant, 2012)"},"properties":{"noteIndex":0},"schema":"https://github.com/citation-style-language/schema/raw/master/csl-citation.json"}</w:instrText>
      </w:r>
      <w:r w:rsidR="009246AC" w:rsidRPr="00802CB9">
        <w:rPr>
          <w:rFonts w:eastAsia="Arial Unicode MS" w:cstheme="minorHAnsi"/>
          <w:color w:val="0D0D0D" w:themeColor="text1" w:themeTint="F2"/>
          <w:sz w:val="24"/>
          <w:szCs w:val="24"/>
        </w:rPr>
        <w:fldChar w:fldCharType="separate"/>
      </w:r>
      <w:r w:rsidR="009246AC" w:rsidRPr="00802CB9">
        <w:rPr>
          <w:rFonts w:eastAsia="Arial Unicode MS" w:cstheme="minorHAnsi"/>
          <w:noProof/>
          <w:color w:val="0D0D0D" w:themeColor="text1" w:themeTint="F2"/>
          <w:sz w:val="24"/>
          <w:szCs w:val="24"/>
        </w:rPr>
        <w:t>(Grant, 2012)</w:t>
      </w:r>
      <w:r w:rsidR="009246AC" w:rsidRPr="00802CB9">
        <w:rPr>
          <w:rFonts w:eastAsia="Arial Unicode MS" w:cstheme="minorHAnsi"/>
          <w:color w:val="0D0D0D" w:themeColor="text1" w:themeTint="F2"/>
          <w:sz w:val="24"/>
          <w:szCs w:val="24"/>
        </w:rPr>
        <w:fldChar w:fldCharType="end"/>
      </w:r>
      <w:r w:rsidR="00350D4B" w:rsidRPr="00802CB9">
        <w:rPr>
          <w:rFonts w:eastAsia="Arial Unicode MS" w:cstheme="minorHAnsi"/>
          <w:color w:val="0D0D0D" w:themeColor="text1" w:themeTint="F2"/>
          <w:sz w:val="24"/>
          <w:szCs w:val="24"/>
        </w:rPr>
        <w:t>. This plainly shows certain abilities like authority aptitudes, taking the right choice on perfect time (basic leadership) connections between various staff individuals, creation and development exercises, time the executives, stress the board, controlling issue of high significance, directing and controlling gatherings successfully are each one of those abilities and exercises which the associations must be under the most favourable conditions so as to catch an unmistakable position in the market.</w:t>
      </w:r>
    </w:p>
    <w:p w:rsidR="00E8493D" w:rsidRPr="00802CB9" w:rsidRDefault="00350D4B" w:rsidP="00724690">
      <w:pPr>
        <w:spacing w:line="360" w:lineRule="auto"/>
        <w:jc w:val="both"/>
        <w:rPr>
          <w:rFonts w:eastAsia="Arial Unicode MS" w:cstheme="minorHAnsi"/>
          <w:color w:val="0D0D0D" w:themeColor="text1" w:themeTint="F2"/>
          <w:sz w:val="24"/>
          <w:szCs w:val="24"/>
        </w:rPr>
      </w:pPr>
      <w:r w:rsidRPr="00802CB9">
        <w:rPr>
          <w:rFonts w:eastAsia="Arial Unicode MS" w:cstheme="minorHAnsi"/>
          <w:color w:val="0D0D0D" w:themeColor="text1" w:themeTint="F2"/>
          <w:sz w:val="24"/>
          <w:szCs w:val="24"/>
        </w:rPr>
        <w:t>To complete all the above exercises</w:t>
      </w:r>
      <w:r w:rsidR="00382B10" w:rsidRPr="00802CB9">
        <w:rPr>
          <w:rFonts w:eastAsia="Arial Unicode MS" w:cstheme="minorHAnsi"/>
          <w:color w:val="0D0D0D" w:themeColor="text1" w:themeTint="F2"/>
          <w:sz w:val="24"/>
          <w:szCs w:val="24"/>
        </w:rPr>
        <w:t xml:space="preserve"> at Nestle UK</w:t>
      </w:r>
      <w:r w:rsidRPr="00802CB9">
        <w:rPr>
          <w:rFonts w:eastAsia="Arial Unicode MS" w:cstheme="minorHAnsi"/>
          <w:color w:val="0D0D0D" w:themeColor="text1" w:themeTint="F2"/>
          <w:sz w:val="24"/>
          <w:szCs w:val="24"/>
        </w:rPr>
        <w:t xml:space="preserve"> in appropriate manner the association can get the advantages of all these, the term coaching is used. As there is nobody concurred on the meaning of coaching exit however extraordinary administration author have thought of their own definition, in every one of them a few terms continues as before like working for the improvement of abilities and data's in the association through an organised procedure</w:t>
      </w:r>
      <w:r w:rsidR="009246AC" w:rsidRPr="00802CB9">
        <w:rPr>
          <w:rFonts w:eastAsia="Arial Unicode MS" w:cstheme="minorHAnsi"/>
          <w:color w:val="0D0D0D" w:themeColor="text1" w:themeTint="F2"/>
          <w:sz w:val="24"/>
          <w:szCs w:val="24"/>
        </w:rPr>
        <w:t xml:space="preserve"> </w:t>
      </w:r>
      <w:r w:rsidR="009246AC" w:rsidRPr="00802CB9">
        <w:rPr>
          <w:rFonts w:eastAsia="Arial Unicode MS" w:cstheme="minorHAnsi"/>
          <w:color w:val="0D0D0D" w:themeColor="text1" w:themeTint="F2"/>
          <w:sz w:val="24"/>
          <w:szCs w:val="24"/>
        </w:rPr>
        <w:fldChar w:fldCharType="begin" w:fldLock="1"/>
      </w:r>
      <w:r w:rsidR="009246AC" w:rsidRPr="00802CB9">
        <w:rPr>
          <w:rFonts w:eastAsia="Arial Unicode MS" w:cstheme="minorHAnsi"/>
          <w:color w:val="0D0D0D" w:themeColor="text1" w:themeTint="F2"/>
          <w:sz w:val="24"/>
          <w:szCs w:val="24"/>
        </w:rPr>
        <w:instrText>ADDIN CSL_CITATION {"citationItems":[{"id":"ITEM-1","itemData":{"abstract":"Evaluates aspects of mentoring and coaching in the context of leadership development programs in organizations. Factors that influence the effectiveness of mentoring programs; Tips to mentors in motivating employees; Discussion on the elements of coaching; Qualities of effective coaches and mentors","author":[{"dropping-particle":"","family":"Watt","given":"L","non-dropping-particle":"","parse-names":false,"suffix":""}],"container-title":"The Canadian Manager","id":"ITEM-1","issued":{"date-parts":[["2004"]]},"title":"Mentoring and Coaching in the Workplace","type":"article-journal"},"uris":["http://www.mendeley.com/documents/?uuid=f4994d80-567b-4921-8e29-966dfffe1c67","http://www.mendeley.com/documents/?uuid=5e2a4eda-d37e-4b88-a099-aee08761db6a"]}],"mendeley":{"formattedCitation":"(Watt, 2004)","plainTextFormattedCitation":"(Watt, 2004)","previouslyFormattedCitation":"(Watt, 2004)"},"properties":{"noteIndex":0},"schema":"https://github.com/citation-style-language/schema/raw/master/csl-citation.json"}</w:instrText>
      </w:r>
      <w:r w:rsidR="009246AC" w:rsidRPr="00802CB9">
        <w:rPr>
          <w:rFonts w:eastAsia="Arial Unicode MS" w:cstheme="minorHAnsi"/>
          <w:color w:val="0D0D0D" w:themeColor="text1" w:themeTint="F2"/>
          <w:sz w:val="24"/>
          <w:szCs w:val="24"/>
        </w:rPr>
        <w:fldChar w:fldCharType="separate"/>
      </w:r>
      <w:r w:rsidR="009246AC" w:rsidRPr="00802CB9">
        <w:rPr>
          <w:rFonts w:eastAsia="Arial Unicode MS" w:cstheme="minorHAnsi"/>
          <w:noProof/>
          <w:color w:val="0D0D0D" w:themeColor="text1" w:themeTint="F2"/>
          <w:sz w:val="24"/>
          <w:szCs w:val="24"/>
        </w:rPr>
        <w:t>(Watt, 2004)</w:t>
      </w:r>
      <w:r w:rsidR="009246AC" w:rsidRPr="00802CB9">
        <w:rPr>
          <w:rFonts w:eastAsia="Arial Unicode MS" w:cstheme="minorHAnsi"/>
          <w:color w:val="0D0D0D" w:themeColor="text1" w:themeTint="F2"/>
          <w:sz w:val="24"/>
          <w:szCs w:val="24"/>
        </w:rPr>
        <w:fldChar w:fldCharType="end"/>
      </w:r>
      <w:r w:rsidRPr="00802CB9">
        <w:rPr>
          <w:rFonts w:eastAsia="Arial Unicode MS" w:cstheme="minorHAnsi"/>
          <w:color w:val="0D0D0D" w:themeColor="text1" w:themeTint="F2"/>
          <w:sz w:val="24"/>
          <w:szCs w:val="24"/>
        </w:rPr>
        <w:t xml:space="preserve">. The term coaching incorporates exercises identified with building up the authoritative limit of the entire association. It includes helping the board and representatives reallocate their assets and improve their utilisation of information in the administration of developing guidance, and it incorporates exercises legitimately identified with improving </w:t>
      </w:r>
      <w:r w:rsidR="001E170B" w:rsidRPr="00802CB9">
        <w:rPr>
          <w:rFonts w:eastAsia="Arial Unicode MS" w:cstheme="minorHAnsi"/>
          <w:color w:val="0D0D0D" w:themeColor="text1" w:themeTint="F2"/>
          <w:sz w:val="24"/>
          <w:szCs w:val="24"/>
        </w:rPr>
        <w:t>guidance. (</w:t>
      </w:r>
      <w:r w:rsidR="00BD1FBE" w:rsidRPr="00802CB9">
        <w:rPr>
          <w:rFonts w:eastAsia="Arial Unicode MS" w:cstheme="minorHAnsi"/>
          <w:color w:val="0D0D0D" w:themeColor="text1" w:themeTint="F2"/>
          <w:sz w:val="24"/>
          <w:szCs w:val="24"/>
        </w:rPr>
        <w:t xml:space="preserve">add the reference </w:t>
      </w:r>
      <w:r w:rsidR="00F6344E" w:rsidRPr="00802CB9">
        <w:rPr>
          <w:rFonts w:eastAsia="Arial Unicode MS" w:cstheme="minorHAnsi"/>
          <w:color w:val="0D0D0D" w:themeColor="text1" w:themeTint="F2"/>
          <w:sz w:val="24"/>
          <w:szCs w:val="24"/>
        </w:rPr>
        <w:t>the one on top of the summary here)</w:t>
      </w:r>
      <w:r w:rsidR="001E170B" w:rsidRPr="00802CB9">
        <w:rPr>
          <w:rFonts w:eastAsia="Arial Unicode MS" w:cstheme="minorHAnsi"/>
          <w:color w:val="0D0D0D" w:themeColor="text1" w:themeTint="F2"/>
          <w:sz w:val="24"/>
          <w:szCs w:val="24"/>
        </w:rPr>
        <w:t xml:space="preserve"> </w:t>
      </w:r>
      <w:r w:rsidR="001E170B" w:rsidRPr="00802CB9">
        <w:rPr>
          <w:rFonts w:cstheme="minorHAnsi"/>
          <w:color w:val="000000"/>
          <w:sz w:val="24"/>
          <w:szCs w:val="24"/>
          <w:shd w:val="clear" w:color="auto" w:fill="FFFFFF"/>
        </w:rPr>
        <w:t>(Acquisdata, 2017)</w:t>
      </w:r>
    </w:p>
    <w:p w:rsidR="00E8493D" w:rsidRPr="00724690" w:rsidRDefault="00350D4B" w:rsidP="00724690">
      <w:pPr>
        <w:spacing w:line="360" w:lineRule="auto"/>
        <w:jc w:val="both"/>
        <w:rPr>
          <w:rFonts w:ascii="Arial" w:eastAsia="Arial Unicode MS" w:hAnsi="Arial" w:cs="Arial"/>
          <w:color w:val="0D0D0D" w:themeColor="text1" w:themeTint="F2"/>
        </w:rPr>
      </w:pPr>
      <w:r w:rsidRPr="00802CB9">
        <w:rPr>
          <w:rFonts w:eastAsia="Arial Unicode MS" w:cstheme="minorHAnsi"/>
          <w:color w:val="0D0D0D" w:themeColor="text1" w:themeTint="F2"/>
          <w:sz w:val="24"/>
          <w:szCs w:val="24"/>
        </w:rPr>
        <w:t>The focal point of coaching is on gathering quite specific goals in</w:t>
      </w:r>
      <w:r w:rsidR="00243623">
        <w:rPr>
          <w:rFonts w:eastAsia="Arial Unicode MS" w:cstheme="minorHAnsi"/>
          <w:color w:val="0D0D0D" w:themeColor="text1" w:themeTint="F2"/>
          <w:sz w:val="24"/>
          <w:szCs w:val="24"/>
        </w:rPr>
        <w:t>terior a set time allotment</w:t>
      </w:r>
      <w:r w:rsidRPr="00802CB9">
        <w:rPr>
          <w:rFonts w:eastAsia="Arial Unicode MS" w:cstheme="minorHAnsi"/>
          <w:color w:val="0D0D0D" w:themeColor="text1" w:themeTint="F2"/>
          <w:sz w:val="24"/>
          <w:szCs w:val="24"/>
        </w:rPr>
        <w:t xml:space="preserve">. Coaching is principally </w:t>
      </w:r>
      <w:r w:rsidR="00243623">
        <w:rPr>
          <w:rFonts w:eastAsia="Arial Unicode MS" w:cstheme="minorHAnsi"/>
          <w:color w:val="0D0D0D" w:themeColor="text1" w:themeTint="F2"/>
          <w:sz w:val="24"/>
          <w:szCs w:val="24"/>
        </w:rPr>
        <w:t>stressed over</w:t>
      </w:r>
      <w:r w:rsidRPr="00802CB9">
        <w:rPr>
          <w:rFonts w:eastAsia="Arial Unicode MS" w:cstheme="minorHAnsi"/>
          <w:color w:val="0D0D0D" w:themeColor="text1" w:themeTint="F2"/>
          <w:sz w:val="24"/>
          <w:szCs w:val="24"/>
        </w:rPr>
        <w:t xml:space="preserve"> </w:t>
      </w:r>
      <w:r w:rsidR="00243623">
        <w:rPr>
          <w:rFonts w:eastAsia="Arial Unicode MS" w:cstheme="minorHAnsi"/>
          <w:color w:val="0D0D0D" w:themeColor="text1" w:themeTint="F2"/>
          <w:sz w:val="24"/>
          <w:szCs w:val="24"/>
        </w:rPr>
        <w:t>decapitation</w:t>
      </w:r>
      <w:r w:rsidRPr="00802CB9">
        <w:rPr>
          <w:rFonts w:eastAsia="Arial Unicode MS" w:cstheme="minorHAnsi"/>
          <w:color w:val="0D0D0D" w:themeColor="text1" w:themeTint="F2"/>
          <w:sz w:val="24"/>
          <w:szCs w:val="24"/>
        </w:rPr>
        <w:t xml:space="preserve"> and the advancement of particular </w:t>
      </w:r>
      <w:r w:rsidR="00DC5817">
        <w:rPr>
          <w:rFonts w:eastAsia="Arial Unicode MS" w:cstheme="minorHAnsi"/>
          <w:color w:val="0D0D0D" w:themeColor="text1" w:themeTint="F2"/>
          <w:sz w:val="24"/>
          <w:szCs w:val="24"/>
        </w:rPr>
        <w:t>capabilities</w:t>
      </w:r>
      <w:r w:rsidRPr="00802CB9">
        <w:rPr>
          <w:rFonts w:eastAsia="Arial Unicode MS" w:cstheme="minorHAnsi"/>
          <w:color w:val="0D0D0D" w:themeColor="text1" w:themeTint="F2"/>
          <w:sz w:val="24"/>
          <w:szCs w:val="24"/>
        </w:rPr>
        <w:t xml:space="preserve">. It more often than not </w:t>
      </w:r>
      <w:r w:rsidR="0011519F">
        <w:rPr>
          <w:rFonts w:eastAsia="Arial Unicode MS" w:cstheme="minorHAnsi"/>
          <w:color w:val="0D0D0D" w:themeColor="text1" w:themeTint="F2"/>
          <w:sz w:val="24"/>
          <w:szCs w:val="24"/>
        </w:rPr>
        <w:t>occurs</w:t>
      </w:r>
      <w:r w:rsidR="00DC5817">
        <w:rPr>
          <w:rFonts w:eastAsia="Arial Unicode MS" w:cstheme="minorHAnsi"/>
          <w:color w:val="0D0D0D" w:themeColor="text1" w:themeTint="F2"/>
          <w:sz w:val="24"/>
          <w:szCs w:val="24"/>
        </w:rPr>
        <w:t xml:space="preserve"> on a decent</w:t>
      </w:r>
      <w:r w:rsidRPr="00802CB9">
        <w:rPr>
          <w:rFonts w:eastAsia="Arial Unicode MS" w:cstheme="minorHAnsi"/>
          <w:color w:val="0D0D0D" w:themeColor="text1" w:themeTint="F2"/>
          <w:sz w:val="24"/>
          <w:szCs w:val="24"/>
        </w:rPr>
        <w:t xml:space="preserve"> </w:t>
      </w:r>
      <w:r w:rsidR="00DC5817">
        <w:rPr>
          <w:rFonts w:eastAsia="Arial Unicode MS" w:cstheme="minorHAnsi"/>
          <w:color w:val="0D0D0D" w:themeColor="text1" w:themeTint="F2"/>
          <w:sz w:val="24"/>
          <w:szCs w:val="24"/>
        </w:rPr>
        <w:t>ground with</w:t>
      </w:r>
      <w:r w:rsidRPr="00802CB9">
        <w:rPr>
          <w:rFonts w:eastAsia="Arial Unicode MS" w:cstheme="minorHAnsi"/>
          <w:color w:val="0D0D0D" w:themeColor="text1" w:themeTint="F2"/>
          <w:sz w:val="24"/>
          <w:szCs w:val="24"/>
        </w:rPr>
        <w:t xml:space="preserve"> a quite particular reason</w:t>
      </w:r>
      <w:r w:rsidR="00DC5817">
        <w:rPr>
          <w:rFonts w:eastAsia="Arial Unicode MS" w:cstheme="minorHAnsi"/>
          <w:color w:val="0D0D0D" w:themeColor="text1" w:themeTint="F2"/>
          <w:sz w:val="24"/>
          <w:szCs w:val="24"/>
        </w:rPr>
        <w:t xml:space="preserve"> reasoning</w:t>
      </w:r>
      <w:r w:rsidRPr="00802CB9">
        <w:rPr>
          <w:rFonts w:eastAsia="Arial Unicode MS" w:cstheme="minorHAnsi"/>
          <w:color w:val="0D0D0D" w:themeColor="text1" w:themeTint="F2"/>
          <w:sz w:val="24"/>
          <w:szCs w:val="24"/>
        </w:rPr>
        <w:t xml:space="preserve">. </w:t>
      </w:r>
    </w:p>
    <w:p w:rsidR="00445B24" w:rsidRPr="003154FA" w:rsidRDefault="003154FA" w:rsidP="00802CB9">
      <w:pPr>
        <w:pStyle w:val="Heading1"/>
        <w:rPr>
          <w:rFonts w:eastAsia="Arial Unicode MS"/>
        </w:rPr>
      </w:pPr>
      <w:bookmarkStart w:id="4" w:name="_Toc17535928"/>
      <w:r w:rsidRPr="003154FA">
        <w:rPr>
          <w:rFonts w:eastAsia="Arial Unicode MS"/>
        </w:rPr>
        <w:t xml:space="preserve">1.2 </w:t>
      </w:r>
      <w:r w:rsidR="00350D4B" w:rsidRPr="003154FA">
        <w:rPr>
          <w:rFonts w:eastAsia="Arial Unicode MS"/>
        </w:rPr>
        <w:t>Differences and overlaps of coaching, mentoring, cou</w:t>
      </w:r>
      <w:r w:rsidR="008F2EE4" w:rsidRPr="003154FA">
        <w:rPr>
          <w:rFonts w:eastAsia="Arial Unicode MS"/>
        </w:rPr>
        <w:t>nselling and training</w:t>
      </w:r>
      <w:bookmarkEnd w:id="4"/>
    </w:p>
    <w:p w:rsidR="0097167A" w:rsidRDefault="00802CB9" w:rsidP="009A4CB3">
      <w:pPr>
        <w:spacing w:line="360" w:lineRule="auto"/>
        <w:jc w:val="both"/>
        <w:rPr>
          <w:sz w:val="24"/>
          <w:szCs w:val="24"/>
        </w:rPr>
      </w:pPr>
      <w:r>
        <w:rPr>
          <w:rFonts w:ascii="Arial" w:eastAsia="Arial Unicode MS" w:hAnsi="Arial" w:cs="Arial"/>
          <w:color w:val="0D0D0D" w:themeColor="text1" w:themeTint="F2"/>
        </w:rPr>
        <w:br/>
      </w:r>
      <w:r w:rsidR="00350D4B" w:rsidRPr="009D001F">
        <w:rPr>
          <w:rFonts w:eastAsia="Arial Unicode MS" w:cstheme="minorHAnsi"/>
          <w:color w:val="0D0D0D" w:themeColor="text1" w:themeTint="F2"/>
          <w:sz w:val="24"/>
          <w:szCs w:val="24"/>
        </w:rPr>
        <w:t>The contrasts among coaching and mentoring are regularly considered being very minimal, even the greater part of the general population think it coaching and mentoring as various names of same ideas, and it very well may be hard to recognise coaching, mentoring and guiding. By and by, 'mentoring' for instance, is at times utilised conversely with 'coaching'</w:t>
      </w:r>
      <w:r w:rsidR="009246AC" w:rsidRPr="009D001F">
        <w:rPr>
          <w:rFonts w:eastAsia="Arial Unicode MS" w:cstheme="minorHAnsi"/>
          <w:color w:val="0D0D0D" w:themeColor="text1" w:themeTint="F2"/>
          <w:sz w:val="24"/>
          <w:szCs w:val="24"/>
        </w:rPr>
        <w:t xml:space="preserve"> </w:t>
      </w:r>
      <w:r w:rsidR="009246AC" w:rsidRPr="009D001F">
        <w:rPr>
          <w:rFonts w:eastAsia="Arial Unicode MS" w:cstheme="minorHAnsi"/>
          <w:color w:val="0D0D0D" w:themeColor="text1" w:themeTint="F2"/>
          <w:sz w:val="24"/>
          <w:szCs w:val="24"/>
        </w:rPr>
        <w:fldChar w:fldCharType="begin" w:fldLock="1"/>
      </w:r>
      <w:r w:rsidR="009246AC" w:rsidRPr="009D001F">
        <w:rPr>
          <w:rFonts w:eastAsia="Arial Unicode MS" w:cstheme="minorHAnsi"/>
          <w:color w:val="0D0D0D" w:themeColor="text1" w:themeTint="F2"/>
          <w:sz w:val="24"/>
          <w:szCs w:val="24"/>
        </w:rPr>
        <w:instrText>ADDIN CSL_CITATION {"citationItems":[{"id":"ITEM-1","itemData":{"abstract":"Evaluates aspects of mentoring and coaching in the context of leadership development programs in organizations. Factors that influence the effectiveness of mentoring programs; Tips to mentors in motivating employees; Discussion on the elements of coaching; Qualities of effective coaches and mentors","author":[{"dropping-particle":"","family":"Watt","given":"L","non-dropping-particle":"","parse-names":false,"suffix":""}],"container-title":"The Canadian Manager","id":"ITEM-1","issued":{"date-parts":[["2004"]]},"title":"Mentoring and Coaching in the Workplace","type":"article-journal"},"uris":["http://www.mendeley.com/documents/?uuid=5e2a4eda-d37e-4b88-a099-aee08761db6a"]},{"id":"ITEM-2","itemData":{"DOI":"10.1002/9781118326459.ch2","ISBN":"9781119993155","abstract":"Is coaching effective? Is it cost-effective? The answers to these questions depend heavily on the contextual and situational factors at play and who is asking the question - and why. A professional coach or purveyor of coaching services asking the above questions may well take the growth of the coaching industry worldwide as one indicator of whether coaching is effective and \"works\", and it is clear that in the last 10 or 15 years workplace and executive coaching has grown from a relatively novel and little used intervention to a mainstream activity in organizations worldwide. But the growth of the coaching industry and industry's recognition of the important role of coaching in both good and tough economic times is not a reliable indicator of coaching's efficacy or validity. Indeed, given that coaching is playing an increasing role in organizations worldwide, it is important that we are able to reliably access the effectiveness of coaching interventions and develop an evidence base for professional coaching. Is coaching effective and do we yet have an evidence base for coaching? To begin the process of answering these questions, we need to determine what we mean by coaching, delineate the nature of coaching-related evidence, work out how to measure coaching effectiveness, and determine effective methodologies for assessing coaching outcomes, and do so in relation to the extant coaching literature. Drawing on past work in this area (Grant, 2011; Grant etal, 2010), and beginning with some broad delineations of coaching, I review the recent extant research into the efficacy of coaching and highlight possible future directions for the measurement of coaching efficacy. (PsycINFO Database Record (c) 2013 APA, all rights reserved). (chapter)","author":[{"dropping-particle":"","family":"Grant","given":"Anthony M.","non-dropping-particle":"","parse-names":false,"suffix":""}],"container-title":"The Wiley-Blackwell Handbook of the Psychology of Coaching and Mentoring","id":"ITEM-2","issued":{"date-parts":[["2012"]]},"title":"The Efficacy of Coaching","type":"chapter"},"uris":["http://www.mendeley.com/documents/?uuid=7fac3620-2f5a-4b2e-b2d6-871710cd63cf"]}],"mendeley":{"formattedCitation":"(Watt, 2004; Grant, 2012)","plainTextFormattedCitation":"(Watt, 2004; Grant, 2012)","previouslyFormattedCitation":"(Watt, 2004; Grant, 2012)"},"properties":{"noteIndex":0},"schema":"https://github.com/citation-style-language/schema/raw/master/csl-citation.json"}</w:instrText>
      </w:r>
      <w:r w:rsidR="009246AC" w:rsidRPr="009D001F">
        <w:rPr>
          <w:rFonts w:eastAsia="Arial Unicode MS" w:cstheme="minorHAnsi"/>
          <w:color w:val="0D0D0D" w:themeColor="text1" w:themeTint="F2"/>
          <w:sz w:val="24"/>
          <w:szCs w:val="24"/>
        </w:rPr>
        <w:fldChar w:fldCharType="separate"/>
      </w:r>
      <w:r w:rsidR="009246AC" w:rsidRPr="009D001F">
        <w:rPr>
          <w:rFonts w:eastAsia="Arial Unicode MS" w:cstheme="minorHAnsi"/>
          <w:noProof/>
          <w:color w:val="0D0D0D" w:themeColor="text1" w:themeTint="F2"/>
          <w:sz w:val="24"/>
          <w:szCs w:val="24"/>
        </w:rPr>
        <w:t>(Watt, 2004; Grant, 2012)</w:t>
      </w:r>
      <w:r w:rsidR="009246AC" w:rsidRPr="009D001F">
        <w:rPr>
          <w:rFonts w:eastAsia="Arial Unicode MS" w:cstheme="minorHAnsi"/>
          <w:color w:val="0D0D0D" w:themeColor="text1" w:themeTint="F2"/>
          <w:sz w:val="24"/>
          <w:szCs w:val="24"/>
        </w:rPr>
        <w:fldChar w:fldCharType="end"/>
      </w:r>
      <w:r w:rsidR="00350D4B" w:rsidRPr="009D001F">
        <w:rPr>
          <w:rFonts w:eastAsia="Arial Unicode MS" w:cstheme="minorHAnsi"/>
          <w:color w:val="0D0D0D" w:themeColor="text1" w:themeTint="F2"/>
          <w:sz w:val="24"/>
          <w:szCs w:val="24"/>
        </w:rPr>
        <w:t xml:space="preserve">. Customarily, </w:t>
      </w:r>
      <w:r w:rsidR="008A2D84">
        <w:rPr>
          <w:rFonts w:eastAsia="Arial Unicode MS" w:cstheme="minorHAnsi"/>
          <w:color w:val="0D0D0D" w:themeColor="text1" w:themeTint="F2"/>
          <w:sz w:val="24"/>
          <w:szCs w:val="24"/>
        </w:rPr>
        <w:t>regardless</w:t>
      </w:r>
      <w:r w:rsidR="00350D4B" w:rsidRPr="009D001F">
        <w:rPr>
          <w:rFonts w:eastAsia="Arial Unicode MS" w:cstheme="minorHAnsi"/>
          <w:color w:val="0D0D0D" w:themeColor="text1" w:themeTint="F2"/>
          <w:sz w:val="24"/>
          <w:szCs w:val="24"/>
        </w:rPr>
        <w:t>, mentoring in the work</w:t>
      </w:r>
      <w:r w:rsidR="008A2D84">
        <w:rPr>
          <w:rFonts w:eastAsia="Arial Unicode MS" w:cstheme="minorHAnsi"/>
          <w:color w:val="0D0D0D" w:themeColor="text1" w:themeTint="F2"/>
          <w:sz w:val="24"/>
          <w:szCs w:val="24"/>
        </w:rPr>
        <w:t>place</w:t>
      </w:r>
      <w:r w:rsidR="00350D4B" w:rsidRPr="009D001F">
        <w:rPr>
          <w:rFonts w:eastAsia="Arial Unicode MS" w:cstheme="minorHAnsi"/>
          <w:color w:val="0D0D0D" w:themeColor="text1" w:themeTint="F2"/>
          <w:sz w:val="24"/>
          <w:szCs w:val="24"/>
        </w:rPr>
        <w:t xml:space="preserve"> </w:t>
      </w:r>
      <w:r w:rsidR="00382B10" w:rsidRPr="009D001F">
        <w:rPr>
          <w:rFonts w:eastAsia="Arial Unicode MS" w:cstheme="minorHAnsi"/>
          <w:color w:val="0D0D0D" w:themeColor="text1" w:themeTint="F2"/>
          <w:sz w:val="24"/>
          <w:szCs w:val="24"/>
        </w:rPr>
        <w:t xml:space="preserve">at Nestle </w:t>
      </w:r>
      <w:r w:rsidR="008A2D84" w:rsidRPr="009D001F">
        <w:rPr>
          <w:rFonts w:eastAsia="Arial Unicode MS" w:cstheme="minorHAnsi"/>
          <w:color w:val="0D0D0D" w:themeColor="text1" w:themeTint="F2"/>
          <w:sz w:val="24"/>
          <w:szCs w:val="24"/>
        </w:rPr>
        <w:t>UK would</w:t>
      </w:r>
      <w:r w:rsidR="00350D4B" w:rsidRPr="009D001F">
        <w:rPr>
          <w:rFonts w:eastAsia="Arial Unicode MS" w:cstheme="minorHAnsi"/>
          <w:color w:val="0D0D0D" w:themeColor="text1" w:themeTint="F2"/>
          <w:sz w:val="24"/>
          <w:szCs w:val="24"/>
        </w:rPr>
        <w:t>, general</w:t>
      </w:r>
      <w:r w:rsidR="008A2D84">
        <w:rPr>
          <w:rFonts w:eastAsia="Arial Unicode MS" w:cstheme="minorHAnsi"/>
          <w:color w:val="0D0D0D" w:themeColor="text1" w:themeTint="F2"/>
          <w:sz w:val="24"/>
          <w:szCs w:val="24"/>
        </w:rPr>
        <w:t>ly</w:t>
      </w:r>
      <w:r w:rsidR="00350D4B" w:rsidRPr="009D001F">
        <w:rPr>
          <w:rFonts w:eastAsia="Arial Unicode MS" w:cstheme="minorHAnsi"/>
          <w:color w:val="0D0D0D" w:themeColor="text1" w:themeTint="F2"/>
          <w:sz w:val="24"/>
          <w:szCs w:val="24"/>
        </w:rPr>
        <w:t xml:space="preserve">, depict a relationship wherein an </w:t>
      </w:r>
      <w:r w:rsidR="008A2D84">
        <w:rPr>
          <w:rFonts w:eastAsia="Arial Unicode MS" w:cstheme="minorHAnsi"/>
          <w:color w:val="0D0D0D" w:themeColor="text1" w:themeTint="F2"/>
          <w:sz w:val="24"/>
          <w:szCs w:val="24"/>
        </w:rPr>
        <w:t xml:space="preserve">undeniably </w:t>
      </w:r>
      <w:r w:rsidR="00350D4B" w:rsidRPr="009D001F">
        <w:rPr>
          <w:rFonts w:eastAsia="Arial Unicode MS" w:cstheme="minorHAnsi"/>
          <w:color w:val="0D0D0D" w:themeColor="text1" w:themeTint="F2"/>
          <w:sz w:val="24"/>
          <w:szCs w:val="24"/>
        </w:rPr>
        <w:t xml:space="preserve">increasingly experienced partner utilised their </w:t>
      </w:r>
      <w:r w:rsidR="0097167A" w:rsidRPr="00EF4AD5">
        <w:rPr>
          <w:sz w:val="24"/>
          <w:szCs w:val="24"/>
        </w:rPr>
        <w:t xml:space="preserve">increasingly conspicuous data and cognisance of the workplace </w:t>
      </w:r>
      <w:r w:rsidR="00AA00B4">
        <w:rPr>
          <w:sz w:val="24"/>
          <w:szCs w:val="24"/>
        </w:rPr>
        <w:t>guiding</w:t>
      </w:r>
      <w:r w:rsidR="0097167A" w:rsidRPr="00EF4AD5">
        <w:rPr>
          <w:sz w:val="24"/>
          <w:szCs w:val="24"/>
        </w:rPr>
        <w:t xml:space="preserve">  headway of  </w:t>
      </w:r>
      <w:r w:rsidR="0097167A">
        <w:rPr>
          <w:sz w:val="24"/>
          <w:szCs w:val="24"/>
        </w:rPr>
        <w:t>progressi</w:t>
      </w:r>
      <w:r w:rsidR="00E365BA">
        <w:rPr>
          <w:sz w:val="24"/>
          <w:szCs w:val="24"/>
        </w:rPr>
        <w:t>ng</w:t>
      </w:r>
      <w:r w:rsidR="0097167A" w:rsidRPr="00EF4AD5">
        <w:rPr>
          <w:sz w:val="24"/>
          <w:szCs w:val="24"/>
        </w:rPr>
        <w:t xml:space="preserve"> </w:t>
      </w:r>
      <w:r w:rsidR="00E365BA">
        <w:rPr>
          <w:sz w:val="24"/>
          <w:szCs w:val="24"/>
        </w:rPr>
        <w:t>minor</w:t>
      </w:r>
      <w:r w:rsidR="0097167A" w:rsidRPr="00EF4AD5">
        <w:rPr>
          <w:sz w:val="24"/>
          <w:szCs w:val="24"/>
        </w:rPr>
        <w:t xml:space="preserve"> un</w:t>
      </w:r>
      <w:r w:rsidR="00E365BA">
        <w:rPr>
          <w:sz w:val="24"/>
          <w:szCs w:val="24"/>
        </w:rPr>
        <w:t>trained</w:t>
      </w:r>
      <w:r w:rsidR="0097167A" w:rsidRPr="00EF4AD5">
        <w:rPr>
          <w:sz w:val="24"/>
          <w:szCs w:val="24"/>
        </w:rPr>
        <w:t xml:space="preserve"> </w:t>
      </w:r>
      <w:r w:rsidR="0097167A">
        <w:rPr>
          <w:sz w:val="24"/>
          <w:szCs w:val="24"/>
        </w:rPr>
        <w:t>person</w:t>
      </w:r>
      <w:r w:rsidR="0097167A" w:rsidRPr="00EF4AD5">
        <w:rPr>
          <w:sz w:val="24"/>
          <w:szCs w:val="24"/>
        </w:rPr>
        <w:t xml:space="preserve"> from staff</w:t>
      </w:r>
      <w:r w:rsidR="009A4CB3">
        <w:rPr>
          <w:sz w:val="24"/>
          <w:szCs w:val="24"/>
        </w:rPr>
        <w:t>.</w:t>
      </w:r>
    </w:p>
    <w:p w:rsidR="0090740E" w:rsidRPr="009D001F" w:rsidRDefault="00350D4B" w:rsidP="00724690">
      <w:pPr>
        <w:spacing w:line="360" w:lineRule="auto"/>
        <w:jc w:val="both"/>
        <w:rPr>
          <w:rFonts w:eastAsia="Arial Unicode MS" w:cstheme="minorHAnsi"/>
          <w:b/>
          <w:color w:val="0D0D0D" w:themeColor="text1" w:themeTint="F2"/>
          <w:sz w:val="24"/>
          <w:szCs w:val="24"/>
        </w:rPr>
      </w:pPr>
      <w:r w:rsidRPr="009D001F">
        <w:rPr>
          <w:rFonts w:eastAsia="Arial Unicode MS" w:cstheme="minorHAnsi"/>
          <w:color w:val="0D0D0D" w:themeColor="text1" w:themeTint="F2"/>
          <w:sz w:val="24"/>
          <w:szCs w:val="24"/>
        </w:rPr>
        <w:t>Essentially, it tends to be difficult to draw an unmistakable refinement among coaching and directing, not least in light of the fact that a significant number of the hypothetical underpinnings of coaching are drawn from the universes of advising and treatment</w:t>
      </w:r>
      <w:r w:rsidR="009246AC" w:rsidRPr="009D001F">
        <w:rPr>
          <w:rFonts w:eastAsia="Arial Unicode MS" w:cstheme="minorHAnsi"/>
          <w:color w:val="0D0D0D" w:themeColor="text1" w:themeTint="F2"/>
          <w:sz w:val="24"/>
          <w:szCs w:val="24"/>
        </w:rPr>
        <w:t xml:space="preserve"> </w:t>
      </w:r>
      <w:r w:rsidR="009246AC" w:rsidRPr="009D001F">
        <w:rPr>
          <w:rFonts w:eastAsia="Arial Unicode MS" w:cstheme="minorHAnsi"/>
          <w:color w:val="0D0D0D" w:themeColor="text1" w:themeTint="F2"/>
          <w:sz w:val="24"/>
          <w:szCs w:val="24"/>
        </w:rPr>
        <w:fldChar w:fldCharType="begin" w:fldLock="1"/>
      </w:r>
      <w:r w:rsidR="009246AC" w:rsidRPr="009D001F">
        <w:rPr>
          <w:rFonts w:eastAsia="Arial Unicode MS" w:cstheme="minorHAnsi"/>
          <w:color w:val="0D0D0D" w:themeColor="text1" w:themeTint="F2"/>
          <w:sz w:val="24"/>
          <w:szCs w:val="24"/>
        </w:rPr>
        <w:instrText>ADDIN CSL_CITATION {"citationItems":[{"id":"ITEM-1","itemData":{"abstract":"Evaluates aspects of mentoring and coaching in the context of leadership development programs in organizations. Factors that influence the effectiveness of mentoring programs; Tips to mentors in motivating employees; Discussion on the elements of coaching; Qualities of effective coaches and mentors","author":[{"dropping-particle":"","family":"Watt","given":"L","non-dropping-particle":"","parse-names":false,"suffix":""}],"container-title":"The Canadian Manager","id":"ITEM-1","issued":{"date-parts":[["2004"]]},"title":"Mentoring and Coaching in the Workplace","type":"article-journal"},"uris":["http://www.mendeley.com/documents/?uuid=5e2a4eda-d37e-4b88-a099-aee08761db6a"]},{"id":"ITEM-2","itemData":{"DOI":"10.1002/9781118326459.ch2","ISBN":"9781119993155","abstract":"Is coaching effective? Is it cost-effective? The answers to these questions depend heavily on the contextual and situational factors at play and who is asking the question - and why. A professional coach or purveyor of coaching services asking the above questions may well take the growth of the coaching industry worldwide as one indicator of whether coaching is effective and \"works\", and it is clear that in the last 10 or 15 years workplace and executive coaching has grown from a relatively novel and little used intervention to a mainstream activity in organizations worldwide. But the growth of the coaching industry and industry's recognition of the important role of coaching in both good and tough economic times is not a reliable indicator of coaching's efficacy or validity. Indeed, given that coaching is playing an increasing role in organizations worldwide, it is important that we are able to reliably access the effectiveness of coaching interventions and develop an evidence base for professional coaching. Is coaching effective and do we yet have an evidence base for coaching? To begin the process of answering these questions, we need to determine what we mean by coaching, delineate the nature of coaching-related evidence, work out how to measure coaching effectiveness, and determine effective methodologies for assessing coaching outcomes, and do so in relation to the extant coaching literature. Drawing on past work in this area (Grant, 2011; Grant etal, 2010), and beginning with some broad delineations of coaching, I review the recent extant research into the efficacy of coaching and highlight possible future directions for the measurement of coaching efficacy. (PsycINFO Database Record (c) 2013 APA, all rights reserved). (chapter)","author":[{"dropping-particle":"","family":"Grant","given":"Anthony M.","non-dropping-particle":"","parse-names":false,"suffix":""}],"container-title":"The Wiley-Blackwell Handbook of the Psychology of Coaching and Mentoring","id":"ITEM-2","issued":{"date-parts":[["2012"]]},"title":"The Efficacy of Coaching","type":"chapter"},"uris":["http://www.mendeley.com/documents/?uuid=7fac3620-2f5a-4b2e-b2d6-871710cd63cf"]},{"id":"ITEM-3","itemData":{"DOI":"10.2307/j.ctt1t897v1.13","abstract":"Examines how electronic learning techniques can offer numerous opportunities for informal workplace learning. These include: receiving help and advice from colleagues via email or instant messaging; sharing good practice or problems through discussion lists, bulletin boards, chat and conference facilities; use of online instruction manuals; and coaching or mentoring by experienced colleagues. Points out however that most users will require some initial training in the use of these various techniques if they are to be effective, information workers have an opportunity here to assist their colleagues. Notes also various courses available in the UK.","author":[{"dropping-particle":"","family":"Billett","given":"Stephen","non-dropping-particle":"","parse-names":false,"suffix":""}],"container-title":"Balancing the skills equation","id":"ITEM-3","issued":{"date-parts":[["2017"]]},"title":"Learning in the workplace:","type":"chapter"},"uris":["http://www.mendeley.com/documents/?uuid=a97c5319-ec8c-454c-919b-5852dcff35b1"]},{"id":"ITEM-4","itemData":{"DOI":"10.5465/amj.2010.0604","ISSN":"00014273","abstract":"In knowledge-based environments, teams must develop a systematic approach to integrating knowledge resources throughout the course of projects in order to perform effectively. Yet many teams fail to do so. Drawing on the resource-based view of the firm, we examine how teams can develop a knowledge-integration capability to dynamically integrate members' resources into higher performance. We distinguish among three sets of resources-relational, experiential, and structural-and propose that they differentially influence a team's knowledge integration capability. We test our theoretical framework using data on knowledge workers in professional services and discuss implications for research and practice. [ABSTRACT FROM AUTHOR]","author":[{"dropping-particle":"","family":"Gardner","given":"Heidi K.","non-dropping-particle":"","parse-names":false,"suffix":""},{"dropping-particle":"","family":"Gino","given":"Francesca","non-dropping-particle":"","parse-names":false,"suffix":""},{"dropping-particle":"","family":"Staats","given":"Bradley R.","non-dropping-particle":"","parse-names":false,"suffix":""}],"container-title":"Academy of Management Journal","id":"ITEM-4","issued":{"date-parts":[["2012"]]},"title":"Dynamically integrating knowledge in teams: Transforming resources into performance","type":"article-journal"},"uris":["http://www.mendeley.com/documents/?uuid=4beace74-bd74-424c-95d8-e072368d6d54"]}],"mendeley":{"formattedCitation":"(Watt, 2004; Gardner, Gino and Staats, 2012; Grant, 2012; Billett, 2017)","plainTextFormattedCitation":"(Watt, 2004; Gardner, Gino and Staats, 2012; Grant, 2012; Billett, 2017)","previouslyFormattedCitation":"(Watt, 2004; Gardner, Gino and Staats, 2012; Grant, 2012; Billett, 2017)"},"properties":{"noteIndex":0},"schema":"https://github.com/citation-style-language/schema/raw/master/csl-citation.json"}</w:instrText>
      </w:r>
      <w:r w:rsidR="009246AC" w:rsidRPr="009D001F">
        <w:rPr>
          <w:rFonts w:eastAsia="Arial Unicode MS" w:cstheme="minorHAnsi"/>
          <w:color w:val="0D0D0D" w:themeColor="text1" w:themeTint="F2"/>
          <w:sz w:val="24"/>
          <w:szCs w:val="24"/>
        </w:rPr>
        <w:fldChar w:fldCharType="separate"/>
      </w:r>
      <w:r w:rsidR="009246AC" w:rsidRPr="009D001F">
        <w:rPr>
          <w:rFonts w:eastAsia="Arial Unicode MS" w:cstheme="minorHAnsi"/>
          <w:noProof/>
          <w:color w:val="0D0D0D" w:themeColor="text1" w:themeTint="F2"/>
          <w:sz w:val="24"/>
          <w:szCs w:val="24"/>
        </w:rPr>
        <w:t>(Watt, 2004; Gardner, Gino and Staats, 2012; Grant, 2012; Billett, 2017)</w:t>
      </w:r>
      <w:r w:rsidR="009246AC" w:rsidRPr="009D001F">
        <w:rPr>
          <w:rFonts w:eastAsia="Arial Unicode MS" w:cstheme="minorHAnsi"/>
          <w:color w:val="0D0D0D" w:themeColor="text1" w:themeTint="F2"/>
          <w:sz w:val="24"/>
          <w:szCs w:val="24"/>
        </w:rPr>
        <w:fldChar w:fldCharType="end"/>
      </w:r>
      <w:r w:rsidRPr="009D001F">
        <w:rPr>
          <w:rFonts w:eastAsia="Arial Unicode MS" w:cstheme="minorHAnsi"/>
          <w:color w:val="0D0D0D" w:themeColor="text1" w:themeTint="F2"/>
          <w:sz w:val="24"/>
          <w:szCs w:val="24"/>
        </w:rPr>
        <w:t>. To oversee coaching administrations the key qualification to be drawn is that coaching is for the individuals who are mentally well; a mentor ought to have the option to perceive where an individual is so upset by close to home or social issues that the person should have alluded to expert advising or other help.</w:t>
      </w:r>
    </w:p>
    <w:p w:rsidR="003C3BEA" w:rsidRPr="003154FA" w:rsidRDefault="003C3BEA" w:rsidP="009D001F">
      <w:pPr>
        <w:pStyle w:val="Heading1"/>
        <w:rPr>
          <w:rFonts w:eastAsia="Arial Unicode MS"/>
        </w:rPr>
      </w:pPr>
      <w:bookmarkStart w:id="5" w:name="_Toc17535929"/>
      <w:r w:rsidRPr="003154FA">
        <w:rPr>
          <w:rFonts w:eastAsia="Arial Unicode MS"/>
        </w:rPr>
        <w:t xml:space="preserve">1.3 </w:t>
      </w:r>
      <w:r>
        <w:rPr>
          <w:rFonts w:eastAsia="Arial Unicode MS"/>
        </w:rPr>
        <w:t>T</w:t>
      </w:r>
      <w:r w:rsidRPr="003154FA">
        <w:rPr>
          <w:rFonts w:eastAsia="Arial Unicode MS"/>
        </w:rPr>
        <w:t xml:space="preserve">he most </w:t>
      </w:r>
      <w:r>
        <w:rPr>
          <w:rFonts w:eastAsia="Arial Unicode MS"/>
        </w:rPr>
        <w:t>a</w:t>
      </w:r>
      <w:r w:rsidRPr="003154FA">
        <w:rPr>
          <w:rFonts w:eastAsia="Arial Unicode MS"/>
        </w:rPr>
        <w:t>ppropriate methodological approach</w:t>
      </w:r>
      <w:bookmarkEnd w:id="5"/>
    </w:p>
    <w:p w:rsidR="0096672B" w:rsidRPr="000840F4" w:rsidRDefault="009D001F" w:rsidP="009D001F">
      <w:pPr>
        <w:pStyle w:val="Heading2"/>
        <w:rPr>
          <w:rFonts w:eastAsia="Arial Unicode MS"/>
        </w:rPr>
      </w:pPr>
      <w:r>
        <w:rPr>
          <w:rFonts w:eastAsia="Arial Unicode MS"/>
        </w:rPr>
        <w:br/>
      </w:r>
      <w:bookmarkStart w:id="6" w:name="_Toc17535930"/>
      <w:r w:rsidR="000840F4">
        <w:rPr>
          <w:rFonts w:eastAsia="Arial Unicode MS"/>
        </w:rPr>
        <w:t xml:space="preserve">1.3.1 </w:t>
      </w:r>
      <w:r w:rsidR="00350D4B" w:rsidRPr="000840F4">
        <w:rPr>
          <w:rFonts w:eastAsia="Arial Unicode MS"/>
        </w:rPr>
        <w:t>Leadership and Management:</w:t>
      </w:r>
      <w:bookmarkEnd w:id="6"/>
    </w:p>
    <w:p w:rsidR="000C694C" w:rsidRPr="00296343" w:rsidRDefault="009D001F" w:rsidP="009A4CB3">
      <w:pPr>
        <w:spacing w:line="360" w:lineRule="auto"/>
        <w:jc w:val="both"/>
        <w:rPr>
          <w:sz w:val="24"/>
          <w:szCs w:val="24"/>
        </w:rPr>
      </w:pPr>
      <w:r>
        <w:rPr>
          <w:rFonts w:ascii="Arial" w:eastAsia="Arial Unicode MS" w:hAnsi="Arial" w:cs="Arial"/>
          <w:color w:val="0D0D0D" w:themeColor="text1" w:themeTint="F2"/>
        </w:rPr>
        <w:br/>
      </w:r>
      <w:r w:rsidR="00350D4B" w:rsidRPr="00E931F6">
        <w:rPr>
          <w:rFonts w:eastAsia="Arial Unicode MS" w:cstheme="minorHAnsi"/>
          <w:color w:val="0D0D0D" w:themeColor="text1" w:themeTint="F2"/>
          <w:sz w:val="24"/>
          <w:szCs w:val="24"/>
        </w:rPr>
        <w:t>Effective management entails planning, organising, coordinating, executing, controlling, selection and recruitment as per the policies of the organisation.</w:t>
      </w:r>
      <w:r w:rsidR="000C694C" w:rsidRPr="00E931F6">
        <w:rPr>
          <w:rFonts w:eastAsia="Arial Unicode MS" w:cstheme="minorHAnsi"/>
          <w:color w:val="0D0D0D" w:themeColor="text1" w:themeTint="F2"/>
          <w:sz w:val="24"/>
          <w:szCs w:val="24"/>
        </w:rPr>
        <w:t xml:space="preserve"> In their views, Milgrom, Paul and John Roberts (1992) profound that </w:t>
      </w:r>
      <w:r w:rsidR="00803615">
        <w:rPr>
          <w:rFonts w:eastAsia="Arial Unicode MS" w:cstheme="minorHAnsi"/>
          <w:color w:val="0D0D0D" w:themeColor="text1" w:themeTint="F2"/>
          <w:sz w:val="24"/>
          <w:szCs w:val="24"/>
        </w:rPr>
        <w:t xml:space="preserve">powerful administration </w:t>
      </w:r>
      <w:r w:rsidR="000C694C" w:rsidRPr="00E931F6">
        <w:rPr>
          <w:rFonts w:eastAsia="Arial Unicode MS" w:cstheme="minorHAnsi"/>
          <w:color w:val="0D0D0D" w:themeColor="text1" w:themeTint="F2"/>
          <w:sz w:val="24"/>
          <w:szCs w:val="24"/>
        </w:rPr>
        <w:t>involves the selection of</w:t>
      </w:r>
      <w:r w:rsidR="00296343" w:rsidRPr="00296343">
        <w:rPr>
          <w:sz w:val="24"/>
          <w:szCs w:val="24"/>
        </w:rPr>
        <w:t xml:space="preserve"> </w:t>
      </w:r>
      <w:r w:rsidR="00296343" w:rsidRPr="005B095C">
        <w:rPr>
          <w:sz w:val="24"/>
          <w:szCs w:val="24"/>
        </w:rPr>
        <w:t xml:space="preserve">key options that will </w:t>
      </w:r>
      <w:r w:rsidR="00296343">
        <w:rPr>
          <w:sz w:val="24"/>
          <w:szCs w:val="24"/>
        </w:rPr>
        <w:t xml:space="preserve">output </w:t>
      </w:r>
      <w:r w:rsidR="00296343" w:rsidRPr="005B095C">
        <w:rPr>
          <w:sz w:val="24"/>
          <w:szCs w:val="24"/>
        </w:rPr>
        <w:t xml:space="preserve">the most astounding anticipated net </w:t>
      </w:r>
      <w:r w:rsidR="00296343">
        <w:rPr>
          <w:sz w:val="24"/>
          <w:szCs w:val="24"/>
        </w:rPr>
        <w:t>instant</w:t>
      </w:r>
      <w:r w:rsidR="00296343" w:rsidRPr="005B095C">
        <w:rPr>
          <w:sz w:val="24"/>
          <w:szCs w:val="24"/>
        </w:rPr>
        <w:t xml:space="preserve"> worth</w:t>
      </w:r>
      <w:r w:rsidR="00296343">
        <w:rPr>
          <w:sz w:val="24"/>
          <w:szCs w:val="24"/>
        </w:rPr>
        <w:t>.</w:t>
      </w:r>
      <w:r w:rsidR="000C694C" w:rsidRPr="00E931F6">
        <w:rPr>
          <w:rFonts w:eastAsia="Arial Unicode MS" w:cstheme="minorHAnsi"/>
          <w:color w:val="0D0D0D" w:themeColor="text1" w:themeTint="F2"/>
          <w:sz w:val="24"/>
          <w:szCs w:val="24"/>
        </w:rPr>
        <w:t xml:space="preserve"> Hence, strategic managers should consider the discount rates they use and cash flow streams when choosing strategic alternatives.</w:t>
      </w:r>
    </w:p>
    <w:p w:rsidR="00E931F6" w:rsidRPr="00E931F6" w:rsidRDefault="00E931F6" w:rsidP="000C694C">
      <w:pPr>
        <w:spacing w:line="360" w:lineRule="auto"/>
        <w:jc w:val="both"/>
        <w:rPr>
          <w:rFonts w:eastAsia="Arial Unicode MS" w:cstheme="minorHAnsi"/>
          <w:color w:val="0D0D0D" w:themeColor="text1" w:themeTint="F2"/>
        </w:rPr>
      </w:pPr>
    </w:p>
    <w:p w:rsidR="0096672B" w:rsidRPr="000A7651" w:rsidRDefault="000A7651" w:rsidP="00E931F6">
      <w:pPr>
        <w:pStyle w:val="Heading2"/>
        <w:rPr>
          <w:rFonts w:eastAsia="Arial Unicode MS"/>
        </w:rPr>
      </w:pPr>
      <w:bookmarkStart w:id="7" w:name="_Toc17535931"/>
      <w:r w:rsidRPr="000A7651">
        <w:rPr>
          <w:rFonts w:eastAsia="Arial Unicode MS"/>
        </w:rPr>
        <w:t xml:space="preserve">1.3.2 </w:t>
      </w:r>
      <w:r w:rsidR="00350D4B" w:rsidRPr="000A7651">
        <w:rPr>
          <w:rFonts w:eastAsia="Arial Unicode MS"/>
        </w:rPr>
        <w:t>Leadership behaviours and styles in coaching and mentoring strategies:</w:t>
      </w:r>
      <w:bookmarkEnd w:id="7"/>
    </w:p>
    <w:p w:rsidR="00F80ADC" w:rsidRPr="00E931F6" w:rsidRDefault="00E931F6" w:rsidP="00724690">
      <w:pPr>
        <w:spacing w:line="360" w:lineRule="auto"/>
        <w:jc w:val="both"/>
        <w:rPr>
          <w:rFonts w:eastAsia="Arial Unicode MS" w:cstheme="minorHAnsi"/>
          <w:color w:val="0D0D0D" w:themeColor="text1" w:themeTint="F2"/>
          <w:sz w:val="24"/>
          <w:szCs w:val="24"/>
        </w:rPr>
      </w:pPr>
      <w:r w:rsidRPr="00E931F6">
        <w:rPr>
          <w:rFonts w:eastAsia="Arial Unicode MS" w:cstheme="minorHAnsi"/>
          <w:color w:val="0D0D0D" w:themeColor="text1" w:themeTint="F2"/>
          <w:sz w:val="24"/>
          <w:szCs w:val="24"/>
        </w:rPr>
        <w:br/>
      </w:r>
      <w:r w:rsidR="00350D4B" w:rsidRPr="00E931F6">
        <w:rPr>
          <w:rFonts w:eastAsia="Arial Unicode MS" w:cstheme="minorHAnsi"/>
          <w:color w:val="0D0D0D" w:themeColor="text1" w:themeTint="F2"/>
          <w:sz w:val="24"/>
          <w:szCs w:val="24"/>
        </w:rPr>
        <w:t xml:space="preserve">Managers and leaders play roles that differ in any organisation setting. Organisation leaders </w:t>
      </w:r>
      <w:r w:rsidR="00627633">
        <w:rPr>
          <w:rFonts w:eastAsia="Arial Unicode MS" w:cstheme="minorHAnsi"/>
          <w:color w:val="0D0D0D" w:themeColor="text1" w:themeTint="F2"/>
          <w:sz w:val="24"/>
          <w:szCs w:val="24"/>
        </w:rPr>
        <w:t>would not be great</w:t>
      </w:r>
      <w:r w:rsidR="0019480C" w:rsidRPr="00E931F6">
        <w:rPr>
          <w:rFonts w:eastAsia="Arial Unicode MS" w:cstheme="minorHAnsi"/>
          <w:color w:val="0D0D0D" w:themeColor="text1" w:themeTint="F2"/>
          <w:sz w:val="24"/>
          <w:szCs w:val="24"/>
        </w:rPr>
        <w:t xml:space="preserve"> at executing </w:t>
      </w:r>
      <w:r w:rsidR="00627633">
        <w:rPr>
          <w:rFonts w:eastAsia="Arial Unicode MS" w:cstheme="minorHAnsi"/>
          <w:color w:val="0D0D0D" w:themeColor="text1" w:themeTint="F2"/>
          <w:sz w:val="24"/>
          <w:szCs w:val="24"/>
        </w:rPr>
        <w:t>administrative capacities, for example,</w:t>
      </w:r>
      <w:r w:rsidR="0019480C" w:rsidRPr="00E931F6">
        <w:rPr>
          <w:rFonts w:eastAsia="Arial Unicode MS" w:cstheme="minorHAnsi"/>
          <w:color w:val="0D0D0D" w:themeColor="text1" w:themeTint="F2"/>
          <w:sz w:val="24"/>
          <w:szCs w:val="24"/>
        </w:rPr>
        <w:t xml:space="preserve"> controlling, </w:t>
      </w:r>
      <w:r w:rsidR="00627633">
        <w:rPr>
          <w:rFonts w:eastAsia="Arial Unicode MS" w:cstheme="minorHAnsi"/>
          <w:color w:val="0D0D0D" w:themeColor="text1" w:themeTint="F2"/>
          <w:sz w:val="24"/>
          <w:szCs w:val="24"/>
        </w:rPr>
        <w:t>conducting</w:t>
      </w:r>
      <w:r w:rsidR="0019480C" w:rsidRPr="00E931F6">
        <w:rPr>
          <w:rFonts w:eastAsia="Arial Unicode MS" w:cstheme="minorHAnsi"/>
          <w:color w:val="0D0D0D" w:themeColor="text1" w:themeTint="F2"/>
          <w:sz w:val="24"/>
          <w:szCs w:val="24"/>
        </w:rPr>
        <w:t xml:space="preserve">, coordinating, and </w:t>
      </w:r>
      <w:r w:rsidR="00627633">
        <w:rPr>
          <w:rFonts w:eastAsia="Arial Unicode MS" w:cstheme="minorHAnsi"/>
          <w:color w:val="0D0D0D" w:themeColor="text1" w:themeTint="F2"/>
          <w:sz w:val="24"/>
          <w:szCs w:val="24"/>
        </w:rPr>
        <w:t>creating</w:t>
      </w:r>
      <w:r w:rsidR="0019480C" w:rsidRPr="00E931F6">
        <w:rPr>
          <w:rFonts w:eastAsia="Arial Unicode MS" w:cstheme="minorHAnsi"/>
          <w:color w:val="0D0D0D" w:themeColor="text1" w:themeTint="F2"/>
          <w:sz w:val="24"/>
          <w:szCs w:val="24"/>
        </w:rPr>
        <w:t xml:space="preserve">, among others. Leadership styles </w:t>
      </w:r>
      <w:r w:rsidR="00382B10" w:rsidRPr="00E931F6">
        <w:rPr>
          <w:rFonts w:eastAsia="Arial Unicode MS" w:cstheme="minorHAnsi"/>
          <w:color w:val="0D0D0D" w:themeColor="text1" w:themeTint="F2"/>
          <w:sz w:val="24"/>
          <w:szCs w:val="24"/>
        </w:rPr>
        <w:t xml:space="preserve">at Nestle UK </w:t>
      </w:r>
      <w:r w:rsidR="0019480C" w:rsidRPr="00E931F6">
        <w:rPr>
          <w:rFonts w:eastAsia="Arial Unicode MS" w:cstheme="minorHAnsi"/>
          <w:color w:val="0D0D0D" w:themeColor="text1" w:themeTint="F2"/>
          <w:sz w:val="24"/>
          <w:szCs w:val="24"/>
        </w:rPr>
        <w:t>should be functional to leadership. Dale &amp; Fox (2008) asserts that in modern society, subordinates prefer a participative leadership style since it enables them to take part in th</w:t>
      </w:r>
      <w:r w:rsidR="00905FB6">
        <w:rPr>
          <w:rFonts w:eastAsia="Arial Unicode MS" w:cstheme="minorHAnsi"/>
          <w:color w:val="0D0D0D" w:themeColor="text1" w:themeTint="F2"/>
          <w:sz w:val="24"/>
          <w:szCs w:val="24"/>
        </w:rPr>
        <w:t>e basic leadership</w:t>
      </w:r>
      <w:r w:rsidR="0019480C" w:rsidRPr="00E931F6">
        <w:rPr>
          <w:rFonts w:eastAsia="Arial Unicode MS" w:cstheme="minorHAnsi"/>
          <w:color w:val="0D0D0D" w:themeColor="text1" w:themeTint="F2"/>
          <w:sz w:val="24"/>
          <w:szCs w:val="24"/>
        </w:rPr>
        <w:t xml:space="preserve"> processes of the </w:t>
      </w:r>
      <w:r w:rsidR="00905FB6">
        <w:rPr>
          <w:rFonts w:eastAsia="Arial Unicode MS" w:cstheme="minorHAnsi"/>
          <w:color w:val="0D0D0D" w:themeColor="text1" w:themeTint="F2"/>
          <w:sz w:val="24"/>
          <w:szCs w:val="24"/>
        </w:rPr>
        <w:t>association</w:t>
      </w:r>
      <w:r w:rsidR="0019480C" w:rsidRPr="00E931F6">
        <w:rPr>
          <w:rFonts w:eastAsia="Arial Unicode MS" w:cstheme="minorHAnsi"/>
          <w:color w:val="0D0D0D" w:themeColor="text1" w:themeTint="F2"/>
          <w:sz w:val="24"/>
          <w:szCs w:val="24"/>
        </w:rPr>
        <w:t xml:space="preserve">. Hence, the behaviour </w:t>
      </w:r>
      <w:r w:rsidR="00905FB6">
        <w:rPr>
          <w:rFonts w:eastAsia="Arial Unicode MS" w:cstheme="minorHAnsi"/>
          <w:color w:val="0D0D0D" w:themeColor="text1" w:themeTint="F2"/>
          <w:sz w:val="24"/>
          <w:szCs w:val="24"/>
        </w:rPr>
        <w:t>with</w:t>
      </w:r>
      <w:r w:rsidR="0019480C" w:rsidRPr="00E931F6">
        <w:rPr>
          <w:rFonts w:eastAsia="Arial Unicode MS" w:cstheme="minorHAnsi"/>
          <w:color w:val="0D0D0D" w:themeColor="text1" w:themeTint="F2"/>
          <w:sz w:val="24"/>
          <w:szCs w:val="24"/>
        </w:rPr>
        <w:t xml:space="preserve"> leadership style adopted plays a vital role in enhancing and boosting morale for employees in any organisation.</w:t>
      </w:r>
    </w:p>
    <w:p w:rsidR="0096672B" w:rsidRPr="000840F4" w:rsidRDefault="000840F4" w:rsidP="00AF479B">
      <w:pPr>
        <w:pStyle w:val="Heading2"/>
        <w:rPr>
          <w:rFonts w:eastAsia="Arial Unicode MS"/>
        </w:rPr>
      </w:pPr>
      <w:bookmarkStart w:id="8" w:name="_Toc17535932"/>
      <w:r w:rsidRPr="000840F4">
        <w:rPr>
          <w:rFonts w:eastAsia="Arial Unicode MS"/>
        </w:rPr>
        <w:t>1.3.</w:t>
      </w:r>
      <w:r w:rsidR="000A7651">
        <w:rPr>
          <w:rFonts w:eastAsia="Arial Unicode MS"/>
        </w:rPr>
        <w:t>3</w:t>
      </w:r>
      <w:r w:rsidRPr="000840F4">
        <w:rPr>
          <w:rFonts w:eastAsia="Arial Unicode MS"/>
        </w:rPr>
        <w:t xml:space="preserve"> </w:t>
      </w:r>
      <w:r w:rsidR="00350D4B" w:rsidRPr="000840F4">
        <w:rPr>
          <w:rFonts w:eastAsia="Arial Unicode MS"/>
        </w:rPr>
        <w:t>Self-determination theory (SDT) for a coach/mentor:</w:t>
      </w:r>
      <w:bookmarkEnd w:id="8"/>
    </w:p>
    <w:p w:rsidR="00CC1F91" w:rsidRPr="00AD25E9" w:rsidRDefault="00AF479B" w:rsidP="009A4CB3">
      <w:pPr>
        <w:spacing w:line="360" w:lineRule="auto"/>
        <w:jc w:val="both"/>
        <w:rPr>
          <w:sz w:val="24"/>
          <w:szCs w:val="24"/>
        </w:rPr>
      </w:pPr>
      <w:r w:rsidRPr="00AF479B">
        <w:rPr>
          <w:rFonts w:eastAsia="Arial Unicode MS" w:cstheme="minorHAnsi"/>
          <w:color w:val="0D0D0D" w:themeColor="text1" w:themeTint="F2"/>
          <w:sz w:val="24"/>
          <w:szCs w:val="24"/>
        </w:rPr>
        <w:br/>
      </w:r>
      <w:r w:rsidR="00350D4B" w:rsidRPr="00AF479B">
        <w:rPr>
          <w:rFonts w:eastAsia="Arial Unicode MS" w:cstheme="minorHAnsi"/>
          <w:color w:val="0D0D0D" w:themeColor="text1" w:themeTint="F2"/>
          <w:sz w:val="24"/>
          <w:szCs w:val="24"/>
        </w:rPr>
        <w:t>Ryan &amp; Deci, (2000, 2002) provided that self-</w:t>
      </w:r>
      <w:r w:rsidR="002E5F14">
        <w:rPr>
          <w:rFonts w:eastAsia="Arial Unicode MS" w:cstheme="minorHAnsi"/>
          <w:color w:val="0D0D0D" w:themeColor="text1" w:themeTint="F2"/>
          <w:sz w:val="24"/>
          <w:szCs w:val="24"/>
        </w:rPr>
        <w:t>assurance hypothesis</w:t>
      </w:r>
      <w:r w:rsidR="00350D4B" w:rsidRPr="00AF479B">
        <w:rPr>
          <w:rFonts w:eastAsia="Arial Unicode MS" w:cstheme="minorHAnsi"/>
          <w:color w:val="0D0D0D" w:themeColor="text1" w:themeTint="F2"/>
          <w:sz w:val="24"/>
          <w:szCs w:val="24"/>
        </w:rPr>
        <w:t xml:space="preserve"> gives a clear understanding of why individuals choose to participate in activities which can be categorised based on a contin</w:t>
      </w:r>
      <w:r w:rsidR="002E5F14">
        <w:rPr>
          <w:rFonts w:eastAsia="Arial Unicode MS" w:cstheme="minorHAnsi"/>
          <w:color w:val="0D0D0D" w:themeColor="text1" w:themeTint="F2"/>
          <w:sz w:val="24"/>
          <w:szCs w:val="24"/>
        </w:rPr>
        <w:t>uity</w:t>
      </w:r>
      <w:r w:rsidR="00350D4B" w:rsidRPr="00AF479B">
        <w:rPr>
          <w:rFonts w:eastAsia="Arial Unicode MS" w:cstheme="minorHAnsi"/>
          <w:color w:val="0D0D0D" w:themeColor="text1" w:themeTint="F2"/>
          <w:sz w:val="24"/>
          <w:szCs w:val="24"/>
        </w:rPr>
        <w:t xml:space="preserve"> of </w:t>
      </w:r>
      <w:r w:rsidR="002E5F14">
        <w:rPr>
          <w:rFonts w:eastAsia="Arial Unicode MS" w:cstheme="minorHAnsi"/>
          <w:color w:val="0D0D0D" w:themeColor="text1" w:themeTint="F2"/>
          <w:sz w:val="24"/>
          <w:szCs w:val="24"/>
        </w:rPr>
        <w:t>assurance</w:t>
      </w:r>
      <w:r w:rsidR="00350D4B" w:rsidRPr="00AF479B">
        <w:rPr>
          <w:rFonts w:eastAsia="Arial Unicode MS" w:cstheme="minorHAnsi"/>
          <w:color w:val="0D0D0D" w:themeColor="text1" w:themeTint="F2"/>
          <w:sz w:val="24"/>
          <w:szCs w:val="24"/>
        </w:rPr>
        <w:t xml:space="preserve"> </w:t>
      </w:r>
      <w:r w:rsidR="002E5F14">
        <w:rPr>
          <w:rFonts w:eastAsia="Arial Unicode MS" w:cstheme="minorHAnsi"/>
          <w:color w:val="0D0D0D" w:themeColor="text1" w:themeTint="F2"/>
          <w:sz w:val="24"/>
          <w:szCs w:val="24"/>
        </w:rPr>
        <w:t>conduct</w:t>
      </w:r>
      <w:r w:rsidR="00350D4B" w:rsidRPr="00AF479B">
        <w:rPr>
          <w:rFonts w:eastAsia="Arial Unicode MS" w:cstheme="minorHAnsi"/>
          <w:color w:val="0D0D0D" w:themeColor="text1" w:themeTint="F2"/>
          <w:sz w:val="24"/>
          <w:szCs w:val="24"/>
        </w:rPr>
        <w:t xml:space="preserve">. Self-determination theory </w:t>
      </w:r>
      <w:r w:rsidR="00DD0050" w:rsidRPr="00DD0050">
        <w:rPr>
          <w:rFonts w:eastAsia="Arial Unicode MS" w:cstheme="minorHAnsi"/>
          <w:color w:val="0D0D0D" w:themeColor="text1" w:themeTint="F2"/>
          <w:sz w:val="24"/>
          <w:szCs w:val="24"/>
        </w:rPr>
        <w:t>recognizes natural inspiration a</w:t>
      </w:r>
      <w:r w:rsidR="00DD0050">
        <w:rPr>
          <w:rFonts w:eastAsia="Arial Unicode MS" w:cstheme="minorHAnsi"/>
          <w:color w:val="0D0D0D" w:themeColor="text1" w:themeTint="F2"/>
          <w:sz w:val="24"/>
          <w:szCs w:val="24"/>
        </w:rPr>
        <w:t>s</w:t>
      </w:r>
      <w:r w:rsidR="00DD0050" w:rsidRPr="00DD0050">
        <w:rPr>
          <w:rFonts w:eastAsia="Arial Unicode MS" w:cstheme="minorHAnsi"/>
          <w:color w:val="0D0D0D" w:themeColor="text1" w:themeTint="F2"/>
          <w:sz w:val="24"/>
          <w:szCs w:val="24"/>
        </w:rPr>
        <w:t xml:space="preserve"> self-decided kind of inspiration. inherent inspiration</w:t>
      </w:r>
      <w:r w:rsidR="00DD0050">
        <w:rPr>
          <w:rFonts w:eastAsia="Arial Unicode MS" w:cstheme="minorHAnsi"/>
          <w:color w:val="0D0D0D" w:themeColor="text1" w:themeTint="F2"/>
          <w:sz w:val="24"/>
          <w:szCs w:val="24"/>
        </w:rPr>
        <w:t xml:space="preserve"> </w:t>
      </w:r>
      <w:r w:rsidR="00350D4B" w:rsidRPr="00AF479B">
        <w:rPr>
          <w:rFonts w:eastAsia="Arial Unicode MS" w:cstheme="minorHAnsi"/>
          <w:color w:val="0D0D0D" w:themeColor="text1" w:themeTint="F2"/>
          <w:sz w:val="24"/>
          <w:szCs w:val="24"/>
        </w:rPr>
        <w:t>involves taking part in an acti</w:t>
      </w:r>
      <w:r w:rsidR="00DD0050">
        <w:rPr>
          <w:rFonts w:eastAsia="Arial Unicode MS" w:cstheme="minorHAnsi"/>
          <w:color w:val="0D0D0D" w:themeColor="text1" w:themeTint="F2"/>
          <w:sz w:val="24"/>
          <w:szCs w:val="24"/>
        </w:rPr>
        <w:t>on for the satisfaction from the movement</w:t>
      </w:r>
      <w:r w:rsidR="00350D4B" w:rsidRPr="00AF479B">
        <w:rPr>
          <w:rFonts w:eastAsia="Arial Unicode MS" w:cstheme="minorHAnsi"/>
          <w:color w:val="0D0D0D" w:themeColor="text1" w:themeTint="F2"/>
          <w:sz w:val="24"/>
          <w:szCs w:val="24"/>
        </w:rPr>
        <w:t xml:space="preserve"> obtained from the act</w:t>
      </w:r>
      <w:r w:rsidR="00AD25E9">
        <w:rPr>
          <w:rFonts w:eastAsia="Arial Unicode MS" w:cstheme="minorHAnsi"/>
          <w:color w:val="0D0D0D" w:themeColor="text1" w:themeTint="F2"/>
          <w:sz w:val="24"/>
          <w:szCs w:val="24"/>
        </w:rPr>
        <w:t>ion</w:t>
      </w:r>
      <w:r w:rsidR="00350D4B" w:rsidRPr="00AF479B">
        <w:rPr>
          <w:rFonts w:eastAsia="Arial Unicode MS" w:cstheme="minorHAnsi"/>
          <w:color w:val="0D0D0D" w:themeColor="text1" w:themeTint="F2"/>
          <w:sz w:val="24"/>
          <w:szCs w:val="24"/>
        </w:rPr>
        <w:t xml:space="preserve"> self. </w:t>
      </w:r>
      <w:r w:rsidR="00B24DC3" w:rsidRPr="00AF479B">
        <w:rPr>
          <w:rFonts w:eastAsia="Arial Unicode MS" w:cstheme="minorHAnsi"/>
          <w:color w:val="0D0D0D" w:themeColor="text1" w:themeTint="F2"/>
          <w:sz w:val="24"/>
          <w:szCs w:val="24"/>
        </w:rPr>
        <w:t xml:space="preserve">For </w:t>
      </w:r>
      <w:r w:rsidR="00AD25E9">
        <w:rPr>
          <w:rFonts w:eastAsia="Arial Unicode MS" w:cstheme="minorHAnsi"/>
          <w:color w:val="0D0D0D" w:themeColor="text1" w:themeTint="F2"/>
          <w:sz w:val="24"/>
          <w:szCs w:val="24"/>
        </w:rPr>
        <w:t>instant</w:t>
      </w:r>
      <w:r w:rsidR="00B24DC3" w:rsidRPr="00AF479B">
        <w:rPr>
          <w:rFonts w:eastAsia="Arial Unicode MS" w:cstheme="minorHAnsi"/>
          <w:color w:val="0D0D0D" w:themeColor="text1" w:themeTint="F2"/>
          <w:sz w:val="24"/>
          <w:szCs w:val="24"/>
        </w:rPr>
        <w:t xml:space="preserve">, individuals who are </w:t>
      </w:r>
      <w:r w:rsidR="00AD25E9" w:rsidRPr="00C74EC2">
        <w:rPr>
          <w:sz w:val="24"/>
          <w:szCs w:val="24"/>
        </w:rPr>
        <w:t>inherently propelled are probably going to buckle down even without inborn prizes</w:t>
      </w:r>
      <w:r w:rsidR="00AD25E9">
        <w:rPr>
          <w:sz w:val="24"/>
          <w:szCs w:val="24"/>
        </w:rPr>
        <w:t xml:space="preserve"> </w:t>
      </w:r>
      <w:r w:rsidR="00A0025F" w:rsidRPr="00AF479B">
        <w:rPr>
          <w:rFonts w:eastAsia="Arial Unicode MS" w:cstheme="minorHAnsi"/>
          <w:color w:val="0D0D0D" w:themeColor="text1" w:themeTint="F2"/>
          <w:sz w:val="24"/>
          <w:szCs w:val="24"/>
        </w:rPr>
        <w:t>and portray high levels of skill learning more than those that are given extrinsic motivational direction. The behaviour of the coach plays a vital role in employee motivation.</w:t>
      </w:r>
    </w:p>
    <w:p w:rsidR="0096672B" w:rsidRPr="000840F4" w:rsidRDefault="000840F4" w:rsidP="00AF479B">
      <w:pPr>
        <w:pStyle w:val="Heading2"/>
        <w:rPr>
          <w:rFonts w:eastAsia="Arial Unicode MS"/>
        </w:rPr>
      </w:pPr>
      <w:bookmarkStart w:id="9" w:name="_Toc17535933"/>
      <w:r w:rsidRPr="000840F4">
        <w:rPr>
          <w:rFonts w:eastAsia="Arial Unicode MS"/>
        </w:rPr>
        <w:t>1.3.</w:t>
      </w:r>
      <w:r w:rsidR="000A7651">
        <w:rPr>
          <w:rFonts w:eastAsia="Arial Unicode MS"/>
        </w:rPr>
        <w:t>4</w:t>
      </w:r>
      <w:r w:rsidRPr="000840F4">
        <w:rPr>
          <w:rFonts w:eastAsia="Arial Unicode MS"/>
        </w:rPr>
        <w:t xml:space="preserve"> </w:t>
      </w:r>
      <w:r w:rsidR="00350D4B" w:rsidRPr="000840F4">
        <w:rPr>
          <w:rFonts w:eastAsia="Arial Unicode MS"/>
        </w:rPr>
        <w:t>Self-actualisation theory for mentoring/coaching using emotional intelligence:</w:t>
      </w:r>
      <w:bookmarkEnd w:id="9"/>
    </w:p>
    <w:p w:rsidR="002C3A8A" w:rsidRDefault="00AF479B" w:rsidP="005F287E">
      <w:pPr>
        <w:spacing w:line="360" w:lineRule="auto"/>
        <w:jc w:val="both"/>
        <w:rPr>
          <w:rFonts w:eastAsia="Arial Unicode MS"/>
          <w:b/>
          <w:bCs/>
        </w:rPr>
      </w:pPr>
      <w:r w:rsidRPr="00AF479B">
        <w:rPr>
          <w:rFonts w:eastAsia="Arial Unicode MS" w:cstheme="minorHAnsi"/>
          <w:color w:val="0D0D0D" w:themeColor="text1" w:themeTint="F2"/>
          <w:sz w:val="24"/>
          <w:szCs w:val="24"/>
        </w:rPr>
        <w:br/>
      </w:r>
      <w:r w:rsidR="00AD25E9">
        <w:rPr>
          <w:rFonts w:eastAsia="Arial Unicode MS" w:cstheme="minorHAnsi"/>
          <w:color w:val="0D0D0D" w:themeColor="text1" w:themeTint="F2"/>
          <w:sz w:val="24"/>
          <w:szCs w:val="24"/>
        </w:rPr>
        <w:t xml:space="preserve">Passions </w:t>
      </w:r>
      <w:r w:rsidR="00350D4B" w:rsidRPr="00AF479B">
        <w:rPr>
          <w:rFonts w:eastAsia="Arial Unicode MS" w:cstheme="minorHAnsi"/>
          <w:color w:val="0D0D0D" w:themeColor="text1" w:themeTint="F2"/>
          <w:sz w:val="24"/>
          <w:szCs w:val="24"/>
        </w:rPr>
        <w:t xml:space="preserve">comprise of the </w:t>
      </w:r>
      <w:r w:rsidR="00DF4A32">
        <w:rPr>
          <w:rFonts w:eastAsia="Arial Unicode MS" w:cstheme="minorHAnsi"/>
          <w:color w:val="0D0D0D" w:themeColor="text1" w:themeTint="F2"/>
          <w:sz w:val="24"/>
          <w:szCs w:val="24"/>
        </w:rPr>
        <w:t>psychological and natural</w:t>
      </w:r>
      <w:r w:rsidR="00350D4B" w:rsidRPr="00AF479B">
        <w:rPr>
          <w:rFonts w:eastAsia="Arial Unicode MS" w:cstheme="minorHAnsi"/>
          <w:color w:val="0D0D0D" w:themeColor="text1" w:themeTint="F2"/>
          <w:sz w:val="24"/>
          <w:szCs w:val="24"/>
        </w:rPr>
        <w:t xml:space="preserve"> reaction among humans. According to Goleman (1995), emotional intelligence is the </w:t>
      </w:r>
      <w:r w:rsidR="00DF4A32">
        <w:rPr>
          <w:rFonts w:eastAsia="Arial Unicode MS" w:cstheme="minorHAnsi"/>
          <w:color w:val="0D0D0D" w:themeColor="text1" w:themeTint="F2"/>
          <w:sz w:val="24"/>
          <w:szCs w:val="24"/>
        </w:rPr>
        <w:t xml:space="preserve">capability </w:t>
      </w:r>
      <w:r w:rsidR="00350D4B" w:rsidRPr="00AF479B">
        <w:rPr>
          <w:rFonts w:eastAsia="Arial Unicode MS" w:cstheme="minorHAnsi"/>
          <w:color w:val="0D0D0D" w:themeColor="text1" w:themeTint="F2"/>
          <w:sz w:val="24"/>
          <w:szCs w:val="24"/>
        </w:rPr>
        <w:t xml:space="preserve">to understand </w:t>
      </w:r>
      <w:r w:rsidR="00DF4A32">
        <w:rPr>
          <w:rFonts w:eastAsia="Arial Unicode MS" w:cstheme="minorHAnsi"/>
          <w:color w:val="0D0D0D" w:themeColor="text1" w:themeTint="F2"/>
          <w:sz w:val="24"/>
          <w:szCs w:val="24"/>
        </w:rPr>
        <w:t xml:space="preserve">excitements </w:t>
      </w:r>
      <w:r w:rsidR="00350D4B" w:rsidRPr="00AF479B">
        <w:rPr>
          <w:rFonts w:eastAsia="Arial Unicode MS" w:cstheme="minorHAnsi"/>
          <w:color w:val="0D0D0D" w:themeColor="text1" w:themeTint="F2"/>
          <w:sz w:val="24"/>
          <w:szCs w:val="24"/>
        </w:rPr>
        <w:t xml:space="preserve">in others and one-self and to apply this </w:t>
      </w:r>
      <w:r w:rsidR="00F513AF">
        <w:rPr>
          <w:rFonts w:eastAsia="Arial Unicode MS" w:cstheme="minorHAnsi"/>
          <w:color w:val="0D0D0D" w:themeColor="text1" w:themeTint="F2"/>
          <w:sz w:val="24"/>
          <w:szCs w:val="24"/>
        </w:rPr>
        <w:t>learning</w:t>
      </w:r>
      <w:r w:rsidR="00350D4B" w:rsidRPr="00AF479B">
        <w:rPr>
          <w:rFonts w:eastAsia="Arial Unicode MS" w:cstheme="minorHAnsi"/>
          <w:color w:val="0D0D0D" w:themeColor="text1" w:themeTint="F2"/>
          <w:sz w:val="24"/>
          <w:szCs w:val="24"/>
        </w:rPr>
        <w:t xml:space="preserve"> in enhancing </w:t>
      </w:r>
      <w:r w:rsidR="00F513AF">
        <w:rPr>
          <w:rFonts w:eastAsia="Arial Unicode MS" w:cstheme="minorHAnsi"/>
          <w:color w:val="0D0D0D" w:themeColor="text1" w:themeTint="F2"/>
          <w:sz w:val="24"/>
          <w:szCs w:val="24"/>
        </w:rPr>
        <w:t xml:space="preserve">self-administration </w:t>
      </w:r>
      <w:r w:rsidR="00350D4B" w:rsidRPr="00AF479B">
        <w:rPr>
          <w:rFonts w:eastAsia="Arial Unicode MS" w:cstheme="minorHAnsi"/>
          <w:color w:val="0D0D0D" w:themeColor="text1" w:themeTint="F2"/>
          <w:sz w:val="24"/>
          <w:szCs w:val="24"/>
        </w:rPr>
        <w:t xml:space="preserve">and to have a better relationship with others. Emotional intelligence can be categorised into relationship management, self-awareness, and self-management. As per Maslow's theory of hierarchical needs, it classifies emotional intelligence </w:t>
      </w:r>
      <w:r w:rsidR="00F513AF" w:rsidRPr="00F513AF">
        <w:rPr>
          <w:rFonts w:eastAsia="Arial Unicode MS" w:cstheme="minorHAnsi"/>
          <w:color w:val="0D0D0D" w:themeColor="text1" w:themeTint="F2"/>
          <w:sz w:val="24"/>
          <w:szCs w:val="24"/>
        </w:rPr>
        <w:t>as the most astounding level need in the progressive system. When it is accomplished</w:t>
      </w:r>
      <w:r w:rsidR="00F513AF">
        <w:rPr>
          <w:rFonts w:eastAsia="Arial Unicode MS" w:cstheme="minorHAnsi"/>
          <w:color w:val="0D0D0D" w:themeColor="text1" w:themeTint="F2"/>
          <w:sz w:val="24"/>
          <w:szCs w:val="24"/>
        </w:rPr>
        <w:t xml:space="preserve">, </w:t>
      </w:r>
      <w:r w:rsidR="00350D4B" w:rsidRPr="00AF479B">
        <w:rPr>
          <w:rFonts w:eastAsia="Arial Unicode MS" w:cstheme="minorHAnsi"/>
          <w:color w:val="0D0D0D" w:themeColor="text1" w:themeTint="F2"/>
          <w:sz w:val="24"/>
          <w:szCs w:val="24"/>
        </w:rPr>
        <w:t xml:space="preserve">leaders </w:t>
      </w:r>
      <w:r w:rsidR="00B1403C" w:rsidRPr="00AF479B">
        <w:rPr>
          <w:rFonts w:eastAsia="Arial Unicode MS" w:cstheme="minorHAnsi"/>
          <w:color w:val="0D0D0D" w:themeColor="text1" w:themeTint="F2"/>
          <w:sz w:val="24"/>
          <w:szCs w:val="24"/>
        </w:rPr>
        <w:t xml:space="preserve">stop depending on others. Thus, leaders become self-directed and creative, with no external influences attached. According to Maslow, this need is classified as self-actualisation. </w:t>
      </w:r>
      <w:r w:rsidR="00350D4B" w:rsidRPr="00AF479B">
        <w:rPr>
          <w:rFonts w:eastAsia="Arial Unicode MS" w:cstheme="minorHAnsi"/>
          <w:color w:val="0D0D0D" w:themeColor="text1" w:themeTint="F2"/>
          <w:sz w:val="24"/>
          <w:szCs w:val="24"/>
        </w:rPr>
        <w:t>Mentoring</w:t>
      </w:r>
      <w:r w:rsidR="00382B10" w:rsidRPr="00AF479B">
        <w:rPr>
          <w:rFonts w:eastAsia="Arial Unicode MS" w:cstheme="minorHAnsi"/>
          <w:color w:val="0D0D0D" w:themeColor="text1" w:themeTint="F2"/>
          <w:sz w:val="24"/>
          <w:szCs w:val="24"/>
        </w:rPr>
        <w:t xml:space="preserve"> at Nestle UK</w:t>
      </w:r>
      <w:r w:rsidR="00350D4B" w:rsidRPr="00AF479B">
        <w:rPr>
          <w:rFonts w:eastAsia="Arial Unicode MS" w:cstheme="minorHAnsi"/>
          <w:color w:val="0D0D0D" w:themeColor="text1" w:themeTint="F2"/>
          <w:sz w:val="24"/>
          <w:szCs w:val="24"/>
        </w:rPr>
        <w:t xml:space="preserve"> plays a </w:t>
      </w:r>
      <w:r w:rsidR="005F287E">
        <w:rPr>
          <w:rFonts w:eastAsia="Arial Unicode MS" w:cstheme="minorHAnsi"/>
          <w:color w:val="0D0D0D" w:themeColor="text1" w:themeTint="F2"/>
          <w:sz w:val="24"/>
          <w:szCs w:val="24"/>
        </w:rPr>
        <w:t>crucial</w:t>
      </w:r>
      <w:r w:rsidR="00350D4B" w:rsidRPr="00AF479B">
        <w:rPr>
          <w:rFonts w:eastAsia="Arial Unicode MS" w:cstheme="minorHAnsi"/>
          <w:color w:val="0D0D0D" w:themeColor="text1" w:themeTint="F2"/>
          <w:sz w:val="24"/>
          <w:szCs w:val="24"/>
        </w:rPr>
        <w:t xml:space="preserve"> </w:t>
      </w:r>
      <w:r w:rsidR="005F287E">
        <w:rPr>
          <w:rFonts w:eastAsia="Arial Unicode MS" w:cstheme="minorHAnsi"/>
          <w:color w:val="0D0D0D" w:themeColor="text1" w:themeTint="F2"/>
          <w:sz w:val="24"/>
          <w:szCs w:val="24"/>
        </w:rPr>
        <w:t xml:space="preserve">act </w:t>
      </w:r>
      <w:r w:rsidR="00350D4B" w:rsidRPr="00AF479B">
        <w:rPr>
          <w:rFonts w:eastAsia="Arial Unicode MS" w:cstheme="minorHAnsi"/>
          <w:color w:val="0D0D0D" w:themeColor="text1" w:themeTint="F2"/>
          <w:sz w:val="24"/>
          <w:szCs w:val="24"/>
        </w:rPr>
        <w:t xml:space="preserve">in </w:t>
      </w:r>
      <w:r w:rsidR="005F287E">
        <w:rPr>
          <w:rFonts w:eastAsia="Arial Unicode MS" w:cstheme="minorHAnsi"/>
          <w:color w:val="0D0D0D" w:themeColor="text1" w:themeTint="F2"/>
          <w:sz w:val="24"/>
          <w:szCs w:val="24"/>
        </w:rPr>
        <w:t>molding</w:t>
      </w:r>
      <w:r w:rsidR="00350D4B" w:rsidRPr="00AF479B">
        <w:rPr>
          <w:rFonts w:eastAsia="Arial Unicode MS" w:cstheme="minorHAnsi"/>
          <w:color w:val="0D0D0D" w:themeColor="text1" w:themeTint="F2"/>
          <w:sz w:val="24"/>
          <w:szCs w:val="24"/>
        </w:rPr>
        <w:t xml:space="preserve"> mentees </w:t>
      </w:r>
      <w:r w:rsidR="005F287E">
        <w:rPr>
          <w:rFonts w:eastAsia="Arial Unicode MS" w:cstheme="minorHAnsi"/>
          <w:color w:val="0D0D0D" w:themeColor="text1" w:themeTint="F2"/>
          <w:sz w:val="24"/>
          <w:szCs w:val="24"/>
        </w:rPr>
        <w:t xml:space="preserve">over adequate </w:t>
      </w:r>
      <w:r w:rsidR="00350D4B" w:rsidRPr="00AF479B">
        <w:rPr>
          <w:rFonts w:eastAsia="Arial Unicode MS" w:cstheme="minorHAnsi"/>
          <w:color w:val="0D0D0D" w:themeColor="text1" w:themeTint="F2"/>
          <w:sz w:val="24"/>
          <w:szCs w:val="24"/>
        </w:rPr>
        <w:t xml:space="preserve">mentorship. </w:t>
      </w:r>
      <w:r w:rsidR="00897F44">
        <w:rPr>
          <w:rFonts w:eastAsia="Arial Unicode MS" w:cstheme="minorHAnsi"/>
          <w:color w:val="0D0D0D" w:themeColor="text1" w:themeTint="F2"/>
          <w:sz w:val="24"/>
          <w:szCs w:val="24"/>
        </w:rPr>
        <w:t>Hence, association procedures and practices influence the emotional abilities of supervisors.</w:t>
      </w:r>
    </w:p>
    <w:p w:rsidR="002C3A8A" w:rsidRDefault="002C3A8A">
      <w:pPr>
        <w:rPr>
          <w:rFonts w:asciiTheme="majorHAnsi" w:eastAsia="Arial Unicode MS" w:hAnsiTheme="majorHAnsi" w:cstheme="majorBidi"/>
          <w:b/>
          <w:bCs/>
          <w:sz w:val="32"/>
          <w:szCs w:val="32"/>
        </w:rPr>
      </w:pPr>
      <w:r>
        <w:rPr>
          <w:rFonts w:eastAsia="Arial Unicode MS"/>
          <w:b/>
          <w:bCs/>
        </w:rPr>
        <w:br w:type="page"/>
      </w:r>
    </w:p>
    <w:p w:rsidR="00632CDC" w:rsidRPr="003154FA" w:rsidRDefault="00DB3C81" w:rsidP="009A4CB3">
      <w:pPr>
        <w:pStyle w:val="Heading1"/>
        <w:jc w:val="both"/>
        <w:rPr>
          <w:rFonts w:eastAsia="Arial Unicode MS"/>
        </w:rPr>
      </w:pPr>
      <w:bookmarkStart w:id="10" w:name="_Toc17535934"/>
      <w:r w:rsidRPr="002C3A8A">
        <w:rPr>
          <w:rFonts w:eastAsia="Arial Unicode MS"/>
          <w:b/>
          <w:bCs/>
          <w:color w:val="auto"/>
        </w:rPr>
        <w:t>Part 2- Using a defined model of coaching and mentoring, critically evaluate its benefits for developing individual’s workplace effectiveness.</w:t>
      </w:r>
      <w:r w:rsidR="00AF479B">
        <w:rPr>
          <w:rFonts w:eastAsia="Arial Unicode MS"/>
        </w:rPr>
        <w:br/>
      </w:r>
      <w:r w:rsidR="00AF479B">
        <w:rPr>
          <w:rFonts w:eastAsia="Arial Unicode MS"/>
        </w:rPr>
        <w:br/>
      </w:r>
      <w:r w:rsidR="003154FA" w:rsidRPr="003154FA">
        <w:rPr>
          <w:rFonts w:eastAsia="Arial Unicode MS"/>
        </w:rPr>
        <w:t xml:space="preserve">2.1 </w:t>
      </w:r>
      <w:r w:rsidR="00350D4B" w:rsidRPr="003154FA">
        <w:rPr>
          <w:rFonts w:eastAsia="Arial Unicode MS"/>
        </w:rPr>
        <w:t>Individual and organisational benefits of coaching and mentoring</w:t>
      </w:r>
      <w:bookmarkEnd w:id="10"/>
    </w:p>
    <w:p w:rsidR="002D2EEF" w:rsidRPr="00AF479B" w:rsidRDefault="00AF479B"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350D4B" w:rsidRPr="00AF479B">
        <w:rPr>
          <w:rFonts w:eastAsia="Arial Unicode MS" w:cstheme="minorHAnsi"/>
          <w:color w:val="0D0D0D" w:themeColor="text1" w:themeTint="F2"/>
          <w:sz w:val="24"/>
          <w:szCs w:val="24"/>
        </w:rPr>
        <w:t xml:space="preserve">By adopting the process that enables a firm to mentor and coach its employee from entry to expert level, human resources skills are often fastened. </w:t>
      </w:r>
      <w:r w:rsidR="00944AEC" w:rsidRPr="00AF479B">
        <w:rPr>
          <w:rFonts w:eastAsia="Arial Unicode MS" w:cstheme="minorHAnsi"/>
          <w:color w:val="0D0D0D" w:themeColor="text1" w:themeTint="F2"/>
          <w:sz w:val="24"/>
          <w:szCs w:val="24"/>
        </w:rPr>
        <w:t xml:space="preserve">The workers are thus in a position to undertake bestowed roles effectively, thus delivering efficiently to help manage that an organisation has to achieve desired goals. The avenue renders folding of human resource </w:t>
      </w:r>
      <w:r w:rsidR="00382B10" w:rsidRPr="00AF479B">
        <w:rPr>
          <w:rFonts w:eastAsia="Arial Unicode MS" w:cstheme="minorHAnsi"/>
          <w:color w:val="0D0D0D" w:themeColor="text1" w:themeTint="F2"/>
          <w:sz w:val="24"/>
          <w:szCs w:val="24"/>
        </w:rPr>
        <w:t xml:space="preserve">at Nestle UK </w:t>
      </w:r>
      <w:r w:rsidR="00944AEC" w:rsidRPr="00AF479B">
        <w:rPr>
          <w:rFonts w:eastAsia="Arial Unicode MS" w:cstheme="minorHAnsi"/>
          <w:color w:val="0D0D0D" w:themeColor="text1" w:themeTint="F2"/>
          <w:sz w:val="24"/>
          <w:szCs w:val="24"/>
        </w:rPr>
        <w:t>activities creatively to align with targets set up for a given period</w:t>
      </w:r>
      <w:r w:rsidR="009246AC" w:rsidRPr="00AF479B">
        <w:rPr>
          <w:rFonts w:eastAsia="Arial Unicode MS" w:cstheme="minorHAnsi"/>
          <w:color w:val="0D0D0D" w:themeColor="text1" w:themeTint="F2"/>
          <w:sz w:val="24"/>
          <w:szCs w:val="24"/>
        </w:rPr>
        <w:t xml:space="preserve"> </w:t>
      </w:r>
      <w:r w:rsidR="009246AC" w:rsidRPr="00AF479B">
        <w:rPr>
          <w:rFonts w:eastAsia="Arial Unicode MS" w:cstheme="minorHAnsi"/>
          <w:color w:val="0D0D0D" w:themeColor="text1" w:themeTint="F2"/>
          <w:sz w:val="24"/>
          <w:szCs w:val="24"/>
        </w:rPr>
        <w:fldChar w:fldCharType="begin" w:fldLock="1"/>
      </w:r>
      <w:r w:rsidR="009246AC" w:rsidRPr="00AF479B">
        <w:rPr>
          <w:rFonts w:eastAsia="Arial Unicode MS" w:cstheme="minorHAnsi"/>
          <w:color w:val="0D0D0D" w:themeColor="text1" w:themeTint="F2"/>
          <w:sz w:val="24"/>
          <w:szCs w:val="24"/>
        </w:rPr>
        <w:instrText>ADDIN CSL_CITATION {"citationItems":[{"id":"ITEM-1","itemData":{"DOI":"10.1108/00197851011057573","ISSN":"00197858","abstract":"Purpose - This paper aims to highlight the stressors and possible ill health consequences of today's workplace due to the speed and change of technology and the information overload that now exists in the corporate world. It also aims to present ideas and business strategies for managers and leaders and encourage the implementation of staff training, accountability and consolidation to minimize the stressors thus influencing a positive work culture. Design/methodology/approach - This paper is based on a ''hands on'' learning approach. As a corporate trainer in communication and stress over the last decade I have seen significant changes in the workplace which have had a direct effect on employee health and wellbeing. The ''faster'' the workplace the more essential it is to inspirational leadership with emotional intelligence and an empathy and understanding of the development needs of their staff. As a direct result of work done with a number of clients, it is recognized that with effective training and personal growth, leaders should create a climate for vision building empowering others and themselves to reach their optimum potential. Findings - Effective communication and development training, coaching, mentoring, leading and inspiring employees to work positively have a dramatic and positive effect on work culture. This in turn improves staff moral, health and wellbeing and as a result bottom line figures. Originality/value - This paper highlights the pace of change in today's workplace and the consequences of this. By introducing the appropriate corporate training and business strategies this, sometimes stressful environment, can be a positive and stimulating place to work for business excellence. [ABSTRACT FROM AUTHOR]","author":[{"dropping-particle":"","family":"Mill","given":"Wendy Chalmers","non-dropping-particle":"","parse-names":false,"suffix":""}],"container-title":"Industrial and Commercial Training","id":"ITEM-1","issued":{"date-parts":[["2010"]]},"title":"Training to survive the workplace of today","type":"article-journal"},"uris":["http://www.mendeley.com/documents/?uuid=f3656092-c6d0-442d-8ca7-ca4caa935be1","http://www.mendeley.com/documents/?uuid=1ace0b5c-7ef9-4f9b-8289-0e4e14a1d3af"]}],"mendeley":{"formattedCitation":"(Mill, 2010)","plainTextFormattedCitation":"(Mill, 2010)","previouslyFormattedCitation":"(Mill, 2010)"},"properties":{"noteIndex":0},"schema":"https://github.com/citation-style-language/schema/raw/master/csl-citation.json"}</w:instrText>
      </w:r>
      <w:r w:rsidR="009246AC" w:rsidRPr="00AF479B">
        <w:rPr>
          <w:rFonts w:eastAsia="Arial Unicode MS" w:cstheme="minorHAnsi"/>
          <w:color w:val="0D0D0D" w:themeColor="text1" w:themeTint="F2"/>
          <w:sz w:val="24"/>
          <w:szCs w:val="24"/>
        </w:rPr>
        <w:fldChar w:fldCharType="separate"/>
      </w:r>
      <w:r w:rsidR="009246AC" w:rsidRPr="00AF479B">
        <w:rPr>
          <w:rFonts w:eastAsia="Arial Unicode MS" w:cstheme="minorHAnsi"/>
          <w:noProof/>
          <w:color w:val="0D0D0D" w:themeColor="text1" w:themeTint="F2"/>
          <w:sz w:val="24"/>
          <w:szCs w:val="24"/>
        </w:rPr>
        <w:t>(Mill, 2010)</w:t>
      </w:r>
      <w:r w:rsidR="009246AC" w:rsidRPr="00AF479B">
        <w:rPr>
          <w:rFonts w:eastAsia="Arial Unicode MS" w:cstheme="minorHAnsi"/>
          <w:color w:val="0D0D0D" w:themeColor="text1" w:themeTint="F2"/>
          <w:sz w:val="24"/>
          <w:szCs w:val="24"/>
        </w:rPr>
        <w:fldChar w:fldCharType="end"/>
      </w:r>
      <w:r w:rsidR="00944AEC" w:rsidRPr="00AF479B">
        <w:rPr>
          <w:rFonts w:eastAsia="Arial Unicode MS" w:cstheme="minorHAnsi"/>
          <w:color w:val="0D0D0D" w:themeColor="text1" w:themeTint="F2"/>
          <w:sz w:val="24"/>
          <w:szCs w:val="24"/>
        </w:rPr>
        <w:t xml:space="preserve">. In such an enabling environment, workers are better placed to grow professionally hence able to meet individual satisfaction and </w:t>
      </w:r>
      <w:r w:rsidR="00350D4B" w:rsidRPr="00AF479B">
        <w:rPr>
          <w:rFonts w:eastAsia="Arial Unicode MS" w:cstheme="minorHAnsi"/>
          <w:color w:val="0D0D0D" w:themeColor="text1" w:themeTint="F2"/>
          <w:sz w:val="24"/>
          <w:szCs w:val="24"/>
        </w:rPr>
        <w:t xml:space="preserve">achieving organisation targets as a group is therefore tenable. </w:t>
      </w:r>
      <w:r w:rsidR="007D3DB0" w:rsidRPr="00AF479B">
        <w:rPr>
          <w:rFonts w:eastAsia="Arial Unicode MS" w:cstheme="minorHAnsi"/>
          <w:color w:val="0D0D0D" w:themeColor="text1" w:themeTint="F2"/>
          <w:sz w:val="24"/>
          <w:szCs w:val="24"/>
        </w:rPr>
        <w:t>The environmental setup should be in such a manner that they provide with safe working space and that they can delegate some duties. Such setup and designs enhance skill utilisation and bring out the best in an individual</w:t>
      </w:r>
      <w:r w:rsidR="009246AC" w:rsidRPr="00AF479B">
        <w:rPr>
          <w:rFonts w:eastAsia="Arial Unicode MS" w:cstheme="minorHAnsi"/>
          <w:color w:val="0D0D0D" w:themeColor="text1" w:themeTint="F2"/>
          <w:sz w:val="24"/>
          <w:szCs w:val="24"/>
        </w:rPr>
        <w:t xml:space="preserve"> </w:t>
      </w:r>
      <w:r w:rsidR="009246AC" w:rsidRPr="00AF479B">
        <w:rPr>
          <w:rFonts w:eastAsia="Arial Unicode MS" w:cstheme="minorHAnsi"/>
          <w:color w:val="0D0D0D" w:themeColor="text1" w:themeTint="F2"/>
          <w:sz w:val="24"/>
          <w:szCs w:val="24"/>
        </w:rPr>
        <w:fldChar w:fldCharType="begin" w:fldLock="1"/>
      </w:r>
      <w:r w:rsidR="009246AC" w:rsidRPr="00AF479B">
        <w:rPr>
          <w:rFonts w:eastAsia="Arial Unicode MS" w:cstheme="minorHAnsi"/>
          <w:color w:val="0D0D0D" w:themeColor="text1" w:themeTint="F2"/>
          <w:sz w:val="24"/>
          <w:szCs w:val="24"/>
        </w:rPr>
        <w:instrText>ADDIN CSL_CITATION {"citationItems":[{"id":"ITEM-1","itemData":{"DOI":"10.1002/9781118326459.ch9","ISBN":"9781119993155","abstract":"The purpose of this chapter is to review the contemporary literature relevant to gender as it affects coaching within organizational and institutional environments. While gender already encompasses a wide range of theory and research, as a coaching issue it is relatively new (Stout-Rostron and Wilkins, 2011) and yet executives lead and manage in environments with considerable gender complexities. I approach this chapter from a variety of perspectives in terms of the contemporary literature available to us. Contemporary research shows us that working with gender in organizations is often about who has power and who doesn't (Stout-Rostron, 2009, pp. 172-3). Gender, of course, refers to both men and women, and we will examine the current thinking on how men and women are socialized, the impact of organizational culture—and in what ways the dominant male organizational culture has affected the development of women in the workplace (Peltier, 2010, p. 192). Culture is our shared way of making sense of the world, informing our personal views, choices, and actions—and it is at this level of assumption that coaches need to work with their clients in order to understand how to manage gender diversity in the workplace (Marques Sampaio, 2009, p. 198). This chapter focuses on academic and organizational research, peer reviewed journal articles, and bespoke models to explore gender diversity and gender coaching across five areas: defining gender; challenges which gender presents; wider research on the gender debate; coaching as a solution; and future research. (PsycINFO Database Record (c) 2013 APA, all rights reserved). (chapter)","author":[{"dropping-particle":"","family":"Stout-Rostron","given":"Sunny","non-dropping-particle":"","parse-names":false,"suffix":""}],"container-title":"The Wiley-Blackwell Handbook of the Psychology of Coaching and Mentoring","id":"ITEM-1","issued":{"date-parts":[["2012"]]},"title":"Gender Issues in Business Coaching","type":"chapter"},"uris":["http://www.mendeley.com/documents/?uuid=27676bc8-e8a9-4a03-9e80-d9ce7dc52358","http://www.mendeley.com/documents/?uuid=6097fb78-adc8-4ef2-96f2-eb2c3014fdeb"]}],"mendeley":{"formattedCitation":"(Stout-Rostron, 2012)","plainTextFormattedCitation":"(Stout-Rostron, 2012)","previouslyFormattedCitation":"(Stout-Rostron, 2012)"},"properties":{"noteIndex":0},"schema":"https://github.com/citation-style-language/schema/raw/master/csl-citation.json"}</w:instrText>
      </w:r>
      <w:r w:rsidR="009246AC" w:rsidRPr="00AF479B">
        <w:rPr>
          <w:rFonts w:eastAsia="Arial Unicode MS" w:cstheme="minorHAnsi"/>
          <w:color w:val="0D0D0D" w:themeColor="text1" w:themeTint="F2"/>
          <w:sz w:val="24"/>
          <w:szCs w:val="24"/>
        </w:rPr>
        <w:fldChar w:fldCharType="separate"/>
      </w:r>
      <w:r w:rsidR="009246AC" w:rsidRPr="00AF479B">
        <w:rPr>
          <w:rFonts w:eastAsia="Arial Unicode MS" w:cstheme="minorHAnsi"/>
          <w:noProof/>
          <w:color w:val="0D0D0D" w:themeColor="text1" w:themeTint="F2"/>
          <w:sz w:val="24"/>
          <w:szCs w:val="24"/>
        </w:rPr>
        <w:t>(Stout-Rostron, 2012)</w:t>
      </w:r>
      <w:r w:rsidR="009246AC" w:rsidRPr="00AF479B">
        <w:rPr>
          <w:rFonts w:eastAsia="Arial Unicode MS" w:cstheme="minorHAnsi"/>
          <w:color w:val="0D0D0D" w:themeColor="text1" w:themeTint="F2"/>
          <w:sz w:val="24"/>
          <w:szCs w:val="24"/>
        </w:rPr>
        <w:fldChar w:fldCharType="end"/>
      </w:r>
      <w:r w:rsidR="007D3DB0" w:rsidRPr="00AF479B">
        <w:rPr>
          <w:rFonts w:eastAsia="Arial Unicode MS" w:cstheme="minorHAnsi"/>
          <w:color w:val="0D0D0D" w:themeColor="text1" w:themeTint="F2"/>
          <w:sz w:val="24"/>
          <w:szCs w:val="24"/>
        </w:rPr>
        <w:t xml:space="preserve">. One key skill has been integrated into the delivery of organisational mandate, learning other skills becomes trivial and a core part of the daily routine. This is attestable to how fear of new skill and how to learn is </w:t>
      </w:r>
      <w:r w:rsidR="00847576" w:rsidRPr="00AF479B">
        <w:rPr>
          <w:rFonts w:eastAsia="Arial Unicode MS" w:cstheme="minorHAnsi"/>
          <w:color w:val="0D0D0D" w:themeColor="text1" w:themeTint="F2"/>
          <w:sz w:val="24"/>
          <w:szCs w:val="24"/>
        </w:rPr>
        <w:t>reduced.</w:t>
      </w:r>
    </w:p>
    <w:p w:rsidR="007D3DB0" w:rsidRPr="00AF479B" w:rsidRDefault="00350D4B" w:rsidP="00724690">
      <w:pPr>
        <w:spacing w:line="360" w:lineRule="auto"/>
        <w:jc w:val="both"/>
        <w:rPr>
          <w:rFonts w:eastAsia="Arial Unicode MS" w:cstheme="minorHAnsi"/>
          <w:color w:val="0D0D0D" w:themeColor="text1" w:themeTint="F2"/>
          <w:sz w:val="24"/>
          <w:szCs w:val="24"/>
        </w:rPr>
      </w:pPr>
      <w:r w:rsidRPr="00AF479B">
        <w:rPr>
          <w:rFonts w:eastAsia="Arial Unicode MS" w:cstheme="minorHAnsi"/>
          <w:color w:val="0D0D0D" w:themeColor="text1" w:themeTint="F2"/>
          <w:sz w:val="24"/>
          <w:szCs w:val="24"/>
        </w:rPr>
        <w:t xml:space="preserve">When the leadership of a firm are the role model and can provide insights into their skills and how they learned in capacity building, coaching and mentoring quickly takes root. </w:t>
      </w:r>
      <w:r w:rsidR="00382B10" w:rsidRPr="00AF479B">
        <w:rPr>
          <w:rFonts w:eastAsia="Arial Unicode MS" w:cstheme="minorHAnsi"/>
          <w:color w:val="0D0D0D" w:themeColor="text1" w:themeTint="F2"/>
          <w:sz w:val="24"/>
          <w:szCs w:val="24"/>
        </w:rPr>
        <w:t xml:space="preserve">Nestle UK </w:t>
      </w:r>
      <w:r w:rsidR="000C7A80" w:rsidRPr="00AF479B">
        <w:rPr>
          <w:rFonts w:eastAsia="Arial Unicode MS" w:cstheme="minorHAnsi"/>
          <w:color w:val="0D0D0D" w:themeColor="text1" w:themeTint="F2"/>
          <w:sz w:val="24"/>
          <w:szCs w:val="24"/>
        </w:rPr>
        <w:t>should be able to offer unbiased guidance and in a confidential manner, especially for individual weaknesses</w:t>
      </w:r>
      <w:r w:rsidR="009246AC" w:rsidRPr="00AF479B">
        <w:rPr>
          <w:rFonts w:eastAsia="Arial Unicode MS" w:cstheme="minorHAnsi"/>
          <w:color w:val="0D0D0D" w:themeColor="text1" w:themeTint="F2"/>
          <w:sz w:val="24"/>
          <w:szCs w:val="24"/>
        </w:rPr>
        <w:t xml:space="preserve"> </w:t>
      </w:r>
      <w:r w:rsidR="009246AC" w:rsidRPr="00AF479B">
        <w:rPr>
          <w:rFonts w:eastAsia="Arial Unicode MS" w:cstheme="minorHAnsi"/>
          <w:color w:val="0D0D0D" w:themeColor="text1" w:themeTint="F2"/>
          <w:sz w:val="24"/>
          <w:szCs w:val="24"/>
        </w:rPr>
        <w:fldChar w:fldCharType="begin" w:fldLock="1"/>
      </w:r>
      <w:r w:rsidR="009246AC" w:rsidRPr="00AF479B">
        <w:rPr>
          <w:rFonts w:eastAsia="Arial Unicode MS" w:cstheme="minorHAnsi"/>
          <w:color w:val="0D0D0D" w:themeColor="text1" w:themeTint="F2"/>
          <w:sz w:val="24"/>
          <w:szCs w:val="24"/>
        </w:rPr>
        <w:instrText>ADDIN CSL_CITATION {"citationItems":[{"id":"ITEM-1","itemData":{"DOI":"10.24384/000462","ISBN":"1741-8305","abstract":"This study examined learning for matched pairs of mentors and protégés who participated in a formal workplace mentoring program in the United States. The use of matched pairs enabled the analysis of how affective trust, perceived organizational support, and mentoring received were related to the learning by both the protégés and the mentors. Protégé learning was positively related to protégé affective trust and the amount of mentoring received by the protégé. Mentor learning was positively related to mentor affective trust and protégé perceived organizational support. Recommendations are offered to enhance the learning for participants in workplace mentoring programs.","author":[{"dropping-particle":"","family":"Bear","given":"Stephen","non-dropping-particle":"","parse-names":false,"suffix":""}],"container-title":"International Journal of Evidence Based Coaching and Mentoring","id":"ITEM-1","issued":{"date-parts":[["2018"]]},"title":"Enhancing learning for participants in workplace mentoring programmes","type":"article-journal"},"uris":["http://www.mendeley.com/documents/?uuid=1d43fd6b-11f5-4f65-b954-56b1ba3e73fd","http://www.mendeley.com/documents/?uuid=87e9f98a-9afe-4db3-a47f-c8594d8788a3"]}],"mendeley":{"formattedCitation":"(Bear, 2018)","plainTextFormattedCitation":"(Bear, 2018)","previouslyFormattedCitation":"(Bear, 2018)"},"properties":{"noteIndex":0},"schema":"https://github.com/citation-style-language/schema/raw/master/csl-citation.json"}</w:instrText>
      </w:r>
      <w:r w:rsidR="009246AC" w:rsidRPr="00AF479B">
        <w:rPr>
          <w:rFonts w:eastAsia="Arial Unicode MS" w:cstheme="minorHAnsi"/>
          <w:color w:val="0D0D0D" w:themeColor="text1" w:themeTint="F2"/>
          <w:sz w:val="24"/>
          <w:szCs w:val="24"/>
        </w:rPr>
        <w:fldChar w:fldCharType="separate"/>
      </w:r>
      <w:r w:rsidR="009246AC" w:rsidRPr="00AF479B">
        <w:rPr>
          <w:rFonts w:eastAsia="Arial Unicode MS" w:cstheme="minorHAnsi"/>
          <w:noProof/>
          <w:color w:val="0D0D0D" w:themeColor="text1" w:themeTint="F2"/>
          <w:sz w:val="24"/>
          <w:szCs w:val="24"/>
        </w:rPr>
        <w:t>(Bear, 2018)</w:t>
      </w:r>
      <w:r w:rsidR="009246AC" w:rsidRPr="00AF479B">
        <w:rPr>
          <w:rFonts w:eastAsia="Arial Unicode MS" w:cstheme="minorHAnsi"/>
          <w:color w:val="0D0D0D" w:themeColor="text1" w:themeTint="F2"/>
          <w:sz w:val="24"/>
          <w:szCs w:val="24"/>
        </w:rPr>
        <w:fldChar w:fldCharType="end"/>
      </w:r>
      <w:r w:rsidR="000C7A80" w:rsidRPr="00AF479B">
        <w:rPr>
          <w:rFonts w:eastAsia="Arial Unicode MS" w:cstheme="minorHAnsi"/>
          <w:color w:val="0D0D0D" w:themeColor="text1" w:themeTint="F2"/>
          <w:sz w:val="24"/>
          <w:szCs w:val="24"/>
        </w:rPr>
        <w:t>. The delivery methods endeavours to provide fresh prospects that are essential in relating work and workplace within the organisation. Training offer opportunities for unbiased seminarian tasks and a chance to shed light on biased things hence clarity for individuals, department and the organisation as a whole.</w:t>
      </w:r>
    </w:p>
    <w:p w:rsidR="00632CDC" w:rsidRPr="003154FA" w:rsidRDefault="00F2111F" w:rsidP="00AF479B">
      <w:pPr>
        <w:pStyle w:val="Heading1"/>
        <w:rPr>
          <w:rFonts w:eastAsia="Arial Unicode MS"/>
        </w:rPr>
      </w:pPr>
      <w:bookmarkStart w:id="11" w:name="_Toc17535935"/>
      <w:r w:rsidRPr="003154FA">
        <w:rPr>
          <w:rFonts w:eastAsia="Arial Unicode MS"/>
        </w:rPr>
        <w:t>2</w:t>
      </w:r>
      <w:r w:rsidR="003154FA" w:rsidRPr="003154FA">
        <w:rPr>
          <w:rFonts w:eastAsia="Arial Unicode MS"/>
        </w:rPr>
        <w:t xml:space="preserve">.2 </w:t>
      </w:r>
      <w:r w:rsidR="00350D4B" w:rsidRPr="003154FA">
        <w:rPr>
          <w:rFonts w:eastAsia="Arial Unicode MS"/>
        </w:rPr>
        <w:t>Costs and benefits of coaching and mentoring</w:t>
      </w:r>
      <w:bookmarkEnd w:id="11"/>
    </w:p>
    <w:p w:rsidR="004730A6" w:rsidRPr="00432654" w:rsidRDefault="00AF479B"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350D4B" w:rsidRPr="00432654">
        <w:rPr>
          <w:rFonts w:eastAsia="Arial Unicode MS" w:cstheme="minorHAnsi"/>
          <w:color w:val="0D0D0D" w:themeColor="text1" w:themeTint="F2"/>
          <w:sz w:val="24"/>
          <w:szCs w:val="24"/>
        </w:rPr>
        <w:t xml:space="preserve">Coaching and mentoring </w:t>
      </w:r>
      <w:r w:rsidR="00F2111F" w:rsidRPr="00432654">
        <w:rPr>
          <w:rFonts w:eastAsia="Arial Unicode MS" w:cstheme="minorHAnsi"/>
          <w:color w:val="0D0D0D" w:themeColor="text1" w:themeTint="F2"/>
          <w:sz w:val="24"/>
          <w:szCs w:val="24"/>
        </w:rPr>
        <w:t>have</w:t>
      </w:r>
      <w:r w:rsidR="00350D4B" w:rsidRPr="00432654">
        <w:rPr>
          <w:rFonts w:eastAsia="Arial Unicode MS" w:cstheme="minorHAnsi"/>
          <w:color w:val="0D0D0D" w:themeColor="text1" w:themeTint="F2"/>
          <w:sz w:val="24"/>
          <w:szCs w:val="24"/>
        </w:rPr>
        <w:t xml:space="preserve"> excellent tangible and intangible benefits. The main focus of </w:t>
      </w:r>
      <w:r w:rsidR="00382B10" w:rsidRPr="00432654">
        <w:rPr>
          <w:rFonts w:eastAsia="Arial Unicode MS" w:cstheme="minorHAnsi"/>
          <w:color w:val="0D0D0D" w:themeColor="text1" w:themeTint="F2"/>
          <w:sz w:val="24"/>
          <w:szCs w:val="24"/>
        </w:rPr>
        <w:t xml:space="preserve">Nestle UK </w:t>
      </w:r>
      <w:r w:rsidR="00350D4B" w:rsidRPr="00432654">
        <w:rPr>
          <w:rFonts w:eastAsia="Arial Unicode MS" w:cstheme="minorHAnsi"/>
          <w:color w:val="0D0D0D" w:themeColor="text1" w:themeTint="F2"/>
          <w:sz w:val="24"/>
          <w:szCs w:val="24"/>
        </w:rPr>
        <w:t>is customer satisfaction and increasing profits. Undertaking coaching and mentoring increasing sales as the enthusiasm and capacity that the employee possesses is positive</w:t>
      </w:r>
      <w:r w:rsidR="009246AC" w:rsidRPr="00432654">
        <w:rPr>
          <w:rFonts w:eastAsia="Arial Unicode MS" w:cstheme="minorHAnsi"/>
          <w:color w:val="0D0D0D" w:themeColor="text1" w:themeTint="F2"/>
          <w:sz w:val="24"/>
          <w:szCs w:val="24"/>
        </w:rPr>
        <w:t xml:space="preserve"> </w:t>
      </w:r>
      <w:r w:rsidR="009246AC" w:rsidRPr="00432654">
        <w:rPr>
          <w:rFonts w:eastAsia="Arial Unicode MS" w:cstheme="minorHAnsi"/>
          <w:color w:val="0D0D0D" w:themeColor="text1" w:themeTint="F2"/>
          <w:sz w:val="24"/>
          <w:szCs w:val="24"/>
        </w:rPr>
        <w:fldChar w:fldCharType="begin" w:fldLock="1"/>
      </w:r>
      <w:r w:rsidR="009246AC" w:rsidRPr="00432654">
        <w:rPr>
          <w:rFonts w:eastAsia="Arial Unicode MS" w:cstheme="minorHAnsi"/>
          <w:color w:val="0D0D0D" w:themeColor="text1" w:themeTint="F2"/>
          <w:sz w:val="24"/>
          <w:szCs w:val="24"/>
        </w:rPr>
        <w:instrText>ADDIN CSL_CITATION {"citationItems":[{"id":"ITEM-1","itemData":{"DOI":"10.24384/000462","ISBN":"1741-8305","abstract":"This study examined learning for matched pairs of mentors and protégés who participated in a formal workplace mentoring program in the United States. The use of matched pairs enabled the analysis of how affective trust, perceived organizational support, and mentoring received were related to the learning by both the protégés and the mentors. Protégé learning was positively related to protégé affective trust and the amount of mentoring received by the protégé. Mentor learning was positively related to mentor affective trust and protégé perceived organizational support. Recommendations are offered to enhance the learning for participants in workplace mentoring programs.","author":[{"dropping-particle":"","family":"Bear","given":"Stephen","non-dropping-particle":"","parse-names":false,"suffix":""}],"container-title":"International Journal of Evidence Based Coaching and Mentoring","id":"ITEM-1","issued":{"date-parts":[["2018"]]},"title":"Enhancing learning for participants in workplace mentoring programmes","type":"article-journal"},"uris":["http://www.mendeley.com/documents/?uuid=87e9f98a-9afe-4db3-a47f-c8594d8788a3"]}],"mendeley":{"formattedCitation":"(Bear, 2018)","plainTextFormattedCitation":"(Bear, 2018)","previouslyFormattedCitation":"(Bear, 2018)"},"properties":{"noteIndex":0},"schema":"https://github.com/citation-style-language/schema/raw/master/csl-citation.json"}</w:instrText>
      </w:r>
      <w:r w:rsidR="009246AC" w:rsidRPr="00432654">
        <w:rPr>
          <w:rFonts w:eastAsia="Arial Unicode MS" w:cstheme="minorHAnsi"/>
          <w:color w:val="0D0D0D" w:themeColor="text1" w:themeTint="F2"/>
          <w:sz w:val="24"/>
          <w:szCs w:val="24"/>
        </w:rPr>
        <w:fldChar w:fldCharType="separate"/>
      </w:r>
      <w:r w:rsidR="009246AC" w:rsidRPr="00432654">
        <w:rPr>
          <w:rFonts w:eastAsia="Arial Unicode MS" w:cstheme="minorHAnsi"/>
          <w:noProof/>
          <w:color w:val="0D0D0D" w:themeColor="text1" w:themeTint="F2"/>
          <w:sz w:val="24"/>
          <w:szCs w:val="24"/>
        </w:rPr>
        <w:t>(Bear, 2018)</w:t>
      </w:r>
      <w:r w:rsidR="009246AC" w:rsidRPr="00432654">
        <w:rPr>
          <w:rFonts w:eastAsia="Arial Unicode MS" w:cstheme="minorHAnsi"/>
          <w:color w:val="0D0D0D" w:themeColor="text1" w:themeTint="F2"/>
          <w:sz w:val="24"/>
          <w:szCs w:val="24"/>
        </w:rPr>
        <w:fldChar w:fldCharType="end"/>
      </w:r>
      <w:r w:rsidR="00350D4B" w:rsidRPr="00432654">
        <w:rPr>
          <w:rFonts w:eastAsia="Arial Unicode MS" w:cstheme="minorHAnsi"/>
          <w:color w:val="0D0D0D" w:themeColor="text1" w:themeTint="F2"/>
          <w:sz w:val="24"/>
          <w:szCs w:val="24"/>
        </w:rPr>
        <w:t>. Heightened satisfaction from existing clientele has been known to be the method that brings the snowballing effect as there is an increase in customers through referral. The increase thus boosts new accounts hence, productivity.</w:t>
      </w:r>
    </w:p>
    <w:p w:rsidR="00CF53DC" w:rsidRPr="00432654" w:rsidRDefault="00350D4B" w:rsidP="00724690">
      <w:pPr>
        <w:spacing w:line="360" w:lineRule="auto"/>
        <w:jc w:val="both"/>
        <w:rPr>
          <w:rFonts w:eastAsia="Arial Unicode MS" w:cstheme="minorHAnsi"/>
          <w:color w:val="0D0D0D" w:themeColor="text1" w:themeTint="F2"/>
          <w:sz w:val="24"/>
          <w:szCs w:val="24"/>
        </w:rPr>
      </w:pPr>
      <w:r w:rsidRPr="00432654">
        <w:rPr>
          <w:rFonts w:eastAsia="Arial Unicode MS" w:cstheme="minorHAnsi"/>
          <w:color w:val="0D0D0D" w:themeColor="text1" w:themeTint="F2"/>
          <w:sz w:val="24"/>
          <w:szCs w:val="24"/>
        </w:rPr>
        <w:t xml:space="preserve">Capacity and knowledge </w:t>
      </w:r>
      <w:r w:rsidR="00C75FFC" w:rsidRPr="00432654">
        <w:rPr>
          <w:rFonts w:eastAsia="Arial Unicode MS" w:cstheme="minorHAnsi"/>
          <w:color w:val="0D0D0D" w:themeColor="text1" w:themeTint="F2"/>
          <w:sz w:val="24"/>
          <w:szCs w:val="24"/>
        </w:rPr>
        <w:t>are</w:t>
      </w:r>
      <w:r w:rsidRPr="00432654">
        <w:rPr>
          <w:rFonts w:eastAsia="Arial Unicode MS" w:cstheme="minorHAnsi"/>
          <w:color w:val="0D0D0D" w:themeColor="text1" w:themeTint="F2"/>
          <w:sz w:val="24"/>
          <w:szCs w:val="24"/>
        </w:rPr>
        <w:t xml:space="preserve"> a vital component when clients are required to deliver based on set out standards. </w:t>
      </w:r>
      <w:r w:rsidR="00382B10" w:rsidRPr="00432654">
        <w:rPr>
          <w:rFonts w:eastAsia="Arial Unicode MS" w:cstheme="minorHAnsi"/>
          <w:color w:val="0D0D0D" w:themeColor="text1" w:themeTint="F2"/>
          <w:sz w:val="24"/>
          <w:szCs w:val="24"/>
        </w:rPr>
        <w:t>Nestle UK</w:t>
      </w:r>
      <w:r w:rsidRPr="00432654">
        <w:rPr>
          <w:rFonts w:eastAsia="Arial Unicode MS" w:cstheme="minorHAnsi"/>
          <w:color w:val="0D0D0D" w:themeColor="text1" w:themeTint="F2"/>
          <w:sz w:val="24"/>
          <w:szCs w:val="24"/>
        </w:rPr>
        <w:t xml:space="preserve"> subsequently benefits from improved quality of the service and goods they provide. The consumer is, therefore, at a better position to affirm the firm's provision, which lessens complains</w:t>
      </w:r>
      <w:r w:rsidR="009246AC" w:rsidRPr="00432654">
        <w:rPr>
          <w:rFonts w:eastAsia="Arial Unicode MS" w:cstheme="minorHAnsi"/>
          <w:color w:val="0D0D0D" w:themeColor="text1" w:themeTint="F2"/>
          <w:sz w:val="24"/>
          <w:szCs w:val="24"/>
        </w:rPr>
        <w:t xml:space="preserve"> </w:t>
      </w:r>
      <w:r w:rsidR="009246AC" w:rsidRPr="00432654">
        <w:rPr>
          <w:rFonts w:eastAsia="Arial Unicode MS" w:cstheme="minorHAnsi"/>
          <w:color w:val="0D0D0D" w:themeColor="text1" w:themeTint="F2"/>
          <w:sz w:val="24"/>
          <w:szCs w:val="24"/>
        </w:rPr>
        <w:fldChar w:fldCharType="begin" w:fldLock="1"/>
      </w:r>
      <w:r w:rsidR="009246AC" w:rsidRPr="00432654">
        <w:rPr>
          <w:rFonts w:eastAsia="Arial Unicode MS" w:cstheme="minorHAnsi"/>
          <w:color w:val="0D0D0D" w:themeColor="text1" w:themeTint="F2"/>
          <w:sz w:val="24"/>
          <w:szCs w:val="24"/>
        </w:rPr>
        <w:instrText>ADDIN CSL_CITATION {"citationItems":[{"id":"ITEM-1","itemData":{"abstract":"Evaluates aspects of mentoring and coaching in the context of leadership development programs in organizations. Factors that influence the effectiveness of mentoring programs; Tips to mentors in motivating employees; Discussion on the elements of coaching; Qualities of effective coaches and mentors","author":[{"dropping-particle":"","family":"Watt","given":"L","non-dropping-particle":"","parse-names":false,"suffix":""}],"container-title":"The Canadian Manager","id":"ITEM-1","issued":{"date-parts":[["2004"]]},"title":"Mentoring and Coaching in the Workplace","type":"article-journal"},"uris":["http://www.mendeley.com/documents/?uuid=5e2a4eda-d37e-4b88-a099-aee08761db6a"]}],"mendeley":{"formattedCitation":"(Watt, 2004)","plainTextFormattedCitation":"(Watt, 2004)","previouslyFormattedCitation":"(Watt, 2004)"},"properties":{"noteIndex":0},"schema":"https://github.com/citation-style-language/schema/raw/master/csl-citation.json"}</w:instrText>
      </w:r>
      <w:r w:rsidR="009246AC" w:rsidRPr="00432654">
        <w:rPr>
          <w:rFonts w:eastAsia="Arial Unicode MS" w:cstheme="minorHAnsi"/>
          <w:color w:val="0D0D0D" w:themeColor="text1" w:themeTint="F2"/>
          <w:sz w:val="24"/>
          <w:szCs w:val="24"/>
        </w:rPr>
        <w:fldChar w:fldCharType="separate"/>
      </w:r>
      <w:r w:rsidR="009246AC" w:rsidRPr="00432654">
        <w:rPr>
          <w:rFonts w:eastAsia="Arial Unicode MS" w:cstheme="minorHAnsi"/>
          <w:noProof/>
          <w:color w:val="0D0D0D" w:themeColor="text1" w:themeTint="F2"/>
          <w:sz w:val="24"/>
          <w:szCs w:val="24"/>
        </w:rPr>
        <w:t>(Watt, 2004)</w:t>
      </w:r>
      <w:r w:rsidR="009246AC" w:rsidRPr="00432654">
        <w:rPr>
          <w:rFonts w:eastAsia="Arial Unicode MS" w:cstheme="minorHAnsi"/>
          <w:color w:val="0D0D0D" w:themeColor="text1" w:themeTint="F2"/>
          <w:sz w:val="24"/>
          <w:szCs w:val="24"/>
        </w:rPr>
        <w:fldChar w:fldCharType="end"/>
      </w:r>
      <w:r w:rsidRPr="00432654">
        <w:rPr>
          <w:rFonts w:eastAsia="Arial Unicode MS" w:cstheme="minorHAnsi"/>
          <w:color w:val="0D0D0D" w:themeColor="text1" w:themeTint="F2"/>
          <w:sz w:val="24"/>
          <w:szCs w:val="24"/>
        </w:rPr>
        <w:t xml:space="preserve">. A positive environment is vital as employees work with enthusiasm at the workplace due to less dissatisfaction. </w:t>
      </w:r>
      <w:r w:rsidR="00CD6D3A" w:rsidRPr="00432654">
        <w:rPr>
          <w:rFonts w:eastAsia="Arial Unicode MS" w:cstheme="minorHAnsi"/>
          <w:color w:val="0D0D0D" w:themeColor="text1" w:themeTint="F2"/>
          <w:sz w:val="24"/>
          <w:szCs w:val="24"/>
        </w:rPr>
        <w:t>When clients understand processes and do the right things always, errors in production and service delivery is immensely minimised, which results in decreased production costs.</w:t>
      </w:r>
    </w:p>
    <w:p w:rsidR="00976861" w:rsidRPr="00432654" w:rsidRDefault="00350D4B" w:rsidP="00B507CD">
      <w:pPr>
        <w:spacing w:line="360" w:lineRule="auto"/>
        <w:jc w:val="both"/>
        <w:rPr>
          <w:rFonts w:eastAsia="Arial Unicode MS" w:cstheme="minorHAnsi"/>
          <w:color w:val="0D0D0D" w:themeColor="text1" w:themeTint="F2"/>
          <w:sz w:val="24"/>
          <w:szCs w:val="24"/>
        </w:rPr>
      </w:pPr>
      <w:r w:rsidRPr="00432654">
        <w:rPr>
          <w:rFonts w:eastAsia="Arial Unicode MS" w:cstheme="minorHAnsi"/>
          <w:color w:val="0D0D0D" w:themeColor="text1" w:themeTint="F2"/>
          <w:sz w:val="24"/>
          <w:szCs w:val="24"/>
        </w:rPr>
        <w:t>Employee work longer years in a company that cherishes and rewards employee work. Moreover, a firm that continually coaches and mentors its employee fosters loyalty among the employees. In so doing, there is a decreased employee turnover and absenteeism</w:t>
      </w:r>
      <w:r w:rsidR="009246AC" w:rsidRPr="00432654">
        <w:rPr>
          <w:rFonts w:eastAsia="Arial Unicode MS" w:cstheme="minorHAnsi"/>
          <w:color w:val="0D0D0D" w:themeColor="text1" w:themeTint="F2"/>
          <w:sz w:val="24"/>
          <w:szCs w:val="24"/>
        </w:rPr>
        <w:t xml:space="preserve"> </w:t>
      </w:r>
      <w:r w:rsidR="009246AC" w:rsidRPr="00432654">
        <w:rPr>
          <w:rFonts w:eastAsia="Arial Unicode MS" w:cstheme="minorHAnsi"/>
          <w:color w:val="0D0D0D" w:themeColor="text1" w:themeTint="F2"/>
          <w:sz w:val="24"/>
          <w:szCs w:val="24"/>
        </w:rPr>
        <w:fldChar w:fldCharType="begin" w:fldLock="1"/>
      </w:r>
      <w:r w:rsidR="009246AC" w:rsidRPr="00432654">
        <w:rPr>
          <w:rFonts w:eastAsia="Arial Unicode MS" w:cstheme="minorHAnsi"/>
          <w:color w:val="0D0D0D" w:themeColor="text1" w:themeTint="F2"/>
          <w:sz w:val="24"/>
          <w:szCs w:val="24"/>
        </w:rPr>
        <w:instrText>ADDIN CSL_CITATION {"citationItems":[{"id":"ITEM-1","itemData":{"DOI":"10.1108/dlo.2012.08126daa.006","ISSN":"14777282","abstract":"The article discusses methods of measuring the effectiveness of informal learning in the workplace. Informal learning is often unstructured and incidental, is directed by the learner, and does not usually lead to certification. According to the author, the methods used for measuring formal learning are not always applicable in such situations. It is suggested that learning organizations should categorize informal learning by type, such as communities of practice, mentoring and coaching, and on-the-job-experience, rather than trying to analyze the content of each informal learning experience. Details related to the platform and timing of informal learning are presented. Other topics include surveys, knowledge acquisition, and JetBlue University","author":[{"dropping-particle":"","family":"Mattox","given":"J. R.","non-dropping-particle":"","parse-names":false,"suffix":""}],"container-title":"Development and Learning in Organizations: An International Journal","id":"ITEM-1","issued":{"date-parts":[["2012"]]},"title":"Measuring the effectiveness of informal learning methodologies","type":"article-journal"},"uris":["http://www.mendeley.com/documents/?uuid=1ba5a57a-3728-40f5-93ca-6ec45f5c9448","http://www.mendeley.com/documents/?uuid=0c90fb60-b9d5-4f75-943f-2050f2eb59bd"]}],"mendeley":{"formattedCitation":"(Mattox, 2012)","plainTextFormattedCitation":"(Mattox, 2012)","previouslyFormattedCitation":"(Mattox, 2012)"},"properties":{"noteIndex":0},"schema":"https://github.com/citation-style-language/schema/raw/master/csl-citation.json"}</w:instrText>
      </w:r>
      <w:r w:rsidR="009246AC" w:rsidRPr="00432654">
        <w:rPr>
          <w:rFonts w:eastAsia="Arial Unicode MS" w:cstheme="minorHAnsi"/>
          <w:color w:val="0D0D0D" w:themeColor="text1" w:themeTint="F2"/>
          <w:sz w:val="24"/>
          <w:szCs w:val="24"/>
        </w:rPr>
        <w:fldChar w:fldCharType="separate"/>
      </w:r>
      <w:r w:rsidR="009246AC" w:rsidRPr="00432654">
        <w:rPr>
          <w:rFonts w:eastAsia="Arial Unicode MS" w:cstheme="minorHAnsi"/>
          <w:noProof/>
          <w:color w:val="0D0D0D" w:themeColor="text1" w:themeTint="F2"/>
          <w:sz w:val="24"/>
          <w:szCs w:val="24"/>
        </w:rPr>
        <w:t>(Mattox, 2012)</w:t>
      </w:r>
      <w:r w:rsidR="009246AC" w:rsidRPr="00432654">
        <w:rPr>
          <w:rFonts w:eastAsia="Arial Unicode MS" w:cstheme="minorHAnsi"/>
          <w:color w:val="0D0D0D" w:themeColor="text1" w:themeTint="F2"/>
          <w:sz w:val="24"/>
          <w:szCs w:val="24"/>
        </w:rPr>
        <w:fldChar w:fldCharType="end"/>
      </w:r>
      <w:r w:rsidRPr="00432654">
        <w:rPr>
          <w:rFonts w:eastAsia="Arial Unicode MS" w:cstheme="minorHAnsi"/>
          <w:color w:val="0D0D0D" w:themeColor="text1" w:themeTint="F2"/>
          <w:sz w:val="24"/>
          <w:szCs w:val="24"/>
        </w:rPr>
        <w:t xml:space="preserve">. Core values and company cultural setups that offer better employee environments improve teamwork, collaboration and lead to increased employee engagement. Such initiatives aid </w:t>
      </w:r>
      <w:r w:rsidR="00B507CD" w:rsidRPr="00432654">
        <w:rPr>
          <w:rFonts w:eastAsia="Arial Unicode MS" w:cstheme="minorHAnsi"/>
          <w:color w:val="0D0D0D" w:themeColor="text1" w:themeTint="F2"/>
          <w:sz w:val="24"/>
          <w:szCs w:val="24"/>
        </w:rPr>
        <w:t>reduces</w:t>
      </w:r>
      <w:r w:rsidRPr="00432654">
        <w:rPr>
          <w:rFonts w:eastAsia="Arial Unicode MS" w:cstheme="minorHAnsi"/>
          <w:color w:val="0D0D0D" w:themeColor="text1" w:themeTint="F2"/>
          <w:sz w:val="24"/>
          <w:szCs w:val="24"/>
        </w:rPr>
        <w:t xml:space="preserve"> conflicts creating a conducive environment for strategic leadership management.</w:t>
      </w:r>
    </w:p>
    <w:p w:rsidR="00632CDC" w:rsidRPr="003154FA" w:rsidRDefault="003154FA" w:rsidP="00C27272">
      <w:pPr>
        <w:pStyle w:val="Heading1"/>
        <w:rPr>
          <w:rFonts w:eastAsia="Arial Unicode MS"/>
        </w:rPr>
      </w:pPr>
      <w:bookmarkStart w:id="12" w:name="_Toc17535936"/>
      <w:r w:rsidRPr="003154FA">
        <w:rPr>
          <w:rFonts w:eastAsia="Arial Unicode MS"/>
        </w:rPr>
        <w:t xml:space="preserve">2.3 </w:t>
      </w:r>
      <w:r w:rsidR="00350D4B" w:rsidRPr="003154FA">
        <w:rPr>
          <w:rFonts w:eastAsia="Arial Unicode MS"/>
        </w:rPr>
        <w:t>Alternative strategies for developing and supporting employees</w:t>
      </w:r>
      <w:bookmarkEnd w:id="12"/>
    </w:p>
    <w:p w:rsidR="00976861" w:rsidRDefault="00C27272" w:rsidP="00C27272">
      <w:pPr>
        <w:pStyle w:val="Heading2"/>
        <w:rPr>
          <w:rFonts w:eastAsia="Arial Unicode MS"/>
        </w:rPr>
      </w:pPr>
      <w:r>
        <w:rPr>
          <w:rFonts w:eastAsia="Arial Unicode MS"/>
        </w:rPr>
        <w:br/>
      </w:r>
      <w:bookmarkStart w:id="13" w:name="_Toc17535937"/>
      <w:r w:rsidR="00976861" w:rsidRPr="00976861">
        <w:rPr>
          <w:rFonts w:eastAsia="Arial Unicode MS"/>
        </w:rPr>
        <w:t xml:space="preserve">2.3.1 </w:t>
      </w:r>
      <w:r w:rsidR="00976861">
        <w:rPr>
          <w:rFonts w:eastAsia="Arial Unicode MS"/>
        </w:rPr>
        <w:t>Recruitment:</w:t>
      </w:r>
      <w:bookmarkEnd w:id="13"/>
      <w:r w:rsidR="00350D4B" w:rsidRPr="00976861">
        <w:rPr>
          <w:rFonts w:eastAsia="Arial Unicode MS"/>
        </w:rPr>
        <w:t xml:space="preserve"> </w:t>
      </w:r>
    </w:p>
    <w:p w:rsidR="00C84863" w:rsidRPr="00C27272" w:rsidRDefault="00C27272" w:rsidP="00724690">
      <w:pPr>
        <w:spacing w:line="360" w:lineRule="auto"/>
        <w:jc w:val="both"/>
        <w:rPr>
          <w:rFonts w:eastAsia="Arial Unicode MS" w:cstheme="minorHAnsi"/>
          <w:color w:val="0D0D0D" w:themeColor="text1" w:themeTint="F2"/>
        </w:rPr>
      </w:pPr>
      <w:r>
        <w:rPr>
          <w:rFonts w:ascii="Arial" w:eastAsia="Arial Unicode MS" w:hAnsi="Arial" w:cs="Arial"/>
          <w:color w:val="0D0D0D" w:themeColor="text1" w:themeTint="F2"/>
        </w:rPr>
        <w:br/>
      </w:r>
      <w:r w:rsidR="00350D4B" w:rsidRPr="00C27272">
        <w:rPr>
          <w:rFonts w:eastAsia="Arial Unicode MS" w:cstheme="minorHAnsi"/>
          <w:color w:val="0D0D0D" w:themeColor="text1" w:themeTint="F2"/>
          <w:sz w:val="24"/>
          <w:szCs w:val="24"/>
        </w:rPr>
        <w:t>Recruitment refers to the proce</w:t>
      </w:r>
      <w:r w:rsidR="00C5506C">
        <w:rPr>
          <w:rFonts w:eastAsia="Arial Unicode MS" w:cstheme="minorHAnsi"/>
          <w:color w:val="0D0D0D" w:themeColor="text1" w:themeTint="F2"/>
          <w:sz w:val="24"/>
          <w:szCs w:val="24"/>
        </w:rPr>
        <w:t>dure</w:t>
      </w:r>
      <w:r w:rsidR="00350D4B" w:rsidRPr="00C27272">
        <w:rPr>
          <w:rFonts w:eastAsia="Arial Unicode MS" w:cstheme="minorHAnsi"/>
          <w:color w:val="0D0D0D" w:themeColor="text1" w:themeTint="F2"/>
          <w:sz w:val="24"/>
          <w:szCs w:val="24"/>
        </w:rPr>
        <w:t xml:space="preserve"> maintaining and developing human resources. It, therefore, involves getting applicants who are interested in creating a pool of prospective employees to enable the management to select a suitable person that matches the</w:t>
      </w:r>
      <w:r w:rsidR="008E56BD" w:rsidRPr="00C27272">
        <w:rPr>
          <w:rFonts w:eastAsia="Arial Unicode MS" w:cstheme="minorHAnsi"/>
          <w:color w:val="0D0D0D" w:themeColor="text1" w:themeTint="F2"/>
          <w:sz w:val="24"/>
          <w:szCs w:val="24"/>
        </w:rPr>
        <w:t xml:space="preserve"> job specification. </w:t>
      </w:r>
      <w:r w:rsidR="00350D4B" w:rsidRPr="00C27272">
        <w:rPr>
          <w:rFonts w:eastAsia="Arial Unicode MS" w:cstheme="minorHAnsi"/>
          <w:color w:val="0D0D0D" w:themeColor="text1" w:themeTint="F2"/>
          <w:sz w:val="24"/>
          <w:szCs w:val="24"/>
        </w:rPr>
        <w:t xml:space="preserve">The process of recruitment </w:t>
      </w:r>
      <w:r w:rsidR="00382B10" w:rsidRPr="00C27272">
        <w:rPr>
          <w:rFonts w:eastAsia="Arial Unicode MS" w:cstheme="minorHAnsi"/>
          <w:color w:val="0D0D0D" w:themeColor="text1" w:themeTint="F2"/>
          <w:sz w:val="24"/>
          <w:szCs w:val="24"/>
        </w:rPr>
        <w:t xml:space="preserve">at Nestle UK </w:t>
      </w:r>
      <w:r w:rsidR="00350D4B" w:rsidRPr="00C27272">
        <w:rPr>
          <w:rFonts w:eastAsia="Arial Unicode MS" w:cstheme="minorHAnsi"/>
          <w:color w:val="0D0D0D" w:themeColor="text1" w:themeTint="F2"/>
          <w:sz w:val="24"/>
          <w:szCs w:val="24"/>
        </w:rPr>
        <w:t>should be well defined</w:t>
      </w:r>
      <w:r w:rsidR="008E56BD" w:rsidRPr="00C27272">
        <w:rPr>
          <w:rFonts w:eastAsia="Arial Unicode MS" w:cstheme="minorHAnsi"/>
          <w:color w:val="0D0D0D" w:themeColor="text1" w:themeTint="F2"/>
          <w:sz w:val="24"/>
          <w:szCs w:val="24"/>
        </w:rPr>
        <w:t>, and it should attract people who possess qualities such as reliability, loyalty, honesty, realism, pragmatism, and dynamism</w:t>
      </w:r>
      <w:r w:rsidR="009246AC" w:rsidRPr="00C27272">
        <w:rPr>
          <w:rFonts w:eastAsia="Arial Unicode MS" w:cstheme="minorHAnsi"/>
          <w:color w:val="0D0D0D" w:themeColor="text1" w:themeTint="F2"/>
          <w:sz w:val="24"/>
          <w:szCs w:val="24"/>
        </w:rPr>
        <w:t xml:space="preserve"> </w:t>
      </w:r>
      <w:r w:rsidR="009246AC" w:rsidRPr="00C27272">
        <w:rPr>
          <w:rFonts w:eastAsia="Arial Unicode MS" w:cstheme="minorHAnsi"/>
          <w:color w:val="0D0D0D" w:themeColor="text1" w:themeTint="F2"/>
          <w:sz w:val="24"/>
          <w:szCs w:val="24"/>
        </w:rPr>
        <w:fldChar w:fldCharType="begin" w:fldLock="1"/>
      </w:r>
      <w:r w:rsidR="009246AC" w:rsidRPr="00C27272">
        <w:rPr>
          <w:rFonts w:eastAsia="Arial Unicode MS" w:cstheme="minorHAnsi"/>
          <w:color w:val="0D0D0D" w:themeColor="text1" w:themeTint="F2"/>
          <w:sz w:val="24"/>
          <w:szCs w:val="24"/>
        </w:rPr>
        <w:instrText>ADDIN CSL_CITATION {"citationItems":[{"id":"ITEM-1","itemData":{"DOI":"10.2307/j.ctt1t897v1.13","abstract":"Examines how electronic learning techniques can offer numerous opportunities for informal workplace learning. These include: receiving help and advice from colleagues via email or instant messaging; sharing good practice or problems through discussion lists, bulletin boards, chat and conference facilities; use of online instruction manuals; and coaching or mentoring by experienced colleagues. Points out however that most users will require some initial training in the use of these various techniques if they are to be effective, information workers have an opportunity here to assist their colleagues. Notes also various courses available in the UK.","author":[{"dropping-particle":"","family":"Billett","given":"Stephen","non-dropping-particle":"","parse-names":false,"suffix":""}],"container-title":"Balancing the skills equation","id":"ITEM-1","issued":{"date-parts":[["2017"]]},"title":"Learning in the workplace:","type":"chapter"},"uris":["http://www.mendeley.com/documents/?uuid=a97c5319-ec8c-454c-919b-5852dcff35b1"]}],"mendeley":{"formattedCitation":"(Billett, 2017)","plainTextFormattedCitation":"(Billett, 2017)","previouslyFormattedCitation":"(Billett, 2017)"},"properties":{"noteIndex":0},"schema":"https://github.com/citation-style-language/schema/raw/master/csl-citation.json"}</w:instrText>
      </w:r>
      <w:r w:rsidR="009246AC" w:rsidRPr="00C27272">
        <w:rPr>
          <w:rFonts w:eastAsia="Arial Unicode MS" w:cstheme="minorHAnsi"/>
          <w:color w:val="0D0D0D" w:themeColor="text1" w:themeTint="F2"/>
          <w:sz w:val="24"/>
          <w:szCs w:val="24"/>
        </w:rPr>
        <w:fldChar w:fldCharType="separate"/>
      </w:r>
      <w:r w:rsidR="009246AC" w:rsidRPr="00C27272">
        <w:rPr>
          <w:rFonts w:eastAsia="Arial Unicode MS" w:cstheme="minorHAnsi"/>
          <w:noProof/>
          <w:color w:val="0D0D0D" w:themeColor="text1" w:themeTint="F2"/>
          <w:sz w:val="24"/>
          <w:szCs w:val="24"/>
        </w:rPr>
        <w:t>(Billett, 2017)</w:t>
      </w:r>
      <w:r w:rsidR="009246AC" w:rsidRPr="00C27272">
        <w:rPr>
          <w:rFonts w:eastAsia="Arial Unicode MS" w:cstheme="minorHAnsi"/>
          <w:color w:val="0D0D0D" w:themeColor="text1" w:themeTint="F2"/>
          <w:sz w:val="24"/>
          <w:szCs w:val="24"/>
        </w:rPr>
        <w:fldChar w:fldCharType="end"/>
      </w:r>
      <w:r w:rsidR="008E56BD" w:rsidRPr="00C27272">
        <w:rPr>
          <w:rFonts w:eastAsia="Arial Unicode MS" w:cstheme="minorHAnsi"/>
          <w:color w:val="0D0D0D" w:themeColor="text1" w:themeTint="F2"/>
          <w:sz w:val="24"/>
          <w:szCs w:val="24"/>
        </w:rPr>
        <w:t>. The recruitment process should factor in a company's culture and values of the candidates. When recruiting employees to fill vacant positions at the management level, the process should take place at the head office while the recruitment of non-management level employees should be done at the branch levels</w:t>
      </w:r>
      <w:r w:rsidR="009246AC" w:rsidRPr="00C27272">
        <w:rPr>
          <w:rFonts w:eastAsia="Arial Unicode MS" w:cstheme="minorHAnsi"/>
          <w:color w:val="0D0D0D" w:themeColor="text1" w:themeTint="F2"/>
          <w:sz w:val="24"/>
          <w:szCs w:val="24"/>
        </w:rPr>
        <w:t xml:space="preserve"> </w:t>
      </w:r>
      <w:r w:rsidR="009246AC" w:rsidRPr="00C27272">
        <w:rPr>
          <w:rFonts w:eastAsia="Arial Unicode MS" w:cstheme="minorHAnsi"/>
          <w:color w:val="0D0D0D" w:themeColor="text1" w:themeTint="F2"/>
          <w:sz w:val="24"/>
          <w:szCs w:val="24"/>
        </w:rPr>
        <w:fldChar w:fldCharType="begin" w:fldLock="1"/>
      </w:r>
      <w:r w:rsidR="009246AC" w:rsidRPr="00C27272">
        <w:rPr>
          <w:rFonts w:eastAsia="Arial Unicode MS" w:cstheme="minorHAnsi"/>
          <w:color w:val="0D0D0D" w:themeColor="text1" w:themeTint="F2"/>
          <w:sz w:val="24"/>
          <w:szCs w:val="24"/>
        </w:rPr>
        <w:instrText>ADDIN CSL_CITATION {"citationItems":[{"id":"ITEM-1","itemData":{"DOI":"10.5465/256701","ISSN":"0001-4273","abstract":"The present study integrated a number of streams of research on the antecedents of innovation to develop and test a model of individual innovative behavior. Hypothesizing that leadership, individual prob-lem-solving style, and work group relations affect innovative behavior directly and indirectly through their influence on perceptions of the climate for innovation, we used structural equation analysis to test the parameters of the proposed model simultaneously and also explored the moderating effect of task characteristics. The model explained ap-proximately 37 percent of the variance in innovative behavior. Task type moderated the relationship between leader role expectations and innovative behavior. The central role of innovation in the long-term survival of organizations (Ancona &amp; Caldwell, 1987] provokes continuing interest among social sci-entists and practitioners alike. Since the foundation of innovation is ideas, and it is people who \"develop, carry, react to, and modify ideas\" (Van de Ven, 1986: 592), the study of what motivates or enables individual innova-tive behavior is critical. However, West and Farr noted that \"there has been scant attention paid to innovation at the individual and group levels\" (1989: 17). The present study integrated a number of independent streams of re-search on the antecedents of creativity, innovation, and organizational cli-mate to develop and test a theoretical model of individual innovative be-havior. Van de Ven (1986) noted that one of the central problems in the man-agement of innovation is the management of attention. Managing attention is difficult because individuals gradually adapt to their environments in such a way that their awareness of need deteriorates and their action thresholds reach a level at which only crisis can stimulate action. A number of theorists M. Ann Welsh and Harold Angle provided thoughtful and insightful comments during both the conceptual and data analysis stages of the study, Deborah Bruce was extremely helpful in the crafting of the multiple drafts of this article. We would like to enthusiastically thank each of them as well as this journal's reviewers for their constructive assistance.","author":[{"dropping-particle":"","family":"Scott","given":"Susanne G.","non-dropping-particle":"","parse-names":false,"suffix":""},{"dropping-particle":"","family":"Bruce","given":"Reginald A.","non-dropping-particle":"","parse-names":false,"suffix":""}],"container-title":"Academy of Management Journal","id":"ITEM-1","issued":{"date-parts":[["2018"]]},"title":"Determinants of Innovative Behavior: A Path Model of Individual Innovation in the Workplace","type":"article-journal"},"uris":["http://www.mendeley.com/documents/?uuid=cc2dd3c3-e644-48a8-8c88-0f2e7eaaf2a4","http://www.mendeley.com/documents/?uuid=bc4cc52c-8e69-4935-9cdc-a2d6113d1fe2"]}],"mendeley":{"formattedCitation":"(Scott and Bruce, 2018)","plainTextFormattedCitation":"(Scott and Bruce, 2018)","previouslyFormattedCitation":"(Scott and Bruce, 2018)"},"properties":{"noteIndex":0},"schema":"https://github.com/citation-style-language/schema/raw/master/csl-citation.json"}</w:instrText>
      </w:r>
      <w:r w:rsidR="009246AC" w:rsidRPr="00C27272">
        <w:rPr>
          <w:rFonts w:eastAsia="Arial Unicode MS" w:cstheme="minorHAnsi"/>
          <w:color w:val="0D0D0D" w:themeColor="text1" w:themeTint="F2"/>
          <w:sz w:val="24"/>
          <w:szCs w:val="24"/>
        </w:rPr>
        <w:fldChar w:fldCharType="separate"/>
      </w:r>
      <w:r w:rsidR="009246AC" w:rsidRPr="00C27272">
        <w:rPr>
          <w:rFonts w:eastAsia="Arial Unicode MS" w:cstheme="minorHAnsi"/>
          <w:noProof/>
          <w:color w:val="0D0D0D" w:themeColor="text1" w:themeTint="F2"/>
          <w:sz w:val="24"/>
          <w:szCs w:val="24"/>
        </w:rPr>
        <w:t>(Scott and Bruce, 2018)</w:t>
      </w:r>
      <w:r w:rsidR="009246AC" w:rsidRPr="00C27272">
        <w:rPr>
          <w:rFonts w:eastAsia="Arial Unicode MS" w:cstheme="minorHAnsi"/>
          <w:color w:val="0D0D0D" w:themeColor="text1" w:themeTint="F2"/>
          <w:sz w:val="24"/>
          <w:szCs w:val="24"/>
        </w:rPr>
        <w:fldChar w:fldCharType="end"/>
      </w:r>
      <w:r w:rsidR="008E56BD" w:rsidRPr="00C27272">
        <w:rPr>
          <w:rFonts w:eastAsia="Arial Unicode MS" w:cstheme="minorHAnsi"/>
          <w:color w:val="0D0D0D" w:themeColor="text1" w:themeTint="F2"/>
          <w:sz w:val="24"/>
          <w:szCs w:val="24"/>
        </w:rPr>
        <w:t xml:space="preserve">. </w:t>
      </w:r>
      <w:r w:rsidR="001701B1" w:rsidRPr="00C27272">
        <w:rPr>
          <w:rFonts w:eastAsia="Arial Unicode MS" w:cstheme="minorHAnsi"/>
          <w:color w:val="0D0D0D" w:themeColor="text1" w:themeTint="F2"/>
          <w:sz w:val="24"/>
          <w:szCs w:val="24"/>
        </w:rPr>
        <w:t>The existing employees are usually promoted to higher posts as long as they possess the required qualifications for such posts.</w:t>
      </w:r>
      <w:r w:rsidR="008352BD" w:rsidRPr="00C27272">
        <w:rPr>
          <w:rFonts w:eastAsia="Arial Unicode MS" w:cstheme="minorHAnsi"/>
          <w:color w:val="0D0D0D" w:themeColor="text1" w:themeTint="F2"/>
          <w:sz w:val="24"/>
          <w:szCs w:val="24"/>
        </w:rPr>
        <w:t xml:space="preserve"> The human resource policy should provide guidelines that constitute a sound basis for effective human resource management. Through development reviews, it will help to enlighten on the core values and culture of an organisation.</w:t>
      </w:r>
      <w:r w:rsidR="008352BD" w:rsidRPr="00C27272">
        <w:rPr>
          <w:rFonts w:eastAsia="Arial Unicode MS" w:cstheme="minorHAnsi"/>
          <w:color w:val="0D0D0D" w:themeColor="text1" w:themeTint="F2"/>
        </w:rPr>
        <w:t xml:space="preserve">   </w:t>
      </w:r>
    </w:p>
    <w:p w:rsidR="0096672B" w:rsidRPr="00102E7F" w:rsidRDefault="003154FA" w:rsidP="00C27272">
      <w:pPr>
        <w:pStyle w:val="Heading2"/>
        <w:rPr>
          <w:rFonts w:eastAsia="Arial Unicode MS"/>
        </w:rPr>
      </w:pPr>
      <w:bookmarkStart w:id="14" w:name="_Toc17535938"/>
      <w:r w:rsidRPr="00B43F23">
        <w:rPr>
          <w:rFonts w:eastAsia="Arial Unicode MS"/>
        </w:rPr>
        <w:t>2.3.</w:t>
      </w:r>
      <w:r w:rsidR="00976861">
        <w:rPr>
          <w:rFonts w:eastAsia="Arial Unicode MS"/>
        </w:rPr>
        <w:t>2</w:t>
      </w:r>
      <w:r w:rsidR="00350D4B" w:rsidRPr="00724690">
        <w:rPr>
          <w:rFonts w:eastAsia="Arial Unicode MS"/>
          <w:color w:val="0D0D0D" w:themeColor="text1" w:themeTint="F2"/>
        </w:rPr>
        <w:t xml:space="preserve"> </w:t>
      </w:r>
      <w:r w:rsidR="00102E7F" w:rsidRPr="00102E7F">
        <w:rPr>
          <w:rFonts w:eastAsia="Arial Unicode MS"/>
        </w:rPr>
        <w:t>Performance Management:</w:t>
      </w:r>
      <w:bookmarkEnd w:id="14"/>
    </w:p>
    <w:p w:rsidR="000A4646" w:rsidRPr="006B03B2" w:rsidRDefault="00C27272" w:rsidP="00724690">
      <w:pPr>
        <w:spacing w:line="360" w:lineRule="auto"/>
        <w:jc w:val="both"/>
        <w:rPr>
          <w:rFonts w:eastAsia="Arial Unicode MS" w:cstheme="minorHAnsi"/>
          <w:color w:val="0D0D0D" w:themeColor="text1" w:themeTint="F2"/>
        </w:rPr>
      </w:pPr>
      <w:r>
        <w:rPr>
          <w:rFonts w:ascii="Arial" w:eastAsia="Arial Unicode MS" w:hAnsi="Arial" w:cs="Arial"/>
          <w:color w:val="0D0D0D" w:themeColor="text1" w:themeTint="F2"/>
        </w:rPr>
        <w:br/>
      </w:r>
      <w:r w:rsidR="00350D4B" w:rsidRPr="006B03B2">
        <w:rPr>
          <w:rFonts w:eastAsia="Arial Unicode MS" w:cstheme="minorHAnsi"/>
          <w:color w:val="0D0D0D" w:themeColor="text1" w:themeTint="F2"/>
          <w:sz w:val="24"/>
          <w:szCs w:val="24"/>
        </w:rPr>
        <w:t>This comprises of standards and procedures that are employed in appraising contributions, personalities, and capabilities of group members in any organisation. Performance management helps to make impartial and accurate decisions on employees to safeguard information</w:t>
      </w:r>
      <w:r w:rsidR="009246AC" w:rsidRPr="006B03B2">
        <w:rPr>
          <w:rFonts w:eastAsia="Arial Unicode MS" w:cstheme="minorHAnsi"/>
          <w:color w:val="0D0D0D" w:themeColor="text1" w:themeTint="F2"/>
          <w:sz w:val="24"/>
          <w:szCs w:val="24"/>
        </w:rPr>
        <w:t xml:space="preserve"> </w:t>
      </w:r>
      <w:r w:rsidR="009246AC" w:rsidRPr="006B03B2">
        <w:rPr>
          <w:rFonts w:eastAsia="Arial Unicode MS" w:cstheme="minorHAnsi"/>
          <w:color w:val="0D0D0D" w:themeColor="text1" w:themeTint="F2"/>
          <w:sz w:val="24"/>
          <w:szCs w:val="24"/>
        </w:rPr>
        <w:fldChar w:fldCharType="begin" w:fldLock="1"/>
      </w:r>
      <w:r w:rsidR="009246AC" w:rsidRPr="006B03B2">
        <w:rPr>
          <w:rFonts w:eastAsia="Arial Unicode MS" w:cstheme="minorHAnsi"/>
          <w:color w:val="0D0D0D" w:themeColor="text1" w:themeTint="F2"/>
          <w:sz w:val="24"/>
          <w:szCs w:val="24"/>
        </w:rPr>
        <w:instrText>ADDIN CSL_CITATION {"citationItems":[{"id":"ITEM-1","itemData":{"DOI":"10.1108/MRR-06-2012-0136","ISSN":"20408269","abstract":"The aim of this article is to examine the relationships between authentic leadership and organizational deviance and to test the moderating effects of trust and psychological contract violation on that relationship. Data were collected from ten state universities in Turkey. The sample included 848 lecturers and their department chairs chosen randomly. Moderated hierarchical regression was used to examine the moderating roles of trust and psychological contract violation on the authentic leadership and organizational deviance relationship. The results show that authentic leadership is negatively and significantly correlated with organizational deviance. In addition, the results of the hierarchical multiple regression analyses support the moderating effects of employee trust and psychological contract violation with regard to the relationship between authentic leadership and organizational deviance. Given that authentic leadership is associated with valued organizational outcomes such as lower workplace deviance, higher followers' commitment, job satisfaction and citizenship behaviors, organizational efforts to foster authentic leadership should prove fruitful. Moreover, focusing on efforts to improve leaderfollower relationship and to create a trustbased work environment could increase the likelihood that authentic leadership will lower level of workplace deviance. This study contributes to the research on authentic leadership and workplace deviance by showing that trust and psychological contract are relevant affectrelated variables in determining the importance of authentic leadership perception to subordinate workplace deviance. Furthermore, by incorporating trust and psychological contract (for the first time), it is a response to recent calls for integration of authentic leadership, organizational deviance, trust and psychological contract literatures (Gardner et al.; Ilies et al.). These calls have contended that trust and high quality leaderfollower relations are fundamental to linking authentic leader behavior to follower behaviors, yet to date empirical evidence does not exist. © 2013, Emerald Group Publishing Limited","author":[{"dropping-particle":"","family":"Erkutlu","given":"Hakan","non-dropping-particle":"","parse-names":false,"suffix":""},{"dropping-particle":"","family":"Chafra","given":"Jamel","non-dropping-particle":"","parse-names":false,"suffix":""}],"container-title":"Management Research Review","id":"ITEM-1","issued":{"date-parts":[["2013"]]},"title":"Effects of trust and psychological contract violation on authentic leadership and organizational deviance","type":"article-journal"},"uris":["http://www.mendeley.com/documents/?uuid=b3c3a9be-f682-43a1-9776-1c5b433021c0","http://www.mendeley.com/documents/?uuid=663bc68f-9afc-41a8-958a-89be27ca97ba"]}],"mendeley":{"formattedCitation":"(Erkutlu and Chafra, 2013)","plainTextFormattedCitation":"(Erkutlu and Chafra, 2013)","previouslyFormattedCitation":"(Erkutlu and Chafra, 2013)"},"properties":{"noteIndex":0},"schema":"https://github.com/citation-style-language/schema/raw/master/csl-citation.json"}</w:instrText>
      </w:r>
      <w:r w:rsidR="009246AC" w:rsidRPr="006B03B2">
        <w:rPr>
          <w:rFonts w:eastAsia="Arial Unicode MS" w:cstheme="minorHAnsi"/>
          <w:color w:val="0D0D0D" w:themeColor="text1" w:themeTint="F2"/>
          <w:sz w:val="24"/>
          <w:szCs w:val="24"/>
        </w:rPr>
        <w:fldChar w:fldCharType="separate"/>
      </w:r>
      <w:r w:rsidR="009246AC" w:rsidRPr="006B03B2">
        <w:rPr>
          <w:rFonts w:eastAsia="Arial Unicode MS" w:cstheme="minorHAnsi"/>
          <w:noProof/>
          <w:color w:val="0D0D0D" w:themeColor="text1" w:themeTint="F2"/>
          <w:sz w:val="24"/>
          <w:szCs w:val="24"/>
        </w:rPr>
        <w:t>(Erkutlu and Chafra, 2013)</w:t>
      </w:r>
      <w:r w:rsidR="009246AC" w:rsidRPr="006B03B2">
        <w:rPr>
          <w:rFonts w:eastAsia="Arial Unicode MS" w:cstheme="minorHAnsi"/>
          <w:color w:val="0D0D0D" w:themeColor="text1" w:themeTint="F2"/>
          <w:sz w:val="24"/>
          <w:szCs w:val="24"/>
        </w:rPr>
        <w:fldChar w:fldCharType="end"/>
      </w:r>
      <w:r w:rsidR="00350D4B" w:rsidRPr="006B03B2">
        <w:rPr>
          <w:rFonts w:eastAsia="Arial Unicode MS" w:cstheme="minorHAnsi"/>
          <w:color w:val="0D0D0D" w:themeColor="text1" w:themeTint="F2"/>
          <w:sz w:val="24"/>
          <w:szCs w:val="24"/>
        </w:rPr>
        <w:t xml:space="preserve">.  At Nestle, employee's performance appraisals are usually carried out to understand the competencies and abilities of employees. The line managers </w:t>
      </w:r>
      <w:r w:rsidR="00382B10" w:rsidRPr="006B03B2">
        <w:rPr>
          <w:rFonts w:eastAsia="Arial Unicode MS" w:cstheme="minorHAnsi"/>
          <w:color w:val="0D0D0D" w:themeColor="text1" w:themeTint="F2"/>
          <w:sz w:val="24"/>
          <w:szCs w:val="24"/>
        </w:rPr>
        <w:t xml:space="preserve">at Nestle UK </w:t>
      </w:r>
      <w:r w:rsidR="00350D4B" w:rsidRPr="006B03B2">
        <w:rPr>
          <w:rFonts w:eastAsia="Arial Unicode MS" w:cstheme="minorHAnsi"/>
          <w:color w:val="0D0D0D" w:themeColor="text1" w:themeTint="F2"/>
          <w:sz w:val="24"/>
          <w:szCs w:val="24"/>
        </w:rPr>
        <w:t>together with the human resource are assessed each year formally with feedback</w:t>
      </w:r>
      <w:r w:rsidR="009246AC" w:rsidRPr="006B03B2">
        <w:rPr>
          <w:rFonts w:eastAsia="Arial Unicode MS" w:cstheme="minorHAnsi"/>
          <w:color w:val="0D0D0D" w:themeColor="text1" w:themeTint="F2"/>
          <w:sz w:val="24"/>
          <w:szCs w:val="24"/>
        </w:rPr>
        <w:t xml:space="preserve"> </w:t>
      </w:r>
      <w:r w:rsidR="009246AC" w:rsidRPr="006B03B2">
        <w:rPr>
          <w:rFonts w:eastAsia="Arial Unicode MS" w:cstheme="minorHAnsi"/>
          <w:color w:val="0D0D0D" w:themeColor="text1" w:themeTint="F2"/>
          <w:sz w:val="24"/>
          <w:szCs w:val="24"/>
        </w:rPr>
        <w:fldChar w:fldCharType="begin" w:fldLock="1"/>
      </w:r>
      <w:r w:rsidR="00297D74" w:rsidRPr="006B03B2">
        <w:rPr>
          <w:rFonts w:eastAsia="Arial Unicode MS" w:cstheme="minorHAnsi"/>
          <w:color w:val="0D0D0D" w:themeColor="text1" w:themeTint="F2"/>
          <w:sz w:val="24"/>
          <w:szCs w:val="24"/>
        </w:rPr>
        <w:instrText>ADDIN CSL_CITATION {"citationItems":[{"id":"ITEM-1","itemData":{"DOI":"10.1007/978-3-319-61625-4_31","ISBN":"9783319616254","abstract":"Violence in society, in one form or another, is unfortunate and is simply unavoidable and workplace violence is a specialized problem. This chapter describes the parameters, the levels of workplace violence, the basic role of a security officer in a workplace violence situation, and the components of a workplace violence prevention plan. There are three levels of workplace violence: the least injurious, the moderately injurious, and the highly injurious and a situation can move from one level to another very quickly or slowly. The important sources of workplace violence are: criminal acts, customer/client/patient violence, worker-on-worker violence, violence stemming from a personal relationship. Workplace violence affects many aspects of the business including interruption of business, increased legal and medical fees, and loss of productivity. Therefore, it is incumbent on the organizational leadership to do all that they can, at all levels to prevent a workplace violence incident from occurring. A successful workplace violence prevention program requires the participation of several departments inside an organization, including security, human resources, risk management, and trade unions. The violence prevention program consists of several important components such as identification of organizational risks, a prevention plan, and a response plan to workplace violence incidents. The security officers must possess the personal demeanor, and professional skills are necessary to respond to and successfully manage a workplace violence incident. Every organization has its inherent risks; however, those risks must be identified and mitigated by the organization's leadership. © 2010 Elsevier Inc. All rights reserved.","author":[{"dropping-particle":"","family":"Henderson","given":"Sarah N.","non-dropping-particle":"","parse-names":false,"suffix":""},{"dropping-particle":"","family":"Hasselt","given":"Vincent B.","non-dropping-particle":"Van","parse-names":false,"suffix":""}],"container-title":"Handbook of Behavioral Criminology","id":"ITEM-1","issued":{"date-parts":[["2018"]]},"title":"Workplace violence","type":"chapter"},"uris":["http://www.mendeley.com/documents/?uuid=ba501848-9592-49a8-9a4b-9fa2e7278892","http://www.mendeley.com/documents/?uuid=d0c79f62-ffbd-4eb5-a027-60f3dc1a70c8"]}],"mendeley":{"formattedCitation":"(Henderson and Van Hasselt, 2018)","plainTextFormattedCitation":"(Henderson and Van Hasselt, 2018)","previouslyFormattedCitation":"(Henderson and Van Hasselt, 2018)"},"properties":{"noteIndex":0},"schema":"https://github.com/citation-style-language/schema/raw/master/csl-citation.json"}</w:instrText>
      </w:r>
      <w:r w:rsidR="009246AC" w:rsidRPr="006B03B2">
        <w:rPr>
          <w:rFonts w:eastAsia="Arial Unicode MS" w:cstheme="minorHAnsi"/>
          <w:color w:val="0D0D0D" w:themeColor="text1" w:themeTint="F2"/>
          <w:sz w:val="24"/>
          <w:szCs w:val="24"/>
        </w:rPr>
        <w:fldChar w:fldCharType="separate"/>
      </w:r>
      <w:r w:rsidR="009246AC" w:rsidRPr="006B03B2">
        <w:rPr>
          <w:rFonts w:eastAsia="Arial Unicode MS" w:cstheme="minorHAnsi"/>
          <w:noProof/>
          <w:color w:val="0D0D0D" w:themeColor="text1" w:themeTint="F2"/>
          <w:sz w:val="24"/>
          <w:szCs w:val="24"/>
        </w:rPr>
        <w:t>(Henderson and Van Hasselt, 2018)</w:t>
      </w:r>
      <w:r w:rsidR="009246AC" w:rsidRPr="006B03B2">
        <w:rPr>
          <w:rFonts w:eastAsia="Arial Unicode MS" w:cstheme="minorHAnsi"/>
          <w:color w:val="0D0D0D" w:themeColor="text1" w:themeTint="F2"/>
          <w:sz w:val="24"/>
          <w:szCs w:val="24"/>
        </w:rPr>
        <w:fldChar w:fldCharType="end"/>
      </w:r>
      <w:r w:rsidR="00350D4B" w:rsidRPr="006B03B2">
        <w:rPr>
          <w:rFonts w:eastAsia="Arial Unicode MS" w:cstheme="minorHAnsi"/>
          <w:color w:val="0D0D0D" w:themeColor="text1" w:themeTint="F2"/>
          <w:sz w:val="24"/>
          <w:szCs w:val="24"/>
        </w:rPr>
        <w:t xml:space="preserve">. When the evaluation is conducted unfairly, the subordinates can question on the same. The key performance indicators have been enlisted by the human resource department, for instance, achievement as a result of the Nestle management principles. </w:t>
      </w:r>
      <w:r w:rsidR="00B5454F" w:rsidRPr="006B03B2">
        <w:rPr>
          <w:rFonts w:eastAsia="Arial Unicode MS" w:cstheme="minorHAnsi"/>
          <w:color w:val="0D0D0D" w:themeColor="text1" w:themeTint="F2"/>
          <w:sz w:val="24"/>
          <w:szCs w:val="24"/>
        </w:rPr>
        <w:t xml:space="preserve">Nonetheless, the promotion and remuneration structure consider all the employees. </w:t>
      </w:r>
    </w:p>
    <w:p w:rsidR="0096672B" w:rsidRPr="00B43F23" w:rsidRDefault="00B43F23" w:rsidP="006B03B2">
      <w:pPr>
        <w:pStyle w:val="Heading2"/>
        <w:rPr>
          <w:rFonts w:eastAsia="Arial Unicode MS"/>
        </w:rPr>
      </w:pPr>
      <w:bookmarkStart w:id="15" w:name="_Toc17535939"/>
      <w:r w:rsidRPr="00B43F23">
        <w:rPr>
          <w:rFonts w:eastAsia="Arial Unicode MS"/>
        </w:rPr>
        <w:t>2.3.</w:t>
      </w:r>
      <w:r w:rsidR="00976861">
        <w:rPr>
          <w:rFonts w:eastAsia="Arial Unicode MS"/>
        </w:rPr>
        <w:t>3</w:t>
      </w:r>
      <w:r w:rsidRPr="00B43F23">
        <w:rPr>
          <w:rFonts w:eastAsia="Arial Unicode MS"/>
        </w:rPr>
        <w:t xml:space="preserve"> </w:t>
      </w:r>
      <w:r w:rsidR="00ED2596" w:rsidRPr="00B43F23">
        <w:rPr>
          <w:rFonts w:eastAsia="Arial Unicode MS"/>
        </w:rPr>
        <w:t>T</w:t>
      </w:r>
      <w:r w:rsidR="00ED2596">
        <w:rPr>
          <w:rFonts w:eastAsia="Arial Unicode MS"/>
        </w:rPr>
        <w:t>raining:</w:t>
      </w:r>
      <w:bookmarkEnd w:id="15"/>
      <w:r w:rsidR="00350D4B" w:rsidRPr="00B43F23">
        <w:rPr>
          <w:rFonts w:eastAsia="Arial Unicode MS"/>
        </w:rPr>
        <w:t xml:space="preserve"> </w:t>
      </w:r>
    </w:p>
    <w:p w:rsidR="00B5454F" w:rsidRPr="004F226C" w:rsidRDefault="006B03B2" w:rsidP="00724690">
      <w:pPr>
        <w:spacing w:line="360" w:lineRule="auto"/>
        <w:jc w:val="both"/>
        <w:rPr>
          <w:rFonts w:eastAsia="Arial Unicode MS" w:cstheme="minorHAnsi"/>
          <w:color w:val="0D0D0D" w:themeColor="text1" w:themeTint="F2"/>
        </w:rPr>
      </w:pPr>
      <w:r>
        <w:rPr>
          <w:rFonts w:ascii="Arial" w:eastAsia="Arial Unicode MS" w:hAnsi="Arial" w:cs="Arial"/>
          <w:color w:val="0D0D0D" w:themeColor="text1" w:themeTint="F2"/>
        </w:rPr>
        <w:br/>
      </w:r>
      <w:r w:rsidR="00350D4B" w:rsidRPr="004F226C">
        <w:rPr>
          <w:rFonts w:eastAsia="Arial Unicode MS" w:cstheme="minorHAnsi"/>
          <w:color w:val="0D0D0D" w:themeColor="text1" w:themeTint="F2"/>
          <w:sz w:val="24"/>
          <w:szCs w:val="24"/>
        </w:rPr>
        <w:t>Training is considered as a vital tool in any organisation. It enhances the knowledge and skills of employees and also to gain more understanding of what they ought to perform on the various tasks. Hence, training provides employees with technical know-how for completing the assigne</w:t>
      </w:r>
      <w:r w:rsidR="00382B10" w:rsidRPr="004F226C">
        <w:rPr>
          <w:rFonts w:eastAsia="Arial Unicode MS" w:cstheme="minorHAnsi"/>
          <w:color w:val="0D0D0D" w:themeColor="text1" w:themeTint="F2"/>
          <w:sz w:val="24"/>
          <w:szCs w:val="24"/>
        </w:rPr>
        <w:t xml:space="preserve">d jobs with proficiency. Nestle UK </w:t>
      </w:r>
      <w:r w:rsidR="00350D4B" w:rsidRPr="004F226C">
        <w:rPr>
          <w:rFonts w:eastAsia="Arial Unicode MS" w:cstheme="minorHAnsi"/>
          <w:color w:val="0D0D0D" w:themeColor="text1" w:themeTint="F2"/>
          <w:sz w:val="24"/>
          <w:szCs w:val="24"/>
        </w:rPr>
        <w:t>have continuous training programs that cover all management levels. Nestle considers training as an appropriate tool that helps to develop the professional life of its employees</w:t>
      </w:r>
      <w:r w:rsidR="00297D74" w:rsidRPr="004F226C">
        <w:rPr>
          <w:rFonts w:eastAsia="Arial Unicode MS" w:cstheme="minorHAnsi"/>
          <w:color w:val="0D0D0D" w:themeColor="text1" w:themeTint="F2"/>
          <w:sz w:val="24"/>
          <w:szCs w:val="24"/>
        </w:rPr>
        <w:t xml:space="preserve"> </w:t>
      </w:r>
      <w:r w:rsidR="00297D74" w:rsidRPr="004F226C">
        <w:rPr>
          <w:rFonts w:eastAsia="Arial Unicode MS" w:cstheme="minorHAnsi"/>
          <w:color w:val="0D0D0D" w:themeColor="text1" w:themeTint="F2"/>
          <w:sz w:val="24"/>
          <w:szCs w:val="24"/>
        </w:rPr>
        <w:fldChar w:fldCharType="begin" w:fldLock="1"/>
      </w:r>
      <w:r w:rsidR="00297D74" w:rsidRPr="004F226C">
        <w:rPr>
          <w:rFonts w:eastAsia="Arial Unicode MS" w:cstheme="minorHAnsi"/>
          <w:color w:val="0D0D0D" w:themeColor="text1" w:themeTint="F2"/>
          <w:sz w:val="24"/>
          <w:szCs w:val="24"/>
        </w:rPr>
        <w:instrText>ADDIN CSL_CITATION {"citationItems":[{"id":"ITEM-1","itemData":{"DOI":"10.1016/j.ijproman.2009.11.013","ISSN":"02637863","abstract":"The current study explores the relationship of empowerment, leadership style and customer service as a measure of effective project management in projects with varying degree of virtuality. The study makes comparisons of empowerment climate in less and more virtual projects. Moreover, the study examines moderating effects of degree of virtuality on the relationship between empowerment and leadership style. We test our hypotheses with data collected from project management professionals working in five countries using linear regression and moderated regression analysis to analyze the proposed hypotheses.Results demonstrate that empowerment climate has a significant effect on concern for task, concern for people and customer service and is higher in more virtual than less virtual projects thus leading to effective virtual project management. Moreover, we found virtuality moderates the relationship between empowerment and concern for people. Findings of this study have significant implications for leadership behaviours and project performance at project management workplace. © 2009 Elsevier Ltd and IPMA.","author":[{"dropping-particle":"","family":"Nauman","given":"Shazia","non-dropping-particle":"","parse-names":false,"suffix":""},{"dropping-particle":"","family":"Mansur Khan","given":"Azhar","non-dropping-particle":"","parse-names":false,"suffix":""},{"dropping-particle":"","family":"Ehsan","given":"Nadeem","non-dropping-particle":"","parse-names":false,"suffix":""}],"container-title":"International Journal of Project Management","id":"ITEM-1","issued":{"date-parts":[["2010"]]},"title":"Patterns of empowerment and leadership style in project environment","type":"article-journal"},"uris":["http://www.mendeley.com/documents/?uuid=e4f39c3e-a6fb-47d0-83cd-acab7436e889","http://www.mendeley.com/documents/?uuid=667a7478-62be-4f63-a328-3a101327387f"]}],"mendeley":{"formattedCitation":"(Nauman, Mansur Khan and Ehsan, 2010)","plainTextFormattedCitation":"(Nauman, Mansur Khan and Ehsan, 2010)","previouslyFormattedCitation":"(Nauman, Mansur Khan and Ehsan, 2010)"},"properties":{"noteIndex":0},"schema":"https://github.com/citation-style-language/schema/raw/master/csl-citation.json"}</w:instrText>
      </w:r>
      <w:r w:rsidR="00297D74" w:rsidRPr="004F226C">
        <w:rPr>
          <w:rFonts w:eastAsia="Arial Unicode MS" w:cstheme="minorHAnsi"/>
          <w:color w:val="0D0D0D" w:themeColor="text1" w:themeTint="F2"/>
          <w:sz w:val="24"/>
          <w:szCs w:val="24"/>
        </w:rPr>
        <w:fldChar w:fldCharType="separate"/>
      </w:r>
      <w:r w:rsidR="00297D74" w:rsidRPr="004F226C">
        <w:rPr>
          <w:rFonts w:eastAsia="Arial Unicode MS" w:cstheme="minorHAnsi"/>
          <w:noProof/>
          <w:color w:val="0D0D0D" w:themeColor="text1" w:themeTint="F2"/>
          <w:sz w:val="24"/>
          <w:szCs w:val="24"/>
        </w:rPr>
        <w:t>(Nauman, Mansur Khan and Ehsan, 2010)</w:t>
      </w:r>
      <w:r w:rsidR="00297D74" w:rsidRPr="004F226C">
        <w:rPr>
          <w:rFonts w:eastAsia="Arial Unicode MS" w:cstheme="minorHAnsi"/>
          <w:color w:val="0D0D0D" w:themeColor="text1" w:themeTint="F2"/>
          <w:sz w:val="24"/>
          <w:szCs w:val="24"/>
        </w:rPr>
        <w:fldChar w:fldCharType="end"/>
      </w:r>
      <w:r w:rsidR="00350D4B" w:rsidRPr="004F226C">
        <w:rPr>
          <w:rFonts w:eastAsia="Arial Unicode MS" w:cstheme="minorHAnsi"/>
          <w:color w:val="0D0D0D" w:themeColor="text1" w:themeTint="F2"/>
          <w:sz w:val="24"/>
          <w:szCs w:val="24"/>
        </w:rPr>
        <w:t xml:space="preserve">. </w:t>
      </w:r>
      <w:r w:rsidR="009477FE" w:rsidRPr="004F226C">
        <w:rPr>
          <w:rFonts w:eastAsia="Arial Unicode MS" w:cstheme="minorHAnsi"/>
          <w:color w:val="0D0D0D" w:themeColor="text1" w:themeTint="F2"/>
          <w:sz w:val="24"/>
          <w:szCs w:val="24"/>
        </w:rPr>
        <w:t xml:space="preserve">In that view, Nestle </w:t>
      </w:r>
      <w:r w:rsidR="00F93115">
        <w:rPr>
          <w:rFonts w:eastAsia="Arial Unicode MS" w:cstheme="minorHAnsi"/>
          <w:color w:val="0D0D0D" w:themeColor="text1" w:themeTint="F2"/>
          <w:sz w:val="24"/>
          <w:szCs w:val="24"/>
        </w:rPr>
        <w:t xml:space="preserve">gives proficiency training to upgrade aptitudes for workers </w:t>
      </w:r>
      <w:r w:rsidR="009477FE" w:rsidRPr="004F226C">
        <w:rPr>
          <w:rFonts w:eastAsia="Arial Unicode MS" w:cstheme="minorHAnsi"/>
          <w:color w:val="0D0D0D" w:themeColor="text1" w:themeTint="F2"/>
          <w:sz w:val="24"/>
          <w:szCs w:val="24"/>
        </w:rPr>
        <w:t xml:space="preserve">operating new equipment. It also sent its employees abroad to study consumer tastes and markets, among others. Nestle also offers apprenticeship programmes to all new practising employees. It conducts local training programmes that </w:t>
      </w:r>
      <w:r w:rsidR="00B02335" w:rsidRPr="004F226C">
        <w:rPr>
          <w:rFonts w:eastAsia="Arial Unicode MS" w:cstheme="minorHAnsi"/>
          <w:color w:val="0D0D0D" w:themeColor="text1" w:themeTint="F2"/>
          <w:sz w:val="24"/>
          <w:szCs w:val="24"/>
        </w:rPr>
        <w:t>cover</w:t>
      </w:r>
      <w:r w:rsidR="009477FE" w:rsidRPr="004F226C">
        <w:rPr>
          <w:rFonts w:eastAsia="Arial Unicode MS" w:cstheme="minorHAnsi"/>
          <w:color w:val="0D0D0D" w:themeColor="text1" w:themeTint="F2"/>
          <w:sz w:val="24"/>
          <w:szCs w:val="24"/>
        </w:rPr>
        <w:t xml:space="preserve"> business economics, technical, </w:t>
      </w:r>
      <w:r w:rsidR="00B02335" w:rsidRPr="004F226C">
        <w:rPr>
          <w:rFonts w:eastAsia="Arial Unicode MS" w:cstheme="minorHAnsi"/>
          <w:color w:val="0D0D0D" w:themeColor="text1" w:themeTint="F2"/>
          <w:sz w:val="24"/>
          <w:szCs w:val="24"/>
        </w:rPr>
        <w:t>communication, and leadership</w:t>
      </w:r>
    </w:p>
    <w:p w:rsidR="001E4766" w:rsidRPr="00B43F23" w:rsidRDefault="00B43F23" w:rsidP="004F226C">
      <w:pPr>
        <w:pStyle w:val="Heading2"/>
        <w:rPr>
          <w:rFonts w:eastAsia="Arial Unicode MS"/>
        </w:rPr>
      </w:pPr>
      <w:bookmarkStart w:id="16" w:name="_Toc17535940"/>
      <w:r w:rsidRPr="00B43F23">
        <w:rPr>
          <w:rFonts w:eastAsia="Arial Unicode MS"/>
        </w:rPr>
        <w:t>2.3.</w:t>
      </w:r>
      <w:r w:rsidR="00976861">
        <w:rPr>
          <w:rFonts w:eastAsia="Arial Unicode MS"/>
        </w:rPr>
        <w:t>4</w:t>
      </w:r>
      <w:r w:rsidRPr="00B43F23">
        <w:rPr>
          <w:rFonts w:eastAsia="Arial Unicode MS"/>
        </w:rPr>
        <w:t xml:space="preserve"> </w:t>
      </w:r>
      <w:r w:rsidR="00350D4B" w:rsidRPr="00B43F23">
        <w:rPr>
          <w:rFonts w:eastAsia="Arial Unicode MS"/>
        </w:rPr>
        <w:t>J</w:t>
      </w:r>
      <w:r w:rsidR="00102E7F">
        <w:rPr>
          <w:rFonts w:eastAsia="Arial Unicode MS"/>
        </w:rPr>
        <w:t>ob design</w:t>
      </w:r>
      <w:r w:rsidR="00350D4B" w:rsidRPr="00B43F23">
        <w:rPr>
          <w:rFonts w:eastAsia="Arial Unicode MS"/>
        </w:rPr>
        <w:t>:</w:t>
      </w:r>
      <w:bookmarkEnd w:id="16"/>
      <w:r w:rsidR="00350D4B" w:rsidRPr="00B43F23">
        <w:rPr>
          <w:rFonts w:eastAsia="Arial Unicode MS"/>
        </w:rPr>
        <w:t xml:space="preserve"> </w:t>
      </w:r>
    </w:p>
    <w:p w:rsidR="001E4766" w:rsidRPr="004F226C" w:rsidRDefault="004F226C"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350D4B" w:rsidRPr="004F226C">
        <w:rPr>
          <w:rFonts w:eastAsia="Arial Unicode MS" w:cstheme="minorHAnsi"/>
          <w:color w:val="0D0D0D" w:themeColor="text1" w:themeTint="F2"/>
          <w:sz w:val="24"/>
          <w:szCs w:val="24"/>
        </w:rPr>
        <w:t xml:space="preserve">Job design involves how various </w:t>
      </w:r>
      <w:r w:rsidR="00F93EEA">
        <w:rPr>
          <w:rFonts w:eastAsia="Arial Unicode MS" w:cstheme="minorHAnsi"/>
          <w:color w:val="0D0D0D" w:themeColor="text1" w:themeTint="F2"/>
          <w:sz w:val="24"/>
          <w:szCs w:val="24"/>
        </w:rPr>
        <w:t xml:space="preserve">assignment are joined to shape a total activity. It is a procedure that coordinates work substance, rewards, and the recommended qualification for any situation in the </w:t>
      </w:r>
      <w:r w:rsidR="0072176F">
        <w:rPr>
          <w:rFonts w:eastAsia="Arial Unicode MS" w:cstheme="minorHAnsi"/>
          <w:color w:val="0D0D0D" w:themeColor="text1" w:themeTint="F2"/>
          <w:sz w:val="24"/>
          <w:szCs w:val="24"/>
        </w:rPr>
        <w:t xml:space="preserve">way that satisfies the necessities of both </w:t>
      </w:r>
      <w:r w:rsidR="00350D4B" w:rsidRPr="004F226C">
        <w:rPr>
          <w:rFonts w:eastAsia="Arial Unicode MS" w:cstheme="minorHAnsi"/>
          <w:color w:val="0D0D0D" w:themeColor="text1" w:themeTint="F2"/>
          <w:sz w:val="24"/>
          <w:szCs w:val="24"/>
        </w:rPr>
        <w:t>the organisation and employees. At Nestle, the process of job design is strategic and very comprehensive. It involves selection, interviews, and a combination of written test</w:t>
      </w:r>
      <w:r w:rsidR="00297D74" w:rsidRPr="004F226C">
        <w:rPr>
          <w:rFonts w:eastAsia="Arial Unicode MS" w:cstheme="minorHAnsi"/>
          <w:color w:val="0D0D0D" w:themeColor="text1" w:themeTint="F2"/>
          <w:sz w:val="24"/>
          <w:szCs w:val="24"/>
        </w:rPr>
        <w:t xml:space="preserve"> </w:t>
      </w:r>
      <w:r w:rsidR="00297D74" w:rsidRPr="004F226C">
        <w:rPr>
          <w:rFonts w:eastAsia="Arial Unicode MS" w:cstheme="minorHAnsi"/>
          <w:color w:val="0D0D0D" w:themeColor="text1" w:themeTint="F2"/>
          <w:sz w:val="24"/>
          <w:szCs w:val="24"/>
        </w:rPr>
        <w:fldChar w:fldCharType="begin" w:fldLock="1"/>
      </w:r>
      <w:r w:rsidR="00297D74" w:rsidRPr="004F226C">
        <w:rPr>
          <w:rFonts w:eastAsia="Arial Unicode MS" w:cstheme="minorHAnsi"/>
          <w:color w:val="0D0D0D" w:themeColor="text1" w:themeTint="F2"/>
          <w:sz w:val="24"/>
          <w:szCs w:val="24"/>
        </w:rPr>
        <w:instrText>ADDIN CSL_CITATION {"citationItems":[{"id":"ITEM-1","itemData":{"DOI":"10.1080/1359432X.2016.1243529","ISSN":"14640643","abstract":"© 2016 Informa UK Limited, trading as Taylor &amp; Francis Group.Leadership behaviour has been identified as an important antecedent of workplace bullying since managers may prevent, permit, or engage in the mistreatment of others. However, the issue of how managers respond when bullying occurs has received limited attention. With this in mind, the aim of this study was to explore how managers behave when bullying occurs in their work group and to elucidate the contextual issues that underlie this behaviour. This was achieved through analysis of in-depth interviews with individuals involved in cases of bullying. The findings revealed a typology of four types of management behaviour in cases of bullying, each underpinned by contextual factors at the individual, group, and organizational levels. The study shows that the role of leadership in workplace bullying is more complex than previously thought and suggests several ways in which managers and organizations could deal with bullying behaviour.","author":[{"dropping-particle":"","family":"Woodrow","given":"Chris","non-dropping-particle":"","parse-names":false,"suffix":""},{"dropping-particle":"","family":"Guest","given":"David E.","non-dropping-particle":"","parse-names":false,"suffix":""}],"container-title":"European Journal of Work and Organizational Psychology","id":"ITEM-1","issued":{"date-parts":[["2017"]]},"title":"Leadership and approaches to the management of workplace bullying","type":"article-journal"},"uris":["http://www.mendeley.com/documents/?uuid=61a66fce-b549-47d8-83bf-5463640b6290","http://www.mendeley.com/documents/?uuid=add23101-6519-4d6b-a183-629c914dbc4f"]}],"mendeley":{"formattedCitation":"(Woodrow and Guest, 2017)","plainTextFormattedCitation":"(Woodrow and Guest, 2017)","previouslyFormattedCitation":"(Woodrow and Guest, 2017)"},"properties":{"noteIndex":0},"schema":"https://github.com/citation-style-language/schema/raw/master/csl-citation.json"}</w:instrText>
      </w:r>
      <w:r w:rsidR="00297D74" w:rsidRPr="004F226C">
        <w:rPr>
          <w:rFonts w:eastAsia="Arial Unicode MS" w:cstheme="minorHAnsi"/>
          <w:color w:val="0D0D0D" w:themeColor="text1" w:themeTint="F2"/>
          <w:sz w:val="24"/>
          <w:szCs w:val="24"/>
        </w:rPr>
        <w:fldChar w:fldCharType="separate"/>
      </w:r>
      <w:r w:rsidR="00297D74" w:rsidRPr="004F226C">
        <w:rPr>
          <w:rFonts w:eastAsia="Arial Unicode MS" w:cstheme="minorHAnsi"/>
          <w:noProof/>
          <w:color w:val="0D0D0D" w:themeColor="text1" w:themeTint="F2"/>
          <w:sz w:val="24"/>
          <w:szCs w:val="24"/>
        </w:rPr>
        <w:t>(Woodrow and Guest, 2017)</w:t>
      </w:r>
      <w:r w:rsidR="00297D74" w:rsidRPr="004F226C">
        <w:rPr>
          <w:rFonts w:eastAsia="Arial Unicode MS" w:cstheme="minorHAnsi"/>
          <w:color w:val="0D0D0D" w:themeColor="text1" w:themeTint="F2"/>
          <w:sz w:val="24"/>
          <w:szCs w:val="24"/>
        </w:rPr>
        <w:fldChar w:fldCharType="end"/>
      </w:r>
      <w:r w:rsidR="00350D4B" w:rsidRPr="004F226C">
        <w:rPr>
          <w:rFonts w:eastAsia="Arial Unicode MS" w:cstheme="minorHAnsi"/>
          <w:color w:val="0D0D0D" w:themeColor="text1" w:themeTint="F2"/>
          <w:sz w:val="24"/>
          <w:szCs w:val="24"/>
        </w:rPr>
        <w:t xml:space="preserve">. The firm integrates practices such as job enlargement and job enrichment to motivate employees and to eliminate the issue of the monotony </w:t>
      </w:r>
      <w:r w:rsidR="008645BA" w:rsidRPr="004F226C">
        <w:rPr>
          <w:rFonts w:eastAsia="Arial Unicode MS" w:cstheme="minorHAnsi"/>
          <w:color w:val="0D0D0D" w:themeColor="text1" w:themeTint="F2"/>
          <w:sz w:val="24"/>
          <w:szCs w:val="24"/>
        </w:rPr>
        <w:t>of their tasks. For instance, an employee can work in both the brand and sales departments to enlarge his or her job.</w:t>
      </w:r>
    </w:p>
    <w:p w:rsidR="0096672B" w:rsidRPr="00B43F23" w:rsidRDefault="00B43F23" w:rsidP="004F226C">
      <w:pPr>
        <w:pStyle w:val="Heading2"/>
        <w:rPr>
          <w:rFonts w:eastAsia="Arial Unicode MS"/>
        </w:rPr>
      </w:pPr>
      <w:bookmarkStart w:id="17" w:name="_Toc17535941"/>
      <w:r w:rsidRPr="00B43F23">
        <w:rPr>
          <w:rFonts w:eastAsia="Arial Unicode MS"/>
        </w:rPr>
        <w:t>2.3.</w:t>
      </w:r>
      <w:r w:rsidR="00976861">
        <w:rPr>
          <w:rFonts w:eastAsia="Arial Unicode MS"/>
        </w:rPr>
        <w:t>5</w:t>
      </w:r>
      <w:r w:rsidRPr="00B43F23">
        <w:rPr>
          <w:rFonts w:eastAsia="Arial Unicode MS"/>
        </w:rPr>
        <w:t xml:space="preserve"> </w:t>
      </w:r>
      <w:r w:rsidR="00102E7F">
        <w:rPr>
          <w:rFonts w:eastAsia="Arial Unicode MS"/>
        </w:rPr>
        <w:t>Pay Structure:</w:t>
      </w:r>
      <w:bookmarkEnd w:id="17"/>
      <w:r w:rsidR="00350D4B" w:rsidRPr="00B43F23">
        <w:rPr>
          <w:rFonts w:eastAsia="Arial Unicode MS"/>
        </w:rPr>
        <w:t xml:space="preserve"> </w:t>
      </w:r>
    </w:p>
    <w:p w:rsidR="0096672B" w:rsidRPr="00292148" w:rsidRDefault="004F226C"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350D4B" w:rsidRPr="00292148">
        <w:rPr>
          <w:rFonts w:eastAsia="Arial Unicode MS" w:cstheme="minorHAnsi"/>
          <w:color w:val="0D0D0D" w:themeColor="text1" w:themeTint="F2"/>
          <w:sz w:val="24"/>
          <w:szCs w:val="24"/>
        </w:rPr>
        <w:t>It refers to the pay levels and ranges in the job hierarchy. It establishes the various levels of pay for the different categories of employees. As per Nestle, it aims at providing fair remuneration. The company's remuneration package is usually above the average in the industry</w:t>
      </w:r>
      <w:r w:rsidR="00297D74" w:rsidRPr="00292148">
        <w:rPr>
          <w:rFonts w:eastAsia="Arial Unicode MS" w:cstheme="minorHAnsi"/>
          <w:color w:val="0D0D0D" w:themeColor="text1" w:themeTint="F2"/>
          <w:sz w:val="24"/>
          <w:szCs w:val="24"/>
        </w:rPr>
        <w:t xml:space="preserve"> </w:t>
      </w:r>
      <w:r w:rsidR="00297D74" w:rsidRPr="00292148">
        <w:rPr>
          <w:rFonts w:eastAsia="Arial Unicode MS" w:cstheme="minorHAnsi"/>
          <w:color w:val="0D0D0D" w:themeColor="text1" w:themeTint="F2"/>
          <w:sz w:val="24"/>
          <w:szCs w:val="24"/>
        </w:rPr>
        <w:fldChar w:fldCharType="begin" w:fldLock="1"/>
      </w:r>
      <w:r w:rsidR="00297D74" w:rsidRPr="00292148">
        <w:rPr>
          <w:rFonts w:eastAsia="Arial Unicode MS" w:cstheme="minorHAnsi"/>
          <w:color w:val="0D0D0D" w:themeColor="text1" w:themeTint="F2"/>
          <w:sz w:val="24"/>
          <w:szCs w:val="24"/>
        </w:rPr>
        <w:instrText>ADDIN CSL_CITATION {"citationItems":[{"id":"ITEM-1","itemData":{"DOI":"10.5465/256701","ISSN":"0001-4273","abstract":"The present study integrated a number of streams of research on the antecedents of innovation to develop and test a model of individual innovative behavior. Hypothesizing that leadership, individual prob-lem-solving style, and work group relations affect innovative behavior directly and indirectly through their influence on perceptions of the climate for innovation, we used structural equation analysis to test the parameters of the proposed model simultaneously and also explored the moderating effect of task characteristics. The model explained ap-proximately 37 percent of the variance in innovative behavior. Task type moderated the relationship between leader role expectations and innovative behavior. The central role of innovation in the long-term survival of organizations (Ancona &amp; Caldwell, 1987] provokes continuing interest among social sci-entists and practitioners alike. Since the foundation of innovation is ideas, and it is people who \"develop, carry, react to, and modify ideas\" (Van de Ven, 1986: 592), the study of what motivates or enables individual innova-tive behavior is critical. However, West and Farr noted that \"there has been scant attention paid to innovation at the individual and group levels\" (1989: 17). The present study integrated a number of independent streams of re-search on the antecedents of creativity, innovation, and organizational cli-mate to develop and test a theoretical model of individual innovative be-havior. Van de Ven (1986) noted that one of the central problems in the man-agement of innovation is the management of attention. Managing attention is difficult because individuals gradually adapt to their environments in such a way that their awareness of need deteriorates and their action thresholds reach a level at which only crisis can stimulate action. A number of theorists M. Ann Welsh and Harold Angle provided thoughtful and insightful comments during both the conceptual and data analysis stages of the study, Deborah Bruce was extremely helpful in the crafting of the multiple drafts of this article. We would like to enthusiastically thank each of them as well as this journal's reviewers for their constructive assistance.","author":[{"dropping-particle":"","family":"Scott","given":"Susanne G.","non-dropping-particle":"","parse-names":false,"suffix":""},{"dropping-particle":"","family":"Bruce","given":"Reginald A.","non-dropping-particle":"","parse-names":false,"suffix":""}],"container-title":"Academy of Management Journal","id":"ITEM-1","issued":{"date-parts":[["2018"]]},"title":"Determinants of Innovative Behavior: A Path Model of Individual Innovation in the Workplace","type":"article-journal"},"uris":["http://www.mendeley.com/documents/?uuid=bc4cc52c-8e69-4935-9cdc-a2d6113d1fe2"]},{"id":"ITEM-2","itemData":{"DOI":"10.1007/978-3-319-61625-4_31","ISBN":"9783319616254","abstract":"Violence in society, in one form or another, is unfortunate and is simply unavoidable and workplace violence is a specialized problem. This chapter describes the parameters, the levels of workplace violence, the basic role of a security officer in a workplace violence situation, and the components of a workplace violence prevention plan. There are three levels of workplace violence: the least injurious, the moderately injurious, and the highly injurious and a situation can move from one level to another very quickly or slowly. The important sources of workplace violence are: criminal acts, customer/client/patient violence, worker-on-worker violence, violence stemming from a personal relationship. Workplace violence affects many aspects of the business including interruption of business, increased legal and medical fees, and loss of productivity. Therefore, it is incumbent on the organizational leadership to do all that they can, at all levels to prevent a workplace violence incident from occurring. A successful workplace violence prevention program requires the participation of several departments inside an organization, including security, human resources, risk management, and trade unions. The violence prevention program consists of several important components such as identification of organizational risks, a prevention plan, and a response plan to workplace violence incidents. The security officers must possess the personal demeanor, and professional skills are necessary to respond to and successfully manage a workplace violence incident. Every organization has its inherent risks; however, those risks must be identified and mitigated by the organization's leadership. © 2010 Elsevier Inc. All rights reserved.","author":[{"dropping-particle":"","family":"Henderson","given":"Sarah N.","non-dropping-particle":"","parse-names":false,"suffix":""},{"dropping-particle":"","family":"Hasselt","given":"Vincent B.","non-dropping-particle":"Van","parse-names":false,"suffix":""}],"container-title":"Handbook of Behavioral Criminology","id":"ITEM-2","issued":{"date-parts":[["2018"]]},"title":"Workplace violence","type":"chapter"},"uris":["http://www.mendeley.com/documents/?uuid=d0c79f62-ffbd-4eb5-a027-60f3dc1a70c8"]}],"mendeley":{"formattedCitation":"(Henderson and Van Hasselt, 2018; Scott and Bruce, 2018)","plainTextFormattedCitation":"(Henderson and Van Hasselt, 2018; Scott and Bruce, 2018)","previouslyFormattedCitation":"(Henderson and Van Hasselt, 2018; Scott and Bruce, 2018)"},"properties":{"noteIndex":0},"schema":"https://github.com/citation-style-language/schema/raw/master/csl-citation.json"}</w:instrText>
      </w:r>
      <w:r w:rsidR="00297D74" w:rsidRPr="00292148">
        <w:rPr>
          <w:rFonts w:eastAsia="Arial Unicode MS" w:cstheme="minorHAnsi"/>
          <w:color w:val="0D0D0D" w:themeColor="text1" w:themeTint="F2"/>
          <w:sz w:val="24"/>
          <w:szCs w:val="24"/>
        </w:rPr>
        <w:fldChar w:fldCharType="separate"/>
      </w:r>
      <w:r w:rsidR="00297D74" w:rsidRPr="00292148">
        <w:rPr>
          <w:rFonts w:eastAsia="Arial Unicode MS" w:cstheme="minorHAnsi"/>
          <w:noProof/>
          <w:color w:val="0D0D0D" w:themeColor="text1" w:themeTint="F2"/>
          <w:sz w:val="24"/>
          <w:szCs w:val="24"/>
        </w:rPr>
        <w:t>(Henderson and Van Hasselt, 2018; Scott and Bruce, 2018)</w:t>
      </w:r>
      <w:r w:rsidR="00297D74" w:rsidRPr="00292148">
        <w:rPr>
          <w:rFonts w:eastAsia="Arial Unicode MS" w:cstheme="minorHAnsi"/>
          <w:color w:val="0D0D0D" w:themeColor="text1" w:themeTint="F2"/>
          <w:sz w:val="24"/>
          <w:szCs w:val="24"/>
        </w:rPr>
        <w:fldChar w:fldCharType="end"/>
      </w:r>
      <w:r w:rsidR="00350D4B" w:rsidRPr="00292148">
        <w:rPr>
          <w:rFonts w:eastAsia="Arial Unicode MS" w:cstheme="minorHAnsi"/>
          <w:color w:val="0D0D0D" w:themeColor="text1" w:themeTint="F2"/>
          <w:sz w:val="24"/>
          <w:szCs w:val="24"/>
        </w:rPr>
        <w:t xml:space="preserve">. Salaries are comparatively </w:t>
      </w:r>
      <w:r w:rsidR="001C0D49" w:rsidRPr="00292148">
        <w:rPr>
          <w:rFonts w:eastAsia="Arial Unicode MS" w:cstheme="minorHAnsi"/>
          <w:color w:val="0D0D0D" w:themeColor="text1" w:themeTint="F2"/>
          <w:sz w:val="24"/>
          <w:szCs w:val="24"/>
        </w:rPr>
        <w:t>big to reward individual employee performance. The variable component of the wages regarding the top level of management is usually linked to team and personal target achievements.</w:t>
      </w:r>
    </w:p>
    <w:p w:rsidR="0096672B" w:rsidRPr="00B43F23" w:rsidRDefault="00B43F23" w:rsidP="00292148">
      <w:pPr>
        <w:pStyle w:val="Heading2"/>
        <w:rPr>
          <w:rFonts w:eastAsia="Arial Unicode MS"/>
        </w:rPr>
      </w:pPr>
      <w:bookmarkStart w:id="18" w:name="_Toc17535942"/>
      <w:r w:rsidRPr="00B43F23">
        <w:rPr>
          <w:rFonts w:eastAsia="Arial Unicode MS"/>
        </w:rPr>
        <w:t>2.3.</w:t>
      </w:r>
      <w:r w:rsidR="00976861">
        <w:rPr>
          <w:rFonts w:eastAsia="Arial Unicode MS"/>
        </w:rPr>
        <w:t>6</w:t>
      </w:r>
      <w:r w:rsidRPr="00B43F23">
        <w:rPr>
          <w:rFonts w:eastAsia="Arial Unicode MS"/>
        </w:rPr>
        <w:t xml:space="preserve"> </w:t>
      </w:r>
      <w:r w:rsidR="00102E7F">
        <w:rPr>
          <w:rFonts w:eastAsia="Arial Unicode MS"/>
        </w:rPr>
        <w:t>Rewards &amp; Incentives:</w:t>
      </w:r>
      <w:bookmarkEnd w:id="18"/>
      <w:r w:rsidR="00350D4B" w:rsidRPr="00B43F23">
        <w:rPr>
          <w:rFonts w:eastAsia="Arial Unicode MS"/>
        </w:rPr>
        <w:t xml:space="preserve"> </w:t>
      </w:r>
    </w:p>
    <w:p w:rsidR="003D053F" w:rsidRPr="00292148" w:rsidRDefault="00292148"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350D4B" w:rsidRPr="00292148">
        <w:rPr>
          <w:rFonts w:eastAsia="Arial Unicode MS" w:cstheme="minorHAnsi"/>
          <w:color w:val="0D0D0D" w:themeColor="text1" w:themeTint="F2"/>
          <w:sz w:val="24"/>
          <w:szCs w:val="24"/>
        </w:rPr>
        <w:t>It comprises of the various modules which can be offered to reward employees by identifying unique performances. The structure of bonus and incentives is based on the consistent and delivering fair and equitable reward to the differentiated group, which can be financial or non-financial rewards</w:t>
      </w:r>
      <w:r w:rsidR="00297D74" w:rsidRPr="00292148">
        <w:rPr>
          <w:rFonts w:eastAsia="Arial Unicode MS" w:cstheme="minorHAnsi"/>
          <w:color w:val="0D0D0D" w:themeColor="text1" w:themeTint="F2"/>
          <w:sz w:val="24"/>
          <w:szCs w:val="24"/>
        </w:rPr>
        <w:t xml:space="preserve"> </w:t>
      </w:r>
      <w:r w:rsidR="00297D74" w:rsidRPr="00292148">
        <w:rPr>
          <w:rFonts w:eastAsia="Arial Unicode MS" w:cstheme="minorHAnsi"/>
          <w:color w:val="0D0D0D" w:themeColor="text1" w:themeTint="F2"/>
          <w:sz w:val="24"/>
          <w:szCs w:val="24"/>
        </w:rPr>
        <w:fldChar w:fldCharType="begin" w:fldLock="1"/>
      </w:r>
      <w:r w:rsidR="00297D74" w:rsidRPr="00292148">
        <w:rPr>
          <w:rFonts w:eastAsia="Arial Unicode MS" w:cstheme="minorHAnsi"/>
          <w:color w:val="0D0D0D" w:themeColor="text1" w:themeTint="F2"/>
          <w:sz w:val="24"/>
          <w:szCs w:val="24"/>
        </w:rPr>
        <w:instrText>ADDIN CSL_CITATION {"citationItems":[{"id":"ITEM-1","itemData":{"DOI":"10.1080/1359432X.2016.1243529","ISSN":"14640643","abstract":"© 2016 Informa UK Limited, trading as Taylor &amp; Francis Group.Leadership behaviour has been identified as an important antecedent of workplace bullying since managers may prevent, permit, or engage in the mistreatment of others. However, the issue of how managers respond when bullying occurs has received limited attention. With this in mind, the aim of this study was to explore how managers behave when bullying occurs in their work group and to elucidate the contextual issues that underlie this behaviour. This was achieved through analysis of in-depth interviews with individuals involved in cases of bullying. The findings revealed a typology of four types of management behaviour in cases of bullying, each underpinned by contextual factors at the individual, group, and organizational levels. The study shows that the role of leadership in workplace bullying is more complex than previously thought and suggests several ways in which managers and organizations could deal with bullying behaviour.","author":[{"dropping-particle":"","family":"Woodrow","given":"Chris","non-dropping-particle":"","parse-names":false,"suffix":""},{"dropping-particle":"","family":"Guest","given":"David E.","non-dropping-particle":"","parse-names":false,"suffix":""}],"container-title":"European Journal of Work and Organizational Psychology","id":"ITEM-1","issued":{"date-parts":[["2017"]]},"title":"Leadership and approaches to the management of workplace bullying","type":"article-journal"},"uris":["http://www.mendeley.com/documents/?uuid=add23101-6519-4d6b-a183-629c914dbc4f"]}],"mendeley":{"formattedCitation":"(Woodrow and Guest, 2017)","plainTextFormattedCitation":"(Woodrow and Guest, 2017)","previouslyFormattedCitation":"(Woodrow and Guest, 2017)"},"properties":{"noteIndex":0},"schema":"https://github.com/citation-style-language/schema/raw/master/csl-citation.json"}</w:instrText>
      </w:r>
      <w:r w:rsidR="00297D74" w:rsidRPr="00292148">
        <w:rPr>
          <w:rFonts w:eastAsia="Arial Unicode MS" w:cstheme="minorHAnsi"/>
          <w:color w:val="0D0D0D" w:themeColor="text1" w:themeTint="F2"/>
          <w:sz w:val="24"/>
          <w:szCs w:val="24"/>
        </w:rPr>
        <w:fldChar w:fldCharType="separate"/>
      </w:r>
      <w:r w:rsidR="00297D74" w:rsidRPr="00292148">
        <w:rPr>
          <w:rFonts w:eastAsia="Arial Unicode MS" w:cstheme="minorHAnsi"/>
          <w:noProof/>
          <w:color w:val="0D0D0D" w:themeColor="text1" w:themeTint="F2"/>
          <w:sz w:val="24"/>
          <w:szCs w:val="24"/>
        </w:rPr>
        <w:t>(Woodrow and Guest, 2017)</w:t>
      </w:r>
      <w:r w:rsidR="00297D74" w:rsidRPr="00292148">
        <w:rPr>
          <w:rFonts w:eastAsia="Arial Unicode MS" w:cstheme="minorHAnsi"/>
          <w:color w:val="0D0D0D" w:themeColor="text1" w:themeTint="F2"/>
          <w:sz w:val="24"/>
          <w:szCs w:val="24"/>
        </w:rPr>
        <w:fldChar w:fldCharType="end"/>
      </w:r>
      <w:r w:rsidR="00350D4B" w:rsidRPr="00292148">
        <w:rPr>
          <w:rFonts w:eastAsia="Arial Unicode MS" w:cstheme="minorHAnsi"/>
          <w:color w:val="0D0D0D" w:themeColor="text1" w:themeTint="F2"/>
          <w:sz w:val="24"/>
          <w:szCs w:val="24"/>
        </w:rPr>
        <w:t xml:space="preserve">. For instance, passion for winning awards to reward employees who have overachieved their performance targets; long service awards </w:t>
      </w:r>
      <w:r w:rsidR="00DC4FE4" w:rsidRPr="00292148">
        <w:rPr>
          <w:rFonts w:eastAsia="Arial Unicode MS" w:cstheme="minorHAnsi"/>
          <w:color w:val="0D0D0D" w:themeColor="text1" w:themeTint="F2"/>
          <w:sz w:val="24"/>
          <w:szCs w:val="24"/>
        </w:rPr>
        <w:t>to recognise long-serving employees of the company. At Nestle, it provides idea award to identify employees who initiated relevant and innovative ideas that can be implemented by Nestle.</w:t>
      </w:r>
    </w:p>
    <w:p w:rsidR="00DC4FE4" w:rsidRPr="00B43F23" w:rsidRDefault="00B43F23" w:rsidP="00292148">
      <w:pPr>
        <w:pStyle w:val="Heading2"/>
        <w:rPr>
          <w:rFonts w:eastAsia="Arial Unicode MS"/>
        </w:rPr>
      </w:pPr>
      <w:bookmarkStart w:id="19" w:name="_Toc17535943"/>
      <w:r w:rsidRPr="00B43F23">
        <w:rPr>
          <w:rFonts w:eastAsia="Arial Unicode MS"/>
        </w:rPr>
        <w:t>2.3.</w:t>
      </w:r>
      <w:r w:rsidR="00976861">
        <w:rPr>
          <w:rFonts w:eastAsia="Arial Unicode MS"/>
        </w:rPr>
        <w:t>7</w:t>
      </w:r>
      <w:r w:rsidRPr="00B43F23">
        <w:rPr>
          <w:rFonts w:eastAsia="Arial Unicode MS"/>
        </w:rPr>
        <w:t xml:space="preserve"> </w:t>
      </w:r>
      <w:r w:rsidR="00102E7F">
        <w:rPr>
          <w:rFonts w:eastAsia="Arial Unicode MS"/>
        </w:rPr>
        <w:t>Benefi</w:t>
      </w:r>
      <w:r w:rsidR="008F3838">
        <w:rPr>
          <w:rFonts w:eastAsia="Arial Unicode MS"/>
        </w:rPr>
        <w:t>t</w:t>
      </w:r>
      <w:r w:rsidR="00102E7F">
        <w:rPr>
          <w:rFonts w:eastAsia="Arial Unicode MS"/>
        </w:rPr>
        <w:t>s:</w:t>
      </w:r>
      <w:bookmarkEnd w:id="19"/>
    </w:p>
    <w:p w:rsidR="00DC4FE4" w:rsidRPr="0072176F" w:rsidRDefault="00292148"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350D4B" w:rsidRPr="00292148">
        <w:rPr>
          <w:rFonts w:eastAsia="Arial Unicode MS" w:cstheme="minorHAnsi"/>
          <w:color w:val="0D0D0D" w:themeColor="text1" w:themeTint="F2"/>
          <w:sz w:val="24"/>
          <w:szCs w:val="24"/>
        </w:rPr>
        <w:t xml:space="preserve">Nestle provides a competitive benefits package to meet the various needs of its employees. These benefits are being incorporated with the total compensation package to give the employees valuable protection during their employment period with Nestle. </w:t>
      </w:r>
      <w:r w:rsidR="007D312E" w:rsidRPr="00292148">
        <w:rPr>
          <w:rFonts w:eastAsia="Arial Unicode MS" w:cstheme="minorHAnsi"/>
          <w:color w:val="0D0D0D" w:themeColor="text1" w:themeTint="F2"/>
          <w:sz w:val="24"/>
          <w:szCs w:val="24"/>
        </w:rPr>
        <w:t>The benefits are offered to all employees without any attached discrimination</w:t>
      </w:r>
      <w:r w:rsidR="00297D74" w:rsidRPr="00292148">
        <w:rPr>
          <w:rFonts w:eastAsia="Arial Unicode MS" w:cstheme="minorHAnsi"/>
          <w:color w:val="0D0D0D" w:themeColor="text1" w:themeTint="F2"/>
          <w:sz w:val="24"/>
          <w:szCs w:val="24"/>
        </w:rPr>
        <w:t xml:space="preserve"> </w:t>
      </w:r>
      <w:r w:rsidR="00297D74" w:rsidRPr="00292148">
        <w:rPr>
          <w:rFonts w:eastAsia="Arial Unicode MS" w:cstheme="minorHAnsi"/>
          <w:color w:val="0D0D0D" w:themeColor="text1" w:themeTint="F2"/>
          <w:sz w:val="24"/>
          <w:szCs w:val="24"/>
        </w:rPr>
        <w:fldChar w:fldCharType="begin" w:fldLock="1"/>
      </w:r>
      <w:r w:rsidR="00297D74" w:rsidRPr="00292148">
        <w:rPr>
          <w:rFonts w:eastAsia="Arial Unicode MS" w:cstheme="minorHAnsi"/>
          <w:color w:val="0D0D0D" w:themeColor="text1" w:themeTint="F2"/>
          <w:sz w:val="24"/>
          <w:szCs w:val="24"/>
        </w:rPr>
        <w:instrText>ADDIN CSL_CITATION {"citationItems":[{"id":"ITEM-1","itemData":{"DOI":"10.1177/1052562911430205","ISSN":"10525629","abstract":"This article develops and presents a model of the relationships among emotional intelligence, self-leadership, and stress coping among management students. In short, the authors’ model suggests that effective emotion regulation and self-leadership, as mediated through positive affect and self-efficacy, has the potential to facilitate stress coping among students. A primary implication of the model is that basic emotion regulation and self-leadership strategies could be included in introductory management courses to potentially increase management students’ abilities to cope with stress. Furthermore, because the model has the potential to generalize to the workplace, management students exposed to emotion regulation and self-leadership strategies may be better equipped to effectively manage stress in their future careers.","author":[{"dropping-particle":"","family":"Houghton","given":"Jeffery D.","non-dropping-particle":"","parse-names":false,"suffix":""},{"dropping-particle":"","family":"Wu","given":"Jinpei","non-dropping-particle":"","parse-names":false,"suffix":""},{"dropping-particle":"","family":"Godwin","given":"Jeffrey L.","non-dropping-particle":"","parse-names":false,"suffix":""},{"dropping-particle":"","family":"Neck","given":"Christopher P.","non-dropping-particle":"","parse-names":false,"suffix":""},{"dropping-particle":"","family":"Manz","given":"Charles C.","non-dropping-particle":"","parse-names":false,"suffix":""}],"container-title":"Journal of Management Education","id":"ITEM-1","issued":{"date-parts":[["2012"]]},"title":"Effective Stress Management: A Model of Emotional Intelligence, Self-Leadership, and Student Stress Coping","type":"article-journal"},"uris":["http://www.mendeley.com/documents/?uuid=e78e4dd2-bdd2-48cd-bb1f-20313b1cd401"]}],"mendeley":{"formattedCitation":"(Houghton &lt;i&gt;et al.&lt;/i&gt;, 2012)","plainTextFormattedCitation":"(Houghton et al., 2012)","previouslyFormattedCitation":"(Houghton &lt;i&gt;et al.&lt;/i&gt;, 2012)"},"properties":{"noteIndex":0},"schema":"https://github.com/citation-style-language/schema/raw/master/csl-citation.json"}</w:instrText>
      </w:r>
      <w:r w:rsidR="00297D74" w:rsidRPr="00292148">
        <w:rPr>
          <w:rFonts w:eastAsia="Arial Unicode MS" w:cstheme="minorHAnsi"/>
          <w:color w:val="0D0D0D" w:themeColor="text1" w:themeTint="F2"/>
          <w:sz w:val="24"/>
          <w:szCs w:val="24"/>
        </w:rPr>
        <w:fldChar w:fldCharType="separate"/>
      </w:r>
      <w:r w:rsidR="00297D74" w:rsidRPr="00292148">
        <w:rPr>
          <w:rFonts w:eastAsia="Arial Unicode MS" w:cstheme="minorHAnsi"/>
          <w:noProof/>
          <w:color w:val="0D0D0D" w:themeColor="text1" w:themeTint="F2"/>
          <w:sz w:val="24"/>
          <w:szCs w:val="24"/>
        </w:rPr>
        <w:t xml:space="preserve">(Houghton </w:t>
      </w:r>
      <w:r w:rsidR="00297D74" w:rsidRPr="00292148">
        <w:rPr>
          <w:rFonts w:eastAsia="Arial Unicode MS" w:cstheme="minorHAnsi"/>
          <w:i/>
          <w:noProof/>
          <w:color w:val="0D0D0D" w:themeColor="text1" w:themeTint="F2"/>
          <w:sz w:val="24"/>
          <w:szCs w:val="24"/>
        </w:rPr>
        <w:t>et al.</w:t>
      </w:r>
      <w:r w:rsidR="00297D74" w:rsidRPr="00292148">
        <w:rPr>
          <w:rFonts w:eastAsia="Arial Unicode MS" w:cstheme="minorHAnsi"/>
          <w:noProof/>
          <w:color w:val="0D0D0D" w:themeColor="text1" w:themeTint="F2"/>
          <w:sz w:val="24"/>
          <w:szCs w:val="24"/>
        </w:rPr>
        <w:t>, 2012)</w:t>
      </w:r>
      <w:r w:rsidR="00297D74" w:rsidRPr="00292148">
        <w:rPr>
          <w:rFonts w:eastAsia="Arial Unicode MS" w:cstheme="minorHAnsi"/>
          <w:color w:val="0D0D0D" w:themeColor="text1" w:themeTint="F2"/>
          <w:sz w:val="24"/>
          <w:szCs w:val="24"/>
        </w:rPr>
        <w:fldChar w:fldCharType="end"/>
      </w:r>
      <w:r w:rsidR="007D312E" w:rsidRPr="00292148">
        <w:rPr>
          <w:rFonts w:eastAsia="Arial Unicode MS" w:cstheme="minorHAnsi"/>
          <w:color w:val="0D0D0D" w:themeColor="text1" w:themeTint="F2"/>
          <w:sz w:val="24"/>
          <w:szCs w:val="24"/>
        </w:rPr>
        <w:t xml:space="preserve">. The company provides benefits such as residential accommodation, provident fund, conveyance reimbursements, </w:t>
      </w:r>
      <w:r w:rsidR="007A7266" w:rsidRPr="007A7266">
        <w:rPr>
          <w:rFonts w:eastAsia="Arial Unicode MS" w:cstheme="minorHAnsi"/>
          <w:color w:val="0D0D0D" w:themeColor="text1" w:themeTint="F2"/>
          <w:sz w:val="24"/>
          <w:szCs w:val="24"/>
        </w:rPr>
        <w:t>youngsters instruction help plan, and retirement tip s</w:t>
      </w:r>
      <w:r w:rsidR="007A7266">
        <w:rPr>
          <w:rFonts w:eastAsia="Arial Unicode MS" w:cstheme="minorHAnsi"/>
          <w:color w:val="0D0D0D" w:themeColor="text1" w:themeTint="F2"/>
          <w:sz w:val="24"/>
          <w:szCs w:val="24"/>
        </w:rPr>
        <w:t>c</w:t>
      </w:r>
      <w:r w:rsidR="007A7266" w:rsidRPr="007A7266">
        <w:rPr>
          <w:rFonts w:eastAsia="Arial Unicode MS" w:cstheme="minorHAnsi"/>
          <w:color w:val="0D0D0D" w:themeColor="text1" w:themeTint="F2"/>
          <w:sz w:val="24"/>
          <w:szCs w:val="24"/>
        </w:rPr>
        <w:t>heme</w:t>
      </w:r>
      <w:r w:rsidR="007D312E" w:rsidRPr="00292148">
        <w:rPr>
          <w:rFonts w:eastAsia="Arial Unicode MS" w:cstheme="minorHAnsi"/>
          <w:color w:val="0D0D0D" w:themeColor="text1" w:themeTint="F2"/>
          <w:sz w:val="24"/>
          <w:szCs w:val="24"/>
        </w:rPr>
        <w:t>, among others.</w:t>
      </w:r>
    </w:p>
    <w:p w:rsidR="00B43F23" w:rsidRPr="00B43F23" w:rsidRDefault="00B43F23" w:rsidP="00292148">
      <w:pPr>
        <w:pStyle w:val="Heading2"/>
        <w:rPr>
          <w:rFonts w:eastAsia="Arial Unicode MS"/>
        </w:rPr>
      </w:pPr>
      <w:bookmarkStart w:id="20" w:name="_Toc17535944"/>
      <w:r w:rsidRPr="00B43F23">
        <w:rPr>
          <w:rFonts w:eastAsia="Arial Unicode MS"/>
        </w:rPr>
        <w:t>2.3.</w:t>
      </w:r>
      <w:r w:rsidR="00976861">
        <w:rPr>
          <w:rFonts w:eastAsia="Arial Unicode MS"/>
        </w:rPr>
        <w:t>8</w:t>
      </w:r>
      <w:r w:rsidRPr="00B43F23">
        <w:rPr>
          <w:rFonts w:eastAsia="Arial Unicode MS"/>
        </w:rPr>
        <w:t xml:space="preserve"> </w:t>
      </w:r>
      <w:r w:rsidR="00102E7F">
        <w:rPr>
          <w:rFonts w:eastAsia="Arial Unicode MS"/>
        </w:rPr>
        <w:t>Employee Relations:</w:t>
      </w:r>
      <w:bookmarkEnd w:id="20"/>
      <w:r w:rsidR="00350D4B" w:rsidRPr="00B43F23">
        <w:rPr>
          <w:rFonts w:eastAsia="Arial Unicode MS"/>
        </w:rPr>
        <w:t xml:space="preserve"> </w:t>
      </w:r>
    </w:p>
    <w:p w:rsidR="003154FA" w:rsidRPr="00292148" w:rsidRDefault="00292148" w:rsidP="00724690">
      <w:pPr>
        <w:spacing w:line="360" w:lineRule="auto"/>
        <w:jc w:val="both"/>
        <w:rPr>
          <w:rFonts w:eastAsia="Arial Unicode MS" w:cstheme="minorHAnsi"/>
          <w:color w:val="0D0D0D" w:themeColor="text1" w:themeTint="F2"/>
        </w:rPr>
      </w:pPr>
      <w:r>
        <w:rPr>
          <w:rFonts w:ascii="Arial" w:eastAsia="Arial Unicode MS" w:hAnsi="Arial" w:cs="Arial"/>
          <w:color w:val="0D0D0D" w:themeColor="text1" w:themeTint="F2"/>
        </w:rPr>
        <w:br/>
      </w:r>
      <w:r w:rsidR="005646CE" w:rsidRPr="00292148">
        <w:rPr>
          <w:rFonts w:eastAsia="Arial Unicode MS" w:cstheme="minorHAnsi"/>
          <w:color w:val="0D0D0D" w:themeColor="text1" w:themeTint="F2"/>
          <w:sz w:val="24"/>
          <w:szCs w:val="24"/>
        </w:rPr>
        <w:t>This comprises of a body of work that is concerned with upholding relations between employees and their employers. It enhances satisfactory productivity and boosts employee's morale at work. It helps to minimise and to resolve conflicts arising at the workplace. Nestle provides a conducive working environment which has triggered a high level of commitment among its employees</w:t>
      </w:r>
      <w:r w:rsidR="00297D74" w:rsidRPr="00292148">
        <w:rPr>
          <w:rFonts w:eastAsia="Arial Unicode MS" w:cstheme="minorHAnsi"/>
          <w:color w:val="0D0D0D" w:themeColor="text1" w:themeTint="F2"/>
          <w:sz w:val="24"/>
          <w:szCs w:val="24"/>
        </w:rPr>
        <w:t xml:space="preserve"> </w:t>
      </w:r>
      <w:r w:rsidR="00297D74" w:rsidRPr="00292148">
        <w:rPr>
          <w:rFonts w:eastAsia="Arial Unicode MS" w:cstheme="minorHAnsi"/>
          <w:color w:val="0D0D0D" w:themeColor="text1" w:themeTint="F2"/>
          <w:sz w:val="24"/>
          <w:szCs w:val="24"/>
        </w:rPr>
        <w:fldChar w:fldCharType="begin" w:fldLock="1"/>
      </w:r>
      <w:r w:rsidR="00297D74" w:rsidRPr="00292148">
        <w:rPr>
          <w:rFonts w:eastAsia="Arial Unicode MS" w:cstheme="minorHAnsi"/>
          <w:color w:val="0D0D0D" w:themeColor="text1" w:themeTint="F2"/>
          <w:sz w:val="24"/>
          <w:szCs w:val="24"/>
        </w:rPr>
        <w:instrText>ADDIN CSL_CITATION {"citationItems":[{"id":"ITEM-1","itemData":{"DOI":"10.4324/9780080914626","abstract":"Conflict is inevitable in the workplace. Mounting pressures to reduce staffing levels and improve productivity will almost certainly increase the level of conflict in the hospital setting in the coming months and years. The most effective managers will be those who can handle it constructively.","author":[{"dropping-particle":"","family":"Institute of Leadership &amp; Management","given":"","non-dropping-particle":"","parse-names":false,"suffix":""}],"container-title":"Managing Conflict in the Workplace","id":"ITEM-1","issued":{"date-parts":[["2014"]]},"title":"Managing Conflict in the Workplace","type":"book"},"uris":["http://www.mendeley.com/documents/?uuid=b1fe1da1-cd9d-4239-89c7-84613c7a3fa1","http://www.mendeley.com/documents/?uuid=758e31fa-1a38-4139-a592-c33bad3e9e70"]},{"id":"ITEM-2","itemData":{"DOI":"10.1016/j.hrmr.2010.10.006","ISSN":"10534822","abstract":"Prior research has demonstrated that attachment styles are important antecedents of interpersonal relationship quality and psychological well-being. Despite this, the theory of attachment styles has been largely ignored by researchers interested in workplace phenomena. The present paper aims to explain the theory of attachment styles, why researchers have overlooked attachment styles as an antecedent of organizational behavior, and a possible means of reconciling attachment theory with current models of personality. Moreover, I will review what existing research has actually demonstrated in terms of linking attachment styles to leadership, trust, satisfaction, performance and other outcomes. Finally, I will explore what possible future directions may be taken by researchers in the future in order to broaden and deepen our understanding of the role of attachment styles in the workplace. © 2010 Elsevier Inc.","author":[{"dropping-particle":"","family":"Harms","given":"P. D.","non-dropping-particle":"","parse-names":false,"suffix":""}],"container-title":"Human Resource Management Review","id":"ITEM-2","issued":{"date-parts":[["2011"]]},"title":"Adult attachment styles in the workplace","type":"article-journal"},"uris":["http://www.mendeley.com/documents/?uuid=8a7d5679-97f8-418f-87b5-95e85e1a4d4c","http://www.mendeley.com/documents/?uuid=32cc7db1-5dce-4e63-91d3-1a2bf1b3658a"]},{"id":"ITEM-3","itemData":{"DOI":"10.1007/978-3-319-61625-4_31","ISBN":"9783319616254","abstract":"Violence in society, in one form or another, is unfortunate and is simply unavoidable and workplace violence is a specialized problem. This chapter describes the parameters, the levels of workplace violence, the basic role of a security officer in a workplace violence situation, and the components of a workplace violence prevention plan. There are three levels of workplace violence: the least injurious, the moderately injurious, and the highly injurious and a situation can move from one level to another very quickly or slowly. The important sources of workplace violence are: criminal acts, customer/client/patient violence, worker-on-worker violence, violence stemming from a personal relationship. Workplace violence affects many aspects of the business including interruption of business, increased legal and medical fees, and loss of productivity. Therefore, it is incumbent on the organizational leadership to do all that they can, at all levels to prevent a workplace violence incident from occurring. A successful workplace violence prevention program requires the participation of several departments inside an organization, including security, human resources, risk management, and trade unions. The violence prevention program consists of several important components such as identification of organizational risks, a prevention plan, and a response plan to workplace violence incidents. The security officers must possess the personal demeanor, and professional skills are necessary to respond to and successfully manage a workplace violence incident. Every organization has its inherent risks; however, those risks must be identified and mitigated by the organization's leadership. © 2010 Elsevier Inc. All rights reserved.","author":[{"dropping-particle":"","family":"Henderson","given":"Sarah N.","non-dropping-particle":"","parse-names":false,"suffix":""},{"dropping-particle":"","family":"Hasselt","given":"Vincent B.","non-dropping-particle":"Van","parse-names":false,"suffix":""}],"container-title":"Handbook of Behavioral Criminology","id":"ITEM-3","issued":{"date-parts":[["2018"]]},"title":"Workplace violence","type":"chapter"},"uris":["http://www.mendeley.com/documents/?uuid=d0c79f62-ffbd-4eb5-a027-60f3dc1a70c8"]}],"mendeley":{"formattedCitation":"(Harms, 2011; Institute of Leadership &amp; Management, 2014; Henderson and Van Hasselt, 2018)","plainTextFormattedCitation":"(Harms, 2011; Institute of Leadership &amp; Management, 2014; Henderson and Van Hasselt, 2018)","previouslyFormattedCitation":"(Harms, 2011; Institute of Leadership &amp; Management, 2014; Henderson and Van Hasselt, 2018)"},"properties":{"noteIndex":0},"schema":"https://github.com/citation-style-language/schema/raw/master/csl-citation.json"}</w:instrText>
      </w:r>
      <w:r w:rsidR="00297D74" w:rsidRPr="00292148">
        <w:rPr>
          <w:rFonts w:eastAsia="Arial Unicode MS" w:cstheme="minorHAnsi"/>
          <w:color w:val="0D0D0D" w:themeColor="text1" w:themeTint="F2"/>
          <w:sz w:val="24"/>
          <w:szCs w:val="24"/>
        </w:rPr>
        <w:fldChar w:fldCharType="separate"/>
      </w:r>
      <w:r w:rsidR="00297D74" w:rsidRPr="00292148">
        <w:rPr>
          <w:rFonts w:eastAsia="Arial Unicode MS" w:cstheme="minorHAnsi"/>
          <w:noProof/>
          <w:color w:val="0D0D0D" w:themeColor="text1" w:themeTint="F2"/>
          <w:sz w:val="24"/>
          <w:szCs w:val="24"/>
        </w:rPr>
        <w:t>(Harms, 2011; Institute of Leadership &amp; Management, 2014; Henderson and Van Hasselt, 2018)</w:t>
      </w:r>
      <w:r w:rsidR="00297D74" w:rsidRPr="00292148">
        <w:rPr>
          <w:rFonts w:eastAsia="Arial Unicode MS" w:cstheme="minorHAnsi"/>
          <w:color w:val="0D0D0D" w:themeColor="text1" w:themeTint="F2"/>
          <w:sz w:val="24"/>
          <w:szCs w:val="24"/>
        </w:rPr>
        <w:fldChar w:fldCharType="end"/>
      </w:r>
      <w:r w:rsidR="005646CE" w:rsidRPr="00292148">
        <w:rPr>
          <w:rFonts w:eastAsia="Arial Unicode MS" w:cstheme="minorHAnsi"/>
          <w:color w:val="0D0D0D" w:themeColor="text1" w:themeTint="F2"/>
          <w:sz w:val="24"/>
          <w:szCs w:val="24"/>
        </w:rPr>
        <w:t xml:space="preserve">. The company </w:t>
      </w:r>
      <w:r w:rsidR="000C3AD1" w:rsidRPr="00292148">
        <w:rPr>
          <w:rFonts w:eastAsia="Arial Unicode MS" w:cstheme="minorHAnsi"/>
          <w:color w:val="0D0D0D" w:themeColor="text1" w:themeTint="F2"/>
          <w:sz w:val="24"/>
          <w:szCs w:val="24"/>
        </w:rPr>
        <w:t>has a maximum of 4% employee turnover, which is within a reasonable limit for a multinational company. The company embraces the open culture and has adopted upward communication to address grievances experienced at lower levels of management. More importantly, work-life balance is highly recognised as enlighten in the human resource policy document. Nonetheless, The Company organises for annual events in which all employees and their families are invited to attend. Nestle also places importance on the safety of its employees.</w:t>
      </w:r>
    </w:p>
    <w:p w:rsidR="003154FA" w:rsidRDefault="003154FA" w:rsidP="00724690">
      <w:pPr>
        <w:spacing w:line="360" w:lineRule="auto"/>
        <w:jc w:val="both"/>
        <w:rPr>
          <w:rFonts w:ascii="Arial" w:eastAsia="Arial Unicode MS" w:hAnsi="Arial" w:cs="Arial"/>
          <w:b/>
          <w:bCs/>
          <w:color w:val="0D0D0D" w:themeColor="text1" w:themeTint="F2"/>
          <w:sz w:val="24"/>
          <w:szCs w:val="24"/>
        </w:rPr>
      </w:pPr>
    </w:p>
    <w:p w:rsidR="002C3A8A" w:rsidRDefault="002C3A8A">
      <w:pPr>
        <w:rPr>
          <w:rFonts w:asciiTheme="majorHAnsi" w:eastAsia="Arial Unicode MS" w:hAnsiTheme="majorHAnsi" w:cstheme="majorBidi"/>
          <w:color w:val="2E74B5" w:themeColor="accent1" w:themeShade="BF"/>
          <w:sz w:val="32"/>
          <w:szCs w:val="32"/>
        </w:rPr>
      </w:pPr>
      <w:r>
        <w:rPr>
          <w:rFonts w:eastAsia="Arial Unicode MS"/>
        </w:rPr>
        <w:br w:type="page"/>
      </w:r>
    </w:p>
    <w:p w:rsidR="00F2111F" w:rsidRPr="002C3A8A" w:rsidRDefault="00F2111F" w:rsidP="0053166C">
      <w:pPr>
        <w:pStyle w:val="Heading1"/>
        <w:rPr>
          <w:rFonts w:eastAsia="Arial Unicode MS"/>
          <w:b/>
          <w:bCs/>
        </w:rPr>
      </w:pPr>
      <w:bookmarkStart w:id="21" w:name="_Toc17535945"/>
      <w:r w:rsidRPr="002C3A8A">
        <w:rPr>
          <w:rFonts w:eastAsia="Arial Unicode MS"/>
          <w:b/>
          <w:bCs/>
          <w:color w:val="auto"/>
        </w:rPr>
        <w:t>Part 3 – Critically explore the knowledge, skills, attitude and behaviours needed by an effective workplace coach or mentor</w:t>
      </w:r>
      <w:bookmarkEnd w:id="21"/>
      <w:r w:rsidR="0053166C" w:rsidRPr="002C3A8A">
        <w:rPr>
          <w:rFonts w:eastAsia="Arial Unicode MS"/>
          <w:b/>
          <w:bCs/>
        </w:rPr>
        <w:br/>
      </w:r>
    </w:p>
    <w:p w:rsidR="00632CDC" w:rsidRPr="00B43F23" w:rsidRDefault="00DA1101" w:rsidP="00DA1101">
      <w:pPr>
        <w:pStyle w:val="Heading1"/>
        <w:rPr>
          <w:rFonts w:eastAsia="Arial Unicode MS"/>
        </w:rPr>
      </w:pPr>
      <w:bookmarkStart w:id="22" w:name="_Toc17535946"/>
      <w:r>
        <w:rPr>
          <w:rFonts w:eastAsia="Arial Unicode MS"/>
        </w:rPr>
        <w:t xml:space="preserve">3.1 </w:t>
      </w:r>
      <w:r w:rsidR="00350D4B" w:rsidRPr="00B43F23">
        <w:rPr>
          <w:rFonts w:eastAsia="Arial Unicode MS"/>
        </w:rPr>
        <w:t>Corporate objectives and the contribution of coaching and mentoring</w:t>
      </w:r>
      <w:bookmarkEnd w:id="22"/>
    </w:p>
    <w:p w:rsidR="0090740E" w:rsidRPr="00DA1101" w:rsidRDefault="00DA1101"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C5506C">
        <w:rPr>
          <w:rFonts w:eastAsia="Arial Unicode MS" w:cstheme="minorHAnsi"/>
          <w:color w:val="0D0D0D" w:themeColor="text1" w:themeTint="F2"/>
          <w:sz w:val="24"/>
          <w:szCs w:val="24"/>
        </w:rPr>
        <w:t>E</w:t>
      </w:r>
      <w:r w:rsidR="00350D4B" w:rsidRPr="00DA1101">
        <w:rPr>
          <w:rFonts w:eastAsia="Arial Unicode MS" w:cstheme="minorHAnsi"/>
          <w:color w:val="0D0D0D" w:themeColor="text1" w:themeTint="F2"/>
          <w:sz w:val="24"/>
          <w:szCs w:val="24"/>
        </w:rPr>
        <w:t xml:space="preserve">xercises procedures of coaching and mentoring </w:t>
      </w:r>
      <w:r w:rsidR="00382B10" w:rsidRPr="00DA1101">
        <w:rPr>
          <w:rFonts w:eastAsia="Arial Unicode MS" w:cstheme="minorHAnsi"/>
          <w:color w:val="0D0D0D" w:themeColor="text1" w:themeTint="F2"/>
          <w:sz w:val="24"/>
          <w:szCs w:val="24"/>
        </w:rPr>
        <w:t xml:space="preserve">at Nestle UK </w:t>
      </w:r>
      <w:r w:rsidR="00350D4B" w:rsidRPr="00DA1101">
        <w:rPr>
          <w:rFonts w:eastAsia="Arial Unicode MS" w:cstheme="minorHAnsi"/>
          <w:color w:val="0D0D0D" w:themeColor="text1" w:themeTint="F2"/>
          <w:sz w:val="24"/>
          <w:szCs w:val="24"/>
        </w:rPr>
        <w:t>need the job of a pioneer in association who start the procedure, set the objectives for it, and after that arrangement the systems to accomplish the goals by appropriate coaching and mentoring exercises</w:t>
      </w:r>
      <w:r w:rsidR="00297D74" w:rsidRPr="00DA1101">
        <w:rPr>
          <w:rFonts w:eastAsia="Arial Unicode MS" w:cstheme="minorHAnsi"/>
          <w:color w:val="0D0D0D" w:themeColor="text1" w:themeTint="F2"/>
          <w:sz w:val="24"/>
          <w:szCs w:val="24"/>
        </w:rPr>
        <w:t xml:space="preserve"> </w:t>
      </w:r>
      <w:r w:rsidR="00297D74" w:rsidRPr="00DA1101">
        <w:rPr>
          <w:rFonts w:eastAsia="Arial Unicode MS" w:cstheme="minorHAnsi"/>
          <w:color w:val="0D0D0D" w:themeColor="text1" w:themeTint="F2"/>
          <w:sz w:val="24"/>
          <w:szCs w:val="24"/>
        </w:rPr>
        <w:fldChar w:fldCharType="begin" w:fldLock="1"/>
      </w:r>
      <w:r w:rsidR="00297D74" w:rsidRPr="00DA1101">
        <w:rPr>
          <w:rFonts w:eastAsia="Arial Unicode MS" w:cstheme="minorHAnsi"/>
          <w:color w:val="0D0D0D" w:themeColor="text1" w:themeTint="F2"/>
          <w:sz w:val="24"/>
          <w:szCs w:val="24"/>
        </w:rPr>
        <w:instrText>ADDIN CSL_CITATION {"citationItems":[{"id":"ITEM-1","itemData":{"DOI":"10.1108/dlo.2012.08126daa.006","ISSN":"14777282","abstract":"The article discusses methods of measuring the effectiveness of informal learning in the workplace. Informal learning is often unstructured and incidental, is directed by the learner, and does not usually lead to certification. According to the author, the methods used for measuring formal learning are not always applicable in such situations. It is suggested that learning organizations should categorize informal learning by type, such as communities of practice, mentoring and coaching, and on-the-job-experience, rather than trying to analyze the content of each informal learning experience. Details related to the platform and timing of informal learning are presented. Other topics include surveys, knowledge acquisition, and JetBlue University","author":[{"dropping-particle":"","family":"Mattox","given":"J. R.","non-dropping-particle":"","parse-names":false,"suffix":""}],"container-title":"Development and Learning in Organizations: An International Journal","id":"ITEM-1","issued":{"date-parts":[["2012"]]},"title":"Measuring the effectiveness of informal learning methodologies","type":"article-journal"},"uris":["http://www.mendeley.com/documents/?uuid=0c90fb60-b9d5-4f75-943f-2050f2eb59bd"]}],"mendeley":{"formattedCitation":"(Mattox, 2012)","plainTextFormattedCitation":"(Mattox, 2012)","previouslyFormattedCitation":"(Mattox, 2012)"},"properties":{"noteIndex":0},"schema":"https://github.com/citation-style-language/schema/raw/master/csl-citation.json"}</w:instrText>
      </w:r>
      <w:r w:rsidR="00297D74" w:rsidRPr="00DA1101">
        <w:rPr>
          <w:rFonts w:eastAsia="Arial Unicode MS" w:cstheme="minorHAnsi"/>
          <w:color w:val="0D0D0D" w:themeColor="text1" w:themeTint="F2"/>
          <w:sz w:val="24"/>
          <w:szCs w:val="24"/>
        </w:rPr>
        <w:fldChar w:fldCharType="separate"/>
      </w:r>
      <w:r w:rsidR="00297D74" w:rsidRPr="00DA1101">
        <w:rPr>
          <w:rFonts w:eastAsia="Arial Unicode MS" w:cstheme="minorHAnsi"/>
          <w:noProof/>
          <w:color w:val="0D0D0D" w:themeColor="text1" w:themeTint="F2"/>
          <w:sz w:val="24"/>
          <w:szCs w:val="24"/>
        </w:rPr>
        <w:t>(Mattox, 2012)</w:t>
      </w:r>
      <w:r w:rsidR="00297D74" w:rsidRPr="00DA1101">
        <w:rPr>
          <w:rFonts w:eastAsia="Arial Unicode MS" w:cstheme="minorHAnsi"/>
          <w:color w:val="0D0D0D" w:themeColor="text1" w:themeTint="F2"/>
          <w:sz w:val="24"/>
          <w:szCs w:val="24"/>
        </w:rPr>
        <w:fldChar w:fldCharType="end"/>
      </w:r>
      <w:r w:rsidR="00297D74" w:rsidRPr="00DA1101">
        <w:rPr>
          <w:rFonts w:eastAsia="Arial Unicode MS" w:cstheme="minorHAnsi"/>
          <w:color w:val="0D0D0D" w:themeColor="text1" w:themeTint="F2"/>
          <w:sz w:val="24"/>
          <w:szCs w:val="24"/>
        </w:rPr>
        <w:t xml:space="preserve">. It is also </w:t>
      </w:r>
      <w:r w:rsidR="00350D4B" w:rsidRPr="00DA1101">
        <w:rPr>
          <w:rFonts w:eastAsia="Arial Unicode MS" w:cstheme="minorHAnsi"/>
          <w:color w:val="0D0D0D" w:themeColor="text1" w:themeTint="F2"/>
          <w:sz w:val="24"/>
          <w:szCs w:val="24"/>
        </w:rPr>
        <w:t>during these exercises additionally assess th</w:t>
      </w:r>
      <w:r w:rsidR="00297D74" w:rsidRPr="00DA1101">
        <w:rPr>
          <w:rFonts w:eastAsia="Arial Unicode MS" w:cstheme="minorHAnsi"/>
          <w:color w:val="0D0D0D" w:themeColor="text1" w:themeTint="F2"/>
          <w:sz w:val="24"/>
          <w:szCs w:val="24"/>
        </w:rPr>
        <w:t>at th</w:t>
      </w:r>
      <w:r w:rsidR="00350D4B" w:rsidRPr="00DA1101">
        <w:rPr>
          <w:rFonts w:eastAsia="Arial Unicode MS" w:cstheme="minorHAnsi"/>
          <w:color w:val="0D0D0D" w:themeColor="text1" w:themeTint="F2"/>
          <w:sz w:val="24"/>
          <w:szCs w:val="24"/>
        </w:rPr>
        <w:t>e procedure and its prosperity by setting achievements and spur their colleagues and representatives towards the accomplishment of their vocation and association business destinations.</w:t>
      </w:r>
    </w:p>
    <w:p w:rsidR="0090740E" w:rsidRPr="00DA1101" w:rsidRDefault="00350D4B" w:rsidP="00724690">
      <w:pPr>
        <w:spacing w:line="360" w:lineRule="auto"/>
        <w:jc w:val="both"/>
        <w:rPr>
          <w:rFonts w:eastAsia="Arial Unicode MS" w:cstheme="minorHAnsi"/>
          <w:color w:val="0D0D0D" w:themeColor="text1" w:themeTint="F2"/>
          <w:sz w:val="24"/>
          <w:szCs w:val="24"/>
        </w:rPr>
      </w:pPr>
      <w:r w:rsidRPr="00DA1101">
        <w:rPr>
          <w:rFonts w:eastAsia="Arial Unicode MS" w:cstheme="minorHAnsi"/>
          <w:color w:val="0D0D0D" w:themeColor="text1" w:themeTint="F2"/>
          <w:sz w:val="24"/>
          <w:szCs w:val="24"/>
        </w:rPr>
        <w:t>A</w:t>
      </w:r>
      <w:r w:rsidR="00382B10" w:rsidRPr="00DA1101">
        <w:rPr>
          <w:rFonts w:eastAsia="Arial Unicode MS" w:cstheme="minorHAnsi"/>
          <w:color w:val="0D0D0D" w:themeColor="text1" w:themeTint="F2"/>
          <w:sz w:val="24"/>
          <w:szCs w:val="24"/>
        </w:rPr>
        <w:t>t Nestle, the UK, c</w:t>
      </w:r>
      <w:r w:rsidRPr="00DA1101">
        <w:rPr>
          <w:rFonts w:eastAsia="Arial Unicode MS" w:cstheme="minorHAnsi"/>
          <w:color w:val="0D0D0D" w:themeColor="text1" w:themeTint="F2"/>
          <w:sz w:val="24"/>
          <w:szCs w:val="24"/>
        </w:rPr>
        <w:t>oaching and mentoring are two self-improvement techniques that sustain an individual's capacities to improve conduct and execution. The procedures of coaching and mentoring are comparative to the extent that they are both a progression of discussions between two people. Notwithstanding, there are unpretentious however huge contrasts in point, accentuation and style</w:t>
      </w:r>
      <w:r w:rsidR="00297D74" w:rsidRPr="00DA1101">
        <w:rPr>
          <w:rFonts w:eastAsia="Arial Unicode MS" w:cstheme="minorHAnsi"/>
          <w:color w:val="0D0D0D" w:themeColor="text1" w:themeTint="F2"/>
          <w:sz w:val="24"/>
          <w:szCs w:val="24"/>
        </w:rPr>
        <w:t xml:space="preserve"> </w:t>
      </w:r>
      <w:r w:rsidR="00297D74" w:rsidRPr="00DA1101">
        <w:rPr>
          <w:rFonts w:eastAsia="Arial Unicode MS" w:cstheme="minorHAnsi"/>
          <w:color w:val="0D0D0D" w:themeColor="text1" w:themeTint="F2"/>
          <w:sz w:val="24"/>
          <w:szCs w:val="24"/>
        </w:rPr>
        <w:fldChar w:fldCharType="begin" w:fldLock="1"/>
      </w:r>
      <w:r w:rsidR="00297D74" w:rsidRPr="00DA1101">
        <w:rPr>
          <w:rFonts w:eastAsia="Arial Unicode MS" w:cstheme="minorHAnsi"/>
          <w:color w:val="0D0D0D" w:themeColor="text1" w:themeTint="F2"/>
          <w:sz w:val="24"/>
          <w:szCs w:val="24"/>
        </w:rPr>
        <w:instrText>ADDIN CSL_CITATION {"citationItems":[{"id":"ITEM-1","itemData":{"DOI":"10.4324/9780080914626","abstract":"Conflict is inevitable in the workplace. Mounting pressures to reduce staffing levels and improve productivity will almost certainly increase the level of conflict in the hospital setting in the coming months and years. The most effective managers will be those who can handle it constructively.","author":[{"dropping-particle":"","family":"Institute of Leadership &amp; Management","given":"","non-dropping-particle":"","parse-names":false,"suffix":""}],"container-title":"Managing Conflict in the Workplace","id":"ITEM-1","issued":{"date-parts":[["2014"]]},"title":"Managing Conflict in the Workplace","type":"book"},"uris":["http://www.mendeley.com/documents/?uuid=758e31fa-1a38-4139-a592-c33bad3e9e70"]}],"mendeley":{"formattedCitation":"(Institute of Leadership &amp; Management, 2014)","plainTextFormattedCitation":"(Institute of Leadership &amp; Management, 2014)","previouslyFormattedCitation":"(Institute of Leadership &amp; Management, 2014)"},"properties":{"noteIndex":0},"schema":"https://github.com/citation-style-language/schema/raw/master/csl-citation.json"}</w:instrText>
      </w:r>
      <w:r w:rsidR="00297D74" w:rsidRPr="00DA1101">
        <w:rPr>
          <w:rFonts w:eastAsia="Arial Unicode MS" w:cstheme="minorHAnsi"/>
          <w:color w:val="0D0D0D" w:themeColor="text1" w:themeTint="F2"/>
          <w:sz w:val="24"/>
          <w:szCs w:val="24"/>
        </w:rPr>
        <w:fldChar w:fldCharType="separate"/>
      </w:r>
      <w:r w:rsidR="00297D74" w:rsidRPr="00DA1101">
        <w:rPr>
          <w:rFonts w:eastAsia="Arial Unicode MS" w:cstheme="minorHAnsi"/>
          <w:noProof/>
          <w:color w:val="0D0D0D" w:themeColor="text1" w:themeTint="F2"/>
          <w:sz w:val="24"/>
          <w:szCs w:val="24"/>
        </w:rPr>
        <w:t>(Institute of Leadership &amp; Management, 2014)</w:t>
      </w:r>
      <w:r w:rsidR="00297D74" w:rsidRPr="00DA1101">
        <w:rPr>
          <w:rFonts w:eastAsia="Arial Unicode MS" w:cstheme="minorHAnsi"/>
          <w:color w:val="0D0D0D" w:themeColor="text1" w:themeTint="F2"/>
          <w:sz w:val="24"/>
          <w:szCs w:val="24"/>
        </w:rPr>
        <w:fldChar w:fldCharType="end"/>
      </w:r>
      <w:r w:rsidRPr="00DA1101">
        <w:rPr>
          <w:rFonts w:eastAsia="Arial Unicode MS" w:cstheme="minorHAnsi"/>
          <w:color w:val="0D0D0D" w:themeColor="text1" w:themeTint="F2"/>
          <w:sz w:val="24"/>
          <w:szCs w:val="24"/>
        </w:rPr>
        <w:t xml:space="preserve">. Coaching will, in general, be seen as more assignment arranged, aptitudes engaged, coordinated and time-bound, though mentoring is progressively cantered around open-finished self-improvement. There, is significant assembly and cover between these methodologies. To get the best out of </w:t>
      </w:r>
      <w:r w:rsidR="00A05E79" w:rsidRPr="00DA1101">
        <w:rPr>
          <w:rFonts w:eastAsia="Arial Unicode MS" w:cstheme="minorHAnsi"/>
          <w:color w:val="0D0D0D" w:themeColor="text1" w:themeTint="F2"/>
          <w:sz w:val="24"/>
          <w:szCs w:val="24"/>
        </w:rPr>
        <w:t xml:space="preserve">  </w:t>
      </w:r>
      <w:r w:rsidRPr="00DA1101">
        <w:rPr>
          <w:rFonts w:eastAsia="Arial Unicode MS" w:cstheme="minorHAnsi"/>
          <w:color w:val="0D0D0D" w:themeColor="text1" w:themeTint="F2"/>
          <w:sz w:val="24"/>
          <w:szCs w:val="24"/>
        </w:rPr>
        <w:t>application to initiative improvement.</w:t>
      </w:r>
    </w:p>
    <w:p w:rsidR="0090740E" w:rsidRPr="00DA1101" w:rsidRDefault="00350D4B" w:rsidP="00724690">
      <w:pPr>
        <w:spacing w:line="360" w:lineRule="auto"/>
        <w:jc w:val="both"/>
        <w:rPr>
          <w:rFonts w:eastAsia="Arial Unicode MS" w:cstheme="minorHAnsi"/>
          <w:color w:val="0D0D0D" w:themeColor="text1" w:themeTint="F2"/>
          <w:sz w:val="24"/>
          <w:szCs w:val="24"/>
        </w:rPr>
      </w:pPr>
      <w:r w:rsidRPr="00DA1101">
        <w:rPr>
          <w:rFonts w:eastAsia="Arial Unicode MS" w:cstheme="minorHAnsi"/>
          <w:color w:val="0D0D0D" w:themeColor="text1" w:themeTint="F2"/>
          <w:sz w:val="24"/>
          <w:szCs w:val="24"/>
        </w:rPr>
        <w:t>The accomplishment of hierarchical objectives generally relies upon the people working for that association sorts out various exercises, and the consequences of those exercises rely upon the amount they are devoted towards those exercises and how much the association staff individuals are roused. The word inspiration is essential in natural language; however, it is</w:t>
      </w:r>
      <w:r w:rsidR="001F5D2B" w:rsidRPr="00DA1101">
        <w:rPr>
          <w:rFonts w:eastAsia="Arial Unicode MS" w:cstheme="minorHAnsi"/>
          <w:color w:val="0D0D0D" w:themeColor="text1" w:themeTint="F2"/>
          <w:sz w:val="24"/>
          <w:szCs w:val="24"/>
        </w:rPr>
        <w:t xml:space="preserve"> </w:t>
      </w:r>
      <w:r w:rsidRPr="00DA1101">
        <w:rPr>
          <w:rFonts w:eastAsia="Arial Unicode MS" w:cstheme="minorHAnsi"/>
          <w:color w:val="0D0D0D" w:themeColor="text1" w:themeTint="F2"/>
          <w:sz w:val="24"/>
          <w:szCs w:val="24"/>
        </w:rPr>
        <w:t>n</w:t>
      </w:r>
      <w:r w:rsidR="001F5D2B" w:rsidRPr="00DA1101">
        <w:rPr>
          <w:rFonts w:eastAsia="Arial Unicode MS" w:cstheme="minorHAnsi"/>
          <w:color w:val="0D0D0D" w:themeColor="text1" w:themeTint="F2"/>
          <w:sz w:val="24"/>
          <w:szCs w:val="24"/>
        </w:rPr>
        <w:t>o</w:t>
      </w:r>
      <w:r w:rsidRPr="00DA1101">
        <w:rPr>
          <w:rFonts w:eastAsia="Arial Unicode MS" w:cstheme="minorHAnsi"/>
          <w:color w:val="0D0D0D" w:themeColor="text1" w:themeTint="F2"/>
          <w:sz w:val="24"/>
          <w:szCs w:val="24"/>
        </w:rPr>
        <w:t xml:space="preserve">t anything but complicated to characterise thoroughly in a logical setting. The idea of inspiration is identified with, yet unmistakable from different ideas, for example, </w:t>
      </w:r>
      <w:r w:rsidR="00382B10" w:rsidRPr="00DA1101">
        <w:rPr>
          <w:rFonts w:eastAsia="Arial Unicode MS" w:cstheme="minorHAnsi"/>
          <w:color w:val="0D0D0D" w:themeColor="text1" w:themeTint="F2"/>
          <w:sz w:val="24"/>
          <w:szCs w:val="24"/>
        </w:rPr>
        <w:t xml:space="preserve">at Nestle UK </w:t>
      </w:r>
      <w:r w:rsidRPr="00DA1101">
        <w:rPr>
          <w:rFonts w:eastAsia="Arial Unicode MS" w:cstheme="minorHAnsi"/>
          <w:color w:val="0D0D0D" w:themeColor="text1" w:themeTint="F2"/>
          <w:sz w:val="24"/>
          <w:szCs w:val="24"/>
        </w:rPr>
        <w:t>impulses, drives, and reflexes</w:t>
      </w:r>
      <w:r w:rsidR="00297D74" w:rsidRPr="00DA1101">
        <w:rPr>
          <w:rFonts w:eastAsia="Arial Unicode MS" w:cstheme="minorHAnsi"/>
          <w:color w:val="0D0D0D" w:themeColor="text1" w:themeTint="F2"/>
          <w:sz w:val="24"/>
          <w:szCs w:val="24"/>
        </w:rPr>
        <w:t xml:space="preserve"> </w:t>
      </w:r>
      <w:r w:rsidR="00297D74" w:rsidRPr="00DA1101">
        <w:rPr>
          <w:rFonts w:eastAsia="Arial Unicode MS" w:cstheme="minorHAnsi"/>
          <w:color w:val="0D0D0D" w:themeColor="text1" w:themeTint="F2"/>
          <w:sz w:val="24"/>
          <w:szCs w:val="24"/>
        </w:rPr>
        <w:fldChar w:fldCharType="begin" w:fldLock="1"/>
      </w:r>
      <w:r w:rsidR="00297D74" w:rsidRPr="00DA1101">
        <w:rPr>
          <w:rFonts w:eastAsia="Arial Unicode MS" w:cstheme="minorHAnsi"/>
          <w:color w:val="0D0D0D" w:themeColor="text1" w:themeTint="F2"/>
          <w:sz w:val="24"/>
          <w:szCs w:val="24"/>
        </w:rPr>
        <w:instrText>ADDIN CSL_CITATION {"citationItems":[{"id":"ITEM-1","itemData":{"DOI":"10.24384/000462","ISBN":"1741-8305","abstract":"This study examined learning for matched pairs of mentors and protégés who participated in a formal workplace mentoring program in the United States. The use of matched pairs enabled the analysis of how affective trust, perceived organizational support, and mentoring received were related to the learning by both the protégés and the mentors. Protégé learning was positively related to protégé affective trust and the amount of mentoring received by the protégé. Mentor learning was positively related to mentor affective trust and protégé perceived organizational support. Recommendations are offered to enhance the learning for participants in workplace mentoring programs.","author":[{"dropping-particle":"","family":"Bear","given":"Stephen","non-dropping-particle":"","parse-names":false,"suffix":""}],"container-title":"International Journal of Evidence Based Coaching and Mentoring","id":"ITEM-1","issued":{"date-parts":[["2018"]]},"title":"Enhancing learning for participants in workplace mentoring programmes","type":"article-journal"},"uris":["http://www.mendeley.com/documents/?uuid=87e9f98a-9afe-4db3-a47f-c8594d8788a3"]},{"id":"ITEM-2","itemData":{"DOI":"10.1002/9781118326459.ch9","ISBN":"9781119993155","abstract":"The purpose of this chapter is to review the contemporary literature relevant to gender as it affects coaching within organizational and institutional environments. While gender already encompasses a wide range of theory and research, as a coaching issue it is relatively new (Stout-Rostron and Wilkins, 2011) and yet executives lead and manage in environments with considerable gender complexities. I approach this chapter from a variety of perspectives in terms of the contemporary literature available to us. Contemporary research shows us that working with gender in organizations is often about who has power and who doesn't (Stout-Rostron, 2009, pp. 172-3). Gender, of course, refers to both men and women, and we will examine the current thinking on how men and women are socialized, the impact of organizational culture—and in what ways the dominant male organizational culture has affected the development of women in the workplace (Peltier, 2010, p. 192). Culture is our shared way of making sense of the world, informing our personal views, choices, and actions—and it is at this level of assumption that coaches need to work with their clients in order to understand how to manage gender diversity in the workplace (Marques Sampaio, 2009, p. 198). This chapter focuses on academic and organizational research, peer reviewed journal articles, and bespoke models to explore gender diversity and gender coaching across five areas: defining gender; challenges which gender presents; wider research on the gender debate; coaching as a solution; and future research. (PsycINFO Database Record (c) 2013 APA, all rights reserved). (chapter)","author":[{"dropping-particle":"","family":"Stout-Rostron","given":"Sunny","non-dropping-particle":"","parse-names":false,"suffix":""}],"container-title":"The Wiley-Blackwell Handbook of the Psychology of Coaching and Mentoring","id":"ITEM-2","issued":{"date-parts":[["2012"]]},"title":"Gender Issues in Business Coaching","type":"chapter"},"uris":["http://www.mendeley.com/documents/?uuid=6097fb78-adc8-4ef2-96f2-eb2c3014fdeb"]},{"id":"ITEM-3","itemData":{"DOI":"10.1108/00197851011057573","ISSN":"00197858","abstract":"Purpose - This paper aims to highlight the stressors and possible ill health consequences of today's workplace due to the speed and change of technology and the information overload that now exists in the corporate world. It also aims to present ideas and business strategies for managers and leaders and encourage the implementation of staff training, accountability and consolidation to minimize the stressors thus influencing a positive work culture. Design/methodology/approach - This paper is based on a ''hands on'' learning approach. As a corporate trainer in communication and stress over the last decade I have seen significant changes in the workplace which have had a direct effect on employee health and wellbeing. The ''faster'' the workplace the more essential it is to inspirational leadership with emotional intelligence and an empathy and understanding of the development needs of their staff. As a direct result of work done with a number of clients, it is recognized that with effective training and personal growth, leaders should create a climate for vision building empowering others and themselves to reach their optimum potential. Findings - Effective communication and development training, coaching, mentoring, leading and inspiring employees to work positively have a dramatic and positive effect on work culture. This in turn improves staff moral, health and wellbeing and as a result bottom line figures. Originality/value - This paper highlights the pace of change in today's workplace and the consequences of this. By introducing the appropriate corporate training and business strategies this, sometimes stressful environment, can be a positive and stimulating place to work for business excellence. [ABSTRACT FROM AUTHOR]","author":[{"dropping-particle":"","family":"Mill","given":"Wendy Chalmers","non-dropping-particle":"","parse-names":false,"suffix":""}],"container-title":"Industrial and Commercial Training","id":"ITEM-3","issued":{"date-parts":[["2010"]]},"title":"Training to survive the workplace of today","type":"article-journal"},"uris":["http://www.mendeley.com/documents/?uuid=1ace0b5c-7ef9-4f9b-8289-0e4e14a1d3af"]}],"mendeley":{"formattedCitation":"(Mill, 2010; Stout-Rostron, 2012; Bear, 2018)","plainTextFormattedCitation":"(Mill, 2010; Stout-Rostron, 2012; Bear, 2018)","previouslyFormattedCitation":"(Mill, 2010; Stout-Rostron, 2012; Bear, 2018)"},"properties":{"noteIndex":0},"schema":"https://github.com/citation-style-language/schema/raw/master/csl-citation.json"}</w:instrText>
      </w:r>
      <w:r w:rsidR="00297D74" w:rsidRPr="00DA1101">
        <w:rPr>
          <w:rFonts w:eastAsia="Arial Unicode MS" w:cstheme="minorHAnsi"/>
          <w:color w:val="0D0D0D" w:themeColor="text1" w:themeTint="F2"/>
          <w:sz w:val="24"/>
          <w:szCs w:val="24"/>
        </w:rPr>
        <w:fldChar w:fldCharType="separate"/>
      </w:r>
      <w:r w:rsidR="00297D74" w:rsidRPr="00DA1101">
        <w:rPr>
          <w:rFonts w:eastAsia="Arial Unicode MS" w:cstheme="minorHAnsi"/>
          <w:noProof/>
          <w:color w:val="0D0D0D" w:themeColor="text1" w:themeTint="F2"/>
          <w:sz w:val="24"/>
          <w:szCs w:val="24"/>
        </w:rPr>
        <w:t>(Mill, 2010; Stout-Rostron, 2012; Bear, 2018)</w:t>
      </w:r>
      <w:r w:rsidR="00297D74" w:rsidRPr="00DA1101">
        <w:rPr>
          <w:rFonts w:eastAsia="Arial Unicode MS" w:cstheme="minorHAnsi"/>
          <w:color w:val="0D0D0D" w:themeColor="text1" w:themeTint="F2"/>
          <w:sz w:val="24"/>
          <w:szCs w:val="24"/>
        </w:rPr>
        <w:fldChar w:fldCharType="end"/>
      </w:r>
      <w:r w:rsidRPr="00DA1101">
        <w:rPr>
          <w:rFonts w:eastAsia="Arial Unicode MS" w:cstheme="minorHAnsi"/>
          <w:color w:val="0D0D0D" w:themeColor="text1" w:themeTint="F2"/>
          <w:sz w:val="24"/>
          <w:szCs w:val="24"/>
        </w:rPr>
        <w:t xml:space="preserve">. Roused conduct is normally objective </w:t>
      </w:r>
      <w:r w:rsidR="007C6C9F" w:rsidRPr="00DA1101">
        <w:rPr>
          <w:rFonts w:eastAsia="Arial Unicode MS" w:cstheme="minorHAnsi"/>
          <w:color w:val="0D0D0D" w:themeColor="text1" w:themeTint="F2"/>
          <w:sz w:val="24"/>
          <w:szCs w:val="24"/>
        </w:rPr>
        <w:t>when better panned</w:t>
      </w:r>
      <w:r w:rsidRPr="00DA1101">
        <w:rPr>
          <w:rFonts w:eastAsia="Arial Unicode MS" w:cstheme="minorHAnsi"/>
          <w:color w:val="0D0D0D" w:themeColor="text1" w:themeTint="F2"/>
          <w:sz w:val="24"/>
          <w:szCs w:val="24"/>
        </w:rPr>
        <w:t>; the objective might be related to a drive, for example, craving or thirst. Be that as it may, inspiration is additionally firmly attached to tangible improvements</w:t>
      </w:r>
      <w:r w:rsidR="007C6C9F" w:rsidRPr="00DA1101">
        <w:rPr>
          <w:rFonts w:eastAsia="Arial Unicode MS" w:cstheme="minorHAnsi"/>
          <w:color w:val="0D0D0D" w:themeColor="text1" w:themeTint="F2"/>
          <w:sz w:val="24"/>
          <w:szCs w:val="24"/>
        </w:rPr>
        <w:t xml:space="preserve">. </w:t>
      </w:r>
      <w:r w:rsidRPr="00DA1101">
        <w:rPr>
          <w:rFonts w:eastAsia="Arial Unicode MS" w:cstheme="minorHAnsi"/>
          <w:color w:val="0D0D0D" w:themeColor="text1" w:themeTint="F2"/>
          <w:sz w:val="24"/>
          <w:szCs w:val="24"/>
        </w:rPr>
        <w:t xml:space="preserve">In contrast to natural conduct, motivation relies upon impact on the enthusiastic state. At last, inspiration can be scholarly and commonly evokes more intricate practices than </w:t>
      </w:r>
      <w:r w:rsidR="001F5D2B" w:rsidRPr="00DA1101">
        <w:rPr>
          <w:rFonts w:eastAsia="Arial Unicode MS" w:cstheme="minorHAnsi"/>
          <w:color w:val="0D0D0D" w:themeColor="text1" w:themeTint="F2"/>
          <w:sz w:val="24"/>
          <w:szCs w:val="24"/>
        </w:rPr>
        <w:t>when considered for general organisational operations</w:t>
      </w:r>
      <w:r w:rsidRPr="00DA1101">
        <w:rPr>
          <w:rFonts w:eastAsia="Arial Unicode MS" w:cstheme="minorHAnsi"/>
          <w:color w:val="0D0D0D" w:themeColor="text1" w:themeTint="F2"/>
          <w:sz w:val="24"/>
          <w:szCs w:val="24"/>
        </w:rPr>
        <w:t>.</w:t>
      </w:r>
    </w:p>
    <w:p w:rsidR="00632CDC" w:rsidRPr="00B43F23" w:rsidRDefault="00DA1101" w:rsidP="00DA1101">
      <w:pPr>
        <w:pStyle w:val="Heading1"/>
        <w:rPr>
          <w:rFonts w:eastAsia="Arial Unicode MS"/>
        </w:rPr>
      </w:pPr>
      <w:bookmarkStart w:id="23" w:name="_Toc17535947"/>
      <w:r>
        <w:rPr>
          <w:rFonts w:eastAsia="Arial Unicode MS"/>
        </w:rPr>
        <w:t xml:space="preserve">3.2 </w:t>
      </w:r>
      <w:r w:rsidR="00350D4B" w:rsidRPr="00B43F23">
        <w:rPr>
          <w:rFonts w:eastAsia="Arial Unicode MS"/>
        </w:rPr>
        <w:t>Organisational, operational and individual barriers and strategies to overcome them</w:t>
      </w:r>
      <w:bookmarkEnd w:id="23"/>
    </w:p>
    <w:p w:rsidR="00A14E7A" w:rsidRPr="00ED2596" w:rsidRDefault="00DA1101" w:rsidP="00DA1101">
      <w:pPr>
        <w:pStyle w:val="Heading2"/>
        <w:rPr>
          <w:rFonts w:eastAsia="Arial Unicode MS"/>
        </w:rPr>
      </w:pPr>
      <w:r>
        <w:rPr>
          <w:rFonts w:eastAsia="Arial Unicode MS"/>
        </w:rPr>
        <w:br/>
      </w:r>
      <w:bookmarkStart w:id="24" w:name="_Toc17535948"/>
      <w:r w:rsidR="00ED2596" w:rsidRPr="00ED2596">
        <w:rPr>
          <w:rFonts w:eastAsia="Arial Unicode MS"/>
        </w:rPr>
        <w:t xml:space="preserve">3.2.1 </w:t>
      </w:r>
      <w:r w:rsidR="00350D4B" w:rsidRPr="00ED2596">
        <w:rPr>
          <w:rFonts w:eastAsia="Arial Unicode MS"/>
        </w:rPr>
        <w:t>Hindrances to coaching and mentoring systems:</w:t>
      </w:r>
      <w:bookmarkEnd w:id="24"/>
      <w:r w:rsidR="00350D4B" w:rsidRPr="00ED2596">
        <w:rPr>
          <w:rFonts w:eastAsia="Arial Unicode MS"/>
        </w:rPr>
        <w:t xml:space="preserve"> </w:t>
      </w:r>
    </w:p>
    <w:p w:rsidR="00A14E7A" w:rsidRPr="002A3CFE" w:rsidRDefault="00DA1101"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350D4B" w:rsidRPr="002A3CFE">
        <w:rPr>
          <w:rFonts w:eastAsia="Arial Unicode MS" w:cstheme="minorHAnsi"/>
          <w:color w:val="0D0D0D" w:themeColor="text1" w:themeTint="F2"/>
          <w:sz w:val="24"/>
          <w:szCs w:val="24"/>
        </w:rPr>
        <w:t xml:space="preserve">In this </w:t>
      </w:r>
      <w:r w:rsidR="00ED2596" w:rsidRPr="002A3CFE">
        <w:rPr>
          <w:rFonts w:eastAsia="Arial Unicode MS" w:cstheme="minorHAnsi"/>
          <w:color w:val="0D0D0D" w:themeColor="text1" w:themeTint="F2"/>
          <w:sz w:val="24"/>
          <w:szCs w:val="24"/>
        </w:rPr>
        <w:t>examination’s</w:t>
      </w:r>
      <w:r w:rsidR="00350D4B" w:rsidRPr="002A3CFE">
        <w:rPr>
          <w:rFonts w:eastAsia="Arial Unicode MS" w:cstheme="minorHAnsi"/>
          <w:color w:val="0D0D0D" w:themeColor="text1" w:themeTint="F2"/>
          <w:sz w:val="24"/>
          <w:szCs w:val="24"/>
        </w:rPr>
        <w:t xml:space="preserve"> component identified with apparent boundaries in</w:t>
      </w:r>
      <w:r w:rsidR="007A7266">
        <w:rPr>
          <w:rFonts w:eastAsia="Arial Unicode MS" w:cstheme="minorHAnsi"/>
          <w:color w:val="0D0D0D" w:themeColor="text1" w:themeTint="F2"/>
          <w:sz w:val="24"/>
          <w:szCs w:val="24"/>
        </w:rPr>
        <w:t xml:space="preserve"> bettering the</w:t>
      </w:r>
      <w:r w:rsidR="00350D4B" w:rsidRPr="002A3CFE">
        <w:rPr>
          <w:rFonts w:eastAsia="Arial Unicode MS" w:cstheme="minorHAnsi"/>
          <w:color w:val="0D0D0D" w:themeColor="text1" w:themeTint="F2"/>
          <w:sz w:val="24"/>
          <w:szCs w:val="24"/>
        </w:rPr>
        <w:t xml:space="preserve"> </w:t>
      </w:r>
      <w:r w:rsidR="007A7266">
        <w:rPr>
          <w:rFonts w:eastAsia="Arial Unicode MS" w:cstheme="minorHAnsi"/>
          <w:color w:val="0D0D0D" w:themeColor="text1" w:themeTint="F2"/>
          <w:sz w:val="24"/>
          <w:szCs w:val="24"/>
        </w:rPr>
        <w:t xml:space="preserve">  </w:t>
      </w:r>
      <w:r w:rsidR="00350D4B" w:rsidRPr="002A3CFE">
        <w:rPr>
          <w:rFonts w:eastAsia="Arial Unicode MS" w:cstheme="minorHAnsi"/>
          <w:color w:val="0D0D0D" w:themeColor="text1" w:themeTint="F2"/>
          <w:sz w:val="24"/>
          <w:szCs w:val="24"/>
        </w:rPr>
        <w:t>improving the</w:t>
      </w:r>
      <w:r w:rsidR="007A7266">
        <w:rPr>
          <w:rFonts w:eastAsia="Arial Unicode MS" w:cstheme="minorHAnsi"/>
          <w:color w:val="0D0D0D" w:themeColor="text1" w:themeTint="F2"/>
          <w:sz w:val="24"/>
          <w:szCs w:val="24"/>
        </w:rPr>
        <w:t xml:space="preserve"> network among</w:t>
      </w:r>
      <w:r w:rsidR="00EA2C2F">
        <w:rPr>
          <w:rFonts w:eastAsia="Arial Unicode MS" w:cstheme="minorHAnsi"/>
          <w:color w:val="0D0D0D" w:themeColor="text1" w:themeTint="F2"/>
          <w:sz w:val="24"/>
          <w:szCs w:val="24"/>
        </w:rPr>
        <w:t xml:space="preserve"> </w:t>
      </w:r>
      <w:r w:rsidR="00350D4B" w:rsidRPr="002A3CFE">
        <w:rPr>
          <w:rFonts w:eastAsia="Arial Unicode MS" w:cstheme="minorHAnsi"/>
          <w:color w:val="0D0D0D" w:themeColor="text1" w:themeTint="F2"/>
          <w:sz w:val="24"/>
          <w:szCs w:val="24"/>
        </w:rPr>
        <w:t xml:space="preserve">coaching and mentoring. The </w:t>
      </w:r>
      <w:r w:rsidR="00EA2C2F">
        <w:rPr>
          <w:rFonts w:eastAsia="Arial Unicode MS" w:cstheme="minorHAnsi"/>
          <w:color w:val="0D0D0D" w:themeColor="text1" w:themeTint="F2"/>
          <w:sz w:val="24"/>
          <w:szCs w:val="24"/>
        </w:rPr>
        <w:t xml:space="preserve">momentous </w:t>
      </w:r>
      <w:r w:rsidR="00350D4B" w:rsidRPr="002A3CFE">
        <w:rPr>
          <w:rFonts w:eastAsia="Arial Unicode MS" w:cstheme="minorHAnsi"/>
          <w:color w:val="0D0D0D" w:themeColor="text1" w:themeTint="F2"/>
          <w:sz w:val="24"/>
          <w:szCs w:val="24"/>
        </w:rPr>
        <w:t xml:space="preserve">obstructions </w:t>
      </w:r>
      <w:r w:rsidR="00EA2C2F">
        <w:rPr>
          <w:rFonts w:eastAsia="Arial Unicode MS" w:cstheme="minorHAnsi"/>
          <w:color w:val="0D0D0D" w:themeColor="text1" w:themeTint="F2"/>
          <w:sz w:val="24"/>
          <w:szCs w:val="24"/>
        </w:rPr>
        <w:t xml:space="preserve">assimilate instant </w:t>
      </w:r>
      <w:r w:rsidR="00350D4B" w:rsidRPr="002A3CFE">
        <w:rPr>
          <w:rFonts w:eastAsia="Arial Unicode MS" w:cstheme="minorHAnsi"/>
          <w:color w:val="0D0D0D" w:themeColor="text1" w:themeTint="F2"/>
          <w:sz w:val="24"/>
          <w:szCs w:val="24"/>
        </w:rPr>
        <w:t xml:space="preserve">degrees of coaching and mentoring </w:t>
      </w:r>
      <w:r w:rsidR="00EA2C2F">
        <w:rPr>
          <w:rFonts w:eastAsia="Arial Unicode MS" w:cstheme="minorHAnsi"/>
          <w:color w:val="0D0D0D" w:themeColor="text1" w:themeTint="F2"/>
          <w:sz w:val="24"/>
          <w:szCs w:val="24"/>
        </w:rPr>
        <w:t>development</w:t>
      </w:r>
      <w:r w:rsidR="00350D4B" w:rsidRPr="002A3CFE">
        <w:rPr>
          <w:rFonts w:eastAsia="Arial Unicode MS" w:cstheme="minorHAnsi"/>
          <w:color w:val="0D0D0D" w:themeColor="text1" w:themeTint="F2"/>
          <w:sz w:val="24"/>
          <w:szCs w:val="24"/>
        </w:rPr>
        <w:t xml:space="preserve">, the board </w:t>
      </w:r>
      <w:r w:rsidR="00EA2C2F">
        <w:rPr>
          <w:rFonts w:eastAsia="Arial Unicode MS" w:cstheme="minorHAnsi"/>
          <w:color w:val="0D0D0D" w:themeColor="text1" w:themeTint="F2"/>
          <w:sz w:val="24"/>
          <w:szCs w:val="24"/>
        </w:rPr>
        <w:t>design</w:t>
      </w:r>
      <w:r w:rsidR="00350D4B" w:rsidRPr="002A3CFE">
        <w:rPr>
          <w:rFonts w:eastAsia="Arial Unicode MS" w:cstheme="minorHAnsi"/>
          <w:color w:val="0D0D0D" w:themeColor="text1" w:themeTint="F2"/>
          <w:sz w:val="24"/>
          <w:szCs w:val="24"/>
        </w:rPr>
        <w:t xml:space="preserve">, authority </w:t>
      </w:r>
      <w:r w:rsidR="00EA2C2F">
        <w:rPr>
          <w:rFonts w:eastAsia="Arial Unicode MS" w:cstheme="minorHAnsi"/>
          <w:color w:val="0D0D0D" w:themeColor="text1" w:themeTint="F2"/>
          <w:sz w:val="24"/>
          <w:szCs w:val="24"/>
        </w:rPr>
        <w:t>designs</w:t>
      </w:r>
      <w:r w:rsidR="00350D4B" w:rsidRPr="002A3CFE">
        <w:rPr>
          <w:rFonts w:eastAsia="Arial Unicode MS" w:cstheme="minorHAnsi"/>
          <w:color w:val="0D0D0D" w:themeColor="text1" w:themeTint="F2"/>
          <w:sz w:val="24"/>
          <w:szCs w:val="24"/>
        </w:rPr>
        <w:t xml:space="preserve">, control, </w:t>
      </w:r>
      <w:r w:rsidR="00EA2C2F">
        <w:rPr>
          <w:rFonts w:eastAsia="Arial Unicode MS" w:cstheme="minorHAnsi"/>
          <w:color w:val="0D0D0D" w:themeColor="text1" w:themeTint="F2"/>
          <w:sz w:val="24"/>
          <w:szCs w:val="24"/>
        </w:rPr>
        <w:t>civilisation</w:t>
      </w:r>
      <w:r w:rsidR="00350D4B" w:rsidRPr="002A3CFE">
        <w:rPr>
          <w:rFonts w:eastAsia="Arial Unicode MS" w:cstheme="minorHAnsi"/>
          <w:color w:val="0D0D0D" w:themeColor="text1" w:themeTint="F2"/>
          <w:sz w:val="24"/>
          <w:szCs w:val="24"/>
        </w:rPr>
        <w:t>, morals and sexual orientation</w:t>
      </w:r>
      <w:r w:rsidR="00297D74" w:rsidRPr="002A3CFE">
        <w:rPr>
          <w:rFonts w:eastAsia="Arial Unicode MS" w:cstheme="minorHAnsi"/>
          <w:color w:val="0D0D0D" w:themeColor="text1" w:themeTint="F2"/>
          <w:sz w:val="24"/>
          <w:szCs w:val="24"/>
        </w:rPr>
        <w:t xml:space="preserve"> </w:t>
      </w:r>
      <w:r w:rsidR="00297D74" w:rsidRPr="002A3CFE">
        <w:rPr>
          <w:rFonts w:eastAsia="Arial Unicode MS" w:cstheme="minorHAnsi"/>
          <w:color w:val="0D0D0D" w:themeColor="text1" w:themeTint="F2"/>
          <w:sz w:val="24"/>
          <w:szCs w:val="24"/>
        </w:rPr>
        <w:fldChar w:fldCharType="begin" w:fldLock="1"/>
      </w:r>
      <w:r w:rsidR="00297D74" w:rsidRPr="002A3CFE">
        <w:rPr>
          <w:rFonts w:eastAsia="Arial Unicode MS" w:cstheme="minorHAnsi"/>
          <w:color w:val="0D0D0D" w:themeColor="text1" w:themeTint="F2"/>
          <w:sz w:val="24"/>
          <w:szCs w:val="24"/>
        </w:rPr>
        <w:instrText>ADDIN CSL_CITATION {"citationItems":[{"id":"ITEM-1","itemData":{"abstract":"Whereas leaders are seen as charismatic and often are admired and held in high esteem, managers frequently are thought of as the organization's taskmasters with a whip in one hand and a bullhorn for screaming out orders in the other hand. Zaleznik (1998) asserts, as does Kotter (1990), that although leadership and management may be similar in a few ways, they have many very distinct differences. It is unusual for one person to have the skills to serve as both an inspiring leader and a professional manager. In large, complex organizations, these two distinct roles are even more difficult to assimilate in one person, and the tendency is to set leadership skills aside in favor of managing the workplace. Understanding the differences between leadership and management can ensure that employees know when and how to apply each set of characteristics for given processes.","author":[{"dropping-particle":"","family":"Kotterman","given":"James","non-dropping-particle":"","parse-names":false,"suffix":""}],"container-title":"Journal for Quality and Partcipation","id":"ITEM-1","issued":{"date-parts":[["2006"]]},"title":"Leadership Versus Management : What ' s the Difference ?","type":"article-journal"},"uris":["http://www.mendeley.com/documents/?uuid=4418be40-4011-4640-bbfa-c56e30605d37","http://www.mendeley.com/documents/?uuid=cba57785-5a68-4080-b58e-740ffac8f286"]}],"mendeley":{"formattedCitation":"(Kotterman, 2006)","plainTextFormattedCitation":"(Kotterman, 2006)","previouslyFormattedCitation":"(Kotterman, 2006)"},"properties":{"noteIndex":0},"schema":"https://github.com/citation-style-language/schema/raw/master/csl-citation.json"}</w:instrText>
      </w:r>
      <w:r w:rsidR="00297D74" w:rsidRPr="002A3CFE">
        <w:rPr>
          <w:rFonts w:eastAsia="Arial Unicode MS" w:cstheme="minorHAnsi"/>
          <w:color w:val="0D0D0D" w:themeColor="text1" w:themeTint="F2"/>
          <w:sz w:val="24"/>
          <w:szCs w:val="24"/>
        </w:rPr>
        <w:fldChar w:fldCharType="separate"/>
      </w:r>
      <w:r w:rsidR="00297D74" w:rsidRPr="002A3CFE">
        <w:rPr>
          <w:rFonts w:eastAsia="Arial Unicode MS" w:cstheme="minorHAnsi"/>
          <w:noProof/>
          <w:color w:val="0D0D0D" w:themeColor="text1" w:themeTint="F2"/>
          <w:sz w:val="24"/>
          <w:szCs w:val="24"/>
        </w:rPr>
        <w:t>(Kotterman, 2006)</w:t>
      </w:r>
      <w:r w:rsidR="00297D74" w:rsidRPr="002A3CFE">
        <w:rPr>
          <w:rFonts w:eastAsia="Arial Unicode MS" w:cstheme="minorHAnsi"/>
          <w:color w:val="0D0D0D" w:themeColor="text1" w:themeTint="F2"/>
          <w:sz w:val="24"/>
          <w:szCs w:val="24"/>
        </w:rPr>
        <w:fldChar w:fldCharType="end"/>
      </w:r>
      <w:r w:rsidR="00350D4B" w:rsidRPr="002A3CFE">
        <w:rPr>
          <w:rFonts w:eastAsia="Arial Unicode MS" w:cstheme="minorHAnsi"/>
          <w:color w:val="0D0D0D" w:themeColor="text1" w:themeTint="F2"/>
          <w:sz w:val="24"/>
          <w:szCs w:val="24"/>
        </w:rPr>
        <w:t xml:space="preserve">. The board in </w:t>
      </w:r>
      <w:r w:rsidR="00D43645">
        <w:rPr>
          <w:rFonts w:eastAsia="Arial Unicode MS" w:cstheme="minorHAnsi"/>
          <w:color w:val="0D0D0D" w:themeColor="text1" w:themeTint="F2"/>
          <w:sz w:val="24"/>
          <w:szCs w:val="24"/>
        </w:rPr>
        <w:t xml:space="preserve">little </w:t>
      </w:r>
      <w:r w:rsidR="00350D4B" w:rsidRPr="002A3CFE">
        <w:rPr>
          <w:rFonts w:eastAsia="Arial Unicode MS" w:cstheme="minorHAnsi"/>
          <w:color w:val="0D0D0D" w:themeColor="text1" w:themeTint="F2"/>
          <w:sz w:val="24"/>
          <w:szCs w:val="24"/>
        </w:rPr>
        <w:t xml:space="preserve">firms can't be </w:t>
      </w:r>
      <w:r w:rsidR="00D43645">
        <w:rPr>
          <w:rFonts w:eastAsia="Arial Unicode MS" w:cstheme="minorHAnsi"/>
          <w:color w:val="0D0D0D" w:themeColor="text1" w:themeTint="F2"/>
          <w:sz w:val="24"/>
          <w:szCs w:val="24"/>
        </w:rPr>
        <w:t xml:space="preserve">secluded from the motivations and </w:t>
      </w:r>
      <w:r w:rsidR="008F3838">
        <w:rPr>
          <w:rFonts w:eastAsia="Arial Unicode MS" w:cstheme="minorHAnsi"/>
          <w:color w:val="0D0D0D" w:themeColor="text1" w:themeTint="F2"/>
          <w:sz w:val="24"/>
          <w:szCs w:val="24"/>
        </w:rPr>
        <w:t xml:space="preserve">exercises of </w:t>
      </w:r>
      <w:r w:rsidR="008F3838" w:rsidRPr="002A3CFE">
        <w:rPr>
          <w:rFonts w:eastAsia="Arial Unicode MS" w:cstheme="minorHAnsi"/>
          <w:color w:val="0D0D0D" w:themeColor="text1" w:themeTint="F2"/>
          <w:sz w:val="24"/>
          <w:szCs w:val="24"/>
        </w:rPr>
        <w:t>the</w:t>
      </w:r>
      <w:r w:rsidR="00350D4B" w:rsidRPr="002A3CFE">
        <w:rPr>
          <w:rFonts w:eastAsia="Arial Unicode MS" w:cstheme="minorHAnsi"/>
          <w:color w:val="0D0D0D" w:themeColor="text1" w:themeTint="F2"/>
          <w:sz w:val="24"/>
          <w:szCs w:val="24"/>
        </w:rPr>
        <w:t xml:space="preserve"> vital on-screen characters' because 'the connections among possession and essential leadership, administrative style, authoritative structures and culture.  </w:t>
      </w:r>
    </w:p>
    <w:p w:rsidR="00A14E7A" w:rsidRPr="00ED2596" w:rsidRDefault="00ED2596" w:rsidP="002A3CFE">
      <w:pPr>
        <w:pStyle w:val="Heading2"/>
        <w:rPr>
          <w:rFonts w:eastAsia="Arial Unicode MS"/>
        </w:rPr>
      </w:pPr>
      <w:bookmarkStart w:id="25" w:name="_Toc17535949"/>
      <w:r w:rsidRPr="00ED2596">
        <w:rPr>
          <w:rFonts w:eastAsia="Arial Unicode MS"/>
        </w:rPr>
        <w:t xml:space="preserve">3.2.2 </w:t>
      </w:r>
      <w:r w:rsidR="00350D4B" w:rsidRPr="00ED2596">
        <w:rPr>
          <w:rFonts w:eastAsia="Arial Unicode MS"/>
        </w:rPr>
        <w:t>Sexual orientation obstructions to coaching and mentoring:</w:t>
      </w:r>
      <w:bookmarkEnd w:id="25"/>
      <w:r w:rsidR="00350D4B" w:rsidRPr="00ED2596">
        <w:rPr>
          <w:rFonts w:eastAsia="Arial Unicode MS"/>
        </w:rPr>
        <w:t xml:space="preserve"> </w:t>
      </w:r>
    </w:p>
    <w:p w:rsidR="00A14E7A" w:rsidRPr="002A3CFE" w:rsidRDefault="002A3CFE"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350D4B" w:rsidRPr="002A3CFE">
        <w:rPr>
          <w:rFonts w:eastAsia="Arial Unicode MS" w:cstheme="minorHAnsi"/>
          <w:color w:val="0D0D0D" w:themeColor="text1" w:themeTint="F2"/>
          <w:sz w:val="24"/>
          <w:szCs w:val="24"/>
        </w:rPr>
        <w:t xml:space="preserve">Ladies </w:t>
      </w:r>
      <w:r w:rsidR="00382B10" w:rsidRPr="002A3CFE">
        <w:rPr>
          <w:rFonts w:eastAsia="Arial Unicode MS" w:cstheme="minorHAnsi"/>
          <w:color w:val="0D0D0D" w:themeColor="text1" w:themeTint="F2"/>
          <w:sz w:val="24"/>
          <w:szCs w:val="24"/>
        </w:rPr>
        <w:t xml:space="preserve">at Nestle UK </w:t>
      </w:r>
      <w:r w:rsidR="00350D4B" w:rsidRPr="002A3CFE">
        <w:rPr>
          <w:rFonts w:eastAsia="Arial Unicode MS" w:cstheme="minorHAnsi"/>
          <w:color w:val="0D0D0D" w:themeColor="text1" w:themeTint="F2"/>
          <w:sz w:val="24"/>
          <w:szCs w:val="24"/>
        </w:rPr>
        <w:t xml:space="preserve">perhaps face numerous </w:t>
      </w:r>
      <w:r w:rsidR="00D43645">
        <w:rPr>
          <w:rFonts w:eastAsia="Arial Unicode MS" w:cstheme="minorHAnsi"/>
          <w:color w:val="0D0D0D" w:themeColor="text1" w:themeTint="F2"/>
          <w:sz w:val="24"/>
          <w:szCs w:val="24"/>
        </w:rPr>
        <w:t>hindrance</w:t>
      </w:r>
      <w:r w:rsidR="00350D4B" w:rsidRPr="002A3CFE">
        <w:rPr>
          <w:rFonts w:eastAsia="Arial Unicode MS" w:cstheme="minorHAnsi"/>
          <w:color w:val="0D0D0D" w:themeColor="text1" w:themeTint="F2"/>
          <w:sz w:val="24"/>
          <w:szCs w:val="24"/>
        </w:rPr>
        <w:t xml:space="preserve"> to starting the </w:t>
      </w:r>
      <w:r w:rsidR="00D43645">
        <w:rPr>
          <w:rFonts w:eastAsia="Arial Unicode MS" w:cstheme="minorHAnsi"/>
          <w:color w:val="0D0D0D" w:themeColor="text1" w:themeTint="F2"/>
          <w:sz w:val="24"/>
          <w:szCs w:val="24"/>
        </w:rPr>
        <w:t xml:space="preserve">hindrance </w:t>
      </w:r>
      <w:r w:rsidR="00B356D5">
        <w:rPr>
          <w:rFonts w:eastAsia="Arial Unicode MS" w:cstheme="minorHAnsi"/>
          <w:color w:val="0D0D0D" w:themeColor="text1" w:themeTint="F2"/>
          <w:sz w:val="24"/>
          <w:szCs w:val="24"/>
        </w:rPr>
        <w:t>among</w:t>
      </w:r>
      <w:r w:rsidR="00350D4B" w:rsidRPr="002A3CFE">
        <w:rPr>
          <w:rFonts w:eastAsia="Arial Unicode MS" w:cstheme="minorHAnsi"/>
          <w:color w:val="0D0D0D" w:themeColor="text1" w:themeTint="F2"/>
          <w:sz w:val="24"/>
          <w:szCs w:val="24"/>
        </w:rPr>
        <w:t xml:space="preserve"> coaching and mentoring than </w:t>
      </w:r>
      <w:r w:rsidR="00B356D5">
        <w:rPr>
          <w:rFonts w:eastAsia="Arial Unicode MS" w:cstheme="minorHAnsi"/>
          <w:color w:val="0D0D0D" w:themeColor="text1" w:themeTint="F2"/>
          <w:sz w:val="24"/>
          <w:szCs w:val="24"/>
        </w:rPr>
        <w:t>male</w:t>
      </w:r>
      <w:r w:rsidR="00297D74" w:rsidRPr="002A3CFE">
        <w:rPr>
          <w:rFonts w:eastAsia="Arial Unicode MS" w:cstheme="minorHAnsi"/>
          <w:color w:val="0D0D0D" w:themeColor="text1" w:themeTint="F2"/>
          <w:sz w:val="24"/>
          <w:szCs w:val="24"/>
        </w:rPr>
        <w:t xml:space="preserve"> </w:t>
      </w:r>
      <w:r w:rsidR="00297D74" w:rsidRPr="002A3CFE">
        <w:rPr>
          <w:rFonts w:eastAsia="Arial Unicode MS" w:cstheme="minorHAnsi"/>
          <w:color w:val="0D0D0D" w:themeColor="text1" w:themeTint="F2"/>
          <w:sz w:val="24"/>
          <w:szCs w:val="24"/>
        </w:rPr>
        <w:fldChar w:fldCharType="begin" w:fldLock="1"/>
      </w:r>
      <w:r w:rsidR="00297D74" w:rsidRPr="002A3CFE">
        <w:rPr>
          <w:rFonts w:eastAsia="Arial Unicode MS" w:cstheme="minorHAnsi"/>
          <w:color w:val="0D0D0D" w:themeColor="text1" w:themeTint="F2"/>
          <w:sz w:val="24"/>
          <w:szCs w:val="24"/>
        </w:rPr>
        <w:instrText>ADDIN CSL_CITATION {"citationItems":[{"id":"ITEM-1","itemData":{"DOI":"10.5465/256701","ISSN":"0001-4273","abstract":"The present study integrated a number of streams of research on the antecedents of innovation to develop and test a model of individual innovative behavior. Hypothesizing that leadership, individual prob-lem-solving style, and work group relations affect innovative behavior directly and indirectly through their influence on perceptions of the climate for innovation, we used structural equation analysis to test the parameters of the proposed model simultaneously and also explored the moderating effect of task characteristics. The model explained ap-proximately 37 percent of the variance in innovative behavior. Task type moderated the relationship between leader role expectations and innovative behavior. The central role of innovation in the long-term survival of organizations (Ancona &amp; Caldwell, 1987] provokes continuing interest among social sci-entists and practitioners alike. Since the foundation of innovation is ideas, and it is people who \"develop, carry, react to, and modify ideas\" (Van de Ven, 1986: 592), the study of what motivates or enables individual innova-tive behavior is critical. However, West and Farr noted that \"there has been scant attention paid to innovation at the individual and group levels\" (1989: 17). The present study integrated a number of independent streams of re-search on the antecedents of creativity, innovation, and organizational cli-mate to develop and test a theoretical model of individual innovative be-havior. Van de Ven (1986) noted that one of the central problems in the man-agement of innovation is the management of attention. Managing attention is difficult because individuals gradually adapt to their environments in such a way that their awareness of need deteriorates and their action thresholds reach a level at which only crisis can stimulate action. A number of theorists M. Ann Welsh and Harold Angle provided thoughtful and insightful comments during both the conceptual and data analysis stages of the study, Deborah Bruce was extremely helpful in the crafting of the multiple drafts of this article. We would like to enthusiastically thank each of them as well as this journal's reviewers for their constructive assistance.","author":[{"dropping-particle":"","family":"Scott","given":"Susanne G.","non-dropping-particle":"","parse-names":false,"suffix":""},{"dropping-particle":"","family":"Bruce","given":"Reginald A.","non-dropping-particle":"","parse-names":false,"suffix":""}],"container-title":"Academy of Management Journal","id":"ITEM-1","issued":{"date-parts":[["2018"]]},"title":"Determinants of Innovative Behavior: A Path Model of Individual Innovation in the Workplace","type":"article-journal"},"uris":["http://www.mendeley.com/documents/?uuid=bc4cc52c-8e69-4935-9cdc-a2d6113d1fe2"]}],"mendeley":{"formattedCitation":"(Scott and Bruce, 2018)","plainTextFormattedCitation":"(Scott and Bruce, 2018)","previouslyFormattedCitation":"(Scott and Bruce, 2018)"},"properties":{"noteIndex":0},"schema":"https://github.com/citation-style-language/schema/raw/master/csl-citation.json"}</w:instrText>
      </w:r>
      <w:r w:rsidR="00297D74" w:rsidRPr="002A3CFE">
        <w:rPr>
          <w:rFonts w:eastAsia="Arial Unicode MS" w:cstheme="minorHAnsi"/>
          <w:color w:val="0D0D0D" w:themeColor="text1" w:themeTint="F2"/>
          <w:sz w:val="24"/>
          <w:szCs w:val="24"/>
        </w:rPr>
        <w:fldChar w:fldCharType="separate"/>
      </w:r>
      <w:r w:rsidR="00297D74" w:rsidRPr="002A3CFE">
        <w:rPr>
          <w:rFonts w:eastAsia="Arial Unicode MS" w:cstheme="minorHAnsi"/>
          <w:noProof/>
          <w:color w:val="0D0D0D" w:themeColor="text1" w:themeTint="F2"/>
          <w:sz w:val="24"/>
          <w:szCs w:val="24"/>
        </w:rPr>
        <w:t>(Scott and Bruce, 2018)</w:t>
      </w:r>
      <w:r w:rsidR="00297D74" w:rsidRPr="002A3CFE">
        <w:rPr>
          <w:rFonts w:eastAsia="Arial Unicode MS" w:cstheme="minorHAnsi"/>
          <w:color w:val="0D0D0D" w:themeColor="text1" w:themeTint="F2"/>
          <w:sz w:val="24"/>
          <w:szCs w:val="24"/>
        </w:rPr>
        <w:fldChar w:fldCharType="end"/>
      </w:r>
      <w:r w:rsidR="00350D4B" w:rsidRPr="002A3CFE">
        <w:rPr>
          <w:rFonts w:eastAsia="Arial Unicode MS" w:cstheme="minorHAnsi"/>
          <w:color w:val="0D0D0D" w:themeColor="text1" w:themeTint="F2"/>
          <w:sz w:val="24"/>
          <w:szCs w:val="24"/>
        </w:rPr>
        <w:t xml:space="preserve">. A noteworthy purpose behind this is the absence of ladies at more elevated amounts of associations makes an absence of </w:t>
      </w:r>
      <w:r w:rsidR="00B356D5">
        <w:rPr>
          <w:rFonts w:eastAsia="Arial Unicode MS" w:cstheme="minorHAnsi"/>
          <w:color w:val="0D0D0D" w:themeColor="text1" w:themeTint="F2"/>
          <w:sz w:val="24"/>
          <w:szCs w:val="24"/>
        </w:rPr>
        <w:t>potentially woman</w:t>
      </w:r>
      <w:r w:rsidR="00350D4B" w:rsidRPr="002A3CFE">
        <w:rPr>
          <w:rFonts w:eastAsia="Arial Unicode MS" w:cstheme="minorHAnsi"/>
          <w:color w:val="0D0D0D" w:themeColor="text1" w:themeTint="F2"/>
          <w:sz w:val="24"/>
          <w:szCs w:val="24"/>
        </w:rPr>
        <w:t xml:space="preserve"> tutors/mentors. Three primary considerations </w:t>
      </w:r>
      <w:r w:rsidR="00502238">
        <w:rPr>
          <w:rFonts w:eastAsia="Arial Unicode MS" w:cstheme="minorHAnsi"/>
          <w:color w:val="0D0D0D" w:themeColor="text1" w:themeTint="F2"/>
          <w:sz w:val="24"/>
          <w:szCs w:val="24"/>
        </w:rPr>
        <w:t>be authorised</w:t>
      </w:r>
      <w:r w:rsidR="00350D4B" w:rsidRPr="002A3CFE">
        <w:rPr>
          <w:rFonts w:eastAsia="Arial Unicode MS" w:cstheme="minorHAnsi"/>
          <w:color w:val="0D0D0D" w:themeColor="text1" w:themeTint="F2"/>
          <w:sz w:val="24"/>
          <w:szCs w:val="24"/>
        </w:rPr>
        <w:t xml:space="preserve"> square ladies </w:t>
      </w:r>
      <w:r w:rsidR="00502238">
        <w:rPr>
          <w:rFonts w:eastAsia="Arial Unicode MS" w:cstheme="minorHAnsi"/>
          <w:color w:val="0D0D0D" w:themeColor="text1" w:themeTint="F2"/>
          <w:sz w:val="24"/>
          <w:szCs w:val="24"/>
        </w:rPr>
        <w:t>out of possession gaining a man</w:t>
      </w:r>
      <w:r w:rsidR="00350D4B" w:rsidRPr="002A3CFE">
        <w:rPr>
          <w:rFonts w:eastAsia="Arial Unicode MS" w:cstheme="minorHAnsi"/>
          <w:color w:val="0D0D0D" w:themeColor="text1" w:themeTint="F2"/>
          <w:sz w:val="24"/>
          <w:szCs w:val="24"/>
        </w:rPr>
        <w:t xml:space="preserve"> tutor/mentor: 1) sexual </w:t>
      </w:r>
      <w:r w:rsidR="00502238">
        <w:rPr>
          <w:rFonts w:eastAsia="Arial Unicode MS" w:cstheme="minorHAnsi"/>
          <w:color w:val="0D0D0D" w:themeColor="text1" w:themeTint="F2"/>
          <w:sz w:val="24"/>
          <w:szCs w:val="24"/>
        </w:rPr>
        <w:t>matters</w:t>
      </w:r>
      <w:r w:rsidR="00350D4B" w:rsidRPr="002A3CFE">
        <w:rPr>
          <w:rFonts w:eastAsia="Arial Unicode MS" w:cstheme="minorHAnsi"/>
          <w:color w:val="0D0D0D" w:themeColor="text1" w:themeTint="F2"/>
          <w:sz w:val="24"/>
          <w:szCs w:val="24"/>
        </w:rPr>
        <w:t xml:space="preserve">; 2) sex-job desires. </w:t>
      </w:r>
    </w:p>
    <w:p w:rsidR="00A14E7A" w:rsidRPr="002A3CFE" w:rsidRDefault="00350D4B" w:rsidP="00724690">
      <w:pPr>
        <w:spacing w:line="360" w:lineRule="auto"/>
        <w:jc w:val="both"/>
        <w:rPr>
          <w:rFonts w:eastAsia="Arial Unicode MS" w:cstheme="minorHAnsi"/>
          <w:color w:val="0D0D0D" w:themeColor="text1" w:themeTint="F2"/>
          <w:sz w:val="24"/>
          <w:szCs w:val="24"/>
        </w:rPr>
      </w:pPr>
      <w:r w:rsidRPr="002A3CFE">
        <w:rPr>
          <w:rFonts w:eastAsia="Arial Unicode MS" w:cstheme="minorHAnsi"/>
          <w:color w:val="0D0D0D" w:themeColor="text1" w:themeTint="F2"/>
          <w:sz w:val="24"/>
          <w:szCs w:val="24"/>
        </w:rPr>
        <w:t xml:space="preserve">Sexual </w:t>
      </w:r>
      <w:r w:rsidR="00502238">
        <w:rPr>
          <w:rFonts w:eastAsia="Arial Unicode MS" w:cstheme="minorHAnsi"/>
          <w:color w:val="0D0D0D" w:themeColor="text1" w:themeTint="F2"/>
          <w:sz w:val="24"/>
          <w:szCs w:val="24"/>
        </w:rPr>
        <w:t>matters</w:t>
      </w:r>
      <w:r w:rsidRPr="002A3CFE">
        <w:rPr>
          <w:rFonts w:eastAsia="Arial Unicode MS" w:cstheme="minorHAnsi"/>
          <w:color w:val="0D0D0D" w:themeColor="text1" w:themeTint="F2"/>
          <w:sz w:val="24"/>
          <w:szCs w:val="24"/>
        </w:rPr>
        <w:t xml:space="preserve">: </w:t>
      </w:r>
      <w:r w:rsidR="00502238">
        <w:rPr>
          <w:rFonts w:eastAsia="Arial Unicode MS" w:cstheme="minorHAnsi"/>
          <w:color w:val="0D0D0D" w:themeColor="text1" w:themeTint="F2"/>
          <w:sz w:val="24"/>
          <w:szCs w:val="24"/>
        </w:rPr>
        <w:t>female</w:t>
      </w:r>
      <w:r w:rsidRPr="002A3CFE">
        <w:rPr>
          <w:rFonts w:eastAsia="Arial Unicode MS" w:cstheme="minorHAnsi"/>
          <w:color w:val="0D0D0D" w:themeColor="text1" w:themeTint="F2"/>
          <w:sz w:val="24"/>
          <w:szCs w:val="24"/>
        </w:rPr>
        <w:t xml:space="preserve"> might be reluctant to begin an association </w:t>
      </w:r>
      <w:r w:rsidR="00502238">
        <w:rPr>
          <w:rFonts w:eastAsia="Arial Unicode MS" w:cstheme="minorHAnsi"/>
          <w:color w:val="0D0D0D" w:themeColor="text1" w:themeTint="F2"/>
          <w:sz w:val="24"/>
          <w:szCs w:val="24"/>
        </w:rPr>
        <w:t>by a man</w:t>
      </w:r>
      <w:r w:rsidRPr="002A3CFE">
        <w:rPr>
          <w:rFonts w:eastAsia="Arial Unicode MS" w:cstheme="minorHAnsi"/>
          <w:color w:val="0D0D0D" w:themeColor="text1" w:themeTint="F2"/>
          <w:sz w:val="24"/>
          <w:szCs w:val="24"/>
        </w:rPr>
        <w:t xml:space="preserve"> guide/mentor for alarm </w:t>
      </w:r>
      <w:r w:rsidR="00B10AA1">
        <w:rPr>
          <w:rFonts w:eastAsia="Arial Unicode MS" w:cstheme="minorHAnsi"/>
          <w:color w:val="0D0D0D" w:themeColor="text1" w:themeTint="F2"/>
          <w:sz w:val="24"/>
          <w:szCs w:val="24"/>
        </w:rPr>
        <w:t>like</w:t>
      </w:r>
      <w:r w:rsidRPr="002A3CFE">
        <w:rPr>
          <w:rFonts w:eastAsia="Arial Unicode MS" w:cstheme="minorHAnsi"/>
          <w:color w:val="0D0D0D" w:themeColor="text1" w:themeTint="F2"/>
          <w:sz w:val="24"/>
          <w:szCs w:val="24"/>
        </w:rPr>
        <w:t xml:space="preserve"> a methodology </w:t>
      </w:r>
      <w:r w:rsidR="00B10AA1">
        <w:rPr>
          <w:rFonts w:eastAsia="Arial Unicode MS" w:cstheme="minorHAnsi"/>
          <w:color w:val="0D0D0D" w:themeColor="text1" w:themeTint="F2"/>
          <w:sz w:val="24"/>
          <w:szCs w:val="24"/>
        </w:rPr>
        <w:t>can</w:t>
      </w:r>
      <w:r w:rsidRPr="002A3CFE">
        <w:rPr>
          <w:rFonts w:eastAsia="Arial Unicode MS" w:cstheme="minorHAnsi"/>
          <w:color w:val="0D0D0D" w:themeColor="text1" w:themeTint="F2"/>
          <w:sz w:val="24"/>
          <w:szCs w:val="24"/>
        </w:rPr>
        <w:t xml:space="preserve"> be misconstrued </w:t>
      </w:r>
      <w:r w:rsidR="00B10AA1">
        <w:rPr>
          <w:rFonts w:eastAsia="Arial Unicode MS" w:cstheme="minorHAnsi"/>
          <w:color w:val="0D0D0D" w:themeColor="text1" w:themeTint="F2"/>
          <w:sz w:val="24"/>
          <w:szCs w:val="24"/>
        </w:rPr>
        <w:t xml:space="preserve">just </w:t>
      </w:r>
      <w:r w:rsidRPr="002A3CFE">
        <w:rPr>
          <w:rFonts w:eastAsia="Arial Unicode MS" w:cstheme="minorHAnsi"/>
          <w:color w:val="0D0D0D" w:themeColor="text1" w:themeTint="F2"/>
          <w:sz w:val="24"/>
          <w:szCs w:val="24"/>
        </w:rPr>
        <w:t xml:space="preserve">as lewd gesture </w:t>
      </w:r>
      <w:r w:rsidR="00B10AA1">
        <w:rPr>
          <w:rFonts w:eastAsia="Arial Unicode MS" w:cstheme="minorHAnsi"/>
          <w:color w:val="0D0D0D" w:themeColor="text1" w:themeTint="F2"/>
          <w:sz w:val="24"/>
          <w:szCs w:val="24"/>
        </w:rPr>
        <w:t>with</w:t>
      </w:r>
      <w:r w:rsidRPr="002A3CFE">
        <w:rPr>
          <w:rFonts w:eastAsia="Arial Unicode MS" w:cstheme="minorHAnsi"/>
          <w:color w:val="0D0D0D" w:themeColor="text1" w:themeTint="F2"/>
          <w:sz w:val="24"/>
          <w:szCs w:val="24"/>
        </w:rPr>
        <w:t xml:space="preserve"> the mentor/coach or </w:t>
      </w:r>
      <w:r w:rsidR="00B10AA1">
        <w:rPr>
          <w:rFonts w:eastAsia="Arial Unicode MS" w:cstheme="minorHAnsi"/>
          <w:color w:val="0D0D0D" w:themeColor="text1" w:themeTint="F2"/>
          <w:sz w:val="24"/>
          <w:szCs w:val="24"/>
        </w:rPr>
        <w:t>with</w:t>
      </w:r>
      <w:r w:rsidRPr="002A3CFE">
        <w:rPr>
          <w:rFonts w:eastAsia="Arial Unicode MS" w:cstheme="minorHAnsi"/>
          <w:color w:val="0D0D0D" w:themeColor="text1" w:themeTint="F2"/>
          <w:sz w:val="24"/>
          <w:szCs w:val="24"/>
        </w:rPr>
        <w:t xml:space="preserve"> others in the association</w:t>
      </w:r>
      <w:r w:rsidR="00297D74" w:rsidRPr="002A3CFE">
        <w:rPr>
          <w:rFonts w:eastAsia="Arial Unicode MS" w:cstheme="minorHAnsi"/>
          <w:color w:val="0D0D0D" w:themeColor="text1" w:themeTint="F2"/>
          <w:sz w:val="24"/>
          <w:szCs w:val="24"/>
        </w:rPr>
        <w:t xml:space="preserve"> </w:t>
      </w:r>
      <w:r w:rsidR="00297D74" w:rsidRPr="002A3CFE">
        <w:rPr>
          <w:rFonts w:eastAsia="Arial Unicode MS" w:cstheme="minorHAnsi"/>
          <w:color w:val="0D0D0D" w:themeColor="text1" w:themeTint="F2"/>
          <w:sz w:val="24"/>
          <w:szCs w:val="24"/>
        </w:rPr>
        <w:fldChar w:fldCharType="begin" w:fldLock="1"/>
      </w:r>
      <w:r w:rsidR="00297D74" w:rsidRPr="002A3CFE">
        <w:rPr>
          <w:rFonts w:eastAsia="Arial Unicode MS" w:cstheme="minorHAnsi"/>
          <w:color w:val="0D0D0D" w:themeColor="text1" w:themeTint="F2"/>
          <w:sz w:val="24"/>
          <w:szCs w:val="24"/>
        </w:rPr>
        <w:instrText>ADDIN CSL_CITATION {"citationItems":[{"id":"ITEM-1","itemData":{"DOI":"10.1002/9781118326459.ch9","ISBN":"9781119993155","abstract":"The purpose of this chapter is to review the contemporary literature relevant to gender as it affects coaching within organizational and institutional environments. While gender already encompasses a wide range of theory and research, as a coaching issue it is relatively new (Stout-Rostron and Wilkins, 2011) and yet executives lead and manage in environments with considerable gender complexities. I approach this chapter from a variety of perspectives in terms of the contemporary literature available to us. Contemporary research shows us that working with gender in organizations is often about who has power and who doesn't (Stout-Rostron, 2009, pp. 172-3). Gender, of course, refers to both men and women, and we will examine the current thinking on how men and women are socialized, the impact of organizational culture—and in what ways the dominant male organizational culture has affected the development of women in the workplace (Peltier, 2010, p. 192). Culture is our shared way of making sense of the world, informing our personal views, choices, and actions—and it is at this level of assumption that coaches need to work with their clients in order to understand how to manage gender diversity in the workplace (Marques Sampaio, 2009, p. 198). This chapter focuses on academic and organizational research, peer reviewed journal articles, and bespoke models to explore gender diversity and gender coaching across five areas: defining gender; challenges which gender presents; wider research on the gender debate; coaching as a solution; and future research. (PsycINFO Database Record (c) 2013 APA, all rights reserved). (chapter)","author":[{"dropping-particle":"","family":"Stout-Rostron","given":"Sunny","non-dropping-particle":"","parse-names":false,"suffix":""}],"container-title":"The Wiley-Blackwell Handbook of the Psychology of Coaching and Mentoring","id":"ITEM-1","issued":{"date-parts":[["2012"]]},"title":"Gender Issues in Business Coaching","type":"chapter"},"uris":["http://www.mendeley.com/documents/?uuid=6097fb78-adc8-4ef2-96f2-eb2c3014fdeb"]}],"mendeley":{"formattedCitation":"(Stout-Rostron, 2012)","plainTextFormattedCitation":"(Stout-Rostron, 2012)","previouslyFormattedCitation":"(Stout-Rostron, 2012)"},"properties":{"noteIndex":0},"schema":"https://github.com/citation-style-language/schema/raw/master/csl-citation.json"}</w:instrText>
      </w:r>
      <w:r w:rsidR="00297D74" w:rsidRPr="002A3CFE">
        <w:rPr>
          <w:rFonts w:eastAsia="Arial Unicode MS" w:cstheme="minorHAnsi"/>
          <w:color w:val="0D0D0D" w:themeColor="text1" w:themeTint="F2"/>
          <w:sz w:val="24"/>
          <w:szCs w:val="24"/>
        </w:rPr>
        <w:fldChar w:fldCharType="separate"/>
      </w:r>
      <w:r w:rsidR="00297D74" w:rsidRPr="002A3CFE">
        <w:rPr>
          <w:rFonts w:eastAsia="Arial Unicode MS" w:cstheme="minorHAnsi"/>
          <w:noProof/>
          <w:color w:val="0D0D0D" w:themeColor="text1" w:themeTint="F2"/>
          <w:sz w:val="24"/>
          <w:szCs w:val="24"/>
        </w:rPr>
        <w:t>(Stout-Rostron, 2012)</w:t>
      </w:r>
      <w:r w:rsidR="00297D74" w:rsidRPr="002A3CFE">
        <w:rPr>
          <w:rFonts w:eastAsia="Arial Unicode MS" w:cstheme="minorHAnsi"/>
          <w:color w:val="0D0D0D" w:themeColor="text1" w:themeTint="F2"/>
          <w:sz w:val="24"/>
          <w:szCs w:val="24"/>
        </w:rPr>
        <w:fldChar w:fldCharType="end"/>
      </w:r>
      <w:r w:rsidRPr="002A3CFE">
        <w:rPr>
          <w:rFonts w:eastAsia="Arial Unicode MS" w:cstheme="minorHAnsi"/>
          <w:color w:val="0D0D0D" w:themeColor="text1" w:themeTint="F2"/>
          <w:sz w:val="24"/>
          <w:szCs w:val="24"/>
        </w:rPr>
        <w:t>. Male mentors/guides may pick male more prominent than female protégés to stay away from good office talk and defaming recommendations.</w:t>
      </w:r>
    </w:p>
    <w:p w:rsidR="00A14E7A" w:rsidRPr="002A3CFE" w:rsidRDefault="00350D4B" w:rsidP="00724690">
      <w:pPr>
        <w:spacing w:line="360" w:lineRule="auto"/>
        <w:jc w:val="both"/>
        <w:rPr>
          <w:rFonts w:eastAsia="Arial Unicode MS" w:cstheme="minorHAnsi"/>
          <w:color w:val="0D0D0D" w:themeColor="text1" w:themeTint="F2"/>
          <w:sz w:val="24"/>
          <w:szCs w:val="24"/>
        </w:rPr>
      </w:pPr>
      <w:r w:rsidRPr="002A3CFE">
        <w:rPr>
          <w:rFonts w:eastAsia="Arial Unicode MS" w:cstheme="minorHAnsi"/>
          <w:color w:val="0D0D0D" w:themeColor="text1" w:themeTint="F2"/>
          <w:sz w:val="24"/>
          <w:szCs w:val="24"/>
        </w:rPr>
        <w:t>Sex-job desires: Usual sex-job desires bolster m</w:t>
      </w:r>
      <w:r w:rsidR="00B10AA1">
        <w:rPr>
          <w:rFonts w:eastAsia="Arial Unicode MS" w:cstheme="minorHAnsi"/>
          <w:color w:val="0D0D0D" w:themeColor="text1" w:themeTint="F2"/>
          <w:sz w:val="24"/>
          <w:szCs w:val="24"/>
        </w:rPr>
        <w:t>ale</w:t>
      </w:r>
      <w:r w:rsidRPr="002A3CFE">
        <w:rPr>
          <w:rFonts w:eastAsia="Arial Unicode MS" w:cstheme="minorHAnsi"/>
          <w:color w:val="0D0D0D" w:themeColor="text1" w:themeTint="F2"/>
          <w:sz w:val="24"/>
          <w:szCs w:val="24"/>
        </w:rPr>
        <w:t xml:space="preserve"> to </w:t>
      </w:r>
      <w:r w:rsidR="00394A6A">
        <w:rPr>
          <w:rFonts w:eastAsia="Arial Unicode MS" w:cstheme="minorHAnsi"/>
          <w:color w:val="0D0D0D" w:themeColor="text1" w:themeTint="F2"/>
          <w:sz w:val="24"/>
          <w:szCs w:val="24"/>
        </w:rPr>
        <w:t xml:space="preserve">taking fatal </w:t>
      </w:r>
      <w:r w:rsidRPr="002A3CFE">
        <w:rPr>
          <w:rFonts w:eastAsia="Arial Unicode MS" w:cstheme="minorHAnsi"/>
          <w:color w:val="0D0D0D" w:themeColor="text1" w:themeTint="F2"/>
          <w:sz w:val="24"/>
          <w:szCs w:val="24"/>
        </w:rPr>
        <w:t xml:space="preserve">jobs and </w:t>
      </w:r>
      <w:r w:rsidR="00394A6A">
        <w:rPr>
          <w:rFonts w:eastAsia="Arial Unicode MS" w:cstheme="minorHAnsi"/>
          <w:color w:val="0D0D0D" w:themeColor="text1" w:themeTint="F2"/>
          <w:sz w:val="24"/>
          <w:szCs w:val="24"/>
        </w:rPr>
        <w:t>woman</w:t>
      </w:r>
      <w:r w:rsidRPr="002A3CFE">
        <w:rPr>
          <w:rFonts w:eastAsia="Arial Unicode MS" w:cstheme="minorHAnsi"/>
          <w:color w:val="0D0D0D" w:themeColor="text1" w:themeTint="F2"/>
          <w:sz w:val="24"/>
          <w:szCs w:val="24"/>
        </w:rPr>
        <w:t xml:space="preserve"> tak</w:t>
      </w:r>
      <w:r w:rsidR="00394A6A">
        <w:rPr>
          <w:rFonts w:eastAsia="Arial Unicode MS" w:cstheme="minorHAnsi"/>
          <w:color w:val="0D0D0D" w:themeColor="text1" w:themeTint="F2"/>
          <w:sz w:val="24"/>
          <w:szCs w:val="24"/>
        </w:rPr>
        <w:t>ing</w:t>
      </w:r>
      <w:r w:rsidRPr="002A3CFE">
        <w:rPr>
          <w:rFonts w:eastAsia="Arial Unicode MS" w:cstheme="minorHAnsi"/>
          <w:color w:val="0D0D0D" w:themeColor="text1" w:themeTint="F2"/>
          <w:sz w:val="24"/>
          <w:szCs w:val="24"/>
        </w:rPr>
        <w:t xml:space="preserve"> latent responsibilities in start </w:t>
      </w:r>
      <w:r w:rsidR="00394A6A">
        <w:rPr>
          <w:rFonts w:eastAsia="Arial Unicode MS" w:cstheme="minorHAnsi"/>
          <w:color w:val="0D0D0D" w:themeColor="text1" w:themeTint="F2"/>
          <w:sz w:val="24"/>
          <w:szCs w:val="24"/>
        </w:rPr>
        <w:t>relations</w:t>
      </w:r>
      <w:r w:rsidRPr="002A3CFE">
        <w:rPr>
          <w:rFonts w:eastAsia="Arial Unicode MS" w:cstheme="minorHAnsi"/>
          <w:color w:val="0D0D0D" w:themeColor="text1" w:themeTint="F2"/>
          <w:sz w:val="24"/>
          <w:szCs w:val="24"/>
        </w:rPr>
        <w:t xml:space="preserve">. </w:t>
      </w:r>
      <w:r w:rsidR="00394A6A">
        <w:rPr>
          <w:rFonts w:eastAsia="Arial Unicode MS" w:cstheme="minorHAnsi"/>
          <w:color w:val="0D0D0D" w:themeColor="text1" w:themeTint="F2"/>
          <w:sz w:val="24"/>
          <w:szCs w:val="24"/>
        </w:rPr>
        <w:t xml:space="preserve">Females </w:t>
      </w:r>
      <w:r w:rsidRPr="002A3CFE">
        <w:rPr>
          <w:rFonts w:eastAsia="Arial Unicode MS" w:cstheme="minorHAnsi"/>
          <w:color w:val="0D0D0D" w:themeColor="text1" w:themeTint="F2"/>
          <w:sz w:val="24"/>
          <w:szCs w:val="24"/>
        </w:rPr>
        <w:t xml:space="preserve">may terrify </w:t>
      </w:r>
      <w:r w:rsidR="00394A6A" w:rsidRPr="002A3CFE">
        <w:rPr>
          <w:rFonts w:eastAsia="Arial Unicode MS" w:cstheme="minorHAnsi"/>
          <w:color w:val="0D0D0D" w:themeColor="text1" w:themeTint="F2"/>
          <w:sz w:val="24"/>
          <w:szCs w:val="24"/>
        </w:rPr>
        <w:t>forceful</w:t>
      </w:r>
      <w:r w:rsidR="00394A6A">
        <w:rPr>
          <w:rFonts w:eastAsia="Arial Unicode MS" w:cstheme="minorHAnsi"/>
          <w:color w:val="0D0D0D" w:themeColor="text1" w:themeTint="F2"/>
          <w:sz w:val="24"/>
          <w:szCs w:val="24"/>
        </w:rPr>
        <w:t xml:space="preserve">ly </w:t>
      </w:r>
      <w:r w:rsidR="00361094" w:rsidRPr="002A3CFE">
        <w:rPr>
          <w:rFonts w:eastAsia="Arial Unicode MS" w:cstheme="minorHAnsi"/>
          <w:color w:val="0D0D0D" w:themeColor="text1" w:themeTint="F2"/>
          <w:sz w:val="24"/>
          <w:szCs w:val="24"/>
        </w:rPr>
        <w:t>endeavours</w:t>
      </w:r>
      <w:r w:rsidRPr="002A3CFE">
        <w:rPr>
          <w:rFonts w:eastAsia="Arial Unicode MS" w:cstheme="minorHAnsi"/>
          <w:color w:val="0D0D0D" w:themeColor="text1" w:themeTint="F2"/>
          <w:sz w:val="24"/>
          <w:szCs w:val="24"/>
        </w:rPr>
        <w:t xml:space="preserve"> to start links may manual for undermined mentors/guides and negative directors and collaborators</w:t>
      </w:r>
      <w:r w:rsidR="00382B10" w:rsidRPr="002A3CFE">
        <w:rPr>
          <w:rFonts w:eastAsia="Arial Unicode MS" w:cstheme="minorHAnsi"/>
          <w:color w:val="0D0D0D" w:themeColor="text1" w:themeTint="F2"/>
          <w:sz w:val="24"/>
          <w:szCs w:val="24"/>
        </w:rPr>
        <w:t xml:space="preserve"> at Nestle UK</w:t>
      </w:r>
      <w:r w:rsidRPr="002A3CFE">
        <w:rPr>
          <w:rFonts w:eastAsia="Arial Unicode MS" w:cstheme="minorHAnsi"/>
          <w:color w:val="0D0D0D" w:themeColor="text1" w:themeTint="F2"/>
          <w:sz w:val="24"/>
          <w:szCs w:val="24"/>
        </w:rPr>
        <w:t xml:space="preserve">. As an </w:t>
      </w:r>
      <w:r w:rsidR="000A6B41">
        <w:rPr>
          <w:rFonts w:eastAsia="Arial Unicode MS" w:cstheme="minorHAnsi"/>
          <w:color w:val="0D0D0D" w:themeColor="text1" w:themeTint="F2"/>
          <w:sz w:val="24"/>
          <w:szCs w:val="24"/>
        </w:rPr>
        <w:t>effect</w:t>
      </w:r>
      <w:r w:rsidRPr="002A3CFE">
        <w:rPr>
          <w:rFonts w:eastAsia="Arial Unicode MS" w:cstheme="minorHAnsi"/>
          <w:color w:val="0D0D0D" w:themeColor="text1" w:themeTint="F2"/>
          <w:sz w:val="24"/>
          <w:szCs w:val="24"/>
        </w:rPr>
        <w:t xml:space="preserve">, </w:t>
      </w:r>
      <w:r w:rsidR="000A6B41">
        <w:rPr>
          <w:rFonts w:eastAsia="Arial Unicode MS" w:cstheme="minorHAnsi"/>
          <w:color w:val="0D0D0D" w:themeColor="text1" w:themeTint="F2"/>
          <w:sz w:val="24"/>
          <w:szCs w:val="24"/>
        </w:rPr>
        <w:t>woman</w:t>
      </w:r>
      <w:r w:rsidRPr="002A3CFE">
        <w:rPr>
          <w:rFonts w:eastAsia="Arial Unicode MS" w:cstheme="minorHAnsi"/>
          <w:color w:val="0D0D0D" w:themeColor="text1" w:themeTint="F2"/>
          <w:sz w:val="24"/>
          <w:szCs w:val="24"/>
        </w:rPr>
        <w:t xml:space="preserve"> might almost</w:t>
      </w:r>
      <w:r w:rsidR="000A6B41">
        <w:rPr>
          <w:rFonts w:eastAsia="Arial Unicode MS" w:cstheme="minorHAnsi"/>
          <w:color w:val="0D0D0D" w:themeColor="text1" w:themeTint="F2"/>
          <w:sz w:val="24"/>
          <w:szCs w:val="24"/>
        </w:rPr>
        <w:t xml:space="preserve"> be</w:t>
      </w:r>
      <w:r w:rsidRPr="002A3CFE">
        <w:rPr>
          <w:rFonts w:eastAsia="Arial Unicode MS" w:cstheme="minorHAnsi"/>
          <w:color w:val="0D0D0D" w:themeColor="text1" w:themeTint="F2"/>
          <w:sz w:val="24"/>
          <w:szCs w:val="24"/>
        </w:rPr>
        <w:t xml:space="preserve"> certain </w:t>
      </w:r>
      <w:r w:rsidR="00E6140D">
        <w:rPr>
          <w:rFonts w:eastAsia="Arial Unicode MS" w:cstheme="minorHAnsi"/>
          <w:color w:val="0D0D0D" w:themeColor="text1" w:themeTint="F2"/>
          <w:sz w:val="24"/>
          <w:szCs w:val="24"/>
        </w:rPr>
        <w:t>other than male</w:t>
      </w:r>
      <w:r w:rsidRPr="002A3CFE">
        <w:rPr>
          <w:rFonts w:eastAsia="Arial Unicode MS" w:cstheme="minorHAnsi"/>
          <w:color w:val="0D0D0D" w:themeColor="text1" w:themeTint="F2"/>
          <w:sz w:val="24"/>
          <w:szCs w:val="24"/>
        </w:rPr>
        <w:t xml:space="preserve"> to </w:t>
      </w:r>
      <w:r w:rsidR="00E6140D">
        <w:rPr>
          <w:rFonts w:eastAsia="Arial Unicode MS" w:cstheme="minorHAnsi"/>
          <w:color w:val="0D0D0D" w:themeColor="text1" w:themeTint="F2"/>
          <w:sz w:val="24"/>
          <w:szCs w:val="24"/>
        </w:rPr>
        <w:t>endure</w:t>
      </w:r>
      <w:bookmarkStart w:id="26" w:name="_GoBack"/>
      <w:bookmarkEnd w:id="26"/>
      <w:r w:rsidRPr="002A3CFE">
        <w:rPr>
          <w:rFonts w:eastAsia="Arial Unicode MS" w:cstheme="minorHAnsi"/>
          <w:color w:val="0D0D0D" w:themeColor="text1" w:themeTint="F2"/>
          <w:sz w:val="24"/>
          <w:szCs w:val="24"/>
        </w:rPr>
        <w:t xml:space="preserve"> potentia</w:t>
      </w:r>
      <w:r w:rsidR="000A6B41">
        <w:rPr>
          <w:rFonts w:eastAsia="Arial Unicode MS" w:cstheme="minorHAnsi"/>
          <w:color w:val="0D0D0D" w:themeColor="text1" w:themeTint="F2"/>
          <w:sz w:val="24"/>
          <w:szCs w:val="24"/>
        </w:rPr>
        <w:t>lity</w:t>
      </w:r>
      <w:r w:rsidRPr="002A3CFE">
        <w:rPr>
          <w:rFonts w:eastAsia="Arial Unicode MS" w:cstheme="minorHAnsi"/>
          <w:color w:val="0D0D0D" w:themeColor="text1" w:themeTint="F2"/>
          <w:sz w:val="24"/>
          <w:szCs w:val="24"/>
        </w:rPr>
        <w:t xml:space="preserve"> mentor/guide to </w:t>
      </w:r>
      <w:r w:rsidR="000A6B41">
        <w:rPr>
          <w:rFonts w:eastAsia="Arial Unicode MS" w:cstheme="minorHAnsi"/>
          <w:color w:val="0D0D0D" w:themeColor="text1" w:themeTint="F2"/>
          <w:sz w:val="24"/>
          <w:szCs w:val="24"/>
        </w:rPr>
        <w:t>begin</w:t>
      </w:r>
      <w:r w:rsidRPr="002A3CFE">
        <w:rPr>
          <w:rFonts w:eastAsia="Arial Unicode MS" w:cstheme="minorHAnsi"/>
          <w:color w:val="0D0D0D" w:themeColor="text1" w:themeTint="F2"/>
          <w:sz w:val="24"/>
          <w:szCs w:val="24"/>
        </w:rPr>
        <w:t xml:space="preserve"> the </w:t>
      </w:r>
      <w:r w:rsidR="002D4527">
        <w:rPr>
          <w:rFonts w:eastAsia="Arial Unicode MS" w:cstheme="minorHAnsi"/>
          <w:color w:val="0D0D0D" w:themeColor="text1" w:themeTint="F2"/>
          <w:sz w:val="24"/>
          <w:szCs w:val="24"/>
        </w:rPr>
        <w:t>affiliation</w:t>
      </w:r>
      <w:r w:rsidRPr="002A3CFE">
        <w:rPr>
          <w:rFonts w:eastAsia="Arial Unicode MS" w:cstheme="minorHAnsi"/>
          <w:color w:val="0D0D0D" w:themeColor="text1" w:themeTint="F2"/>
          <w:sz w:val="24"/>
          <w:szCs w:val="24"/>
        </w:rPr>
        <w:t xml:space="preserve">. </w:t>
      </w:r>
    </w:p>
    <w:p w:rsidR="00C22B1A" w:rsidRPr="00B43F23" w:rsidRDefault="00B43F23" w:rsidP="00AE7854">
      <w:pPr>
        <w:pStyle w:val="Heading1"/>
        <w:rPr>
          <w:rFonts w:eastAsia="Arial Unicode MS"/>
        </w:rPr>
      </w:pPr>
      <w:bookmarkStart w:id="27" w:name="_Toc17535950"/>
      <w:r w:rsidRPr="00B43F23">
        <w:rPr>
          <w:rFonts w:eastAsia="Arial Unicode MS"/>
        </w:rPr>
        <w:t>3.</w:t>
      </w:r>
      <w:r w:rsidR="006A62A6">
        <w:rPr>
          <w:rFonts w:eastAsia="Arial Unicode MS"/>
        </w:rPr>
        <w:t>3</w:t>
      </w:r>
      <w:r w:rsidRPr="00B43F23">
        <w:rPr>
          <w:rFonts w:eastAsia="Arial Unicode MS"/>
        </w:rPr>
        <w:t xml:space="preserve"> </w:t>
      </w:r>
      <w:r w:rsidR="00350D4B" w:rsidRPr="00B43F23">
        <w:rPr>
          <w:rFonts w:eastAsia="Arial Unicode MS"/>
        </w:rPr>
        <w:t>Skills required for a good coach</w:t>
      </w:r>
      <w:bookmarkEnd w:id="27"/>
    </w:p>
    <w:p w:rsidR="00A350CB" w:rsidRPr="0079639B" w:rsidRDefault="00AE7854" w:rsidP="00724690">
      <w:pPr>
        <w:spacing w:line="360" w:lineRule="auto"/>
        <w:jc w:val="both"/>
        <w:rPr>
          <w:rFonts w:eastAsia="Arial Unicode MS" w:cstheme="minorHAnsi"/>
          <w:color w:val="0D0D0D" w:themeColor="text1" w:themeTint="F2"/>
          <w:sz w:val="24"/>
          <w:szCs w:val="24"/>
        </w:rPr>
      </w:pPr>
      <w:r>
        <w:rPr>
          <w:rFonts w:ascii="Arial" w:eastAsia="Arial Unicode MS" w:hAnsi="Arial" w:cs="Arial"/>
          <w:color w:val="0D0D0D" w:themeColor="text1" w:themeTint="F2"/>
        </w:rPr>
        <w:br/>
      </w:r>
      <w:r w:rsidR="00350D4B" w:rsidRPr="0079639B">
        <w:rPr>
          <w:rFonts w:eastAsia="Arial Unicode MS" w:cstheme="minorHAnsi"/>
          <w:color w:val="0D0D0D" w:themeColor="text1" w:themeTint="F2"/>
          <w:sz w:val="24"/>
          <w:szCs w:val="24"/>
        </w:rPr>
        <w:t xml:space="preserve">To be effective in the delivery of the coach activities, a peculiar skill set ought to be bestowed on a candidate. They should be better placed to organise people, lead people and make necessary plans to keep improving human-related skills. The endeavour ought to focus on tapping employee strengths </w:t>
      </w:r>
      <w:r w:rsidR="008F2EE4" w:rsidRPr="0079639B">
        <w:rPr>
          <w:rFonts w:eastAsia="Arial Unicode MS" w:cstheme="minorHAnsi"/>
          <w:color w:val="0D0D0D" w:themeColor="text1" w:themeTint="F2"/>
          <w:sz w:val="24"/>
          <w:szCs w:val="24"/>
        </w:rPr>
        <w:t xml:space="preserve">at Nestle UK </w:t>
      </w:r>
      <w:r w:rsidR="00350D4B" w:rsidRPr="0079639B">
        <w:rPr>
          <w:rFonts w:eastAsia="Arial Unicode MS" w:cstheme="minorHAnsi"/>
          <w:color w:val="0D0D0D" w:themeColor="text1" w:themeTint="F2"/>
          <w:sz w:val="24"/>
          <w:szCs w:val="24"/>
        </w:rPr>
        <w:t>while improving their weaknesses</w:t>
      </w:r>
      <w:r w:rsidR="00297D74" w:rsidRPr="0079639B">
        <w:rPr>
          <w:rFonts w:eastAsia="Arial Unicode MS" w:cstheme="minorHAnsi"/>
          <w:color w:val="0D0D0D" w:themeColor="text1" w:themeTint="F2"/>
          <w:sz w:val="24"/>
          <w:szCs w:val="24"/>
        </w:rPr>
        <w:t xml:space="preserve"> </w:t>
      </w:r>
      <w:r w:rsidR="00297D74" w:rsidRPr="0079639B">
        <w:rPr>
          <w:rFonts w:eastAsia="Arial Unicode MS" w:cstheme="minorHAnsi"/>
          <w:color w:val="0D0D0D" w:themeColor="text1" w:themeTint="F2"/>
          <w:sz w:val="24"/>
          <w:szCs w:val="24"/>
        </w:rPr>
        <w:fldChar w:fldCharType="begin" w:fldLock="1"/>
      </w:r>
      <w:r w:rsidR="00297D74" w:rsidRPr="0079639B">
        <w:rPr>
          <w:rFonts w:eastAsia="Arial Unicode MS" w:cstheme="minorHAnsi"/>
          <w:color w:val="0D0D0D" w:themeColor="text1" w:themeTint="F2"/>
          <w:sz w:val="24"/>
          <w:szCs w:val="24"/>
        </w:rPr>
        <w:instrText>ADDIN CSL_CITATION {"citationItems":[{"id":"ITEM-1","itemData":{"DOI":"10.24384/000462","ISBN":"1741-8305","abstract":"This study examined learning for matched pairs of mentors and protégés who participated in a formal workplace mentoring program in the United States. The use of matched pairs enabled the analysis of how affective trust, perceived organizational support, and mentoring received were related to the learning by both the protégés and the mentors. Protégé learning was positively related to protégé affective trust and the amount of mentoring received by the protégé. Mentor learning was positively related to mentor affective trust and protégé perceived organizational support. Recommendations are offered to enhance the learning for participants in workplace mentoring programs.","author":[{"dropping-particle":"","family":"Bear","given":"Stephen","non-dropping-particle":"","parse-names":false,"suffix":""}],"container-title":"International Journal of Evidence Based Coaching and Mentoring","id":"ITEM-1","issued":{"date-parts":[["2018"]]},"title":"Enhancing learning for participants in workplace mentoring programmes","type":"article-journal"},"uris":["http://www.mendeley.com/documents/?uuid=87e9f98a-9afe-4db3-a47f-c8594d8788a3"]},{"id":"ITEM-2","itemData":{"DOI":"10.1108/dlo.2012.08126daa.006","ISSN":"14777282","abstract":"The article discusses methods of measuring the effectiveness of informal learning in the workplace. Informal learning is often unstructured and incidental, is directed by the learner, and does not usually lead to certification. According to the author, the methods used for measuring formal learning are not always applicable in such situations. It is suggested that learning organizations should categorize informal learning by type, such as communities of practice, mentoring and coaching, and on-the-job-experience, rather than trying to analyze the content of each informal learning experience. Details related to the platform and timing of informal learning are presented. Other topics include surveys, knowledge acquisition, and JetBlue University","author":[{"dropping-particle":"","family":"Mattox","given":"J. R.","non-dropping-particle":"","parse-names":false,"suffix":""}],"container-title":"Development and Learning in Organizations: An International Journal","id":"ITEM-2","issued":{"date-parts":[["2012"]]},"title":"Measuring the effectiveness of informal learning methodologies","type":"article-journal"},"uris":["http://www.mendeley.com/documents/?uuid=0c90fb60-b9d5-4f75-943f-2050f2eb59bd"]},{"id":"ITEM-3","itemData":{"DOI":"10.1177/1052562911430205","ISSN":"10525629","abstract":"This article develops and presents a model of the relationships among emotional intelligence, self-leadership, and stress coping among management students. In short, the authors’ model suggests that effective emotion regulation and self-leadership, as mediated through positive affect and self-efficacy, has the potential to facilitate stress coping among students. A primary implication of the model is that basic emotion regulation and self-leadership strategies could be included in introductory management courses to potentially increase management students’ abilities to cope with stress. Furthermore, because the model has the potential to generalize to the workplace, management students exposed to emotion regulation and self-leadership strategies may be better equipped to effectively manage stress in their future careers.","author":[{"dropping-particle":"","family":"Houghton","given":"Jeffery D.","non-dropping-particle":"","parse-names":false,"suffix":""},{"dropping-particle":"","family":"Wu","given":"Jinpei","non-dropping-particle":"","parse-names":false,"suffix":""},{"dropping-particle":"","family":"Godwin","given":"Jeffrey L.","non-dropping-particle":"","parse-names":false,"suffix":""},{"dropping-particle":"","family":"Neck","given":"Christopher P.","non-dropping-particle":"","parse-names":false,"suffix":""},{"dropping-particle":"","family":"Manz","given":"Charles C.","non-dropping-particle":"","parse-names":false,"suffix":""}],"container-title":"Journal of Management Education","id":"ITEM-3","issued":{"date-parts":[["2012"]]},"title":"Effective Stress Management: A Model of Emotional Intelligence, Self-Leadership, and Student Stress Coping","type":"article-journal"},"uris":["http://www.mendeley.com/documents/?uuid=e78e4dd2-bdd2-48cd-bb1f-20313b1cd401"]}],"mendeley":{"formattedCitation":"(Houghton &lt;i&gt;et al.&lt;/i&gt;, 2012; Mattox, 2012; Bear, 2018)","plainTextFormattedCitation":"(Houghton et al., 2012; Mattox, 2012; Bear, 2018)","previouslyFormattedCitation":"(Houghton &lt;i&gt;et al.&lt;/i&gt;, 2012; Mattox, 2012; Bear, 2018)"},"properties":{"noteIndex":0},"schema":"https://github.com/citation-style-language/schema/raw/master/csl-citation.json"}</w:instrText>
      </w:r>
      <w:r w:rsidR="00297D74" w:rsidRPr="0079639B">
        <w:rPr>
          <w:rFonts w:eastAsia="Arial Unicode MS" w:cstheme="minorHAnsi"/>
          <w:color w:val="0D0D0D" w:themeColor="text1" w:themeTint="F2"/>
          <w:sz w:val="24"/>
          <w:szCs w:val="24"/>
        </w:rPr>
        <w:fldChar w:fldCharType="separate"/>
      </w:r>
      <w:r w:rsidR="00297D74" w:rsidRPr="0079639B">
        <w:rPr>
          <w:rFonts w:eastAsia="Arial Unicode MS" w:cstheme="minorHAnsi"/>
          <w:noProof/>
          <w:color w:val="0D0D0D" w:themeColor="text1" w:themeTint="F2"/>
          <w:sz w:val="24"/>
          <w:szCs w:val="24"/>
        </w:rPr>
        <w:t xml:space="preserve">(Houghton </w:t>
      </w:r>
      <w:r w:rsidR="00297D74" w:rsidRPr="0079639B">
        <w:rPr>
          <w:rFonts w:eastAsia="Arial Unicode MS" w:cstheme="minorHAnsi"/>
          <w:i/>
          <w:noProof/>
          <w:color w:val="0D0D0D" w:themeColor="text1" w:themeTint="F2"/>
          <w:sz w:val="24"/>
          <w:szCs w:val="24"/>
        </w:rPr>
        <w:t>et al.</w:t>
      </w:r>
      <w:r w:rsidR="00297D74" w:rsidRPr="0079639B">
        <w:rPr>
          <w:rFonts w:eastAsia="Arial Unicode MS" w:cstheme="minorHAnsi"/>
          <w:noProof/>
          <w:color w:val="0D0D0D" w:themeColor="text1" w:themeTint="F2"/>
          <w:sz w:val="24"/>
          <w:szCs w:val="24"/>
        </w:rPr>
        <w:t>, 2012; Mattox, 2012; Bear, 2018)</w:t>
      </w:r>
      <w:r w:rsidR="00297D74" w:rsidRPr="0079639B">
        <w:rPr>
          <w:rFonts w:eastAsia="Arial Unicode MS" w:cstheme="minorHAnsi"/>
          <w:color w:val="0D0D0D" w:themeColor="text1" w:themeTint="F2"/>
          <w:sz w:val="24"/>
          <w:szCs w:val="24"/>
        </w:rPr>
        <w:fldChar w:fldCharType="end"/>
      </w:r>
      <w:r w:rsidR="00350D4B" w:rsidRPr="0079639B">
        <w:rPr>
          <w:rFonts w:eastAsia="Arial Unicode MS" w:cstheme="minorHAnsi"/>
          <w:color w:val="0D0D0D" w:themeColor="text1" w:themeTint="F2"/>
          <w:sz w:val="24"/>
          <w:szCs w:val="24"/>
        </w:rPr>
        <w:t>. In the task, a leader should be able to provide facilitation on clarification of the coach</w:t>
      </w:r>
      <w:r w:rsidR="00AC57AD" w:rsidRPr="0079639B">
        <w:rPr>
          <w:rFonts w:eastAsia="Arial Unicode MS" w:cstheme="minorHAnsi"/>
          <w:color w:val="0D0D0D" w:themeColor="text1" w:themeTint="F2"/>
          <w:sz w:val="24"/>
          <w:szCs w:val="24"/>
        </w:rPr>
        <w:t>ing</w:t>
      </w:r>
      <w:r w:rsidR="00350D4B" w:rsidRPr="0079639B">
        <w:rPr>
          <w:rFonts w:eastAsia="Arial Unicode MS" w:cstheme="minorHAnsi"/>
          <w:color w:val="0D0D0D" w:themeColor="text1" w:themeTint="F2"/>
          <w:sz w:val="24"/>
          <w:szCs w:val="24"/>
        </w:rPr>
        <w:t xml:space="preserve"> goals. During the coaching session, </w:t>
      </w:r>
      <w:r w:rsidR="00A74557" w:rsidRPr="0079639B">
        <w:rPr>
          <w:rFonts w:eastAsia="Arial Unicode MS" w:cstheme="minorHAnsi"/>
          <w:color w:val="0D0D0D" w:themeColor="text1" w:themeTint="F2"/>
          <w:sz w:val="24"/>
          <w:szCs w:val="24"/>
        </w:rPr>
        <w:t xml:space="preserve">the leader in charge should be available throughout the training session. This is critical so as to hold brief for the workers when they lose focus or are not in a good position to appreciate the skills being learned or associated benefits. </w:t>
      </w:r>
    </w:p>
    <w:p w:rsidR="00EA0067" w:rsidRPr="0079639B" w:rsidRDefault="00350D4B" w:rsidP="00724690">
      <w:pPr>
        <w:spacing w:line="360" w:lineRule="auto"/>
        <w:jc w:val="both"/>
        <w:rPr>
          <w:rFonts w:eastAsia="Arial Unicode MS" w:cstheme="minorHAnsi"/>
          <w:color w:val="0D0D0D" w:themeColor="text1" w:themeTint="F2"/>
          <w:sz w:val="24"/>
          <w:szCs w:val="24"/>
        </w:rPr>
      </w:pPr>
      <w:r w:rsidRPr="0079639B">
        <w:rPr>
          <w:rFonts w:eastAsia="Arial Unicode MS" w:cstheme="minorHAnsi"/>
          <w:color w:val="0D0D0D" w:themeColor="text1" w:themeTint="F2"/>
          <w:sz w:val="24"/>
          <w:szCs w:val="24"/>
        </w:rPr>
        <w:t>It is a common occurrence that learners lose interest and meet challenges along the way. This is the essential points that the coach steps in to help and keep the capacity building sessions. Such leaders ought to have strong interpersonal competence. While at it, they can remain the fabric holding the learners and threshold the focus of the training sessions</w:t>
      </w:r>
      <w:r w:rsidR="00297D74" w:rsidRPr="0079639B">
        <w:rPr>
          <w:rFonts w:eastAsia="Arial Unicode MS" w:cstheme="minorHAnsi"/>
          <w:color w:val="0D0D0D" w:themeColor="text1" w:themeTint="F2"/>
          <w:sz w:val="24"/>
          <w:szCs w:val="24"/>
        </w:rPr>
        <w:t xml:space="preserve"> </w:t>
      </w:r>
      <w:r w:rsidR="00297D74" w:rsidRPr="0079639B">
        <w:rPr>
          <w:rFonts w:eastAsia="Arial Unicode MS" w:cstheme="minorHAnsi"/>
          <w:color w:val="0D0D0D" w:themeColor="text1" w:themeTint="F2"/>
          <w:sz w:val="24"/>
          <w:szCs w:val="24"/>
        </w:rPr>
        <w:fldChar w:fldCharType="begin" w:fldLock="1"/>
      </w:r>
      <w:r w:rsidR="00297D74" w:rsidRPr="0079639B">
        <w:rPr>
          <w:rFonts w:eastAsia="Arial Unicode MS" w:cstheme="minorHAnsi"/>
          <w:color w:val="0D0D0D" w:themeColor="text1" w:themeTint="F2"/>
          <w:sz w:val="24"/>
          <w:szCs w:val="24"/>
        </w:rPr>
        <w:instrText>ADDIN CSL_CITATION {"citationItems":[{"id":"ITEM-1","itemData":{"DOI":"10.4324/9780080914626","abstract":"Conflict is inevitable in the workplace. Mounting pressures to reduce staffing levels and improve productivity will almost certainly increase the level of conflict in the hospital setting in the coming months and years. The most effective managers will be those who can handle it constructively.","author":[{"dropping-particle":"","family":"Institute of Leadership &amp; Management","given":"","non-dropping-particle":"","parse-names":false,"suffix":""}],"container-title":"Managing Conflict in the Workplace","id":"ITEM-1","issued":{"date-parts":[["2014"]]},"title":"Managing Conflict in the Workplace","type":"book"},"uris":["http://www.mendeley.com/documents/?uuid=758e31fa-1a38-4139-a592-c33bad3e9e70"]},{"id":"ITEM-2","itemData":{"abstract":"Whereas leaders are seen as charismatic and often are admired and held in high esteem, managers frequently are thought of as the organization's taskmasters with a whip in one hand and a bullhorn for screaming out orders in the other hand. Zaleznik (1998) asserts, as does Kotter (1990), that although leadership and management may be similar in a few ways, they have many very distinct differences. It is unusual for one person to have the skills to serve as both an inspiring leader and a professional manager. In large, complex organizations, these two distinct roles are even more difficult to assimilate in one person, and the tendency is to set leadership skills aside in favor of managing the workplace. Understanding the differences between leadership and management can ensure that employees know when and how to apply each set of characteristics for given processes.","author":[{"dropping-particle":"","family":"Kotterman","given":"James","non-dropping-particle":"","parse-names":false,"suffix":""}],"container-title":"Journal for Quality and Partcipation","id":"ITEM-2","issued":{"date-parts":[["2006"]]},"title":"Leadership Versus Management : What ' s the Difference ?","type":"article-journal"},"uris":["http://www.mendeley.com/documents/?uuid=cba57785-5a68-4080-b58e-740ffac8f286"]},{"id":"ITEM-3","itemData":{"DOI":"10.1111/j.1365-2834.2012.01372.x","ISSN":"09660429","abstract":"AIM: This study aimed to explore the potential for emotionally intelligent leadership as a way to mitigate bullying behaviour within nursing workplace environments.\\n\\nBACKGROUND: As the body of evidence about bullying continues to grow there is an increasing need for researchers to direct their attention to developing theoretical frameworks that explain how bullying and victimization occur, and the types of strategies that may address the problem.\\n\\nEVALUATION: The narrative synthesis of the literature presented in this paper is forwarded as supporting the need for strengthening leadership capability, especially those capabilities associated with emotional intelligence, as a means of diminishing experienced bullying within nursing.\\n\\nKEY ISSUES: Stemming from our expanding understandings about bullying is an appreciation of the range of factors within organizations that influence the occurrence of bullying, and an awareness of the need to understand the expression, experience and management of emotions in the workplace.\\n\\nCONCLUSIONS: While both leadership and emotional intelligence capabilities offer real potential to mitigate bullying behaviour, disparity exits between clinical and managerial nurses toward preferred leadership styles and emotional intelligence is open to challenges towards its content validity.\\n\\nIMPLICATIONS FOR NURSING MANAGEMENT: Nursing management is challenged to build upon procedural responses to bullying to include a ground up approach to leadership enhancement capability, better responses to emotions in the workplace and supporting the interpersonal and intrapersonal capabilities of the nursing workforce.","author":[{"dropping-particle":"","family":"Hutchinson","given":"Marie","non-dropping-particle":"","parse-names":false,"suffix":""},{"dropping-particle":"","family":"Hurley","given":"John","non-dropping-particle":"","parse-names":false,"suffix":""}],"container-title":"Journal of Nursing Management","id":"ITEM-3","issued":{"date-parts":[["2013"]]},"title":"Exploring leadership capability and emotional intelligence as moderators of workplace bullying","type":"article-journal"},"uris":["http://www.mendeley.com/documents/?uuid=d539e341-7297-47af-8a31-3b041e42b2c1"]}],"mendeley":{"formattedCitation":"(Kotterman, 2006; Hutchinson and Hurley, 2013; Institute of Leadership &amp; Management, 2014)","plainTextFormattedCitation":"(Kotterman, 2006; Hutchinson and Hurley, 2013; Institute of Leadership &amp; Management, 2014)","previouslyFormattedCitation":"(Kotterman, 2006; Hutchinson and Hurley, 2013; Institute of Leadership &amp; Management, 2014)"},"properties":{"noteIndex":0},"schema":"https://github.com/citation-style-language/schema/raw/master/csl-citation.json"}</w:instrText>
      </w:r>
      <w:r w:rsidR="00297D74" w:rsidRPr="0079639B">
        <w:rPr>
          <w:rFonts w:eastAsia="Arial Unicode MS" w:cstheme="minorHAnsi"/>
          <w:color w:val="0D0D0D" w:themeColor="text1" w:themeTint="F2"/>
          <w:sz w:val="24"/>
          <w:szCs w:val="24"/>
        </w:rPr>
        <w:fldChar w:fldCharType="separate"/>
      </w:r>
      <w:r w:rsidR="00297D74" w:rsidRPr="0079639B">
        <w:rPr>
          <w:rFonts w:eastAsia="Arial Unicode MS" w:cstheme="minorHAnsi"/>
          <w:noProof/>
          <w:color w:val="0D0D0D" w:themeColor="text1" w:themeTint="F2"/>
          <w:sz w:val="24"/>
          <w:szCs w:val="24"/>
        </w:rPr>
        <w:t>(Kotterman, 2006; Hutchinson and Hurley, 2013; Institute of Leadership &amp; Management, 2014)</w:t>
      </w:r>
      <w:r w:rsidR="00297D74" w:rsidRPr="0079639B">
        <w:rPr>
          <w:rFonts w:eastAsia="Arial Unicode MS" w:cstheme="minorHAnsi"/>
          <w:color w:val="0D0D0D" w:themeColor="text1" w:themeTint="F2"/>
          <w:sz w:val="24"/>
          <w:szCs w:val="24"/>
        </w:rPr>
        <w:fldChar w:fldCharType="end"/>
      </w:r>
      <w:r w:rsidRPr="0079639B">
        <w:rPr>
          <w:rFonts w:eastAsia="Arial Unicode MS" w:cstheme="minorHAnsi"/>
          <w:color w:val="0D0D0D" w:themeColor="text1" w:themeTint="F2"/>
          <w:sz w:val="24"/>
          <w:szCs w:val="24"/>
        </w:rPr>
        <w:t xml:space="preserve">. On the other hand, they should have technical competence, be patient and trustworthiness. The employees should be in a position to read the big picture. </w:t>
      </w:r>
      <w:r w:rsidR="006521F3" w:rsidRPr="0079639B">
        <w:rPr>
          <w:rFonts w:eastAsia="Arial Unicode MS" w:cstheme="minorHAnsi"/>
          <w:color w:val="0D0D0D" w:themeColor="text1" w:themeTint="F2"/>
          <w:sz w:val="24"/>
          <w:szCs w:val="24"/>
        </w:rPr>
        <w:t xml:space="preserve">Varied human resource has a diverse skill set and abilities to learn. A coach undertaking the coaching of the vastly capable team should understand that being judgemental is a negative attitude to progress. </w:t>
      </w:r>
      <w:r w:rsidR="00AD6BD4" w:rsidRPr="0079639B">
        <w:rPr>
          <w:rFonts w:eastAsia="Arial Unicode MS" w:cstheme="minorHAnsi"/>
          <w:color w:val="0D0D0D" w:themeColor="text1" w:themeTint="F2"/>
          <w:sz w:val="24"/>
          <w:szCs w:val="24"/>
        </w:rPr>
        <w:t xml:space="preserve">At all times of the </w:t>
      </w:r>
      <w:r w:rsidR="00AC57AD" w:rsidRPr="0079639B">
        <w:rPr>
          <w:rFonts w:eastAsia="Arial Unicode MS" w:cstheme="minorHAnsi"/>
          <w:color w:val="0D0D0D" w:themeColor="text1" w:themeTint="F2"/>
          <w:sz w:val="24"/>
          <w:szCs w:val="24"/>
        </w:rPr>
        <w:t xml:space="preserve">coaching </w:t>
      </w:r>
      <w:r w:rsidR="00AD6BD4" w:rsidRPr="0079639B">
        <w:rPr>
          <w:rFonts w:eastAsia="Arial Unicode MS" w:cstheme="minorHAnsi"/>
          <w:color w:val="0D0D0D" w:themeColor="text1" w:themeTint="F2"/>
          <w:sz w:val="24"/>
          <w:szCs w:val="24"/>
        </w:rPr>
        <w:t xml:space="preserve">process, they ought to believe in the </w:t>
      </w:r>
      <w:r w:rsidR="008A49A9" w:rsidRPr="0079639B">
        <w:rPr>
          <w:rFonts w:eastAsia="Arial Unicode MS" w:cstheme="minorHAnsi"/>
          <w:color w:val="0D0D0D" w:themeColor="text1" w:themeTint="F2"/>
          <w:sz w:val="24"/>
          <w:szCs w:val="24"/>
        </w:rPr>
        <w:t>long-term</w:t>
      </w:r>
      <w:r w:rsidR="00AD6BD4" w:rsidRPr="0079639B">
        <w:rPr>
          <w:rFonts w:eastAsia="Arial Unicode MS" w:cstheme="minorHAnsi"/>
          <w:color w:val="0D0D0D" w:themeColor="text1" w:themeTint="F2"/>
          <w:sz w:val="24"/>
          <w:szCs w:val="24"/>
        </w:rPr>
        <w:t xml:space="preserve"> benefits amidst challenges as the workers’ pay the price. </w:t>
      </w:r>
    </w:p>
    <w:p w:rsidR="00C22B1A" w:rsidRPr="00B43F23" w:rsidRDefault="00B43F23" w:rsidP="0079639B">
      <w:pPr>
        <w:pStyle w:val="Heading1"/>
        <w:rPr>
          <w:rFonts w:eastAsia="Arial Unicode MS"/>
        </w:rPr>
      </w:pPr>
      <w:bookmarkStart w:id="28" w:name="_Toc17535951"/>
      <w:r w:rsidRPr="00B43F23">
        <w:rPr>
          <w:rFonts w:eastAsia="Arial Unicode MS"/>
        </w:rPr>
        <w:t>3.</w:t>
      </w:r>
      <w:r w:rsidR="006A62A6">
        <w:rPr>
          <w:rFonts w:eastAsia="Arial Unicode MS"/>
        </w:rPr>
        <w:t>4</w:t>
      </w:r>
      <w:r w:rsidRPr="00B43F23">
        <w:rPr>
          <w:rFonts w:eastAsia="Arial Unicode MS"/>
        </w:rPr>
        <w:t xml:space="preserve"> </w:t>
      </w:r>
      <w:r w:rsidR="00350D4B" w:rsidRPr="00B43F23">
        <w:rPr>
          <w:rFonts w:eastAsia="Arial Unicode MS"/>
        </w:rPr>
        <w:t>Skills required for a Mentor</w:t>
      </w:r>
      <w:bookmarkEnd w:id="28"/>
    </w:p>
    <w:p w:rsidR="00231C2C" w:rsidRDefault="00231C2C" w:rsidP="00231C2C">
      <w:pPr>
        <w:rPr>
          <w:sz w:val="24"/>
          <w:szCs w:val="24"/>
        </w:rPr>
      </w:pPr>
    </w:p>
    <w:p w:rsidR="0079639B" w:rsidRPr="00231C2C" w:rsidRDefault="00231C2C" w:rsidP="009A4CB3">
      <w:pPr>
        <w:spacing w:line="360" w:lineRule="auto"/>
        <w:jc w:val="both"/>
        <w:rPr>
          <w:sz w:val="24"/>
          <w:szCs w:val="24"/>
        </w:rPr>
      </w:pPr>
      <w:r>
        <w:rPr>
          <w:sz w:val="24"/>
          <w:szCs w:val="24"/>
        </w:rPr>
        <w:t xml:space="preserve">Mentoring increasingly </w:t>
      </w:r>
      <w:r w:rsidRPr="00F92447">
        <w:rPr>
          <w:sz w:val="24"/>
          <w:szCs w:val="24"/>
        </w:rPr>
        <w:t xml:space="preserve"> based on </w:t>
      </w:r>
      <w:r>
        <w:rPr>
          <w:sz w:val="24"/>
          <w:szCs w:val="24"/>
        </w:rPr>
        <w:t>person</w:t>
      </w:r>
      <w:r w:rsidRPr="00F92447">
        <w:rPr>
          <w:sz w:val="24"/>
          <w:szCs w:val="24"/>
        </w:rPr>
        <w:t xml:space="preserve"> relations</w:t>
      </w:r>
      <w:r>
        <w:rPr>
          <w:sz w:val="24"/>
          <w:szCs w:val="24"/>
        </w:rPr>
        <w:t>hip</w:t>
      </w:r>
      <w:r w:rsidRPr="00F92447">
        <w:rPr>
          <w:sz w:val="24"/>
          <w:szCs w:val="24"/>
        </w:rPr>
        <w:t xml:space="preserve"> in affiliation, </w:t>
      </w:r>
      <w:r>
        <w:rPr>
          <w:sz w:val="24"/>
          <w:szCs w:val="24"/>
        </w:rPr>
        <w:t>typically</w:t>
      </w:r>
      <w:r w:rsidRPr="00F92447">
        <w:rPr>
          <w:sz w:val="24"/>
          <w:szCs w:val="24"/>
        </w:rPr>
        <w:t xml:space="preserve"> this association exits </w:t>
      </w:r>
      <w:r>
        <w:rPr>
          <w:sz w:val="24"/>
          <w:szCs w:val="24"/>
        </w:rPr>
        <w:t>among</w:t>
      </w:r>
      <w:r w:rsidRPr="00F92447">
        <w:rPr>
          <w:sz w:val="24"/>
          <w:szCs w:val="24"/>
        </w:rPr>
        <w:t xml:space="preserve"> a cultivated and new </w:t>
      </w:r>
      <w:r>
        <w:rPr>
          <w:sz w:val="24"/>
          <w:szCs w:val="24"/>
        </w:rPr>
        <w:t>cadre</w:t>
      </w:r>
      <w:r w:rsidRPr="00F92447">
        <w:rPr>
          <w:sz w:val="24"/>
          <w:szCs w:val="24"/>
        </w:rPr>
        <w:t xml:space="preserve"> part, the practiced </w:t>
      </w:r>
      <w:r>
        <w:rPr>
          <w:sz w:val="24"/>
          <w:szCs w:val="24"/>
        </w:rPr>
        <w:t>person</w:t>
      </w:r>
      <w:r w:rsidRPr="00F92447">
        <w:rPr>
          <w:sz w:val="24"/>
          <w:szCs w:val="24"/>
        </w:rPr>
        <w:t xml:space="preserve"> from </w:t>
      </w:r>
      <w:r>
        <w:rPr>
          <w:sz w:val="24"/>
          <w:szCs w:val="24"/>
        </w:rPr>
        <w:t>cadre</w:t>
      </w:r>
      <w:r w:rsidRPr="00F92447">
        <w:rPr>
          <w:sz w:val="24"/>
          <w:szCs w:val="24"/>
        </w:rPr>
        <w:t xml:space="preserve"> is consistently called as </w:t>
      </w:r>
      <w:r>
        <w:rPr>
          <w:sz w:val="24"/>
          <w:szCs w:val="24"/>
        </w:rPr>
        <w:t>mentor</w:t>
      </w:r>
      <w:r w:rsidRPr="00F92447">
        <w:rPr>
          <w:sz w:val="24"/>
          <w:szCs w:val="24"/>
        </w:rPr>
        <w:t xml:space="preserve">, so the essentials from </w:t>
      </w:r>
      <w:r>
        <w:rPr>
          <w:sz w:val="24"/>
          <w:szCs w:val="24"/>
        </w:rPr>
        <w:t>mentor</w:t>
      </w:r>
      <w:r w:rsidRPr="00F92447">
        <w:rPr>
          <w:sz w:val="24"/>
          <w:szCs w:val="24"/>
        </w:rPr>
        <w:t xml:space="preserve"> is that they ought to have </w:t>
      </w:r>
      <w:r>
        <w:rPr>
          <w:sz w:val="24"/>
          <w:szCs w:val="24"/>
        </w:rPr>
        <w:t xml:space="preserve">sufficiency </w:t>
      </w:r>
      <w:r w:rsidRPr="00F92447">
        <w:rPr>
          <w:sz w:val="24"/>
          <w:szCs w:val="24"/>
        </w:rPr>
        <w:t xml:space="preserve">contribution to work for that affiliation, and have all the </w:t>
      </w:r>
      <w:r>
        <w:rPr>
          <w:sz w:val="24"/>
          <w:szCs w:val="24"/>
        </w:rPr>
        <w:t xml:space="preserve">associated </w:t>
      </w:r>
      <w:r w:rsidRPr="00F92447">
        <w:rPr>
          <w:sz w:val="24"/>
          <w:szCs w:val="24"/>
        </w:rPr>
        <w:t>data and information on the things, organizations, and structure of the affiliation (Kotterman, 2006; Nauman, Mansur Khan and Ehsan, 2010; Erkutlu and Chafra, 2013). A</w:t>
      </w:r>
      <w:r>
        <w:rPr>
          <w:sz w:val="24"/>
          <w:szCs w:val="24"/>
        </w:rPr>
        <w:t xml:space="preserve">n active mentor at Nestle UK should have the option addressing </w:t>
      </w:r>
      <w:r w:rsidRPr="00F92447">
        <w:rPr>
          <w:sz w:val="24"/>
          <w:szCs w:val="24"/>
        </w:rPr>
        <w:t>messes up, go a</w:t>
      </w:r>
      <w:r>
        <w:rPr>
          <w:sz w:val="24"/>
          <w:szCs w:val="24"/>
        </w:rPr>
        <w:t>round</w:t>
      </w:r>
      <w:r w:rsidRPr="00F92447">
        <w:rPr>
          <w:sz w:val="24"/>
          <w:szCs w:val="24"/>
        </w:rPr>
        <w:t xml:space="preserve"> as a</w:t>
      </w:r>
      <w:r>
        <w:rPr>
          <w:sz w:val="24"/>
          <w:szCs w:val="24"/>
        </w:rPr>
        <w:t xml:space="preserve"> person</w:t>
      </w:r>
      <w:r w:rsidRPr="00F92447">
        <w:rPr>
          <w:sz w:val="24"/>
          <w:szCs w:val="24"/>
        </w:rPr>
        <w:t xml:space="preserve"> </w:t>
      </w:r>
      <w:r>
        <w:rPr>
          <w:sz w:val="24"/>
          <w:szCs w:val="24"/>
        </w:rPr>
        <w:t>overhanging</w:t>
      </w:r>
      <w:r w:rsidRPr="00F92447">
        <w:rPr>
          <w:sz w:val="24"/>
          <w:szCs w:val="24"/>
        </w:rPr>
        <w:t xml:space="preserve"> </w:t>
      </w:r>
      <w:r>
        <w:rPr>
          <w:sz w:val="24"/>
          <w:szCs w:val="24"/>
        </w:rPr>
        <w:t xml:space="preserve">team </w:t>
      </w:r>
      <w:r w:rsidRPr="00F92447">
        <w:rPr>
          <w:sz w:val="24"/>
          <w:szCs w:val="24"/>
        </w:rPr>
        <w:t xml:space="preserve">and helpers in </w:t>
      </w:r>
      <w:r>
        <w:rPr>
          <w:sz w:val="24"/>
          <w:szCs w:val="24"/>
        </w:rPr>
        <w:t xml:space="preserve">elaborating </w:t>
      </w:r>
      <w:r w:rsidRPr="00F92447">
        <w:rPr>
          <w:sz w:val="24"/>
          <w:szCs w:val="24"/>
        </w:rPr>
        <w:t>what's to come</w:t>
      </w:r>
      <w:r>
        <w:rPr>
          <w:sz w:val="24"/>
          <w:szCs w:val="24"/>
        </w:rPr>
        <w:t xml:space="preserve">. </w:t>
      </w:r>
      <w:r w:rsidR="00350D4B" w:rsidRPr="0079639B">
        <w:rPr>
          <w:rFonts w:eastAsia="Arial Unicode MS" w:cstheme="minorHAnsi"/>
          <w:color w:val="0D0D0D" w:themeColor="text1" w:themeTint="F2"/>
          <w:sz w:val="24"/>
          <w:szCs w:val="24"/>
        </w:rPr>
        <w:t>In their administration conveyance, they give advice and shrewdness, be in a situation to help the voyage from dream to the real world and incites thought and more extensive points of view.</w:t>
      </w:r>
    </w:p>
    <w:p w:rsidR="00C67E6B" w:rsidRPr="00C67E6B" w:rsidRDefault="00C67E6B" w:rsidP="0079639B">
      <w:pPr>
        <w:pStyle w:val="Heading1"/>
        <w:rPr>
          <w:rFonts w:eastAsia="Arial Unicode MS"/>
        </w:rPr>
      </w:pPr>
      <w:bookmarkStart w:id="29" w:name="_Toc17535952"/>
      <w:r w:rsidRPr="00C67E6B">
        <w:rPr>
          <w:rFonts w:eastAsia="Arial Unicode MS"/>
        </w:rPr>
        <w:t>Conclusion</w:t>
      </w:r>
      <w:bookmarkEnd w:id="29"/>
    </w:p>
    <w:p w:rsidR="00121FD0" w:rsidRPr="001D5365" w:rsidRDefault="005F275C" w:rsidP="00724690">
      <w:pPr>
        <w:spacing w:line="360" w:lineRule="auto"/>
        <w:jc w:val="both"/>
        <w:rPr>
          <w:sz w:val="24"/>
          <w:szCs w:val="24"/>
        </w:rPr>
      </w:pPr>
      <w:r w:rsidRPr="00F92447">
        <w:rPr>
          <w:sz w:val="24"/>
          <w:szCs w:val="24"/>
        </w:rPr>
        <w:t xml:space="preserve">Official </w:t>
      </w:r>
      <w:r>
        <w:rPr>
          <w:sz w:val="24"/>
          <w:szCs w:val="24"/>
        </w:rPr>
        <w:t>coaching</w:t>
      </w:r>
      <w:r w:rsidRPr="00F92447">
        <w:rPr>
          <w:sz w:val="24"/>
          <w:szCs w:val="24"/>
        </w:rPr>
        <w:t xml:space="preserve"> has moved toward becoming related with the accompanying advantages: Achievement of individual and expert objectives, deals increment, customer maintenance increment, more elevated amount of worker's fulfilment, advancement, efficiency increment, authoritative and correspondence viability improvement, accomplishment of group coordinated effort at Nestle UK, productivity increment, and capacity to settle on brisk and better choice</w:t>
      </w:r>
      <w:r w:rsidR="00C67E6B" w:rsidRPr="0079639B">
        <w:rPr>
          <w:rFonts w:eastAsia="Arial Unicode MS" w:cstheme="minorHAnsi"/>
          <w:color w:val="0D0D0D" w:themeColor="text1" w:themeTint="F2"/>
          <w:sz w:val="24"/>
          <w:szCs w:val="24"/>
        </w:rPr>
        <w:t xml:space="preserve">. Proper coaching has brought tremendous benefits to organisations. For instance, it has led to an increase in sales, increases in productivity, employee’s satisfaction, team building, effective communication, and the ability to make quick and sound decisions. </w:t>
      </w:r>
      <w:r w:rsidR="00C67E6B" w:rsidRPr="0079639B">
        <w:rPr>
          <w:rFonts w:cstheme="minorHAnsi"/>
          <w:sz w:val="24"/>
          <w:szCs w:val="24"/>
        </w:rPr>
        <w:t>One ﬁnal part of the coaching relationship merits consideration, to be specific the rules on which the two gatherings concur for the help procedure.</w:t>
      </w:r>
      <w:r w:rsidR="00C67E6B" w:rsidRPr="0079639B">
        <w:rPr>
          <w:rFonts w:eastAsia="Arial Unicode MS" w:cstheme="minorHAnsi"/>
          <w:color w:val="0D0D0D" w:themeColor="text1" w:themeTint="F2"/>
          <w:sz w:val="24"/>
          <w:szCs w:val="24"/>
        </w:rPr>
        <w:t xml:space="preserve"> Executive mentoring is usually targeted at high performers at Nestle. It is a mentoring that is attached to the leadership and talent management program. It is a mentoring </w:t>
      </w:r>
      <w:r>
        <w:rPr>
          <w:rFonts w:eastAsia="Arial Unicode MS" w:cstheme="minorHAnsi"/>
          <w:color w:val="0D0D0D" w:themeColor="text1" w:themeTint="F2"/>
          <w:sz w:val="24"/>
          <w:szCs w:val="24"/>
        </w:rPr>
        <w:t xml:space="preserve">procedure </w:t>
      </w:r>
      <w:r w:rsidR="00C67E6B" w:rsidRPr="0079639B">
        <w:rPr>
          <w:rFonts w:eastAsia="Arial Unicode MS" w:cstheme="minorHAnsi"/>
          <w:color w:val="0D0D0D" w:themeColor="text1" w:themeTint="F2"/>
          <w:sz w:val="24"/>
          <w:szCs w:val="24"/>
        </w:rPr>
        <w:t xml:space="preserve">that is </w:t>
      </w:r>
      <w:r>
        <w:rPr>
          <w:rFonts w:eastAsia="Arial Unicode MS" w:cstheme="minorHAnsi"/>
          <w:color w:val="0D0D0D" w:themeColor="text1" w:themeTint="F2"/>
          <w:sz w:val="24"/>
          <w:szCs w:val="24"/>
        </w:rPr>
        <w:t xml:space="preserve">utilised </w:t>
      </w:r>
      <w:r w:rsidR="00C67E6B" w:rsidRPr="0079639B">
        <w:rPr>
          <w:rFonts w:eastAsia="Arial Unicode MS" w:cstheme="minorHAnsi"/>
          <w:color w:val="0D0D0D" w:themeColor="text1" w:themeTint="F2"/>
          <w:sz w:val="24"/>
          <w:szCs w:val="24"/>
        </w:rPr>
        <w:t xml:space="preserve">to </w:t>
      </w:r>
      <w:r>
        <w:rPr>
          <w:rFonts w:eastAsia="Arial Unicode MS" w:cstheme="minorHAnsi"/>
          <w:color w:val="0D0D0D" w:themeColor="text1" w:themeTint="F2"/>
          <w:sz w:val="24"/>
          <w:szCs w:val="24"/>
        </w:rPr>
        <w:t xml:space="preserve">amend </w:t>
      </w:r>
      <w:r w:rsidR="00C67E6B" w:rsidRPr="0079639B">
        <w:rPr>
          <w:rFonts w:eastAsia="Arial Unicode MS" w:cstheme="minorHAnsi"/>
          <w:color w:val="0D0D0D" w:themeColor="text1" w:themeTint="F2"/>
          <w:sz w:val="24"/>
          <w:szCs w:val="24"/>
        </w:rPr>
        <w:t>unfairness in work</w:t>
      </w:r>
      <w:r>
        <w:rPr>
          <w:rFonts w:eastAsia="Arial Unicode MS" w:cstheme="minorHAnsi"/>
          <w:color w:val="0D0D0D" w:themeColor="text1" w:themeTint="F2"/>
          <w:sz w:val="24"/>
          <w:szCs w:val="24"/>
        </w:rPr>
        <w:t xml:space="preserve"> </w:t>
      </w:r>
      <w:r w:rsidR="000829F4">
        <w:rPr>
          <w:rFonts w:eastAsia="Arial Unicode MS" w:cstheme="minorHAnsi"/>
          <w:color w:val="0D0D0D" w:themeColor="text1" w:themeTint="F2"/>
          <w:sz w:val="24"/>
          <w:szCs w:val="24"/>
        </w:rPr>
        <w:t>organisation</w:t>
      </w:r>
      <w:r w:rsidR="00C67E6B" w:rsidRPr="0079639B">
        <w:rPr>
          <w:rFonts w:eastAsia="Arial Unicode MS" w:cstheme="minorHAnsi"/>
          <w:color w:val="0D0D0D" w:themeColor="text1" w:themeTint="F2"/>
          <w:sz w:val="24"/>
          <w:szCs w:val="24"/>
        </w:rPr>
        <w:t>.</w:t>
      </w:r>
      <w:r w:rsidR="000829F4">
        <w:rPr>
          <w:rFonts w:eastAsia="Arial Unicode MS" w:cstheme="minorHAnsi"/>
          <w:color w:val="0D0D0D" w:themeColor="text1" w:themeTint="F2"/>
          <w:sz w:val="24"/>
          <w:szCs w:val="24"/>
        </w:rPr>
        <w:t xml:space="preserve"> </w:t>
      </w:r>
      <w:r w:rsidR="00C67E6B" w:rsidRPr="0079639B">
        <w:rPr>
          <w:rFonts w:eastAsia="Arial Unicode MS" w:cstheme="minorHAnsi"/>
          <w:color w:val="0D0D0D" w:themeColor="text1" w:themeTint="F2"/>
          <w:sz w:val="24"/>
          <w:szCs w:val="24"/>
        </w:rPr>
        <w:t>This mentoring is focused on vulnerable members in a society such as women addict, and drug addict. Motivation refers to the intensity and direction of effort. Managers should identify and activate employee motives in a constructive way towards the required performance targets. Since the concept of motivation differs among employees, the manager must manage the activities that trigger motivation. The factors of motivation at Nestle UK are directly related to the job hence considered vital in securing growth and performance. The motivation factors should be job centred, while maintenance factors are environment-oriented</w:t>
      </w:r>
    </w:p>
    <w:p w:rsidR="00121FD0" w:rsidRDefault="00121FD0" w:rsidP="00724690">
      <w:pPr>
        <w:spacing w:line="360" w:lineRule="auto"/>
        <w:jc w:val="both"/>
        <w:rPr>
          <w:rFonts w:ascii="Arial" w:eastAsia="Arial Unicode MS" w:hAnsi="Arial" w:cs="Arial"/>
          <w:b/>
          <w:color w:val="0D0D0D" w:themeColor="text1" w:themeTint="F2"/>
        </w:rPr>
      </w:pPr>
    </w:p>
    <w:p w:rsidR="0079639B" w:rsidRDefault="0079639B">
      <w:pPr>
        <w:rPr>
          <w:rFonts w:ascii="Arial" w:eastAsia="Arial Unicode MS" w:hAnsi="Arial" w:cs="Arial"/>
          <w:b/>
          <w:color w:val="0D0D0D" w:themeColor="text1" w:themeTint="F2"/>
        </w:rPr>
      </w:pPr>
      <w:r>
        <w:rPr>
          <w:rFonts w:ascii="Arial" w:eastAsia="Arial Unicode MS" w:hAnsi="Arial" w:cs="Arial"/>
          <w:b/>
          <w:color w:val="0D0D0D" w:themeColor="text1" w:themeTint="F2"/>
        </w:rPr>
        <w:br w:type="page"/>
      </w:r>
    </w:p>
    <w:p w:rsidR="00297D74" w:rsidRPr="00724690" w:rsidRDefault="00350D4B" w:rsidP="0079639B">
      <w:pPr>
        <w:pStyle w:val="Heading1"/>
        <w:rPr>
          <w:rFonts w:eastAsia="Arial Unicode MS"/>
        </w:rPr>
      </w:pPr>
      <w:bookmarkStart w:id="30" w:name="_Toc17535953"/>
      <w:r w:rsidRPr="00724690">
        <w:rPr>
          <w:rFonts w:eastAsia="Arial Unicode MS"/>
        </w:rPr>
        <w:t>References</w:t>
      </w:r>
      <w:bookmarkEnd w:id="30"/>
    </w:p>
    <w:p w:rsidR="003154FA" w:rsidRPr="003154FA" w:rsidRDefault="0079639B" w:rsidP="00724690">
      <w:pPr>
        <w:widowControl w:val="0"/>
        <w:autoSpaceDE w:val="0"/>
        <w:autoSpaceDN w:val="0"/>
        <w:adjustRightInd w:val="0"/>
        <w:spacing w:line="360" w:lineRule="auto"/>
        <w:jc w:val="both"/>
        <w:rPr>
          <w:rFonts w:ascii="Arial" w:eastAsia="Arial Unicode MS" w:hAnsi="Arial" w:cs="Arial"/>
          <w:color w:val="0D0D0D" w:themeColor="text1" w:themeTint="F2"/>
          <w:sz w:val="24"/>
          <w:szCs w:val="24"/>
        </w:rPr>
      </w:pPr>
      <w:r>
        <w:rPr>
          <w:rFonts w:ascii="Arial" w:hAnsi="Arial" w:cs="Arial"/>
          <w:color w:val="000000"/>
          <w:shd w:val="clear" w:color="auto" w:fill="FFFFFF"/>
        </w:rPr>
        <w:br/>
      </w:r>
      <w:r w:rsidR="003154FA" w:rsidRPr="003154FA">
        <w:rPr>
          <w:rFonts w:ascii="Arial" w:hAnsi="Arial" w:cs="Arial"/>
          <w:color w:val="000000"/>
          <w:shd w:val="clear" w:color="auto" w:fill="FFFFFF"/>
        </w:rPr>
        <w:t>Acquisdata, A. (2017). </w:t>
      </w:r>
      <w:r w:rsidR="003154FA" w:rsidRPr="003154FA">
        <w:rPr>
          <w:rFonts w:ascii="Arial" w:hAnsi="Arial" w:cs="Arial"/>
          <w:i/>
          <w:iCs/>
          <w:color w:val="000000"/>
          <w:shd w:val="clear" w:color="auto" w:fill="FFFFFF"/>
        </w:rPr>
        <w:t>Nestle (Malaysia) Berhad - Annual Report, 2007</w:t>
      </w:r>
      <w:r w:rsidR="003154FA" w:rsidRPr="003154FA">
        <w:rPr>
          <w:rFonts w:ascii="Arial" w:hAnsi="Arial" w:cs="Arial"/>
          <w:color w:val="000000"/>
          <w:shd w:val="clear" w:color="auto" w:fill="FFFFFF"/>
        </w:rPr>
        <w:t>. [online] Search-proquest-com.ezproxy.uwtsd.ac.uk. Available at: https://search-proquest-com.ezproxy.uwtsd.ac.uk/abicomplete/docview/1317443341/abstract/AFE59EEB5214423CPQ/1?accountid=130472 [Accessed 21 Aug. 2019].</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color w:val="0D0D0D" w:themeColor="text1" w:themeTint="F2"/>
        </w:rPr>
        <w:fldChar w:fldCharType="begin" w:fldLock="1"/>
      </w:r>
      <w:r w:rsidRPr="00724690">
        <w:rPr>
          <w:rFonts w:ascii="Arial" w:eastAsia="Arial Unicode MS" w:hAnsi="Arial" w:cs="Arial"/>
          <w:color w:val="0D0D0D" w:themeColor="text1" w:themeTint="F2"/>
        </w:rPr>
        <w:instrText xml:space="preserve">ADDIN Mendeley Bibliography CSL_BIBLIOGRAPHY </w:instrText>
      </w:r>
      <w:r w:rsidRPr="00724690">
        <w:rPr>
          <w:rFonts w:ascii="Arial" w:eastAsia="Arial Unicode MS" w:hAnsi="Arial" w:cs="Arial"/>
          <w:color w:val="0D0D0D" w:themeColor="text1" w:themeTint="F2"/>
        </w:rPr>
        <w:fldChar w:fldCharType="separate"/>
      </w:r>
      <w:r w:rsidRPr="00724690">
        <w:rPr>
          <w:rFonts w:ascii="Arial" w:eastAsia="Arial Unicode MS" w:hAnsi="Arial" w:cs="Arial"/>
          <w:noProof/>
        </w:rPr>
        <w:t xml:space="preserve">Barca, M. and Barca, M. (2018) 'The Theory of the Growth of the Firm', in </w:t>
      </w:r>
      <w:r w:rsidRPr="00724690">
        <w:rPr>
          <w:rFonts w:ascii="Arial" w:eastAsia="Arial Unicode MS" w:hAnsi="Arial" w:cs="Arial"/>
          <w:i/>
          <w:iCs/>
          <w:noProof/>
        </w:rPr>
        <w:t>Economic Foundations of Strategic Management</w:t>
      </w:r>
      <w:r w:rsidRPr="00724690">
        <w:rPr>
          <w:rFonts w:ascii="Arial" w:eastAsia="Arial Unicode MS" w:hAnsi="Arial" w:cs="Arial"/>
          <w:noProof/>
        </w:rPr>
        <w:t>. doi: 10.4324/9781315257068-16.</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Bear, S. (2018) 'Enhancing learning for participants in workplace mentoring programmes', </w:t>
      </w:r>
      <w:r w:rsidRPr="00724690">
        <w:rPr>
          <w:rFonts w:ascii="Arial" w:eastAsia="Arial Unicode MS" w:hAnsi="Arial" w:cs="Arial"/>
          <w:i/>
          <w:iCs/>
          <w:noProof/>
        </w:rPr>
        <w:t>International Journal of Evidence-Based Coaching and Mentoring</w:t>
      </w:r>
      <w:r w:rsidRPr="00724690">
        <w:rPr>
          <w:rFonts w:ascii="Arial" w:eastAsia="Arial Unicode MS" w:hAnsi="Arial" w:cs="Arial"/>
          <w:noProof/>
        </w:rPr>
        <w:t>. doi: 10.24384/000462.</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Billett, S. (2017)' Learning in the workplace':, in </w:t>
      </w:r>
      <w:r w:rsidRPr="00724690">
        <w:rPr>
          <w:rFonts w:ascii="Arial" w:eastAsia="Arial Unicode MS" w:hAnsi="Arial" w:cs="Arial"/>
          <w:i/>
          <w:iCs/>
          <w:noProof/>
        </w:rPr>
        <w:t>Balancing the skills equation</w:t>
      </w:r>
      <w:r w:rsidRPr="00724690">
        <w:rPr>
          <w:rFonts w:ascii="Arial" w:eastAsia="Arial Unicode MS" w:hAnsi="Arial" w:cs="Arial"/>
          <w:noProof/>
        </w:rPr>
        <w:t>. doi: 10.2307/j.ctt1t897v1.13.</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Erkutlu, H. and Chafra, J. (2013) 'Effects of trust and psychological contract violation on authentic leadership and organisational deviance', </w:t>
      </w:r>
      <w:r w:rsidRPr="00724690">
        <w:rPr>
          <w:rFonts w:ascii="Arial" w:eastAsia="Arial Unicode MS" w:hAnsi="Arial" w:cs="Arial"/>
          <w:i/>
          <w:iCs/>
          <w:noProof/>
        </w:rPr>
        <w:t>Management Research Review</w:t>
      </w:r>
      <w:r w:rsidRPr="00724690">
        <w:rPr>
          <w:rFonts w:ascii="Arial" w:eastAsia="Arial Unicode MS" w:hAnsi="Arial" w:cs="Arial"/>
          <w:noProof/>
        </w:rPr>
        <w:t>. doi: 10.1108/MRR-06-2012-0136.</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Gardner, H. K., Gino, F. and Staats, B. R. (2012) 'Dynamically integrating knowledge in teams: Transforming resources into performance', </w:t>
      </w:r>
      <w:r w:rsidRPr="00724690">
        <w:rPr>
          <w:rFonts w:ascii="Arial" w:eastAsia="Arial Unicode MS" w:hAnsi="Arial" w:cs="Arial"/>
          <w:i/>
          <w:iCs/>
          <w:noProof/>
        </w:rPr>
        <w:t>Academy of Management Journal</w:t>
      </w:r>
      <w:r w:rsidRPr="00724690">
        <w:rPr>
          <w:rFonts w:ascii="Arial" w:eastAsia="Arial Unicode MS" w:hAnsi="Arial" w:cs="Arial"/>
          <w:noProof/>
        </w:rPr>
        <w:t>. doi: 10.5465/amj.2010.0604.</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Grant, A. M. (2012) 'The Efficacy of Coaching', in </w:t>
      </w:r>
      <w:r w:rsidRPr="00724690">
        <w:rPr>
          <w:rFonts w:ascii="Arial" w:eastAsia="Arial Unicode MS" w:hAnsi="Arial" w:cs="Arial"/>
          <w:i/>
          <w:iCs/>
          <w:noProof/>
        </w:rPr>
        <w:t>The Wiley-Blackwell Handbook of the Psychology of Coaching and Mentoring</w:t>
      </w:r>
      <w:r w:rsidRPr="00724690">
        <w:rPr>
          <w:rFonts w:ascii="Arial" w:eastAsia="Arial Unicode MS" w:hAnsi="Arial" w:cs="Arial"/>
          <w:noProof/>
        </w:rPr>
        <w:t>. doi: 10.1002/9781118326459.ch2.</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Harms, P. D. (2011) 'Adult attachment styles in the workplace', </w:t>
      </w:r>
      <w:r w:rsidRPr="00724690">
        <w:rPr>
          <w:rFonts w:ascii="Arial" w:eastAsia="Arial Unicode MS" w:hAnsi="Arial" w:cs="Arial"/>
          <w:i/>
          <w:iCs/>
          <w:noProof/>
        </w:rPr>
        <w:t>Human Resource Management Review</w:t>
      </w:r>
      <w:r w:rsidRPr="00724690">
        <w:rPr>
          <w:rFonts w:ascii="Arial" w:eastAsia="Arial Unicode MS" w:hAnsi="Arial" w:cs="Arial"/>
          <w:noProof/>
        </w:rPr>
        <w:t>. doi: 10.1016/j.hrmr.2010.10.006.</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Henderson, S. N. and Van Hasselt, V. B. (2018) 'Workplace violence', in </w:t>
      </w:r>
      <w:r w:rsidRPr="00724690">
        <w:rPr>
          <w:rFonts w:ascii="Arial" w:eastAsia="Arial Unicode MS" w:hAnsi="Arial" w:cs="Arial"/>
          <w:i/>
          <w:iCs/>
          <w:noProof/>
        </w:rPr>
        <w:t>Handbook of Behavioral Criminology</w:t>
      </w:r>
      <w:r w:rsidRPr="00724690">
        <w:rPr>
          <w:rFonts w:ascii="Arial" w:eastAsia="Arial Unicode MS" w:hAnsi="Arial" w:cs="Arial"/>
          <w:noProof/>
        </w:rPr>
        <w:t>. doi: 10.1007/978-3-319-61625-4_31.</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Houghton, J. D. </w:t>
      </w:r>
      <w:r w:rsidRPr="00724690">
        <w:rPr>
          <w:rFonts w:ascii="Arial" w:eastAsia="Arial Unicode MS" w:hAnsi="Arial" w:cs="Arial"/>
          <w:i/>
          <w:iCs/>
          <w:noProof/>
        </w:rPr>
        <w:t>et al.</w:t>
      </w:r>
      <w:r w:rsidRPr="00724690">
        <w:rPr>
          <w:rFonts w:ascii="Arial" w:eastAsia="Arial Unicode MS" w:hAnsi="Arial" w:cs="Arial"/>
          <w:noProof/>
        </w:rPr>
        <w:t xml:space="preserve"> (2012) 'Effective Stress Management: A Model of Emotional Intelligence, Self-Leadership, and Student Stress Coping', </w:t>
      </w:r>
      <w:r w:rsidRPr="00724690">
        <w:rPr>
          <w:rFonts w:ascii="Arial" w:eastAsia="Arial Unicode MS" w:hAnsi="Arial" w:cs="Arial"/>
          <w:i/>
          <w:iCs/>
          <w:noProof/>
        </w:rPr>
        <w:t>Journal of Management Education</w:t>
      </w:r>
      <w:r w:rsidRPr="00724690">
        <w:rPr>
          <w:rFonts w:ascii="Arial" w:eastAsia="Arial Unicode MS" w:hAnsi="Arial" w:cs="Arial"/>
          <w:noProof/>
        </w:rPr>
        <w:t>. doi: 10.1177/1052562911430205.</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Hutchinson, M. and Hurley, J. (2013) 'Exploring leadership capability and emotional intelligence as moderators of workplace bullying', </w:t>
      </w:r>
      <w:r w:rsidRPr="00724690">
        <w:rPr>
          <w:rFonts w:ascii="Arial" w:eastAsia="Arial Unicode MS" w:hAnsi="Arial" w:cs="Arial"/>
          <w:i/>
          <w:iCs/>
          <w:noProof/>
        </w:rPr>
        <w:t>Journal of Nursing Management</w:t>
      </w:r>
      <w:r w:rsidRPr="00724690">
        <w:rPr>
          <w:rFonts w:ascii="Arial" w:eastAsia="Arial Unicode MS" w:hAnsi="Arial" w:cs="Arial"/>
          <w:noProof/>
        </w:rPr>
        <w:t>. doi: 10.1111/j.1365-2834.2012.01372.x.</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Institute of Leadership &amp; Management (2014) </w:t>
      </w:r>
      <w:r w:rsidRPr="00724690">
        <w:rPr>
          <w:rFonts w:ascii="Arial" w:eastAsia="Arial Unicode MS" w:hAnsi="Arial" w:cs="Arial"/>
          <w:i/>
          <w:iCs/>
          <w:noProof/>
        </w:rPr>
        <w:t>Managing Conflict in the Workplace</w:t>
      </w:r>
      <w:r w:rsidRPr="00724690">
        <w:rPr>
          <w:rFonts w:ascii="Arial" w:eastAsia="Arial Unicode MS" w:hAnsi="Arial" w:cs="Arial"/>
          <w:noProof/>
        </w:rPr>
        <w:t xml:space="preserve">, </w:t>
      </w:r>
      <w:r w:rsidRPr="00724690">
        <w:rPr>
          <w:rFonts w:ascii="Arial" w:eastAsia="Arial Unicode MS" w:hAnsi="Arial" w:cs="Arial"/>
          <w:i/>
          <w:iCs/>
          <w:noProof/>
        </w:rPr>
        <w:t>Managing Conflict in the Workplace</w:t>
      </w:r>
      <w:r w:rsidRPr="00724690">
        <w:rPr>
          <w:rFonts w:ascii="Arial" w:eastAsia="Arial Unicode MS" w:hAnsi="Arial" w:cs="Arial"/>
          <w:noProof/>
        </w:rPr>
        <w:t>. doi: 10.4324/9780080914626.</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Jones, M. (2015) 'Mentoring and coaching in education practitioners' professional learning: Realising research impact', </w:t>
      </w:r>
      <w:r w:rsidRPr="00724690">
        <w:rPr>
          <w:rFonts w:ascii="Arial" w:eastAsia="Arial Unicode MS" w:hAnsi="Arial" w:cs="Arial"/>
          <w:i/>
          <w:iCs/>
          <w:noProof/>
        </w:rPr>
        <w:t>International Journal of Mentoring and Coaching in Education</w:t>
      </w:r>
      <w:r w:rsidRPr="00724690">
        <w:rPr>
          <w:rFonts w:ascii="Arial" w:eastAsia="Arial Unicode MS" w:hAnsi="Arial" w:cs="Arial"/>
          <w:noProof/>
        </w:rPr>
        <w:t>. doi: 10.1108/IJMCE-09-2015-0027.</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Kelly, L. and Booth, C. (2013) 'Strategic', in </w:t>
      </w:r>
      <w:r w:rsidRPr="00724690">
        <w:rPr>
          <w:rFonts w:ascii="Arial" w:eastAsia="Arial Unicode MS" w:hAnsi="Arial" w:cs="Arial"/>
          <w:i/>
          <w:iCs/>
          <w:noProof/>
        </w:rPr>
        <w:t>Dictionary of Strategy: Strategic Management A-Z</w:t>
      </w:r>
      <w:r w:rsidRPr="00724690">
        <w:rPr>
          <w:rFonts w:ascii="Arial" w:eastAsia="Arial Unicode MS" w:hAnsi="Arial" w:cs="Arial"/>
          <w:noProof/>
        </w:rPr>
        <w:t>. doi: 10.4135/9781452229805.n587.</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Kotterman, J. (2006) 'Leadership Versus Management : What' s the Difference ?', </w:t>
      </w:r>
      <w:r w:rsidRPr="00724690">
        <w:rPr>
          <w:rFonts w:ascii="Arial" w:eastAsia="Arial Unicode MS" w:hAnsi="Arial" w:cs="Arial"/>
          <w:i/>
          <w:iCs/>
          <w:noProof/>
        </w:rPr>
        <w:t>Journal for Quality and Partcipation</w:t>
      </w:r>
      <w:r w:rsidRPr="00724690">
        <w:rPr>
          <w:rFonts w:ascii="Arial" w:eastAsia="Arial Unicode MS" w:hAnsi="Arial" w:cs="Arial"/>
          <w:noProof/>
        </w:rPr>
        <w:t>.</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Ladegard, G. (2011) 'Stress management through workplace coaching : The impact of learning experiences', </w:t>
      </w:r>
      <w:r w:rsidRPr="00724690">
        <w:rPr>
          <w:rFonts w:ascii="Arial" w:eastAsia="Arial Unicode MS" w:hAnsi="Arial" w:cs="Arial"/>
          <w:i/>
          <w:iCs/>
          <w:noProof/>
        </w:rPr>
        <w:t>International Journal of Evidence-Based Coaching and Mentoring</w:t>
      </w:r>
      <w:r w:rsidRPr="00724690">
        <w:rPr>
          <w:rFonts w:ascii="Arial" w:eastAsia="Arial Unicode MS" w:hAnsi="Arial" w:cs="Arial"/>
          <w:noProof/>
        </w:rPr>
        <w:t>.</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Mattox, J. R. (2012) 'Measuring the effectiveness of informal learning methodologies', </w:t>
      </w:r>
      <w:r w:rsidRPr="00724690">
        <w:rPr>
          <w:rFonts w:ascii="Arial" w:eastAsia="Arial Unicode MS" w:hAnsi="Arial" w:cs="Arial"/>
          <w:i/>
          <w:iCs/>
          <w:noProof/>
        </w:rPr>
        <w:t>Development and Learning in Organisations: An International Journal</w:t>
      </w:r>
      <w:r w:rsidRPr="00724690">
        <w:rPr>
          <w:rFonts w:ascii="Arial" w:eastAsia="Arial Unicode MS" w:hAnsi="Arial" w:cs="Arial"/>
          <w:noProof/>
        </w:rPr>
        <w:t>. doi: 10.1108/dlo.2012.08126daa.006.</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Mill, W. C. (2010) 'Training to survive the workplace of today', </w:t>
      </w:r>
      <w:r w:rsidRPr="00724690">
        <w:rPr>
          <w:rFonts w:ascii="Arial" w:eastAsia="Arial Unicode MS" w:hAnsi="Arial" w:cs="Arial"/>
          <w:i/>
          <w:iCs/>
          <w:noProof/>
        </w:rPr>
        <w:t>Industrial and Commercial Training</w:t>
      </w:r>
      <w:r w:rsidRPr="00724690">
        <w:rPr>
          <w:rFonts w:ascii="Arial" w:eastAsia="Arial Unicode MS" w:hAnsi="Arial" w:cs="Arial"/>
          <w:noProof/>
        </w:rPr>
        <w:t>. doi: 10.1108/00197851011057573.</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Nauman, S., Mansur Khan, A. and Ehsan, N. (2010) 'Patterns of empowerment and leadership style in project environment', </w:t>
      </w:r>
      <w:r w:rsidRPr="00724690">
        <w:rPr>
          <w:rFonts w:ascii="Arial" w:eastAsia="Arial Unicode MS" w:hAnsi="Arial" w:cs="Arial"/>
          <w:i/>
          <w:iCs/>
          <w:noProof/>
        </w:rPr>
        <w:t>International Journal of Project Management</w:t>
      </w:r>
      <w:r w:rsidRPr="00724690">
        <w:rPr>
          <w:rFonts w:ascii="Arial" w:eastAsia="Arial Unicode MS" w:hAnsi="Arial" w:cs="Arial"/>
          <w:noProof/>
        </w:rPr>
        <w:t>. doi: 10.1016/j.ijproman.2009.11.013.</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Scott, S. G. and Bruce, R. A. (2018) 'Determinants of Innovative Behavior: A Path Model of Individual Innovation in the Workplace', </w:t>
      </w:r>
      <w:r w:rsidRPr="00724690">
        <w:rPr>
          <w:rFonts w:ascii="Arial" w:eastAsia="Arial Unicode MS" w:hAnsi="Arial" w:cs="Arial"/>
          <w:i/>
          <w:iCs/>
          <w:noProof/>
        </w:rPr>
        <w:t>Academy of Management Journal</w:t>
      </w:r>
      <w:r w:rsidRPr="00724690">
        <w:rPr>
          <w:rFonts w:ascii="Arial" w:eastAsia="Arial Unicode MS" w:hAnsi="Arial" w:cs="Arial"/>
          <w:noProof/>
        </w:rPr>
        <w:t>. doi: 10.5465/256701.</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Stout-Rostron, S. (2012) 'Gender Issues in Business Coaching', in </w:t>
      </w:r>
      <w:r w:rsidRPr="00724690">
        <w:rPr>
          <w:rFonts w:ascii="Arial" w:eastAsia="Arial Unicode MS" w:hAnsi="Arial" w:cs="Arial"/>
          <w:i/>
          <w:iCs/>
          <w:noProof/>
        </w:rPr>
        <w:t>The Wiley-Blackwell Handbook of the Psychology of Coaching and Mentoring</w:t>
      </w:r>
      <w:r w:rsidRPr="00724690">
        <w:rPr>
          <w:rFonts w:ascii="Arial" w:eastAsia="Arial Unicode MS" w:hAnsi="Arial" w:cs="Arial"/>
          <w:noProof/>
        </w:rPr>
        <w:t>. doi: 10.1002/9781118326459.ch9.</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Watt, L. (2004) 'Mentoring and Coaching in the Workplace', </w:t>
      </w:r>
      <w:r w:rsidRPr="00724690">
        <w:rPr>
          <w:rFonts w:ascii="Arial" w:eastAsia="Arial Unicode MS" w:hAnsi="Arial" w:cs="Arial"/>
          <w:i/>
          <w:iCs/>
          <w:noProof/>
        </w:rPr>
        <w:t>The Canadian Manager</w:t>
      </w:r>
      <w:r w:rsidRPr="00724690">
        <w:rPr>
          <w:rFonts w:ascii="Arial" w:eastAsia="Arial Unicode MS" w:hAnsi="Arial" w:cs="Arial"/>
          <w:noProof/>
        </w:rPr>
        <w:t>.</w:t>
      </w:r>
    </w:p>
    <w:p w:rsidR="00297D74" w:rsidRPr="00724690" w:rsidRDefault="00350D4B" w:rsidP="00724690">
      <w:pPr>
        <w:widowControl w:val="0"/>
        <w:autoSpaceDE w:val="0"/>
        <w:autoSpaceDN w:val="0"/>
        <w:adjustRightInd w:val="0"/>
        <w:spacing w:line="360" w:lineRule="auto"/>
        <w:jc w:val="both"/>
        <w:rPr>
          <w:rFonts w:ascii="Arial" w:eastAsia="Arial Unicode MS" w:hAnsi="Arial" w:cs="Arial"/>
          <w:noProof/>
        </w:rPr>
      </w:pPr>
      <w:r w:rsidRPr="00724690">
        <w:rPr>
          <w:rFonts w:ascii="Arial" w:eastAsia="Arial Unicode MS" w:hAnsi="Arial" w:cs="Arial"/>
          <w:noProof/>
        </w:rPr>
        <w:t xml:space="preserve">Woodrow, C. and Guest, D. E. (2017) 'Leadership and approaches to the management of workplace bullying', </w:t>
      </w:r>
      <w:r w:rsidRPr="00724690">
        <w:rPr>
          <w:rFonts w:ascii="Arial" w:eastAsia="Arial Unicode MS" w:hAnsi="Arial" w:cs="Arial"/>
          <w:i/>
          <w:iCs/>
          <w:noProof/>
        </w:rPr>
        <w:t>European Journal of Work and Organizational Psychology</w:t>
      </w:r>
      <w:r w:rsidRPr="00724690">
        <w:rPr>
          <w:rFonts w:ascii="Arial" w:eastAsia="Arial Unicode MS" w:hAnsi="Arial" w:cs="Arial"/>
          <w:noProof/>
        </w:rPr>
        <w:t>. doi: 10.1080/1359432X.2016.1243529.</w:t>
      </w:r>
    </w:p>
    <w:p w:rsidR="00297D74" w:rsidRPr="00724690" w:rsidRDefault="00350D4B" w:rsidP="00724690">
      <w:pPr>
        <w:spacing w:line="360" w:lineRule="auto"/>
        <w:jc w:val="both"/>
        <w:rPr>
          <w:rFonts w:ascii="Arial" w:eastAsia="Arial Unicode MS" w:hAnsi="Arial" w:cs="Arial"/>
          <w:color w:val="0D0D0D" w:themeColor="text1" w:themeTint="F2"/>
        </w:rPr>
      </w:pPr>
      <w:r w:rsidRPr="00724690">
        <w:rPr>
          <w:rFonts w:ascii="Arial" w:eastAsia="Arial Unicode MS" w:hAnsi="Arial" w:cs="Arial"/>
          <w:color w:val="0D0D0D" w:themeColor="text1" w:themeTint="F2"/>
        </w:rPr>
        <w:fldChar w:fldCharType="end"/>
      </w:r>
    </w:p>
    <w:sectPr w:rsidR="00297D74" w:rsidRPr="00724690" w:rsidSect="00B346FB">
      <w:head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6CDE" w:rsidRDefault="00526CDE">
      <w:pPr>
        <w:spacing w:after="0" w:line="240" w:lineRule="auto"/>
      </w:pPr>
      <w:r>
        <w:separator/>
      </w:r>
    </w:p>
  </w:endnote>
  <w:endnote w:type="continuationSeparator" w:id="0">
    <w:p w:rsidR="00526CDE" w:rsidRDefault="0052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6CDE" w:rsidRDefault="00526CDE">
      <w:pPr>
        <w:spacing w:after="0" w:line="240" w:lineRule="auto"/>
      </w:pPr>
      <w:r>
        <w:separator/>
      </w:r>
    </w:p>
  </w:footnote>
  <w:footnote w:type="continuationSeparator" w:id="0">
    <w:p w:rsidR="00526CDE" w:rsidRDefault="00526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7091939"/>
      <w:docPartObj>
        <w:docPartGallery w:val="Page Numbers (Top of Page)"/>
        <w:docPartUnique/>
      </w:docPartObj>
    </w:sdtPr>
    <w:sdtEndPr>
      <w:rPr>
        <w:noProof/>
      </w:rPr>
    </w:sdtEndPr>
    <w:sdtContent>
      <w:p w:rsidR="00215800" w:rsidRDefault="00215800">
        <w:pPr>
          <w:pStyle w:val="Header"/>
          <w:jc w:val="right"/>
        </w:pPr>
        <w:r w:rsidRPr="00B346FB">
          <w:rPr>
            <w:rFonts w:ascii="Arial Unicode MS" w:eastAsia="Arial Unicode MS" w:hAnsi="Arial Unicode MS" w:cs="Arial Unicode MS"/>
            <w:sz w:val="24"/>
          </w:rPr>
          <w:t>COACHING AND MENTORING</w:t>
        </w:r>
        <w:r w:rsidRPr="00B346FB">
          <w:rPr>
            <w:sz w:val="24"/>
          </w:rPr>
          <w:t xml:space="preserve"> </w:t>
        </w:r>
        <w:r>
          <w:tab/>
        </w:r>
        <w:r>
          <w:tab/>
        </w:r>
        <w:r>
          <w:fldChar w:fldCharType="begin"/>
        </w:r>
        <w:r>
          <w:instrText xml:space="preserve"> PAGE   \* MERGEFORMAT </w:instrText>
        </w:r>
        <w:r>
          <w:fldChar w:fldCharType="separate"/>
        </w:r>
        <w:r>
          <w:rPr>
            <w:noProof/>
          </w:rPr>
          <w:t>19</w:t>
        </w:r>
        <w:r>
          <w:rPr>
            <w:noProof/>
          </w:rPr>
          <w:fldChar w:fldCharType="end"/>
        </w:r>
      </w:p>
    </w:sdtContent>
  </w:sdt>
  <w:p w:rsidR="00215800" w:rsidRDefault="002158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D3BDF"/>
    <w:multiLevelType w:val="hybridMultilevel"/>
    <w:tmpl w:val="1862AFC6"/>
    <w:lvl w:ilvl="0" w:tplc="83A4C67E">
      <w:start w:val="1"/>
      <w:numFmt w:val="decimal"/>
      <w:lvlText w:val="%1."/>
      <w:lvlJc w:val="left"/>
      <w:pPr>
        <w:ind w:left="720" w:hanging="360"/>
      </w:pPr>
    </w:lvl>
    <w:lvl w:ilvl="1" w:tplc="5318523E" w:tentative="1">
      <w:start w:val="1"/>
      <w:numFmt w:val="lowerLetter"/>
      <w:lvlText w:val="%2."/>
      <w:lvlJc w:val="left"/>
      <w:pPr>
        <w:ind w:left="1440" w:hanging="360"/>
      </w:pPr>
    </w:lvl>
    <w:lvl w:ilvl="2" w:tplc="9148E6B2" w:tentative="1">
      <w:start w:val="1"/>
      <w:numFmt w:val="lowerRoman"/>
      <w:lvlText w:val="%3."/>
      <w:lvlJc w:val="right"/>
      <w:pPr>
        <w:ind w:left="2160" w:hanging="180"/>
      </w:pPr>
    </w:lvl>
    <w:lvl w:ilvl="3" w:tplc="D40AFBDC" w:tentative="1">
      <w:start w:val="1"/>
      <w:numFmt w:val="decimal"/>
      <w:lvlText w:val="%4."/>
      <w:lvlJc w:val="left"/>
      <w:pPr>
        <w:ind w:left="2880" w:hanging="360"/>
      </w:pPr>
    </w:lvl>
    <w:lvl w:ilvl="4" w:tplc="D2442F76" w:tentative="1">
      <w:start w:val="1"/>
      <w:numFmt w:val="lowerLetter"/>
      <w:lvlText w:val="%5."/>
      <w:lvlJc w:val="left"/>
      <w:pPr>
        <w:ind w:left="3600" w:hanging="360"/>
      </w:pPr>
    </w:lvl>
    <w:lvl w:ilvl="5" w:tplc="3B4AD01C" w:tentative="1">
      <w:start w:val="1"/>
      <w:numFmt w:val="lowerRoman"/>
      <w:lvlText w:val="%6."/>
      <w:lvlJc w:val="right"/>
      <w:pPr>
        <w:ind w:left="4320" w:hanging="180"/>
      </w:pPr>
    </w:lvl>
    <w:lvl w:ilvl="6" w:tplc="3C0C0230" w:tentative="1">
      <w:start w:val="1"/>
      <w:numFmt w:val="decimal"/>
      <w:lvlText w:val="%7."/>
      <w:lvlJc w:val="left"/>
      <w:pPr>
        <w:ind w:left="5040" w:hanging="360"/>
      </w:pPr>
    </w:lvl>
    <w:lvl w:ilvl="7" w:tplc="600C26DE" w:tentative="1">
      <w:start w:val="1"/>
      <w:numFmt w:val="lowerLetter"/>
      <w:lvlText w:val="%8."/>
      <w:lvlJc w:val="left"/>
      <w:pPr>
        <w:ind w:left="5760" w:hanging="360"/>
      </w:pPr>
    </w:lvl>
    <w:lvl w:ilvl="8" w:tplc="6FE8AA5A" w:tentative="1">
      <w:start w:val="1"/>
      <w:numFmt w:val="lowerRoman"/>
      <w:lvlText w:val="%9."/>
      <w:lvlJc w:val="right"/>
      <w:pPr>
        <w:ind w:left="6480" w:hanging="180"/>
      </w:pPr>
    </w:lvl>
  </w:abstractNum>
  <w:abstractNum w:abstractNumId="1" w15:restartNumberingAfterBreak="0">
    <w:nsid w:val="1F0376E3"/>
    <w:multiLevelType w:val="hybridMultilevel"/>
    <w:tmpl w:val="5D0850C2"/>
    <w:lvl w:ilvl="0" w:tplc="BA6428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A12013"/>
    <w:multiLevelType w:val="hybridMultilevel"/>
    <w:tmpl w:val="FA7036C8"/>
    <w:lvl w:ilvl="0" w:tplc="C31A4EE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D72735"/>
    <w:multiLevelType w:val="multilevel"/>
    <w:tmpl w:val="C1BAB43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01072E6"/>
    <w:multiLevelType w:val="multilevel"/>
    <w:tmpl w:val="779065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3434177"/>
    <w:multiLevelType w:val="hybridMultilevel"/>
    <w:tmpl w:val="D94E210C"/>
    <w:lvl w:ilvl="0" w:tplc="5DBA0A6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691A08"/>
    <w:multiLevelType w:val="hybridMultilevel"/>
    <w:tmpl w:val="3E407A56"/>
    <w:lvl w:ilvl="0" w:tplc="0A7487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2"/>
  </w:num>
  <w:num w:numId="4">
    <w:abstractNumId w:val="5"/>
  </w:num>
  <w:num w:numId="5">
    <w:abstractNumId w:val="1"/>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2CDC"/>
    <w:rsid w:val="00013DD3"/>
    <w:rsid w:val="00035908"/>
    <w:rsid w:val="000829F4"/>
    <w:rsid w:val="000840F4"/>
    <w:rsid w:val="000A4646"/>
    <w:rsid w:val="000A6B41"/>
    <w:rsid w:val="000A735A"/>
    <w:rsid w:val="000A7651"/>
    <w:rsid w:val="000B34F5"/>
    <w:rsid w:val="000C3AD1"/>
    <w:rsid w:val="000C400C"/>
    <w:rsid w:val="000C60C9"/>
    <w:rsid w:val="000C694C"/>
    <w:rsid w:val="000C7A80"/>
    <w:rsid w:val="00102E7F"/>
    <w:rsid w:val="0011519F"/>
    <w:rsid w:val="00121FD0"/>
    <w:rsid w:val="00136812"/>
    <w:rsid w:val="00144669"/>
    <w:rsid w:val="001701B1"/>
    <w:rsid w:val="00174206"/>
    <w:rsid w:val="0019480C"/>
    <w:rsid w:val="001C0D49"/>
    <w:rsid w:val="001D5055"/>
    <w:rsid w:val="001D5365"/>
    <w:rsid w:val="001E170B"/>
    <w:rsid w:val="001E4766"/>
    <w:rsid w:val="001F154D"/>
    <w:rsid w:val="001F5D2B"/>
    <w:rsid w:val="001F6787"/>
    <w:rsid w:val="00215800"/>
    <w:rsid w:val="002305C2"/>
    <w:rsid w:val="00231C2C"/>
    <w:rsid w:val="00232C71"/>
    <w:rsid w:val="002339EB"/>
    <w:rsid w:val="00243623"/>
    <w:rsid w:val="00244E46"/>
    <w:rsid w:val="00292148"/>
    <w:rsid w:val="00296343"/>
    <w:rsid w:val="00297D74"/>
    <w:rsid w:val="002A3CFE"/>
    <w:rsid w:val="002C3A8A"/>
    <w:rsid w:val="002C4850"/>
    <w:rsid w:val="002C4895"/>
    <w:rsid w:val="002D2EEF"/>
    <w:rsid w:val="002D4527"/>
    <w:rsid w:val="002E20DF"/>
    <w:rsid w:val="002E5F14"/>
    <w:rsid w:val="003044B0"/>
    <w:rsid w:val="003154FA"/>
    <w:rsid w:val="00350D4B"/>
    <w:rsid w:val="00361094"/>
    <w:rsid w:val="00382B10"/>
    <w:rsid w:val="00394A6A"/>
    <w:rsid w:val="003C3BEA"/>
    <w:rsid w:val="003D053F"/>
    <w:rsid w:val="00423702"/>
    <w:rsid w:val="00432654"/>
    <w:rsid w:val="00445B24"/>
    <w:rsid w:val="00462954"/>
    <w:rsid w:val="004730A6"/>
    <w:rsid w:val="004752FD"/>
    <w:rsid w:val="00490D55"/>
    <w:rsid w:val="004920A5"/>
    <w:rsid w:val="004A6F71"/>
    <w:rsid w:val="004D7A96"/>
    <w:rsid w:val="004F226C"/>
    <w:rsid w:val="00502238"/>
    <w:rsid w:val="00526CDE"/>
    <w:rsid w:val="0053166C"/>
    <w:rsid w:val="00542D76"/>
    <w:rsid w:val="005646CE"/>
    <w:rsid w:val="00590048"/>
    <w:rsid w:val="005919AC"/>
    <w:rsid w:val="00591F44"/>
    <w:rsid w:val="005F14E1"/>
    <w:rsid w:val="005F275C"/>
    <w:rsid w:val="005F287E"/>
    <w:rsid w:val="00627633"/>
    <w:rsid w:val="00632CDC"/>
    <w:rsid w:val="006521F3"/>
    <w:rsid w:val="0068653D"/>
    <w:rsid w:val="006A62A6"/>
    <w:rsid w:val="006B03B2"/>
    <w:rsid w:val="006B74D1"/>
    <w:rsid w:val="0070144A"/>
    <w:rsid w:val="0072176F"/>
    <w:rsid w:val="00721E00"/>
    <w:rsid w:val="00724690"/>
    <w:rsid w:val="007355CB"/>
    <w:rsid w:val="00761729"/>
    <w:rsid w:val="0079639B"/>
    <w:rsid w:val="007977B1"/>
    <w:rsid w:val="007A43A9"/>
    <w:rsid w:val="007A7266"/>
    <w:rsid w:val="007C06E7"/>
    <w:rsid w:val="007C0F97"/>
    <w:rsid w:val="007C6C9F"/>
    <w:rsid w:val="007D312E"/>
    <w:rsid w:val="007D3DB0"/>
    <w:rsid w:val="007E1358"/>
    <w:rsid w:val="007E3417"/>
    <w:rsid w:val="007E5080"/>
    <w:rsid w:val="007F7B72"/>
    <w:rsid w:val="00802056"/>
    <w:rsid w:val="00802CB9"/>
    <w:rsid w:val="00803615"/>
    <w:rsid w:val="008323FA"/>
    <w:rsid w:val="00832ECB"/>
    <w:rsid w:val="008352BD"/>
    <w:rsid w:val="00847576"/>
    <w:rsid w:val="0085599D"/>
    <w:rsid w:val="008645BA"/>
    <w:rsid w:val="00880862"/>
    <w:rsid w:val="00881F7F"/>
    <w:rsid w:val="00897F44"/>
    <w:rsid w:val="008A164C"/>
    <w:rsid w:val="008A2D84"/>
    <w:rsid w:val="008A49A9"/>
    <w:rsid w:val="008A528F"/>
    <w:rsid w:val="008B3ABC"/>
    <w:rsid w:val="008C7787"/>
    <w:rsid w:val="008D7161"/>
    <w:rsid w:val="008E56BD"/>
    <w:rsid w:val="008F2EE4"/>
    <w:rsid w:val="008F3838"/>
    <w:rsid w:val="008F7E14"/>
    <w:rsid w:val="00904361"/>
    <w:rsid w:val="00905FB6"/>
    <w:rsid w:val="0090740E"/>
    <w:rsid w:val="009246AC"/>
    <w:rsid w:val="00925147"/>
    <w:rsid w:val="00944AEC"/>
    <w:rsid w:val="009477FE"/>
    <w:rsid w:val="0095630C"/>
    <w:rsid w:val="009605C2"/>
    <w:rsid w:val="0096672B"/>
    <w:rsid w:val="0097167A"/>
    <w:rsid w:val="00976861"/>
    <w:rsid w:val="00977A22"/>
    <w:rsid w:val="00993193"/>
    <w:rsid w:val="009A4CB3"/>
    <w:rsid w:val="009B7921"/>
    <w:rsid w:val="009C4EF6"/>
    <w:rsid w:val="009D001F"/>
    <w:rsid w:val="009E27EF"/>
    <w:rsid w:val="009F0A8F"/>
    <w:rsid w:val="00A0025F"/>
    <w:rsid w:val="00A05E79"/>
    <w:rsid w:val="00A14E7A"/>
    <w:rsid w:val="00A16296"/>
    <w:rsid w:val="00A350CB"/>
    <w:rsid w:val="00A72131"/>
    <w:rsid w:val="00A74557"/>
    <w:rsid w:val="00A761B2"/>
    <w:rsid w:val="00A842E5"/>
    <w:rsid w:val="00A857AA"/>
    <w:rsid w:val="00AA00B4"/>
    <w:rsid w:val="00AB3E04"/>
    <w:rsid w:val="00AB6BEC"/>
    <w:rsid w:val="00AC1D33"/>
    <w:rsid w:val="00AC57AD"/>
    <w:rsid w:val="00AD25E9"/>
    <w:rsid w:val="00AD6BD4"/>
    <w:rsid w:val="00AE70BD"/>
    <w:rsid w:val="00AE7854"/>
    <w:rsid w:val="00AF43F4"/>
    <w:rsid w:val="00AF479B"/>
    <w:rsid w:val="00B02335"/>
    <w:rsid w:val="00B10AA1"/>
    <w:rsid w:val="00B1403C"/>
    <w:rsid w:val="00B24DC3"/>
    <w:rsid w:val="00B346FB"/>
    <w:rsid w:val="00B353AB"/>
    <w:rsid w:val="00B356D5"/>
    <w:rsid w:val="00B42154"/>
    <w:rsid w:val="00B43742"/>
    <w:rsid w:val="00B43F23"/>
    <w:rsid w:val="00B507CD"/>
    <w:rsid w:val="00B5454F"/>
    <w:rsid w:val="00B7122D"/>
    <w:rsid w:val="00B82765"/>
    <w:rsid w:val="00BD1FBE"/>
    <w:rsid w:val="00BD3597"/>
    <w:rsid w:val="00BF2E14"/>
    <w:rsid w:val="00C01500"/>
    <w:rsid w:val="00C22B1A"/>
    <w:rsid w:val="00C2454E"/>
    <w:rsid w:val="00C27272"/>
    <w:rsid w:val="00C42017"/>
    <w:rsid w:val="00C47999"/>
    <w:rsid w:val="00C5506C"/>
    <w:rsid w:val="00C67E6B"/>
    <w:rsid w:val="00C75FFC"/>
    <w:rsid w:val="00C83932"/>
    <w:rsid w:val="00C84863"/>
    <w:rsid w:val="00CC1F91"/>
    <w:rsid w:val="00CD6D3A"/>
    <w:rsid w:val="00CF53DC"/>
    <w:rsid w:val="00D17720"/>
    <w:rsid w:val="00D34A6B"/>
    <w:rsid w:val="00D43645"/>
    <w:rsid w:val="00DA1101"/>
    <w:rsid w:val="00DA3F15"/>
    <w:rsid w:val="00DB3C81"/>
    <w:rsid w:val="00DC4FE4"/>
    <w:rsid w:val="00DC5817"/>
    <w:rsid w:val="00DD0050"/>
    <w:rsid w:val="00DD626D"/>
    <w:rsid w:val="00DF4A32"/>
    <w:rsid w:val="00DF6A6E"/>
    <w:rsid w:val="00E365BA"/>
    <w:rsid w:val="00E6140D"/>
    <w:rsid w:val="00E8462A"/>
    <w:rsid w:val="00E8493D"/>
    <w:rsid w:val="00E8702D"/>
    <w:rsid w:val="00E931F6"/>
    <w:rsid w:val="00EA0067"/>
    <w:rsid w:val="00EA2C2F"/>
    <w:rsid w:val="00EB346B"/>
    <w:rsid w:val="00ED2596"/>
    <w:rsid w:val="00F2111F"/>
    <w:rsid w:val="00F31739"/>
    <w:rsid w:val="00F513AF"/>
    <w:rsid w:val="00F536A0"/>
    <w:rsid w:val="00F55E4D"/>
    <w:rsid w:val="00F6344E"/>
    <w:rsid w:val="00F80ADC"/>
    <w:rsid w:val="00F93115"/>
    <w:rsid w:val="00F93E17"/>
    <w:rsid w:val="00F93EEA"/>
    <w:rsid w:val="00FC5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B4E33"/>
  <w15:chartTrackingRefBased/>
  <w15:docId w15:val="{E5F02A05-59C4-42EF-9D8A-363454071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54F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D001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CDC"/>
    <w:pPr>
      <w:ind w:left="720"/>
      <w:contextualSpacing/>
    </w:pPr>
  </w:style>
  <w:style w:type="paragraph" w:styleId="Header">
    <w:name w:val="header"/>
    <w:basedOn w:val="Normal"/>
    <w:link w:val="HeaderChar"/>
    <w:uiPriority w:val="99"/>
    <w:unhideWhenUsed/>
    <w:rsid w:val="00B34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6FB"/>
  </w:style>
  <w:style w:type="paragraph" w:styleId="Footer">
    <w:name w:val="footer"/>
    <w:basedOn w:val="Normal"/>
    <w:link w:val="FooterChar"/>
    <w:uiPriority w:val="99"/>
    <w:unhideWhenUsed/>
    <w:rsid w:val="00B34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6FB"/>
  </w:style>
  <w:style w:type="character" w:styleId="Hyperlink">
    <w:name w:val="Hyperlink"/>
    <w:basedOn w:val="DefaultParagraphFont"/>
    <w:uiPriority w:val="99"/>
    <w:unhideWhenUsed/>
    <w:rsid w:val="0068653D"/>
    <w:rPr>
      <w:color w:val="0563C1" w:themeColor="hyperlink"/>
      <w:u w:val="single"/>
    </w:rPr>
  </w:style>
  <w:style w:type="table" w:styleId="TableGrid">
    <w:name w:val="Table Grid"/>
    <w:basedOn w:val="TableNormal"/>
    <w:uiPriority w:val="39"/>
    <w:rsid w:val="000A735A"/>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A735A"/>
    <w:rPr>
      <w:color w:val="954F72" w:themeColor="followedHyperlink"/>
      <w:u w:val="single"/>
    </w:rPr>
  </w:style>
  <w:style w:type="character" w:customStyle="1" w:styleId="Heading1Char">
    <w:name w:val="Heading 1 Char"/>
    <w:basedOn w:val="DefaultParagraphFont"/>
    <w:link w:val="Heading1"/>
    <w:uiPriority w:val="9"/>
    <w:rsid w:val="003154F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154FA"/>
    <w:pPr>
      <w:outlineLvl w:val="9"/>
    </w:pPr>
    <w:rPr>
      <w:lang w:val="en-US"/>
    </w:rPr>
  </w:style>
  <w:style w:type="paragraph" w:styleId="TOC1">
    <w:name w:val="toc 1"/>
    <w:basedOn w:val="Normal"/>
    <w:next w:val="Normal"/>
    <w:autoRedefine/>
    <w:uiPriority w:val="39"/>
    <w:unhideWhenUsed/>
    <w:rsid w:val="00A72131"/>
    <w:pPr>
      <w:spacing w:after="100"/>
    </w:pPr>
  </w:style>
  <w:style w:type="character" w:customStyle="1" w:styleId="Heading2Char">
    <w:name w:val="Heading 2 Char"/>
    <w:basedOn w:val="DefaultParagraphFont"/>
    <w:link w:val="Heading2"/>
    <w:uiPriority w:val="9"/>
    <w:rsid w:val="009D001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857A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997943B-EC1D-4B74-BB3D-8057C3943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TotalTime>
  <Pages>19</Pages>
  <Words>18545</Words>
  <Characters>105712</Characters>
  <Application>Microsoft Office Word</Application>
  <DocSecurity>0</DocSecurity>
  <Lines>880</Lines>
  <Paragraphs>248</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Executive Summary</vt:lpstr>
      <vt:lpstr>Introduction</vt:lpstr>
      <vt:lpstr>1.2 Differences and overlaps of coaching, mentoring, counselling and training</vt:lpstr>
      <vt:lpstr>1.3 The most appropriate methodological approach</vt:lpstr>
      <vt:lpstr>    1.3.1 Leadership and Management:</vt:lpstr>
      <vt:lpstr>    1.3.2 Leadership behaviours and styles in coaching and mentoring strategies:</vt:lpstr>
      <vt:lpstr>    1.3.3 Self-determination theory (SDT) for a coach/mentor:</vt:lpstr>
      <vt:lpstr>    1.3.4 Self-actualisation theory for mentoring/coaching using emotional intellige</vt:lpstr>
      <vt:lpstr>Part 2- Using a defined model of coaching and mentoring, critically evaluate its</vt:lpstr>
      <vt:lpstr>2.2 Costs and benefits of coaching and mentoring</vt:lpstr>
      <vt:lpstr>2.3 Alternative strategies for developing and supporting employees</vt:lpstr>
      <vt:lpstr>    2.3.1 Recruitment: </vt:lpstr>
      <vt:lpstr>    2.3.2 Performance Management:</vt:lpstr>
      <vt:lpstr>    2.3.3 Training: </vt:lpstr>
      <vt:lpstr>    2.3.4 Job design: </vt:lpstr>
      <vt:lpstr>    2.3.5 Pay Structure: </vt:lpstr>
      <vt:lpstr>    2.3.6 Rewards &amp; Incentives: </vt:lpstr>
      <vt:lpstr>    2.3.7 Benefits:</vt:lpstr>
      <vt:lpstr>    2.3.8 Employee Relations: </vt:lpstr>
      <vt:lpstr>Part 3 – Critically explore the knowledge, skills, attitude and behaviours neede</vt:lpstr>
      <vt:lpstr>3.1 Corporate objectives and the contribution of coaching and mentoring</vt:lpstr>
      <vt:lpstr>3.2 Organisational, operational and individual barriers and strategies to overco</vt:lpstr>
      <vt:lpstr>    3.2.1 Hindrances to coaching and mentoring systems: </vt:lpstr>
      <vt:lpstr>    3.2.2 Sexual orientation obstructions to coaching and mentoring: </vt:lpstr>
    </vt:vector>
  </TitlesOfParts>
  <Company/>
  <LinksUpToDate>false</LinksUpToDate>
  <CharactersWithSpaces>124009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Cyrille Hounvio</cp:lastModifiedBy>
  <cp:revision>78</cp:revision>
  <dcterms:created xsi:type="dcterms:W3CDTF">2019-08-22T16:37:00Z</dcterms:created>
  <dcterms:modified xsi:type="dcterms:W3CDTF">2019-08-24T10:50:00Z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http://www.zotero.org/styles/harvard1</vt:lpwstr>
  </property>
  <property fmtid="{D5CDD505-2E9C-101B-9397-08002B2CF9AE}" pid="3" name="Mendeley Document_1">
    <vt:lpwstr>True</vt:lpwstr>
  </property>
  <property fmtid="{D5CDD505-2E9C-101B-9397-08002B2CF9AE}" pid="4" name="Mendeley Unique User Id_1">
    <vt:lpwstr>c5bee9e4-d0fd-35dc-bce9-c1624339ad17</vt:lpwstr>
  </property>
</Properties>
</file>