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8042400"/>
        <w:docPartObj>
          <w:docPartGallery w:val="Cover Pages"/>
          <w:docPartUnique/>
        </w:docPartObj>
      </w:sdtPr>
      <w:sdtContent>
        <w:p w14:paraId="792DA46C" w14:textId="027CA887" w:rsidR="00D01E79" w:rsidRDefault="00D01E79">
          <w:r>
            <w:rPr>
              <w:noProof/>
            </w:rPr>
            <mc:AlternateContent>
              <mc:Choice Requires="wpg">
                <w:drawing>
                  <wp:anchor distT="0" distB="0" distL="114300" distR="114300" simplePos="0" relativeHeight="251660288" behindDoc="0" locked="0" layoutInCell="1" allowOverlap="1" wp14:anchorId="11E4B68A" wp14:editId="21ADA4B1">
                    <wp:simplePos x="0" y="0"/>
                    <wp:positionH relativeFrom="page">
                      <wp:align>left</wp:align>
                    </wp:positionH>
                    <wp:positionV relativeFrom="page">
                      <wp:align>top</wp:align>
                    </wp:positionV>
                    <wp:extent cx="6382512" cy="437270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37270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24285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6A97B44" w14:textId="270E8045" w:rsidR="00D01E79" w:rsidRDefault="00D01E79" w:rsidP="002B7262">
                                      <w:pPr>
                                        <w:pStyle w:val="NoSpacing"/>
                                        <w:spacing w:after="240" w:line="216" w:lineRule="auto"/>
                                        <w:jc w:val="left"/>
                                        <w:rPr>
                                          <w:rFonts w:asciiTheme="majorHAnsi" w:hAnsiTheme="majorHAnsi"/>
                                          <w:color w:val="242852" w:themeColor="text2"/>
                                          <w:spacing w:val="10"/>
                                          <w:sz w:val="36"/>
                                          <w:szCs w:val="36"/>
                                        </w:rPr>
                                      </w:pPr>
                                      <w:r>
                                        <w:rPr>
                                          <w:rFonts w:asciiTheme="majorHAnsi" w:hAnsiTheme="majorHAnsi"/>
                                          <w:color w:val="242852" w:themeColor="text2"/>
                                          <w:spacing w:val="10"/>
                                          <w:sz w:val="36"/>
                                          <w:szCs w:val="36"/>
                                        </w:rPr>
                                        <w:t>BMSW6104</w:t>
                                      </w:r>
                                      <w:r w:rsidR="002B7262">
                                        <w:rPr>
                                          <w:rFonts w:asciiTheme="majorHAnsi" w:hAnsiTheme="majorHAnsi"/>
                                          <w:color w:val="242852" w:themeColor="text2"/>
                                          <w:spacing w:val="10"/>
                                          <w:sz w:val="36"/>
                                          <w:szCs w:val="36"/>
                                        </w:rPr>
                                        <w:t>_LON</w:t>
                                      </w:r>
                                    </w:p>
                                  </w:sdtContent>
                                </w:sdt>
                                <w:bookmarkStart w:id="0" w:name="_GoBack" w:displacedByCustomXml="next"/>
                                <w:sdt>
                                  <w:sdtPr>
                                    <w:rPr>
                                      <w:rFonts w:asciiTheme="majorHAnsi" w:hAnsiTheme="majorHAnsi"/>
                                      <w:caps/>
                                      <w:color w:val="242852" w:themeColor="text2"/>
                                      <w:sz w:val="80"/>
                                      <w:szCs w:val="8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EEACB13" w14:textId="6DECCF52" w:rsidR="00D01E79" w:rsidRDefault="00D01E79" w:rsidP="002B7262">
                                      <w:pPr>
                                        <w:pStyle w:val="NoSpacing"/>
                                        <w:spacing w:line="216" w:lineRule="auto"/>
                                        <w:jc w:val="left"/>
                                        <w:rPr>
                                          <w:rFonts w:asciiTheme="majorHAnsi" w:hAnsiTheme="majorHAnsi"/>
                                          <w:caps/>
                                          <w:color w:val="242852" w:themeColor="text2"/>
                                          <w:sz w:val="96"/>
                                          <w:szCs w:val="96"/>
                                        </w:rPr>
                                      </w:pPr>
                                      <w:r w:rsidRPr="00D01E79">
                                        <w:rPr>
                                          <w:rFonts w:asciiTheme="majorHAnsi" w:hAnsiTheme="majorHAnsi"/>
                                          <w:caps/>
                                          <w:color w:val="242852" w:themeColor="text2"/>
                                          <w:sz w:val="80"/>
                                          <w:szCs w:val="80"/>
                                        </w:rPr>
                                        <w:t>Strategic Management for SME</w:t>
                                      </w:r>
                                      <w:r w:rsidR="002B7262">
                                        <w:rPr>
                                          <w:rFonts w:asciiTheme="majorHAnsi" w:hAnsiTheme="majorHAnsi"/>
                                          <w:caps/>
                                          <w:color w:val="242852" w:themeColor="text2"/>
                                          <w:sz w:val="80"/>
                                          <w:szCs w:val="80"/>
                                        </w:rPr>
                                        <w:t>’</w:t>
                                      </w:r>
                                      <w:r w:rsidRPr="00D01E79">
                                        <w:rPr>
                                          <w:rFonts w:asciiTheme="majorHAnsi" w:hAnsiTheme="majorHAnsi"/>
                                          <w:caps/>
                                          <w:color w:val="242852" w:themeColor="text2"/>
                                          <w:sz w:val="80"/>
                                          <w:szCs w:val="80"/>
                                        </w:rPr>
                                        <w:t>s</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E4B68A" id="Group 459" o:spid="_x0000_s1026" alt="Title: Title and subtitle with crop mark graphic" style="position:absolute;left:0;text-align:left;margin-left:0;margin-top:0;width:502.55pt;height:344.3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24285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24285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6A97B44" w14:textId="270E8045" w:rsidR="00D01E79" w:rsidRDefault="00D01E79" w:rsidP="002B7262">
                                <w:pPr>
                                  <w:pStyle w:val="NoSpacing"/>
                                  <w:spacing w:after="240" w:line="216" w:lineRule="auto"/>
                                  <w:jc w:val="left"/>
                                  <w:rPr>
                                    <w:rFonts w:asciiTheme="majorHAnsi" w:hAnsiTheme="majorHAnsi"/>
                                    <w:color w:val="242852" w:themeColor="text2"/>
                                    <w:spacing w:val="10"/>
                                    <w:sz w:val="36"/>
                                    <w:szCs w:val="36"/>
                                  </w:rPr>
                                </w:pPr>
                                <w:r>
                                  <w:rPr>
                                    <w:rFonts w:asciiTheme="majorHAnsi" w:hAnsiTheme="majorHAnsi"/>
                                    <w:color w:val="242852" w:themeColor="text2"/>
                                    <w:spacing w:val="10"/>
                                    <w:sz w:val="36"/>
                                    <w:szCs w:val="36"/>
                                  </w:rPr>
                                  <w:t>BMSW6104</w:t>
                                </w:r>
                                <w:r w:rsidR="002B7262">
                                  <w:rPr>
                                    <w:rFonts w:asciiTheme="majorHAnsi" w:hAnsiTheme="majorHAnsi"/>
                                    <w:color w:val="242852" w:themeColor="text2"/>
                                    <w:spacing w:val="10"/>
                                    <w:sz w:val="36"/>
                                    <w:szCs w:val="36"/>
                                  </w:rPr>
                                  <w:t>_LON</w:t>
                                </w:r>
                              </w:p>
                            </w:sdtContent>
                          </w:sdt>
                          <w:bookmarkStart w:id="1" w:name="_GoBack" w:displacedByCustomXml="next"/>
                          <w:sdt>
                            <w:sdtPr>
                              <w:rPr>
                                <w:rFonts w:asciiTheme="majorHAnsi" w:hAnsiTheme="majorHAnsi"/>
                                <w:caps/>
                                <w:color w:val="242852" w:themeColor="text2"/>
                                <w:sz w:val="80"/>
                                <w:szCs w:val="8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EEACB13" w14:textId="6DECCF52" w:rsidR="00D01E79" w:rsidRDefault="00D01E79" w:rsidP="002B7262">
                                <w:pPr>
                                  <w:pStyle w:val="NoSpacing"/>
                                  <w:spacing w:line="216" w:lineRule="auto"/>
                                  <w:jc w:val="left"/>
                                  <w:rPr>
                                    <w:rFonts w:asciiTheme="majorHAnsi" w:hAnsiTheme="majorHAnsi"/>
                                    <w:caps/>
                                    <w:color w:val="242852" w:themeColor="text2"/>
                                    <w:sz w:val="96"/>
                                    <w:szCs w:val="96"/>
                                  </w:rPr>
                                </w:pPr>
                                <w:r w:rsidRPr="00D01E79">
                                  <w:rPr>
                                    <w:rFonts w:asciiTheme="majorHAnsi" w:hAnsiTheme="majorHAnsi"/>
                                    <w:caps/>
                                    <w:color w:val="242852" w:themeColor="text2"/>
                                    <w:sz w:val="80"/>
                                    <w:szCs w:val="80"/>
                                  </w:rPr>
                                  <w:t>Strategic Management for SME</w:t>
                                </w:r>
                                <w:r w:rsidR="002B7262">
                                  <w:rPr>
                                    <w:rFonts w:asciiTheme="majorHAnsi" w:hAnsiTheme="majorHAnsi"/>
                                    <w:caps/>
                                    <w:color w:val="242852" w:themeColor="text2"/>
                                    <w:sz w:val="80"/>
                                    <w:szCs w:val="80"/>
                                  </w:rPr>
                                  <w:t>’</w:t>
                                </w:r>
                                <w:r w:rsidRPr="00D01E79">
                                  <w:rPr>
                                    <w:rFonts w:asciiTheme="majorHAnsi" w:hAnsiTheme="majorHAnsi"/>
                                    <w:caps/>
                                    <w:color w:val="242852" w:themeColor="text2"/>
                                    <w:sz w:val="80"/>
                                    <w:szCs w:val="80"/>
                                  </w:rPr>
                                  <w:t>s</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DE5BAF7" wp14:editId="2BE04EA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16F628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accbf9 [3214]" stroked="f">
                    <w10:wrap anchorx="page" anchory="page"/>
                  </v:rect>
                </w:pict>
              </mc:Fallback>
            </mc:AlternateContent>
          </w:r>
        </w:p>
        <w:p w14:paraId="67BBD486" w14:textId="0359ECDB" w:rsidR="00D01E79" w:rsidRDefault="002B7262">
          <w:pPr>
            <w:spacing w:line="240" w:lineRule="auto"/>
            <w:jc w:val="left"/>
            <w:rPr>
              <w:rFonts w:eastAsiaTheme="majorEastAsia" w:cstheme="majorBidi"/>
              <w:color w:val="374C80" w:themeColor="accent1" w:themeShade="BF"/>
              <w:sz w:val="32"/>
              <w:szCs w:val="32"/>
            </w:rPr>
          </w:pPr>
          <w:r>
            <w:rPr>
              <w:noProof/>
            </w:rPr>
            <mc:AlternateContent>
              <mc:Choice Requires="wpg">
                <w:drawing>
                  <wp:anchor distT="0" distB="0" distL="114300" distR="114300" simplePos="0" relativeHeight="251661312" behindDoc="0" locked="0" layoutInCell="1" allowOverlap="1" wp14:anchorId="6709C2C3" wp14:editId="3F4DAD03">
                    <wp:simplePos x="0" y="0"/>
                    <wp:positionH relativeFrom="page">
                      <wp:posOffset>3155356</wp:posOffset>
                    </wp:positionH>
                    <wp:positionV relativeFrom="page">
                      <wp:posOffset>7315200</wp:posOffset>
                    </wp:positionV>
                    <wp:extent cx="4400997"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00997" cy="3373755"/>
                              <a:chOff x="271443" y="0"/>
                              <a:chExt cx="4400379"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71443" y="1022228"/>
                                <a:ext cx="3904218" cy="1837874"/>
                              </a:xfrm>
                              <a:prstGeom prst="rect">
                                <a:avLst/>
                              </a:prstGeom>
                              <a:noFill/>
                              <a:ln w="6350">
                                <a:noFill/>
                              </a:ln>
                            </wps:spPr>
                            <wps:txbx>
                              <w:txbxContent>
                                <w:sdt>
                                  <w:sdtPr>
                                    <w:rPr>
                                      <w:b/>
                                      <w:bCs/>
                                      <w:color w:val="242852" w:themeColor="text2"/>
                                      <w:spacing w:val="10"/>
                                      <w:sz w:val="32"/>
                                      <w:szCs w:val="3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CF15856" w14:textId="166D25B0" w:rsidR="00D01E79" w:rsidRPr="002B7262" w:rsidRDefault="002B7262">
                                      <w:pPr>
                                        <w:pStyle w:val="NoSpacing"/>
                                        <w:spacing w:after="240"/>
                                        <w:jc w:val="right"/>
                                        <w:rPr>
                                          <w:b/>
                                          <w:bCs/>
                                          <w:color w:val="242852" w:themeColor="text2"/>
                                          <w:spacing w:val="10"/>
                                          <w:sz w:val="32"/>
                                          <w:szCs w:val="32"/>
                                        </w:rPr>
                                      </w:pPr>
                                      <w:r w:rsidRPr="002B7262">
                                        <w:rPr>
                                          <w:b/>
                                          <w:bCs/>
                                          <w:color w:val="242852" w:themeColor="text2"/>
                                          <w:spacing w:val="10"/>
                                          <w:sz w:val="32"/>
                                          <w:szCs w:val="32"/>
                                        </w:rPr>
                                        <w:t xml:space="preserve">Student: </w:t>
                                      </w:r>
                                      <w:r w:rsidR="00D01E79" w:rsidRPr="002B7262">
                                        <w:rPr>
                                          <w:b/>
                                          <w:bCs/>
                                          <w:color w:val="242852" w:themeColor="text2"/>
                                          <w:spacing w:val="10"/>
                                          <w:sz w:val="32"/>
                                          <w:szCs w:val="32"/>
                                        </w:rPr>
                                        <w:t>Tanvir Noor (2009633)</w:t>
                                      </w:r>
                                    </w:p>
                                  </w:sdtContent>
                                </w:sdt>
                                <w:p w14:paraId="31D6D1EE" w14:textId="6AE9379C" w:rsidR="00D01E79" w:rsidRPr="002B7262" w:rsidRDefault="00D01E79">
                                  <w:pPr>
                                    <w:pStyle w:val="NoSpacing"/>
                                    <w:jc w:val="right"/>
                                    <w:rPr>
                                      <w:b/>
                                      <w:bCs/>
                                      <w:color w:val="242852" w:themeColor="text2"/>
                                      <w:spacing w:val="10"/>
                                      <w:sz w:val="28"/>
                                      <w:szCs w:val="28"/>
                                    </w:rPr>
                                  </w:pPr>
                                  <w:sdt>
                                    <w:sdtPr>
                                      <w:rPr>
                                        <w:b/>
                                        <w:bCs/>
                                        <w:color w:val="24285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2B7262" w:rsidRPr="002B7262">
                                        <w:rPr>
                                          <w:b/>
                                          <w:bCs/>
                                          <w:color w:val="242852" w:themeColor="text2"/>
                                          <w:spacing w:val="10"/>
                                          <w:sz w:val="28"/>
                                          <w:szCs w:val="28"/>
                                        </w:rPr>
                                        <w:t xml:space="preserve">Lecturer: Mr. </w:t>
                                      </w:r>
                                    </w:sdtContent>
                                  </w:sdt>
                                  <w:r w:rsidR="002B7262" w:rsidRPr="002B7262">
                                    <w:rPr>
                                      <w:b/>
                                      <w:bCs/>
                                      <w:color w:val="242852" w:themeColor="text2"/>
                                      <w:spacing w:val="10"/>
                                      <w:sz w:val="28"/>
                                      <w:szCs w:val="28"/>
                                    </w:rPr>
                                    <w:t>MD Kalam</w:t>
                                  </w:r>
                                </w:p>
                                <w:p w14:paraId="5F2FAF7C" w14:textId="77777777" w:rsidR="002B7262" w:rsidRDefault="002B7262">
                                  <w:pPr>
                                    <w:pStyle w:val="NoSpacing"/>
                                    <w:jc w:val="right"/>
                                    <w:rPr>
                                      <w:color w:val="242852" w:themeColor="text2"/>
                                      <w:spacing w:val="10"/>
                                      <w:sz w:val="28"/>
                                      <w:szCs w:val="28"/>
                                    </w:rPr>
                                  </w:pPr>
                                </w:p>
                                <w:p w14:paraId="248DD0BD" w14:textId="77777777" w:rsidR="002B7262" w:rsidRDefault="002B7262" w:rsidP="002B7262">
                                  <w:pPr>
                                    <w:pStyle w:val="NoSpacing"/>
                                    <w:jc w:val="right"/>
                                    <w:rPr>
                                      <w:color w:val="242852" w:themeColor="text2"/>
                                      <w:spacing w:val="10"/>
                                    </w:rPr>
                                  </w:pPr>
                                </w:p>
                                <w:p w14:paraId="70367172" w14:textId="436C15D1" w:rsidR="002B7262" w:rsidRPr="002B7262" w:rsidRDefault="002B7262" w:rsidP="002B7262">
                                  <w:pPr>
                                    <w:pStyle w:val="NoSpacing"/>
                                    <w:jc w:val="right"/>
                                    <w:rPr>
                                      <w:color w:val="242852" w:themeColor="text2"/>
                                      <w:spacing w:val="10"/>
                                    </w:rPr>
                                  </w:pPr>
                                  <w:r>
                                    <w:rPr>
                                      <w:color w:val="242852" w:themeColor="text2"/>
                                      <w:spacing w:val="10"/>
                                    </w:rPr>
                                    <w:t>5,350</w:t>
                                  </w:r>
                                  <w:r w:rsidRPr="002B7262">
                                    <w:rPr>
                                      <w:color w:val="242852" w:themeColor="text2"/>
                                      <w:spacing w:val="10"/>
                                    </w:rPr>
                                    <w:t xml:space="preserve"> </w:t>
                                  </w:r>
                                  <w:r>
                                    <w:rPr>
                                      <w:color w:val="242852" w:themeColor="text2"/>
                                      <w:spacing w:val="10"/>
                                    </w:rPr>
                                    <w:t xml:space="preserve">Words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09C2C3" id="Group 454" o:spid="_x0000_s1031" alt="Title: Author and company name with crop mark graphic" style="position:absolute;margin-left:248.45pt;margin-top:8in;width:346.55pt;height:265.65pt;z-index:251661312;mso-position-horizontal-relative:page;mso-position-vertical-relative:page;mso-width-relative:margin;mso-height-relative:margin" coordorigin="2714" coordsize="44003,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24285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714;top:10222;width:39042;height:1837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b/>
                                <w:bCs/>
                                <w:color w:val="242852" w:themeColor="text2"/>
                                <w:spacing w:val="10"/>
                                <w:sz w:val="32"/>
                                <w:szCs w:val="3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CF15856" w14:textId="166D25B0" w:rsidR="00D01E79" w:rsidRPr="002B7262" w:rsidRDefault="002B7262">
                                <w:pPr>
                                  <w:pStyle w:val="NoSpacing"/>
                                  <w:spacing w:after="240"/>
                                  <w:jc w:val="right"/>
                                  <w:rPr>
                                    <w:b/>
                                    <w:bCs/>
                                    <w:color w:val="242852" w:themeColor="text2"/>
                                    <w:spacing w:val="10"/>
                                    <w:sz w:val="32"/>
                                    <w:szCs w:val="32"/>
                                  </w:rPr>
                                </w:pPr>
                                <w:r w:rsidRPr="002B7262">
                                  <w:rPr>
                                    <w:b/>
                                    <w:bCs/>
                                    <w:color w:val="242852" w:themeColor="text2"/>
                                    <w:spacing w:val="10"/>
                                    <w:sz w:val="32"/>
                                    <w:szCs w:val="32"/>
                                  </w:rPr>
                                  <w:t xml:space="preserve">Student: </w:t>
                                </w:r>
                                <w:r w:rsidR="00D01E79" w:rsidRPr="002B7262">
                                  <w:rPr>
                                    <w:b/>
                                    <w:bCs/>
                                    <w:color w:val="242852" w:themeColor="text2"/>
                                    <w:spacing w:val="10"/>
                                    <w:sz w:val="32"/>
                                    <w:szCs w:val="32"/>
                                  </w:rPr>
                                  <w:t>Tanvir Noor (2009633)</w:t>
                                </w:r>
                              </w:p>
                            </w:sdtContent>
                          </w:sdt>
                          <w:p w14:paraId="31D6D1EE" w14:textId="6AE9379C" w:rsidR="00D01E79" w:rsidRPr="002B7262" w:rsidRDefault="00D01E79">
                            <w:pPr>
                              <w:pStyle w:val="NoSpacing"/>
                              <w:jc w:val="right"/>
                              <w:rPr>
                                <w:b/>
                                <w:bCs/>
                                <w:color w:val="242852" w:themeColor="text2"/>
                                <w:spacing w:val="10"/>
                                <w:sz w:val="28"/>
                                <w:szCs w:val="28"/>
                              </w:rPr>
                            </w:pPr>
                            <w:sdt>
                              <w:sdtPr>
                                <w:rPr>
                                  <w:b/>
                                  <w:bCs/>
                                  <w:color w:val="24285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2B7262" w:rsidRPr="002B7262">
                                  <w:rPr>
                                    <w:b/>
                                    <w:bCs/>
                                    <w:color w:val="242852" w:themeColor="text2"/>
                                    <w:spacing w:val="10"/>
                                    <w:sz w:val="28"/>
                                    <w:szCs w:val="28"/>
                                  </w:rPr>
                                  <w:t xml:space="preserve">Lecturer: Mr. </w:t>
                                </w:r>
                              </w:sdtContent>
                            </w:sdt>
                            <w:r w:rsidR="002B7262" w:rsidRPr="002B7262">
                              <w:rPr>
                                <w:b/>
                                <w:bCs/>
                                <w:color w:val="242852" w:themeColor="text2"/>
                                <w:spacing w:val="10"/>
                                <w:sz w:val="28"/>
                                <w:szCs w:val="28"/>
                              </w:rPr>
                              <w:t>MD Kalam</w:t>
                            </w:r>
                          </w:p>
                          <w:p w14:paraId="5F2FAF7C" w14:textId="77777777" w:rsidR="002B7262" w:rsidRDefault="002B7262">
                            <w:pPr>
                              <w:pStyle w:val="NoSpacing"/>
                              <w:jc w:val="right"/>
                              <w:rPr>
                                <w:color w:val="242852" w:themeColor="text2"/>
                                <w:spacing w:val="10"/>
                                <w:sz w:val="28"/>
                                <w:szCs w:val="28"/>
                              </w:rPr>
                            </w:pPr>
                          </w:p>
                          <w:p w14:paraId="248DD0BD" w14:textId="77777777" w:rsidR="002B7262" w:rsidRDefault="002B7262" w:rsidP="002B7262">
                            <w:pPr>
                              <w:pStyle w:val="NoSpacing"/>
                              <w:jc w:val="right"/>
                              <w:rPr>
                                <w:color w:val="242852" w:themeColor="text2"/>
                                <w:spacing w:val="10"/>
                              </w:rPr>
                            </w:pPr>
                          </w:p>
                          <w:p w14:paraId="70367172" w14:textId="436C15D1" w:rsidR="002B7262" w:rsidRPr="002B7262" w:rsidRDefault="002B7262" w:rsidP="002B7262">
                            <w:pPr>
                              <w:pStyle w:val="NoSpacing"/>
                              <w:jc w:val="right"/>
                              <w:rPr>
                                <w:color w:val="242852" w:themeColor="text2"/>
                                <w:spacing w:val="10"/>
                              </w:rPr>
                            </w:pPr>
                            <w:r>
                              <w:rPr>
                                <w:color w:val="242852" w:themeColor="text2"/>
                                <w:spacing w:val="10"/>
                              </w:rPr>
                              <w:t>5,350</w:t>
                            </w:r>
                            <w:r w:rsidRPr="002B7262">
                              <w:rPr>
                                <w:color w:val="242852" w:themeColor="text2"/>
                                <w:spacing w:val="10"/>
                              </w:rPr>
                              <w:t xml:space="preserve"> </w:t>
                            </w:r>
                            <w:r>
                              <w:rPr>
                                <w:color w:val="242852" w:themeColor="text2"/>
                                <w:spacing w:val="10"/>
                              </w:rPr>
                              <w:t xml:space="preserve">Words </w:t>
                            </w:r>
                          </w:p>
                        </w:txbxContent>
                      </v:textbox>
                    </v:shape>
                    <w10:wrap anchorx="page" anchory="page"/>
                  </v:group>
                </w:pict>
              </mc:Fallback>
            </mc:AlternateContent>
          </w:r>
          <w:r w:rsidR="00D01E79">
            <w:br w:type="page"/>
          </w:r>
        </w:p>
      </w:sdtContent>
    </w:sdt>
    <w:p w14:paraId="38966BF7" w14:textId="77777777" w:rsidR="00D01E79" w:rsidRDefault="00D01E79" w:rsidP="00F4371C">
      <w:pPr>
        <w:pStyle w:val="Heading1"/>
      </w:pPr>
    </w:p>
    <w:p w14:paraId="6E2E6E82" w14:textId="40F60123" w:rsidR="000E54B2" w:rsidRDefault="000E54B2" w:rsidP="000E54B2">
      <w:pPr>
        <w:pStyle w:val="Heading1"/>
        <w:jc w:val="center"/>
      </w:pPr>
      <w:bookmarkStart w:id="2" w:name="_Toc133983502"/>
      <w:r>
        <w:t>Executive Summary</w:t>
      </w:r>
      <w:bookmarkEnd w:id="2"/>
    </w:p>
    <w:p w14:paraId="7B263B22" w14:textId="605C383C" w:rsidR="00D01E79" w:rsidRDefault="00D01E79" w:rsidP="00D01E79">
      <w:r w:rsidRPr="00D01E79">
        <w:t>This report provides strategic recommendations for Brook &amp; Wilde, a medium-sized British company in the luxury sleep products market, to enhance their current strategic position. By using various analytical frameworks such as the VRIN model, PESTLE analysis, Porter's Five Forces model, Ansoff Matrix Model, SFA Framework, and Mendelow's Stakeholder Matrix, this report identifies potential growth opportunities and assesses the suitability, feasibility, and acceptability of the proposed strategies.</w:t>
      </w:r>
    </w:p>
    <w:p w14:paraId="358A9437" w14:textId="77777777" w:rsidR="00D01E79" w:rsidRDefault="00D01E79" w:rsidP="00D01E79"/>
    <w:p w14:paraId="59106746" w14:textId="77777777" w:rsidR="00D01E79" w:rsidRDefault="00D01E79" w:rsidP="00D01E79"/>
    <w:p w14:paraId="4C50A3C6" w14:textId="77777777" w:rsidR="00D01E79" w:rsidRDefault="00D01E79" w:rsidP="00D01E79"/>
    <w:p w14:paraId="59216D53" w14:textId="77777777" w:rsidR="00D01E79" w:rsidRDefault="00D01E79" w:rsidP="00D01E79"/>
    <w:p w14:paraId="320C63A2" w14:textId="77777777" w:rsidR="00D01E79" w:rsidRDefault="00D01E79" w:rsidP="00D01E79"/>
    <w:p w14:paraId="4709C06C" w14:textId="77777777" w:rsidR="00D01E79" w:rsidRDefault="00D01E79" w:rsidP="00D01E79"/>
    <w:p w14:paraId="7E4564F7" w14:textId="77777777" w:rsidR="00D01E79" w:rsidRDefault="00D01E79" w:rsidP="00D01E79"/>
    <w:p w14:paraId="6525B1AC" w14:textId="77777777" w:rsidR="00D01E79" w:rsidRDefault="00D01E79" w:rsidP="00D01E79"/>
    <w:p w14:paraId="02CCE7D1" w14:textId="77777777" w:rsidR="00D01E79" w:rsidRDefault="00D01E79" w:rsidP="00D01E79"/>
    <w:p w14:paraId="5669A3E6" w14:textId="77777777" w:rsidR="00D01E79" w:rsidRDefault="00D01E79" w:rsidP="00D01E79"/>
    <w:p w14:paraId="783A7693" w14:textId="77777777" w:rsidR="00D01E79" w:rsidRDefault="00D01E79" w:rsidP="00D01E79"/>
    <w:p w14:paraId="44480D55" w14:textId="77777777" w:rsidR="00D01E79" w:rsidRDefault="00D01E79" w:rsidP="00D01E79"/>
    <w:p w14:paraId="40D79808" w14:textId="77777777" w:rsidR="00D01E79" w:rsidRDefault="00D01E79" w:rsidP="00D01E79"/>
    <w:p w14:paraId="03F14963" w14:textId="77777777" w:rsidR="00D01E79" w:rsidRDefault="00D01E79" w:rsidP="00D01E79"/>
    <w:p w14:paraId="3CCBD6B9" w14:textId="77777777" w:rsidR="00D01E79" w:rsidRDefault="00D01E79" w:rsidP="00D01E79"/>
    <w:p w14:paraId="6195CBCE" w14:textId="77777777" w:rsidR="00D01E79" w:rsidRDefault="00D01E79" w:rsidP="00D01E79"/>
    <w:p w14:paraId="25774F9F" w14:textId="77777777" w:rsidR="00D01E79" w:rsidRDefault="00D01E79" w:rsidP="00D01E79"/>
    <w:p w14:paraId="55733BAD" w14:textId="77777777" w:rsidR="00D01E79" w:rsidRDefault="00D01E79" w:rsidP="00D01E79"/>
    <w:p w14:paraId="680879D9" w14:textId="77777777" w:rsidR="00D01E79" w:rsidRDefault="00D01E79" w:rsidP="00D01E79"/>
    <w:p w14:paraId="73573CAE" w14:textId="77777777" w:rsidR="00D01E79" w:rsidRDefault="00D01E79" w:rsidP="00D01E79"/>
    <w:p w14:paraId="48FBC253" w14:textId="77777777" w:rsidR="00D01E79" w:rsidRDefault="00D01E79" w:rsidP="00D01E79"/>
    <w:p w14:paraId="1CED06A8" w14:textId="77777777" w:rsidR="00D01E79" w:rsidRDefault="00D01E79" w:rsidP="00D01E79"/>
    <w:p w14:paraId="57DEDE22" w14:textId="77777777" w:rsidR="00D01E79" w:rsidRDefault="00D01E79" w:rsidP="00D01E79"/>
    <w:p w14:paraId="460B0E97" w14:textId="77777777" w:rsidR="00D01E79" w:rsidRDefault="00D01E79" w:rsidP="00D01E79"/>
    <w:p w14:paraId="56EB3A29" w14:textId="77777777" w:rsidR="00D01E79" w:rsidRDefault="00D01E79" w:rsidP="00D01E79"/>
    <w:p w14:paraId="7298FEB5" w14:textId="77777777" w:rsidR="00D01E79" w:rsidRPr="00D01E79" w:rsidRDefault="00D01E79" w:rsidP="00D01E79"/>
    <w:sdt>
      <w:sdtPr>
        <w:id w:val="-1817174972"/>
        <w:docPartObj>
          <w:docPartGallery w:val="Table of Contents"/>
          <w:docPartUnique/>
        </w:docPartObj>
      </w:sdtPr>
      <w:sdtEndPr>
        <w:rPr>
          <w:rFonts w:ascii="Arial" w:eastAsiaTheme="minorHAnsi" w:hAnsi="Arial" w:cstheme="minorBidi"/>
          <w:noProof/>
          <w:color w:val="auto"/>
          <w:sz w:val="22"/>
          <w:szCs w:val="24"/>
          <w:lang w:val="en-GB"/>
        </w:rPr>
      </w:sdtEndPr>
      <w:sdtContent>
        <w:p w14:paraId="3E2F59E9" w14:textId="31955B32" w:rsidR="000E54B2" w:rsidRPr="00D01E79" w:rsidRDefault="000E54B2">
          <w:pPr>
            <w:pStyle w:val="TOCHeading"/>
            <w:rPr>
              <w:rFonts w:ascii="Arial" w:hAnsi="Arial" w:cs="Arial"/>
            </w:rPr>
          </w:pPr>
          <w:r w:rsidRPr="00D01E79">
            <w:rPr>
              <w:rFonts w:ascii="Arial" w:hAnsi="Arial" w:cs="Arial"/>
            </w:rPr>
            <w:t>Table of Contents</w:t>
          </w:r>
        </w:p>
        <w:p w14:paraId="7D9A3870" w14:textId="47692338" w:rsidR="00F4371C" w:rsidRDefault="000E54B2">
          <w:pPr>
            <w:pStyle w:val="TOC1"/>
            <w:tabs>
              <w:tab w:val="right" w:leader="dot" w:pos="9016"/>
            </w:tabs>
            <w:rPr>
              <w:rFonts w:eastAsiaTheme="minorEastAsia" w:cstheme="minorBidi"/>
              <w:b w:val="0"/>
              <w:bCs w:val="0"/>
              <w:caps w:val="0"/>
              <w:noProof/>
              <w:kern w:val="2"/>
              <w:sz w:val="24"/>
              <w:szCs w:val="24"/>
              <w:lang w:eastAsia="en-GB"/>
              <w14:ligatures w14:val="standardContextual"/>
            </w:rPr>
          </w:pPr>
          <w:r w:rsidRPr="00D01E79">
            <w:rPr>
              <w:rFonts w:ascii="Arial" w:hAnsi="Arial" w:cs="Arial"/>
              <w:b w:val="0"/>
              <w:bCs w:val="0"/>
            </w:rPr>
            <w:fldChar w:fldCharType="begin"/>
          </w:r>
          <w:r w:rsidRPr="00D01E79">
            <w:rPr>
              <w:rFonts w:ascii="Arial" w:hAnsi="Arial" w:cs="Arial"/>
            </w:rPr>
            <w:instrText xml:space="preserve"> TOC \o "1-3" \h \z \u </w:instrText>
          </w:r>
          <w:r w:rsidRPr="00D01E79">
            <w:rPr>
              <w:rFonts w:ascii="Arial" w:hAnsi="Arial" w:cs="Arial"/>
              <w:b w:val="0"/>
              <w:bCs w:val="0"/>
            </w:rPr>
            <w:fldChar w:fldCharType="separate"/>
          </w:r>
          <w:hyperlink w:anchor="_Toc133983502" w:history="1">
            <w:r w:rsidR="00F4371C" w:rsidRPr="00610EB6">
              <w:rPr>
                <w:rStyle w:val="Hyperlink"/>
                <w:noProof/>
              </w:rPr>
              <w:t>Executive Summary</w:t>
            </w:r>
            <w:r w:rsidR="00F4371C">
              <w:rPr>
                <w:noProof/>
                <w:webHidden/>
              </w:rPr>
              <w:tab/>
            </w:r>
            <w:r w:rsidR="00F4371C">
              <w:rPr>
                <w:noProof/>
                <w:webHidden/>
              </w:rPr>
              <w:fldChar w:fldCharType="begin"/>
            </w:r>
            <w:r w:rsidR="00F4371C">
              <w:rPr>
                <w:noProof/>
                <w:webHidden/>
              </w:rPr>
              <w:instrText xml:space="preserve"> PAGEREF _Toc133983502 \h </w:instrText>
            </w:r>
            <w:r w:rsidR="00F4371C">
              <w:rPr>
                <w:noProof/>
                <w:webHidden/>
              </w:rPr>
            </w:r>
            <w:r w:rsidR="00F4371C">
              <w:rPr>
                <w:noProof/>
                <w:webHidden/>
              </w:rPr>
              <w:fldChar w:fldCharType="separate"/>
            </w:r>
            <w:r w:rsidR="00F4371C">
              <w:rPr>
                <w:noProof/>
                <w:webHidden/>
              </w:rPr>
              <w:t>1</w:t>
            </w:r>
            <w:r w:rsidR="00F4371C">
              <w:rPr>
                <w:noProof/>
                <w:webHidden/>
              </w:rPr>
              <w:fldChar w:fldCharType="end"/>
            </w:r>
          </w:hyperlink>
        </w:p>
        <w:p w14:paraId="20741128" w14:textId="155C066C"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03" w:history="1">
            <w:r w:rsidRPr="00610EB6">
              <w:rPr>
                <w:rStyle w:val="Hyperlink"/>
                <w:noProof/>
              </w:rPr>
              <w:t>Introduction</w:t>
            </w:r>
            <w:r>
              <w:rPr>
                <w:noProof/>
                <w:webHidden/>
              </w:rPr>
              <w:tab/>
            </w:r>
            <w:r>
              <w:rPr>
                <w:noProof/>
                <w:webHidden/>
              </w:rPr>
              <w:fldChar w:fldCharType="begin"/>
            </w:r>
            <w:r>
              <w:rPr>
                <w:noProof/>
                <w:webHidden/>
              </w:rPr>
              <w:instrText xml:space="preserve"> PAGEREF _Toc133983503 \h </w:instrText>
            </w:r>
            <w:r>
              <w:rPr>
                <w:noProof/>
                <w:webHidden/>
              </w:rPr>
            </w:r>
            <w:r>
              <w:rPr>
                <w:noProof/>
                <w:webHidden/>
              </w:rPr>
              <w:fldChar w:fldCharType="separate"/>
            </w:r>
            <w:r>
              <w:rPr>
                <w:noProof/>
                <w:webHidden/>
              </w:rPr>
              <w:t>3</w:t>
            </w:r>
            <w:r>
              <w:rPr>
                <w:noProof/>
                <w:webHidden/>
              </w:rPr>
              <w:fldChar w:fldCharType="end"/>
            </w:r>
          </w:hyperlink>
        </w:p>
        <w:p w14:paraId="1FC2F7BC" w14:textId="2CEA43EF"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04" w:history="1">
            <w:r w:rsidRPr="00610EB6">
              <w:rPr>
                <w:rStyle w:val="Hyperlink"/>
                <w:noProof/>
              </w:rPr>
              <w:t>Brook &amp; Wilde Overview</w:t>
            </w:r>
            <w:r>
              <w:rPr>
                <w:noProof/>
                <w:webHidden/>
              </w:rPr>
              <w:tab/>
            </w:r>
            <w:r>
              <w:rPr>
                <w:noProof/>
                <w:webHidden/>
              </w:rPr>
              <w:fldChar w:fldCharType="begin"/>
            </w:r>
            <w:r>
              <w:rPr>
                <w:noProof/>
                <w:webHidden/>
              </w:rPr>
              <w:instrText xml:space="preserve"> PAGEREF _Toc133983504 \h </w:instrText>
            </w:r>
            <w:r>
              <w:rPr>
                <w:noProof/>
                <w:webHidden/>
              </w:rPr>
            </w:r>
            <w:r>
              <w:rPr>
                <w:noProof/>
                <w:webHidden/>
              </w:rPr>
              <w:fldChar w:fldCharType="separate"/>
            </w:r>
            <w:r>
              <w:rPr>
                <w:noProof/>
                <w:webHidden/>
              </w:rPr>
              <w:t>3</w:t>
            </w:r>
            <w:r>
              <w:rPr>
                <w:noProof/>
                <w:webHidden/>
              </w:rPr>
              <w:fldChar w:fldCharType="end"/>
            </w:r>
          </w:hyperlink>
        </w:p>
        <w:p w14:paraId="15A6B6B9" w14:textId="566204F7"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05" w:history="1">
            <w:r w:rsidRPr="00610EB6">
              <w:rPr>
                <w:rStyle w:val="Hyperlink"/>
                <w:noProof/>
              </w:rPr>
              <w:t>Strategic Analysis Models Brief</w:t>
            </w:r>
            <w:r>
              <w:rPr>
                <w:noProof/>
                <w:webHidden/>
              </w:rPr>
              <w:tab/>
            </w:r>
            <w:r>
              <w:rPr>
                <w:noProof/>
                <w:webHidden/>
              </w:rPr>
              <w:fldChar w:fldCharType="begin"/>
            </w:r>
            <w:r>
              <w:rPr>
                <w:noProof/>
                <w:webHidden/>
              </w:rPr>
              <w:instrText xml:space="preserve"> PAGEREF _Toc133983505 \h </w:instrText>
            </w:r>
            <w:r>
              <w:rPr>
                <w:noProof/>
                <w:webHidden/>
              </w:rPr>
            </w:r>
            <w:r>
              <w:rPr>
                <w:noProof/>
                <w:webHidden/>
              </w:rPr>
              <w:fldChar w:fldCharType="separate"/>
            </w:r>
            <w:r>
              <w:rPr>
                <w:noProof/>
                <w:webHidden/>
              </w:rPr>
              <w:t>4</w:t>
            </w:r>
            <w:r>
              <w:rPr>
                <w:noProof/>
                <w:webHidden/>
              </w:rPr>
              <w:fldChar w:fldCharType="end"/>
            </w:r>
          </w:hyperlink>
        </w:p>
        <w:p w14:paraId="37BC9F5D" w14:textId="6252E398"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06" w:history="1">
            <w:r w:rsidRPr="00610EB6">
              <w:rPr>
                <w:rStyle w:val="Hyperlink"/>
                <w:noProof/>
              </w:rPr>
              <w:t>VRIN Model</w:t>
            </w:r>
            <w:r>
              <w:rPr>
                <w:noProof/>
                <w:webHidden/>
              </w:rPr>
              <w:tab/>
            </w:r>
            <w:r>
              <w:rPr>
                <w:noProof/>
                <w:webHidden/>
              </w:rPr>
              <w:fldChar w:fldCharType="begin"/>
            </w:r>
            <w:r>
              <w:rPr>
                <w:noProof/>
                <w:webHidden/>
              </w:rPr>
              <w:instrText xml:space="preserve"> PAGEREF _Toc133983506 \h </w:instrText>
            </w:r>
            <w:r>
              <w:rPr>
                <w:noProof/>
                <w:webHidden/>
              </w:rPr>
            </w:r>
            <w:r>
              <w:rPr>
                <w:noProof/>
                <w:webHidden/>
              </w:rPr>
              <w:fldChar w:fldCharType="separate"/>
            </w:r>
            <w:r>
              <w:rPr>
                <w:noProof/>
                <w:webHidden/>
              </w:rPr>
              <w:t>4</w:t>
            </w:r>
            <w:r>
              <w:rPr>
                <w:noProof/>
                <w:webHidden/>
              </w:rPr>
              <w:fldChar w:fldCharType="end"/>
            </w:r>
          </w:hyperlink>
        </w:p>
        <w:p w14:paraId="5A3A898D" w14:textId="1B885C03"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07" w:history="1">
            <w:r w:rsidRPr="00610EB6">
              <w:rPr>
                <w:rStyle w:val="Hyperlink"/>
                <w:noProof/>
              </w:rPr>
              <w:t>PESTLE Analysis</w:t>
            </w:r>
            <w:r>
              <w:rPr>
                <w:noProof/>
                <w:webHidden/>
              </w:rPr>
              <w:tab/>
            </w:r>
            <w:r>
              <w:rPr>
                <w:noProof/>
                <w:webHidden/>
              </w:rPr>
              <w:fldChar w:fldCharType="begin"/>
            </w:r>
            <w:r>
              <w:rPr>
                <w:noProof/>
                <w:webHidden/>
              </w:rPr>
              <w:instrText xml:space="preserve"> PAGEREF _Toc133983507 \h </w:instrText>
            </w:r>
            <w:r>
              <w:rPr>
                <w:noProof/>
                <w:webHidden/>
              </w:rPr>
            </w:r>
            <w:r>
              <w:rPr>
                <w:noProof/>
                <w:webHidden/>
              </w:rPr>
              <w:fldChar w:fldCharType="separate"/>
            </w:r>
            <w:r>
              <w:rPr>
                <w:noProof/>
                <w:webHidden/>
              </w:rPr>
              <w:t>5</w:t>
            </w:r>
            <w:r>
              <w:rPr>
                <w:noProof/>
                <w:webHidden/>
              </w:rPr>
              <w:fldChar w:fldCharType="end"/>
            </w:r>
          </w:hyperlink>
        </w:p>
        <w:p w14:paraId="12BBCD1A" w14:textId="02927265"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08" w:history="1">
            <w:r w:rsidRPr="00610EB6">
              <w:rPr>
                <w:rStyle w:val="Hyperlink"/>
                <w:noProof/>
              </w:rPr>
              <w:t>Porter’s Five Forces Model</w:t>
            </w:r>
            <w:r>
              <w:rPr>
                <w:noProof/>
                <w:webHidden/>
              </w:rPr>
              <w:tab/>
            </w:r>
            <w:r>
              <w:rPr>
                <w:noProof/>
                <w:webHidden/>
              </w:rPr>
              <w:fldChar w:fldCharType="begin"/>
            </w:r>
            <w:r>
              <w:rPr>
                <w:noProof/>
                <w:webHidden/>
              </w:rPr>
              <w:instrText xml:space="preserve"> PAGEREF _Toc133983508 \h </w:instrText>
            </w:r>
            <w:r>
              <w:rPr>
                <w:noProof/>
                <w:webHidden/>
              </w:rPr>
            </w:r>
            <w:r>
              <w:rPr>
                <w:noProof/>
                <w:webHidden/>
              </w:rPr>
              <w:fldChar w:fldCharType="separate"/>
            </w:r>
            <w:r>
              <w:rPr>
                <w:noProof/>
                <w:webHidden/>
              </w:rPr>
              <w:t>5</w:t>
            </w:r>
            <w:r>
              <w:rPr>
                <w:noProof/>
                <w:webHidden/>
              </w:rPr>
              <w:fldChar w:fldCharType="end"/>
            </w:r>
          </w:hyperlink>
        </w:p>
        <w:p w14:paraId="49B820FB" w14:textId="1F1C46F5"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09" w:history="1">
            <w:r w:rsidRPr="00610EB6">
              <w:rPr>
                <w:rStyle w:val="Hyperlink"/>
                <w:noProof/>
              </w:rPr>
              <w:t>Implementation of the Strategic Models</w:t>
            </w:r>
            <w:r>
              <w:rPr>
                <w:noProof/>
                <w:webHidden/>
              </w:rPr>
              <w:tab/>
            </w:r>
            <w:r>
              <w:rPr>
                <w:noProof/>
                <w:webHidden/>
              </w:rPr>
              <w:fldChar w:fldCharType="begin"/>
            </w:r>
            <w:r>
              <w:rPr>
                <w:noProof/>
                <w:webHidden/>
              </w:rPr>
              <w:instrText xml:space="preserve"> PAGEREF _Toc133983509 \h </w:instrText>
            </w:r>
            <w:r>
              <w:rPr>
                <w:noProof/>
                <w:webHidden/>
              </w:rPr>
            </w:r>
            <w:r>
              <w:rPr>
                <w:noProof/>
                <w:webHidden/>
              </w:rPr>
              <w:fldChar w:fldCharType="separate"/>
            </w:r>
            <w:r>
              <w:rPr>
                <w:noProof/>
                <w:webHidden/>
              </w:rPr>
              <w:t>6</w:t>
            </w:r>
            <w:r>
              <w:rPr>
                <w:noProof/>
                <w:webHidden/>
              </w:rPr>
              <w:fldChar w:fldCharType="end"/>
            </w:r>
          </w:hyperlink>
        </w:p>
        <w:p w14:paraId="37D6226A" w14:textId="03D9B634"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0" w:history="1">
            <w:r w:rsidRPr="00610EB6">
              <w:rPr>
                <w:rStyle w:val="Hyperlink"/>
                <w:noProof/>
              </w:rPr>
              <w:t>Internal Analysis - VRIN</w:t>
            </w:r>
            <w:r>
              <w:rPr>
                <w:noProof/>
                <w:webHidden/>
              </w:rPr>
              <w:tab/>
            </w:r>
            <w:r>
              <w:rPr>
                <w:noProof/>
                <w:webHidden/>
              </w:rPr>
              <w:fldChar w:fldCharType="begin"/>
            </w:r>
            <w:r>
              <w:rPr>
                <w:noProof/>
                <w:webHidden/>
              </w:rPr>
              <w:instrText xml:space="preserve"> PAGEREF _Toc133983510 \h </w:instrText>
            </w:r>
            <w:r>
              <w:rPr>
                <w:noProof/>
                <w:webHidden/>
              </w:rPr>
            </w:r>
            <w:r>
              <w:rPr>
                <w:noProof/>
                <w:webHidden/>
              </w:rPr>
              <w:fldChar w:fldCharType="separate"/>
            </w:r>
            <w:r>
              <w:rPr>
                <w:noProof/>
                <w:webHidden/>
              </w:rPr>
              <w:t>6</w:t>
            </w:r>
            <w:r>
              <w:rPr>
                <w:noProof/>
                <w:webHidden/>
              </w:rPr>
              <w:fldChar w:fldCharType="end"/>
            </w:r>
          </w:hyperlink>
        </w:p>
        <w:p w14:paraId="2CF2FF32" w14:textId="4926845F"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1" w:history="1">
            <w:r w:rsidRPr="00610EB6">
              <w:rPr>
                <w:rStyle w:val="Hyperlink"/>
                <w:noProof/>
              </w:rPr>
              <w:t>External Analysis – PESTLE</w:t>
            </w:r>
            <w:r>
              <w:rPr>
                <w:noProof/>
                <w:webHidden/>
              </w:rPr>
              <w:tab/>
            </w:r>
            <w:r>
              <w:rPr>
                <w:noProof/>
                <w:webHidden/>
              </w:rPr>
              <w:fldChar w:fldCharType="begin"/>
            </w:r>
            <w:r>
              <w:rPr>
                <w:noProof/>
                <w:webHidden/>
              </w:rPr>
              <w:instrText xml:space="preserve"> PAGEREF _Toc133983511 \h </w:instrText>
            </w:r>
            <w:r>
              <w:rPr>
                <w:noProof/>
                <w:webHidden/>
              </w:rPr>
            </w:r>
            <w:r>
              <w:rPr>
                <w:noProof/>
                <w:webHidden/>
              </w:rPr>
              <w:fldChar w:fldCharType="separate"/>
            </w:r>
            <w:r>
              <w:rPr>
                <w:noProof/>
                <w:webHidden/>
              </w:rPr>
              <w:t>7</w:t>
            </w:r>
            <w:r>
              <w:rPr>
                <w:noProof/>
                <w:webHidden/>
              </w:rPr>
              <w:fldChar w:fldCharType="end"/>
            </w:r>
          </w:hyperlink>
        </w:p>
        <w:p w14:paraId="0134EDF8" w14:textId="1A495504"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2" w:history="1">
            <w:r w:rsidRPr="00610EB6">
              <w:rPr>
                <w:rStyle w:val="Hyperlink"/>
                <w:noProof/>
              </w:rPr>
              <w:t>Industry Analysis – Porter’s Five Forces</w:t>
            </w:r>
            <w:r>
              <w:rPr>
                <w:noProof/>
                <w:webHidden/>
              </w:rPr>
              <w:tab/>
            </w:r>
            <w:r>
              <w:rPr>
                <w:noProof/>
                <w:webHidden/>
              </w:rPr>
              <w:fldChar w:fldCharType="begin"/>
            </w:r>
            <w:r>
              <w:rPr>
                <w:noProof/>
                <w:webHidden/>
              </w:rPr>
              <w:instrText xml:space="preserve"> PAGEREF _Toc133983512 \h </w:instrText>
            </w:r>
            <w:r>
              <w:rPr>
                <w:noProof/>
                <w:webHidden/>
              </w:rPr>
            </w:r>
            <w:r>
              <w:rPr>
                <w:noProof/>
                <w:webHidden/>
              </w:rPr>
              <w:fldChar w:fldCharType="separate"/>
            </w:r>
            <w:r>
              <w:rPr>
                <w:noProof/>
                <w:webHidden/>
              </w:rPr>
              <w:t>10</w:t>
            </w:r>
            <w:r>
              <w:rPr>
                <w:noProof/>
                <w:webHidden/>
              </w:rPr>
              <w:fldChar w:fldCharType="end"/>
            </w:r>
          </w:hyperlink>
        </w:p>
        <w:p w14:paraId="6699FD89" w14:textId="2B52790E"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3" w:history="1">
            <w:r w:rsidRPr="00610EB6">
              <w:rPr>
                <w:rStyle w:val="Hyperlink"/>
                <w:noProof/>
              </w:rPr>
              <w:t>SWOT Analysis</w:t>
            </w:r>
            <w:r>
              <w:rPr>
                <w:noProof/>
                <w:webHidden/>
              </w:rPr>
              <w:tab/>
            </w:r>
            <w:r>
              <w:rPr>
                <w:noProof/>
                <w:webHidden/>
              </w:rPr>
              <w:fldChar w:fldCharType="begin"/>
            </w:r>
            <w:r>
              <w:rPr>
                <w:noProof/>
                <w:webHidden/>
              </w:rPr>
              <w:instrText xml:space="preserve"> PAGEREF _Toc133983513 \h </w:instrText>
            </w:r>
            <w:r>
              <w:rPr>
                <w:noProof/>
                <w:webHidden/>
              </w:rPr>
            </w:r>
            <w:r>
              <w:rPr>
                <w:noProof/>
                <w:webHidden/>
              </w:rPr>
              <w:fldChar w:fldCharType="separate"/>
            </w:r>
            <w:r>
              <w:rPr>
                <w:noProof/>
                <w:webHidden/>
              </w:rPr>
              <w:t>11</w:t>
            </w:r>
            <w:r>
              <w:rPr>
                <w:noProof/>
                <w:webHidden/>
              </w:rPr>
              <w:fldChar w:fldCharType="end"/>
            </w:r>
          </w:hyperlink>
        </w:p>
        <w:p w14:paraId="3CA064AF" w14:textId="5D292161"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14" w:history="1">
            <w:r w:rsidRPr="00610EB6">
              <w:rPr>
                <w:rStyle w:val="Hyperlink"/>
                <w:noProof/>
              </w:rPr>
              <w:t>Ansoff Matrix Model</w:t>
            </w:r>
            <w:r>
              <w:rPr>
                <w:noProof/>
                <w:webHidden/>
              </w:rPr>
              <w:tab/>
            </w:r>
            <w:r>
              <w:rPr>
                <w:noProof/>
                <w:webHidden/>
              </w:rPr>
              <w:fldChar w:fldCharType="begin"/>
            </w:r>
            <w:r>
              <w:rPr>
                <w:noProof/>
                <w:webHidden/>
              </w:rPr>
              <w:instrText xml:space="preserve"> PAGEREF _Toc133983514 \h </w:instrText>
            </w:r>
            <w:r>
              <w:rPr>
                <w:noProof/>
                <w:webHidden/>
              </w:rPr>
            </w:r>
            <w:r>
              <w:rPr>
                <w:noProof/>
                <w:webHidden/>
              </w:rPr>
              <w:fldChar w:fldCharType="separate"/>
            </w:r>
            <w:r>
              <w:rPr>
                <w:noProof/>
                <w:webHidden/>
              </w:rPr>
              <w:t>12</w:t>
            </w:r>
            <w:r>
              <w:rPr>
                <w:noProof/>
                <w:webHidden/>
              </w:rPr>
              <w:fldChar w:fldCharType="end"/>
            </w:r>
          </w:hyperlink>
        </w:p>
        <w:p w14:paraId="704372CD" w14:textId="0E0F4FB8"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5" w:history="1">
            <w:r w:rsidRPr="00610EB6">
              <w:rPr>
                <w:rStyle w:val="Hyperlink"/>
                <w:noProof/>
              </w:rPr>
              <w:t>Brook &amp; Wilde Growth Strategies</w:t>
            </w:r>
            <w:r>
              <w:rPr>
                <w:noProof/>
                <w:webHidden/>
              </w:rPr>
              <w:tab/>
            </w:r>
            <w:r>
              <w:rPr>
                <w:noProof/>
                <w:webHidden/>
              </w:rPr>
              <w:fldChar w:fldCharType="begin"/>
            </w:r>
            <w:r>
              <w:rPr>
                <w:noProof/>
                <w:webHidden/>
              </w:rPr>
              <w:instrText xml:space="preserve"> PAGEREF _Toc133983515 \h </w:instrText>
            </w:r>
            <w:r>
              <w:rPr>
                <w:noProof/>
                <w:webHidden/>
              </w:rPr>
            </w:r>
            <w:r>
              <w:rPr>
                <w:noProof/>
                <w:webHidden/>
              </w:rPr>
              <w:fldChar w:fldCharType="separate"/>
            </w:r>
            <w:r>
              <w:rPr>
                <w:noProof/>
                <w:webHidden/>
              </w:rPr>
              <w:t>13</w:t>
            </w:r>
            <w:r>
              <w:rPr>
                <w:noProof/>
                <w:webHidden/>
              </w:rPr>
              <w:fldChar w:fldCharType="end"/>
            </w:r>
          </w:hyperlink>
        </w:p>
        <w:p w14:paraId="66980B85" w14:textId="5C1F4EEB"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6" w:history="1">
            <w:r w:rsidRPr="00610EB6">
              <w:rPr>
                <w:rStyle w:val="Hyperlink"/>
                <w:noProof/>
              </w:rPr>
              <w:t>SFA Framework</w:t>
            </w:r>
            <w:r>
              <w:rPr>
                <w:noProof/>
                <w:webHidden/>
              </w:rPr>
              <w:tab/>
            </w:r>
            <w:r>
              <w:rPr>
                <w:noProof/>
                <w:webHidden/>
              </w:rPr>
              <w:fldChar w:fldCharType="begin"/>
            </w:r>
            <w:r>
              <w:rPr>
                <w:noProof/>
                <w:webHidden/>
              </w:rPr>
              <w:instrText xml:space="preserve"> PAGEREF _Toc133983516 \h </w:instrText>
            </w:r>
            <w:r>
              <w:rPr>
                <w:noProof/>
                <w:webHidden/>
              </w:rPr>
            </w:r>
            <w:r>
              <w:rPr>
                <w:noProof/>
                <w:webHidden/>
              </w:rPr>
              <w:fldChar w:fldCharType="separate"/>
            </w:r>
            <w:r>
              <w:rPr>
                <w:noProof/>
                <w:webHidden/>
              </w:rPr>
              <w:t>14</w:t>
            </w:r>
            <w:r>
              <w:rPr>
                <w:noProof/>
                <w:webHidden/>
              </w:rPr>
              <w:fldChar w:fldCharType="end"/>
            </w:r>
          </w:hyperlink>
        </w:p>
        <w:p w14:paraId="71FEE0A1" w14:textId="0E6FE082" w:rsidR="00F4371C" w:rsidRDefault="00F4371C">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133983517" w:history="1">
            <w:r w:rsidRPr="00610EB6">
              <w:rPr>
                <w:rStyle w:val="Hyperlink"/>
                <w:noProof/>
              </w:rPr>
              <w:t>Mendelow’s Stakeholder Matrix</w:t>
            </w:r>
            <w:r>
              <w:rPr>
                <w:noProof/>
                <w:webHidden/>
              </w:rPr>
              <w:tab/>
            </w:r>
            <w:r>
              <w:rPr>
                <w:noProof/>
                <w:webHidden/>
              </w:rPr>
              <w:fldChar w:fldCharType="begin"/>
            </w:r>
            <w:r>
              <w:rPr>
                <w:noProof/>
                <w:webHidden/>
              </w:rPr>
              <w:instrText xml:space="preserve"> PAGEREF _Toc133983517 \h </w:instrText>
            </w:r>
            <w:r>
              <w:rPr>
                <w:noProof/>
                <w:webHidden/>
              </w:rPr>
            </w:r>
            <w:r>
              <w:rPr>
                <w:noProof/>
                <w:webHidden/>
              </w:rPr>
              <w:fldChar w:fldCharType="separate"/>
            </w:r>
            <w:r>
              <w:rPr>
                <w:noProof/>
                <w:webHidden/>
              </w:rPr>
              <w:t>16</w:t>
            </w:r>
            <w:r>
              <w:rPr>
                <w:noProof/>
                <w:webHidden/>
              </w:rPr>
              <w:fldChar w:fldCharType="end"/>
            </w:r>
          </w:hyperlink>
        </w:p>
        <w:p w14:paraId="59FC6F3B" w14:textId="13DD447C"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18" w:history="1">
            <w:r w:rsidRPr="00610EB6">
              <w:rPr>
                <w:rStyle w:val="Hyperlink"/>
                <w:noProof/>
              </w:rPr>
              <w:t>Conclusion</w:t>
            </w:r>
            <w:r>
              <w:rPr>
                <w:noProof/>
                <w:webHidden/>
              </w:rPr>
              <w:tab/>
            </w:r>
            <w:r>
              <w:rPr>
                <w:noProof/>
                <w:webHidden/>
              </w:rPr>
              <w:fldChar w:fldCharType="begin"/>
            </w:r>
            <w:r>
              <w:rPr>
                <w:noProof/>
                <w:webHidden/>
              </w:rPr>
              <w:instrText xml:space="preserve"> PAGEREF _Toc133983518 \h </w:instrText>
            </w:r>
            <w:r>
              <w:rPr>
                <w:noProof/>
                <w:webHidden/>
              </w:rPr>
            </w:r>
            <w:r>
              <w:rPr>
                <w:noProof/>
                <w:webHidden/>
              </w:rPr>
              <w:fldChar w:fldCharType="separate"/>
            </w:r>
            <w:r>
              <w:rPr>
                <w:noProof/>
                <w:webHidden/>
              </w:rPr>
              <w:t>18</w:t>
            </w:r>
            <w:r>
              <w:rPr>
                <w:noProof/>
                <w:webHidden/>
              </w:rPr>
              <w:fldChar w:fldCharType="end"/>
            </w:r>
          </w:hyperlink>
        </w:p>
        <w:p w14:paraId="44441641" w14:textId="2113B351"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19" w:history="1">
            <w:r w:rsidRPr="00610EB6">
              <w:rPr>
                <w:rStyle w:val="Hyperlink"/>
                <w:noProof/>
              </w:rPr>
              <w:t>Recommendation</w:t>
            </w:r>
            <w:r>
              <w:rPr>
                <w:noProof/>
                <w:webHidden/>
              </w:rPr>
              <w:tab/>
            </w:r>
            <w:r>
              <w:rPr>
                <w:noProof/>
                <w:webHidden/>
              </w:rPr>
              <w:fldChar w:fldCharType="begin"/>
            </w:r>
            <w:r>
              <w:rPr>
                <w:noProof/>
                <w:webHidden/>
              </w:rPr>
              <w:instrText xml:space="preserve"> PAGEREF _Toc133983519 \h </w:instrText>
            </w:r>
            <w:r>
              <w:rPr>
                <w:noProof/>
                <w:webHidden/>
              </w:rPr>
            </w:r>
            <w:r>
              <w:rPr>
                <w:noProof/>
                <w:webHidden/>
              </w:rPr>
              <w:fldChar w:fldCharType="separate"/>
            </w:r>
            <w:r>
              <w:rPr>
                <w:noProof/>
                <w:webHidden/>
              </w:rPr>
              <w:t>19</w:t>
            </w:r>
            <w:r>
              <w:rPr>
                <w:noProof/>
                <w:webHidden/>
              </w:rPr>
              <w:fldChar w:fldCharType="end"/>
            </w:r>
          </w:hyperlink>
        </w:p>
        <w:p w14:paraId="0316A411" w14:textId="172E8562" w:rsidR="00F4371C" w:rsidRDefault="00F4371C">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3983520" w:history="1">
            <w:r w:rsidRPr="00610EB6">
              <w:rPr>
                <w:rStyle w:val="Hyperlink"/>
                <w:noProof/>
              </w:rPr>
              <w:t>Re</w:t>
            </w:r>
            <w:r w:rsidRPr="00610EB6">
              <w:rPr>
                <w:rStyle w:val="Hyperlink"/>
                <w:noProof/>
              </w:rPr>
              <w:t>f</w:t>
            </w:r>
            <w:r w:rsidRPr="00610EB6">
              <w:rPr>
                <w:rStyle w:val="Hyperlink"/>
                <w:noProof/>
              </w:rPr>
              <w:t>erences</w:t>
            </w:r>
            <w:r>
              <w:rPr>
                <w:noProof/>
                <w:webHidden/>
              </w:rPr>
              <w:tab/>
            </w:r>
            <w:r>
              <w:rPr>
                <w:noProof/>
                <w:webHidden/>
              </w:rPr>
              <w:fldChar w:fldCharType="begin"/>
            </w:r>
            <w:r>
              <w:rPr>
                <w:noProof/>
                <w:webHidden/>
              </w:rPr>
              <w:instrText xml:space="preserve"> PAGEREF _Toc133983520 \h </w:instrText>
            </w:r>
            <w:r>
              <w:rPr>
                <w:noProof/>
                <w:webHidden/>
              </w:rPr>
            </w:r>
            <w:r>
              <w:rPr>
                <w:noProof/>
                <w:webHidden/>
              </w:rPr>
              <w:fldChar w:fldCharType="separate"/>
            </w:r>
            <w:r>
              <w:rPr>
                <w:noProof/>
                <w:webHidden/>
              </w:rPr>
              <w:t>20</w:t>
            </w:r>
            <w:r>
              <w:rPr>
                <w:noProof/>
                <w:webHidden/>
              </w:rPr>
              <w:fldChar w:fldCharType="end"/>
            </w:r>
          </w:hyperlink>
        </w:p>
        <w:p w14:paraId="6B7807E8" w14:textId="16A0DB99" w:rsidR="00D01E79" w:rsidRDefault="000E54B2" w:rsidP="000E54B2">
          <w:r w:rsidRPr="00D01E79">
            <w:rPr>
              <w:rFonts w:cs="Arial"/>
              <w:b/>
              <w:bCs/>
              <w:noProof/>
            </w:rPr>
            <w:fldChar w:fldCharType="end"/>
          </w:r>
        </w:p>
      </w:sdtContent>
    </w:sdt>
    <w:p w14:paraId="62D65D7E" w14:textId="77777777" w:rsidR="00D01E79" w:rsidRDefault="00D01E79" w:rsidP="00096876">
      <w:pPr>
        <w:pStyle w:val="Heading1"/>
      </w:pPr>
    </w:p>
    <w:p w14:paraId="5415ECEC" w14:textId="77777777" w:rsidR="00F4371C" w:rsidRDefault="00F4371C" w:rsidP="00F4371C"/>
    <w:p w14:paraId="6B548ACE" w14:textId="77777777" w:rsidR="00F4371C" w:rsidRDefault="00F4371C" w:rsidP="00F4371C"/>
    <w:p w14:paraId="21CDD4CB" w14:textId="77777777" w:rsidR="00F4371C" w:rsidRDefault="00F4371C" w:rsidP="00F4371C"/>
    <w:p w14:paraId="10028AA5" w14:textId="77777777" w:rsidR="00F4371C" w:rsidRDefault="00F4371C" w:rsidP="00F4371C"/>
    <w:p w14:paraId="6EA40374" w14:textId="77777777" w:rsidR="00F4371C" w:rsidRDefault="00F4371C" w:rsidP="00F4371C"/>
    <w:p w14:paraId="276E1095" w14:textId="77777777" w:rsidR="00F4371C" w:rsidRPr="00F4371C" w:rsidRDefault="00F4371C" w:rsidP="00F4371C"/>
    <w:p w14:paraId="536E3042" w14:textId="77777777" w:rsidR="002B7262" w:rsidRPr="002B7262" w:rsidRDefault="002B7262" w:rsidP="002B7262"/>
    <w:p w14:paraId="6EA40754" w14:textId="77777777" w:rsidR="00D01E79" w:rsidRPr="00D01E79" w:rsidRDefault="00D01E79" w:rsidP="00D01E79"/>
    <w:p w14:paraId="30E95C84" w14:textId="307DBD5D" w:rsidR="008256BD" w:rsidRDefault="00397F13" w:rsidP="00096876">
      <w:pPr>
        <w:pStyle w:val="Heading1"/>
      </w:pPr>
      <w:bookmarkStart w:id="3" w:name="_Toc133983503"/>
      <w:r>
        <w:lastRenderedPageBreak/>
        <w:t>Introduction</w:t>
      </w:r>
      <w:bookmarkEnd w:id="3"/>
      <w:r>
        <w:t xml:space="preserve"> </w:t>
      </w:r>
    </w:p>
    <w:p w14:paraId="2578D8D6" w14:textId="2F0A0810" w:rsidR="00096876" w:rsidRDefault="00096876" w:rsidP="00096876">
      <w:r>
        <w:t xml:space="preserve">The purpose of this report is to provide strategic recommendations for Brook &amp; Wilde, a medium sized British company operating in the retail sale of luxury sleep products. The aim of this report is to evaluate the company's current strategic position and provide key recommendations for future developments and implementation, </w:t>
      </w:r>
      <w:r>
        <w:t>considering</w:t>
      </w:r>
      <w:r>
        <w:t xml:space="preserve"> the challenges that small and medium-sized enterprises (SMEs) encounter when implementing strategic direction.</w:t>
      </w:r>
    </w:p>
    <w:p w14:paraId="282358B8" w14:textId="77777777" w:rsidR="00096876" w:rsidRDefault="00096876" w:rsidP="00096876"/>
    <w:p w14:paraId="6F0F4F8D" w14:textId="77777777" w:rsidR="00096876" w:rsidRDefault="00096876" w:rsidP="00096876">
      <w:r>
        <w:t>Brook &amp; Wilde was chosen for this report due to its growing presence in the luxury sleep products market, as well as its commitment to sustainability and high-quality products. However, despite its recent success, the company faces challenges in maintaining a sustained competitive advantage, as well as in pricing its products for lower and medium income consumers.</w:t>
      </w:r>
    </w:p>
    <w:p w14:paraId="396BC3B7" w14:textId="77777777" w:rsidR="00096876" w:rsidRDefault="00096876" w:rsidP="00096876"/>
    <w:p w14:paraId="685802B2" w14:textId="2C704A3C" w:rsidR="00096876" w:rsidRPr="00096876" w:rsidRDefault="00096876" w:rsidP="00096876">
      <w:r>
        <w:t>In order to understand Brook &amp; Wilde's strategic position, several analytical frameworks have been used to evaluate the company's internal resources and capabilities, external macro-environmental factors, and competitive forces. The VRIN model, PESTLE analysis, and Porter's Five Forces model were used to conduct this analysis and brought into a SWOT analysis table. Afterwards, the Ansoff Matrix Model, SFA Framework, and Mendelow's Stakeholder Matrix were utilized to identify potential growth opportunities, evaluate the suitability, feasibility, and acceptability of proposed strategies, and assess stakeholders' acceptability of the four business strategies identified.</w:t>
      </w:r>
      <w:r>
        <w:t xml:space="preserve"> </w:t>
      </w:r>
      <w:r>
        <w:t>By applying these frameworks allowed to make decisions about which strategy to pursue to achieve their growth objectives while considering the interests and expectations of their stakeholders.</w:t>
      </w:r>
    </w:p>
    <w:p w14:paraId="6C307E72" w14:textId="14AB618C" w:rsidR="00397F13" w:rsidRDefault="00397F13" w:rsidP="00397F13">
      <w:pPr>
        <w:pStyle w:val="Heading1"/>
      </w:pPr>
      <w:bookmarkStart w:id="4" w:name="_Toc133983504"/>
      <w:r>
        <w:t xml:space="preserve">Brook </w:t>
      </w:r>
      <w:r w:rsidR="00FE6DE1">
        <w:t>&amp;</w:t>
      </w:r>
      <w:r>
        <w:t xml:space="preserve"> Wilde Overview</w:t>
      </w:r>
      <w:bookmarkEnd w:id="4"/>
    </w:p>
    <w:p w14:paraId="25C5B065" w14:textId="68825011" w:rsidR="008C63D2" w:rsidRDefault="008C63D2" w:rsidP="008C63D2">
      <w:r>
        <w:t xml:space="preserve">Brook &amp; Wilde is a medium sized British company founded in 2018 which operates in the retail sale of textiles and furniture (GOV.UK, 2023). They are specialised in luxury sleep products, including </w:t>
      </w:r>
      <w:r w:rsidRPr="008C63D2">
        <w:rPr>
          <w:i/>
          <w:iCs/>
        </w:rPr>
        <w:t>mattresses, bed frames, sofa beds, chairs</w:t>
      </w:r>
      <w:r>
        <w:t xml:space="preserve">, and other </w:t>
      </w:r>
      <w:r w:rsidRPr="008C63D2">
        <w:rPr>
          <w:i/>
          <w:iCs/>
        </w:rPr>
        <w:t>bedroom furnishings</w:t>
      </w:r>
      <w:r>
        <w:t xml:space="preserve">. They aim to provide customers with a personalized and luxurious sleep experience, and their products have been praised for their quality and comfort (What-Mattress, 2023). In fact, Brook &amp; Wilde has won several awards, including the </w:t>
      </w:r>
      <w:r w:rsidR="000F3BF5">
        <w:t>“</w:t>
      </w:r>
      <w:r w:rsidRPr="000F3BF5">
        <w:rPr>
          <w:i/>
          <w:iCs/>
        </w:rPr>
        <w:t>Indy Best Buy 2021</w:t>
      </w:r>
      <w:r w:rsidR="000F3BF5">
        <w:rPr>
          <w:i/>
          <w:iCs/>
        </w:rPr>
        <w:t>”</w:t>
      </w:r>
      <w:r>
        <w:t xml:space="preserve"> and the </w:t>
      </w:r>
      <w:r w:rsidR="000F3BF5">
        <w:t>“</w:t>
      </w:r>
      <w:r w:rsidRPr="000F3BF5">
        <w:rPr>
          <w:i/>
          <w:iCs/>
        </w:rPr>
        <w:t>Grazia Interiors Awards</w:t>
      </w:r>
      <w:r w:rsidR="000F3BF5">
        <w:rPr>
          <w:i/>
          <w:iCs/>
        </w:rPr>
        <w:t>”</w:t>
      </w:r>
      <w:r>
        <w:t>, recognising their high-quality products (Brook + Wilde, 2023a).</w:t>
      </w:r>
    </w:p>
    <w:p w14:paraId="2C0CDCCC" w14:textId="77777777" w:rsidR="008C63D2" w:rsidRDefault="008C63D2" w:rsidP="008C63D2"/>
    <w:p w14:paraId="047F4A3E" w14:textId="06D14254" w:rsidR="008C63D2" w:rsidRDefault="008C63D2" w:rsidP="008C63D2">
      <w:r>
        <w:t xml:space="preserve">One of the features </w:t>
      </w:r>
      <w:r w:rsidR="00F12753">
        <w:t>that</w:t>
      </w:r>
      <w:r>
        <w:t xml:space="preserve"> distinguish Brook &amp; Wilde apart from other mattress brands is their commitment to sustainability. They plant one tree for every mattress sold to support </w:t>
      </w:r>
      <w:r>
        <w:lastRenderedPageBreak/>
        <w:t xml:space="preserve">reforestation efforts in Brazil, demonstrating their dedication to reducing their carbon footprint (Brook + Wilde, 2023b). Additionally, their mattresses are designed with a focus on customer comfort and support, offering </w:t>
      </w:r>
      <w:r w:rsidR="000F3BF5">
        <w:t>“</w:t>
      </w:r>
      <w:r w:rsidRPr="00F12753">
        <w:rPr>
          <w:i/>
          <w:iCs/>
        </w:rPr>
        <w:t>soft, medium</w:t>
      </w:r>
      <w:r>
        <w:t xml:space="preserve">, and </w:t>
      </w:r>
      <w:r w:rsidRPr="00F12753">
        <w:rPr>
          <w:i/>
          <w:iCs/>
        </w:rPr>
        <w:t>firm</w:t>
      </w:r>
      <w:r w:rsidR="000F3BF5">
        <w:rPr>
          <w:i/>
          <w:iCs/>
        </w:rPr>
        <w:t>”</w:t>
      </w:r>
      <w:r>
        <w:t xml:space="preserve"> options (Brook + Wilde, 2023a).</w:t>
      </w:r>
    </w:p>
    <w:p w14:paraId="224FCE9E" w14:textId="77777777" w:rsidR="008C63D2" w:rsidRDefault="008C63D2" w:rsidP="008C63D2"/>
    <w:p w14:paraId="5764576A" w14:textId="61E3FE48" w:rsidR="008C63D2" w:rsidRPr="008C63D2" w:rsidRDefault="008C63D2" w:rsidP="008C63D2">
      <w:r>
        <w:t xml:space="preserve">The company's commitment to sustainability and luxury has not gone unnoticed, as they were recently again awarded as </w:t>
      </w:r>
      <w:r w:rsidRPr="000F3BF5">
        <w:rPr>
          <w:i/>
          <w:iCs/>
        </w:rPr>
        <w:t>Great British Brands of 2023</w:t>
      </w:r>
      <w:r>
        <w:t xml:space="preserve"> (Brook + Wilde, 2023a). This recognition alongside other luxury British brands highlights </w:t>
      </w:r>
      <w:r w:rsidR="000F3BF5">
        <w:t>their</w:t>
      </w:r>
      <w:r>
        <w:t xml:space="preserve"> growing presence in the UK market. With their high-quality products and dedication to sustainable practices, the company is a brand to watch in the luxury sl</w:t>
      </w:r>
      <w:r w:rsidR="00A62718">
        <w:t>e</w:t>
      </w:r>
      <w:r>
        <w:t>ep products market.</w:t>
      </w:r>
      <w:r w:rsidR="00A62718">
        <w:t xml:space="preserve"> Despite that, their financial resources do not provide a sustained completive advantage as in 2021 their total liabilities </w:t>
      </w:r>
      <w:r w:rsidR="009A7692">
        <w:t>were</w:t>
      </w:r>
      <w:r w:rsidR="00A62718">
        <w:t xml:space="preserve"> higher than £2 million compared to current asset and cash of £911k, as a result of minus £1 million of net worth (Company Check, 2023). </w:t>
      </w:r>
      <w:r w:rsidR="00B96436">
        <w:t>Hence,</w:t>
      </w:r>
      <w:r w:rsidR="009A7692">
        <w:t xml:space="preserve"> its financial resources do not support the business </w:t>
      </w:r>
      <w:r w:rsidR="009A7692" w:rsidRPr="00B96436">
        <w:t>and</w:t>
      </w:r>
      <w:r w:rsidRPr="00B96436">
        <w:t xml:space="preserve"> </w:t>
      </w:r>
      <w:r w:rsidR="009A7692" w:rsidRPr="00B96436">
        <w:t xml:space="preserve">its </w:t>
      </w:r>
      <w:r w:rsidRPr="00B96436">
        <w:t>products price might be excessive seeing the current economic situation</w:t>
      </w:r>
      <w:r w:rsidR="00F12753" w:rsidRPr="00B96436">
        <w:t xml:space="preserve"> for lower and medium income people, and also the competition appears to be high as other companies like Simba, Eve Sleep, and Emma offer range of products and services that</w:t>
      </w:r>
      <w:r w:rsidR="00F12753">
        <w:t xml:space="preserve"> Brook and Wilde does not currently provide. To better understand deeply their strategic position the internal, external, and industry analysis was conducted and discussed in the section below.</w:t>
      </w:r>
    </w:p>
    <w:p w14:paraId="20EF525A" w14:textId="35B54F26" w:rsidR="00397F13" w:rsidRDefault="00397F13" w:rsidP="00397F13">
      <w:pPr>
        <w:pStyle w:val="Heading1"/>
      </w:pPr>
      <w:bookmarkStart w:id="5" w:name="_Toc133983505"/>
      <w:r>
        <w:t>Strategic Analysis</w:t>
      </w:r>
      <w:r w:rsidR="008C63D2">
        <w:t xml:space="preserve"> Models</w:t>
      </w:r>
      <w:r w:rsidR="00D35A26">
        <w:t xml:space="preserve"> Brief</w:t>
      </w:r>
      <w:bookmarkEnd w:id="5"/>
    </w:p>
    <w:p w14:paraId="7081B398" w14:textId="712C3124" w:rsidR="008C63D2" w:rsidRDefault="00F12753" w:rsidP="00CE1348">
      <w:pPr>
        <w:spacing w:after="240"/>
      </w:pPr>
      <w:r>
        <w:t xml:space="preserve">Prior the organisational analysis </w:t>
      </w:r>
      <w:r w:rsidR="008C63D2">
        <w:t xml:space="preserve">the </w:t>
      </w:r>
      <w:r>
        <w:t>VRIN Framework</w:t>
      </w:r>
      <w:r w:rsidR="00C616DE">
        <w:t>, PESTLE, and Porter’s Five Forces</w:t>
      </w:r>
      <w:r>
        <w:t xml:space="preserve"> </w:t>
      </w:r>
      <w:r w:rsidR="008C63D2">
        <w:t>model has been</w:t>
      </w:r>
      <w:r>
        <w:t xml:space="preserve"> briefly explained</w:t>
      </w:r>
      <w:r w:rsidR="008C63D2">
        <w:t xml:space="preserve"> and discussed. </w:t>
      </w:r>
    </w:p>
    <w:p w14:paraId="232FF7D0" w14:textId="61544670" w:rsidR="00F12753" w:rsidRDefault="00F12753" w:rsidP="00F12753">
      <w:pPr>
        <w:pStyle w:val="Heading2"/>
      </w:pPr>
      <w:bookmarkStart w:id="6" w:name="_Toc133983506"/>
      <w:r>
        <w:t>VRIN Model</w:t>
      </w:r>
      <w:bookmarkEnd w:id="6"/>
    </w:p>
    <w:p w14:paraId="47184549" w14:textId="7731170F" w:rsidR="00F12753" w:rsidRDefault="00D35A26" w:rsidP="00F12753">
      <w:pPr>
        <w:spacing w:after="240"/>
      </w:pPr>
      <w:r>
        <w:t>Talaja (2012) described, t</w:t>
      </w:r>
      <w:r w:rsidR="00F12753" w:rsidRPr="00F12753">
        <w:t xml:space="preserve">he VRIN model is a framework used to evaluate the potential sustainability of a firm's competitive advantage by examining whether its resources and capabilities are </w:t>
      </w:r>
      <w:r w:rsidR="00F12753" w:rsidRPr="00D35A26">
        <w:rPr>
          <w:i/>
          <w:iCs/>
        </w:rPr>
        <w:t>valuable, rare, inimitable, and non-substitutable</w:t>
      </w:r>
      <w:r w:rsidR="00F12753" w:rsidRPr="00F12753">
        <w:t>. In essence, the VRIN model assesses the unique characteristics of a firm's resources and capabilities to determine whether they can provide a sustainable competitive advantage</w:t>
      </w:r>
      <w:r>
        <w:t>.</w:t>
      </w:r>
    </w:p>
    <w:p w14:paraId="4206ABED" w14:textId="0FAA9200" w:rsidR="00F12753" w:rsidRDefault="00F12753" w:rsidP="0042250C">
      <w:pPr>
        <w:spacing w:after="240"/>
      </w:pPr>
      <w:r>
        <w:t>To create or sustain a competitive advantage, a firm's resources and capabilities must be valuable, meaning they contribute to the overall success, profitability, or growth of the firm. Additionally, they must be rare, implying they are unique and not readily accessible to competitors. Inimitable resources or capabilities are those are challenging for competitors to imitate or replicate</w:t>
      </w:r>
      <w:r w:rsidR="00D35A26">
        <w:t>, explains</w:t>
      </w:r>
      <w:r>
        <w:t xml:space="preserve"> De Bruin </w:t>
      </w:r>
      <w:r w:rsidR="00D35A26">
        <w:t>(</w:t>
      </w:r>
      <w:r>
        <w:t>2021, 3:20-10:18). And non-substitutable resources or capabilities are those</w:t>
      </w:r>
      <w:r w:rsidR="0032596D">
        <w:t xml:space="preserve"> which</w:t>
      </w:r>
      <w:r>
        <w:t xml:space="preserve"> cannot be easily replaced by a comparable or superior substitute (Famuyide, 2017). The VRIN model is a valuable tool for evaluating Brook and Wilde internal </w:t>
      </w:r>
      <w:r>
        <w:lastRenderedPageBreak/>
        <w:t xml:space="preserve">resources and capabilities and determining whether they </w:t>
      </w:r>
      <w:r w:rsidR="00D35A26">
        <w:t>would</w:t>
      </w:r>
      <w:r>
        <w:t xml:space="preserve"> provide a sustainable competitive advantage.</w:t>
      </w:r>
    </w:p>
    <w:p w14:paraId="53FF488B" w14:textId="6749503F" w:rsidR="0042250C" w:rsidRDefault="00F63F48" w:rsidP="0042250C">
      <w:pPr>
        <w:pStyle w:val="Heading2"/>
      </w:pPr>
      <w:bookmarkStart w:id="7" w:name="_Toc133983507"/>
      <w:r>
        <w:t>PESTLE Analysis</w:t>
      </w:r>
      <w:bookmarkEnd w:id="7"/>
      <w:r>
        <w:t xml:space="preserve"> </w:t>
      </w:r>
    </w:p>
    <w:p w14:paraId="787A6619" w14:textId="5386B1DD" w:rsidR="00030CB2" w:rsidRDefault="00030CB2" w:rsidP="00B96436">
      <w:pPr>
        <w:spacing w:after="240"/>
      </w:pPr>
      <w:r>
        <w:t xml:space="preserve">PESTLE Analysis is a framework used to analyse the external macro-environmental factors </w:t>
      </w:r>
      <w:r w:rsidR="0032596D">
        <w:t>which</w:t>
      </w:r>
      <w:r>
        <w:t xml:space="preserve"> can impact a business or organization. It stands for Political, </w:t>
      </w:r>
      <w:r w:rsidRPr="0032596D">
        <w:rPr>
          <w:i/>
          <w:iCs/>
        </w:rPr>
        <w:t xml:space="preserve">Economic, Sociocultural, Technological, Legal, and Environmental </w:t>
      </w:r>
      <w:r>
        <w:t>factors (BCS Learning &amp; Development Limited, 2010, p. 3).</w:t>
      </w:r>
    </w:p>
    <w:p w14:paraId="0AABC4BF" w14:textId="16926A46" w:rsidR="00030CB2" w:rsidRDefault="0032596D" w:rsidP="00030CB2">
      <w:r>
        <w:t xml:space="preserve">In brief, according to </w:t>
      </w:r>
      <w:r>
        <w:t>BCS Learning &amp; Development Limited</w:t>
      </w:r>
      <w:r>
        <w:t xml:space="preserve"> (</w:t>
      </w:r>
      <w:r>
        <w:t>2010, p. 3-5)</w:t>
      </w:r>
      <w:r>
        <w:t>, p</w:t>
      </w:r>
      <w:r w:rsidR="00030CB2">
        <w:t>olitical factors refer to government policies, regulations, and political stability. Economic factors include economic growth, inflation, exchange rates, and consumer spending. Sociocultural factors encompass social norms, demographics, and cultural trends. Technological factors relate to the impact of new technologies on the industry or business. Legal factors refer to laws and regulations that affect the industry or business. Environmental factors include factors such as climate change, environmental regulations, and sustainability</w:t>
      </w:r>
      <w:r>
        <w:t xml:space="preserve">. </w:t>
      </w:r>
    </w:p>
    <w:p w14:paraId="7AA78A02" w14:textId="77777777" w:rsidR="00030CB2" w:rsidRDefault="00030CB2" w:rsidP="00030CB2"/>
    <w:p w14:paraId="0229BE25" w14:textId="6060194F" w:rsidR="00030CB2" w:rsidRDefault="00030CB2" w:rsidP="00030CB2">
      <w:pPr>
        <w:spacing w:after="240"/>
      </w:pPr>
      <w:r>
        <w:t>Its advantages include providing a structured approach to analysis, identifying potential opportunities and threats, and informing strategic decision-makin</w:t>
      </w:r>
      <w:r w:rsidR="0032596D">
        <w:t>g, stated</w:t>
      </w:r>
      <w:r>
        <w:t xml:space="preserve"> Buye </w:t>
      </w:r>
      <w:r w:rsidR="0032596D">
        <w:t>(</w:t>
      </w:r>
      <w:r>
        <w:t xml:space="preserve">2021). And </w:t>
      </w:r>
      <w:r w:rsidR="0032596D">
        <w:t xml:space="preserve">Portas </w:t>
      </w:r>
      <w:r w:rsidR="0032596D">
        <w:t>(</w:t>
      </w:r>
      <w:r w:rsidR="0032596D">
        <w:t>2020)</w:t>
      </w:r>
      <w:r w:rsidR="0032596D">
        <w:t xml:space="preserve"> expressed, </w:t>
      </w:r>
      <w:r>
        <w:t>some disadvantages include the challenge of identifying all relevant external points, not considering internal factors, and not prioritizing the</w:t>
      </w:r>
      <w:r w:rsidR="0032596D">
        <w:t>se</w:t>
      </w:r>
      <w:r>
        <w:t xml:space="preserve"> factors</w:t>
      </w:r>
      <w:r w:rsidR="0032596D">
        <w:t>.</w:t>
      </w:r>
    </w:p>
    <w:p w14:paraId="0405F66D" w14:textId="19F0C966" w:rsidR="00692634" w:rsidRDefault="00692634" w:rsidP="00030CB2">
      <w:pPr>
        <w:spacing w:after="240"/>
      </w:pPr>
      <w:r w:rsidRPr="00692634">
        <w:t xml:space="preserve">Therefore, PESTLE Analysis is an effective tool for analysing the external environment of Brook and Wilde and identifying its potential opportunities and threats. By understanding the external factors </w:t>
      </w:r>
      <w:r w:rsidR="0032596D">
        <w:t xml:space="preserve">which </w:t>
      </w:r>
      <w:r w:rsidRPr="00692634">
        <w:t>could impact the business, it could be possible to develop strategies to mitigate risks and capitalize on opportunities.</w:t>
      </w:r>
    </w:p>
    <w:p w14:paraId="20839641" w14:textId="0B4CAA91" w:rsidR="00692634" w:rsidRDefault="00692634" w:rsidP="00692634">
      <w:pPr>
        <w:pStyle w:val="Heading2"/>
      </w:pPr>
      <w:bookmarkStart w:id="8" w:name="_Toc133983508"/>
      <w:r>
        <w:t>Porter’s Five Forces Model</w:t>
      </w:r>
      <w:bookmarkEnd w:id="8"/>
    </w:p>
    <w:p w14:paraId="520763CC" w14:textId="0A7CBDB8" w:rsidR="00BE608A" w:rsidRDefault="00BE608A" w:rsidP="00BE608A">
      <w:pPr>
        <w:spacing w:after="240"/>
      </w:pPr>
      <w:r>
        <w:t xml:space="preserve">Porter's Five Forces is a model used to analyse the competitive forces that affect the attractiveness of an industry. </w:t>
      </w:r>
      <w:r w:rsidR="00BB6ECA">
        <w:t>De Bruin (2019) explained, t</w:t>
      </w:r>
      <w:r>
        <w:t xml:space="preserve">his model consists of five forces which represent the threat of </w:t>
      </w:r>
      <w:r w:rsidRPr="0032596D">
        <w:rPr>
          <w:i/>
          <w:iCs/>
        </w:rPr>
        <w:t>new entrants, bargaining power of buyers, bargaining power of suppliers, threat of substitute, and competitive rivalry</w:t>
      </w:r>
      <w:r>
        <w:t>.</w:t>
      </w:r>
    </w:p>
    <w:p w14:paraId="2785B5E1" w14:textId="177476DD" w:rsidR="00BE608A" w:rsidRDefault="00BE608A" w:rsidP="00BE608A">
      <w:pPr>
        <w:spacing w:after="240"/>
      </w:pPr>
      <w:r>
        <w:t xml:space="preserve">One of the main advantages of Porter's Five Forces model is provides a systematic approach to analyse the competitive environment of an industry. </w:t>
      </w:r>
      <w:r w:rsidR="00BB6ECA">
        <w:t>According to Porter (1997), b</w:t>
      </w:r>
      <w:r>
        <w:t xml:space="preserve">y examining the forces </w:t>
      </w:r>
      <w:r w:rsidR="0032596D">
        <w:t>which</w:t>
      </w:r>
      <w:r>
        <w:t xml:space="preserve"> shape an industry's attractiveness, businesses may gain insights into potential opportunities and threats. This, in turn, can inform strategic decision-making and lead to a more effective competitive position</w:t>
      </w:r>
      <w:r w:rsidR="00BB6ECA">
        <w:t>.</w:t>
      </w:r>
    </w:p>
    <w:p w14:paraId="2A6FC023" w14:textId="2ACF1438" w:rsidR="00BE608A" w:rsidRDefault="00BE608A" w:rsidP="00BE608A">
      <w:pPr>
        <w:spacing w:after="240"/>
      </w:pPr>
      <w:r>
        <w:lastRenderedPageBreak/>
        <w:t>Nevertheless, this model represents some disadvantages, such as it can be subjective and dependent on the perspective of the analyst. Another one, it does not consider external factors such as technological change which can have a significant impact on the industry. Ultimately,</w:t>
      </w:r>
      <w:r w:rsidR="00AA47D8" w:rsidRPr="00AA47D8">
        <w:t xml:space="preserve"> </w:t>
      </w:r>
      <w:r w:rsidR="00AA47D8">
        <w:t>Goyal (2020) argued,</w:t>
      </w:r>
      <w:r>
        <w:t xml:space="preserve"> the model may oversimplify complex industries and fail to capture the nuances of competition.</w:t>
      </w:r>
    </w:p>
    <w:p w14:paraId="1D1AC6DF" w14:textId="6213A805" w:rsidR="00BE608A" w:rsidRDefault="00BE608A" w:rsidP="00BE608A">
      <w:pPr>
        <w:spacing w:after="240"/>
      </w:pPr>
      <w:r>
        <w:t xml:space="preserve">Despite these limitations, Porter's Five Forces model is still widely used by businesses and organizations to evaluate industry competition. Its structured approach </w:t>
      </w:r>
      <w:r w:rsidR="0090402D">
        <w:t>could</w:t>
      </w:r>
      <w:r>
        <w:t xml:space="preserve"> provide valuable insights and help to undertake strategic decision-making for Brook and Wilde as well.</w:t>
      </w:r>
    </w:p>
    <w:p w14:paraId="1EDB3CA0" w14:textId="24D5D60C" w:rsidR="0033695A" w:rsidRDefault="0033695A" w:rsidP="0033695A">
      <w:pPr>
        <w:pStyle w:val="Heading1"/>
      </w:pPr>
      <w:bookmarkStart w:id="9" w:name="_Toc133983509"/>
      <w:r>
        <w:t>Implementation of the Strategic Models</w:t>
      </w:r>
      <w:bookmarkEnd w:id="9"/>
      <w:r>
        <w:t xml:space="preserve"> </w:t>
      </w:r>
    </w:p>
    <w:p w14:paraId="771FB272" w14:textId="2721A76D" w:rsidR="00C616DE" w:rsidRPr="0033695A" w:rsidRDefault="0033695A" w:rsidP="0033695A">
      <w:pPr>
        <w:spacing w:after="240"/>
      </w:pPr>
      <w:r>
        <w:t xml:space="preserve">In this section all models above that have introduced are implemented within Brook and Wilde and analysed and discussed. </w:t>
      </w:r>
      <w:r w:rsidR="00C616DE">
        <w:t xml:space="preserve">Firstly, </w:t>
      </w:r>
      <w:r>
        <w:t>VRIN Model ha</w:t>
      </w:r>
      <w:r w:rsidR="00C616DE">
        <w:t>s been</w:t>
      </w:r>
      <w:r>
        <w:t xml:space="preserve"> utilised</w:t>
      </w:r>
      <w:r w:rsidR="00C616DE">
        <w:t xml:space="preserve"> for the internal Analysis</w:t>
      </w:r>
      <w:r>
        <w:t xml:space="preserve">. The PESTLE framework was used to conduct the external analysis, and Porter’s Five forces was used to conduct the industry analysis. </w:t>
      </w:r>
      <w:r w:rsidR="00734431">
        <w:t xml:space="preserve">All these models supported to find Brook and Wilde strengths, weaknesses, opportunities, and threats (SWOT) which is demonstrated in a table and discussed. </w:t>
      </w:r>
    </w:p>
    <w:p w14:paraId="33540BCB" w14:textId="7DAF08A2" w:rsidR="00397F13" w:rsidRDefault="00397F13" w:rsidP="00C616DE">
      <w:pPr>
        <w:pStyle w:val="Heading2"/>
        <w:spacing w:before="0" w:after="240"/>
      </w:pPr>
      <w:bookmarkStart w:id="10" w:name="_Toc133983510"/>
      <w:r>
        <w:t>Internal Analysis</w:t>
      </w:r>
      <w:r w:rsidR="00D775AC">
        <w:t xml:space="preserve"> - VRIN</w:t>
      </w:r>
      <w:bookmarkEnd w:id="10"/>
    </w:p>
    <w:p w14:paraId="665FC377" w14:textId="69F0B969" w:rsidR="00D775AC" w:rsidRPr="00734431" w:rsidRDefault="00D775AC" w:rsidP="00D775AC">
      <w:pPr>
        <w:rPr>
          <w:b/>
          <w:bCs/>
        </w:rPr>
      </w:pPr>
      <w:r w:rsidRPr="00734431">
        <w:rPr>
          <w:b/>
          <w:bCs/>
        </w:rPr>
        <w:t>Valuable</w:t>
      </w:r>
      <w:r w:rsidR="00C616DE" w:rsidRPr="00734431">
        <w:rPr>
          <w:b/>
          <w:bCs/>
        </w:rPr>
        <w:t>:</w:t>
      </w:r>
    </w:p>
    <w:p w14:paraId="62DEAB90" w14:textId="77777777" w:rsidR="00D775AC" w:rsidRDefault="00D775AC" w:rsidP="00D775AC">
      <w:pPr>
        <w:pStyle w:val="ListParagraph"/>
        <w:numPr>
          <w:ilvl w:val="0"/>
          <w:numId w:val="5"/>
        </w:numPr>
      </w:pPr>
      <w:r>
        <w:t>Brook and Wilde's commitment to sustainability by planting a tree for every mattress sold may increase their reputation and customer loyalty.</w:t>
      </w:r>
    </w:p>
    <w:p w14:paraId="1368A129" w14:textId="731B5B5C" w:rsidR="00D775AC" w:rsidRDefault="00D775AC" w:rsidP="00D775AC">
      <w:pPr>
        <w:pStyle w:val="ListParagraph"/>
        <w:numPr>
          <w:ilvl w:val="0"/>
          <w:numId w:val="5"/>
        </w:numPr>
      </w:pPr>
      <w:r>
        <w:t>They offer high-quality and luxurious sleep products that have won several awards and recognition.</w:t>
      </w:r>
    </w:p>
    <w:p w14:paraId="2FFB6050" w14:textId="77777777" w:rsidR="00D775AC" w:rsidRDefault="00D775AC" w:rsidP="00D775AC">
      <w:pPr>
        <w:pStyle w:val="ListParagraph"/>
        <w:numPr>
          <w:ilvl w:val="0"/>
          <w:numId w:val="5"/>
        </w:numPr>
      </w:pPr>
      <w:r>
        <w:t>They provide a wide range of bedroom furnishings, which may give them a competitive advantage over other companies that specialize only in mattresses.</w:t>
      </w:r>
    </w:p>
    <w:p w14:paraId="4783CA2C" w14:textId="6E5F4308" w:rsidR="00D775AC" w:rsidRDefault="00D775AC" w:rsidP="00D775AC">
      <w:pPr>
        <w:pStyle w:val="ListParagraph"/>
        <w:numPr>
          <w:ilvl w:val="0"/>
          <w:numId w:val="5"/>
        </w:numPr>
      </w:pPr>
      <w:r>
        <w:t>Their financial resources do not provide a sustained competitive advantage as their total liabilities were higher than their current assets and cash in 2021.</w:t>
      </w:r>
    </w:p>
    <w:p w14:paraId="5B7C16C9" w14:textId="77777777" w:rsidR="00D775AC" w:rsidRDefault="00D775AC" w:rsidP="00D775AC"/>
    <w:p w14:paraId="013B1B81" w14:textId="45304B47" w:rsidR="00D775AC" w:rsidRPr="00734431" w:rsidRDefault="00D775AC" w:rsidP="00D775AC">
      <w:pPr>
        <w:rPr>
          <w:b/>
          <w:bCs/>
        </w:rPr>
      </w:pPr>
      <w:r w:rsidRPr="00734431">
        <w:rPr>
          <w:b/>
          <w:bCs/>
        </w:rPr>
        <w:t>Rare:</w:t>
      </w:r>
    </w:p>
    <w:p w14:paraId="539ADC0F" w14:textId="77777777" w:rsidR="00D775AC" w:rsidRDefault="00D775AC" w:rsidP="00D775AC">
      <w:pPr>
        <w:pStyle w:val="ListParagraph"/>
        <w:numPr>
          <w:ilvl w:val="0"/>
          <w:numId w:val="5"/>
        </w:numPr>
      </w:pPr>
      <w:r>
        <w:t>Brook and Wilde's commitment to sustainability is rare among mattress companies and may differentiate them from their competitors.</w:t>
      </w:r>
    </w:p>
    <w:p w14:paraId="76F90E21" w14:textId="77777777" w:rsidR="00D775AC" w:rsidRDefault="00D775AC" w:rsidP="00D775AC">
      <w:pPr>
        <w:pStyle w:val="ListParagraph"/>
        <w:numPr>
          <w:ilvl w:val="0"/>
          <w:numId w:val="5"/>
        </w:numPr>
      </w:pPr>
      <w:r>
        <w:t>Their reputation for high-quality and luxurious products may be difficult for competitors to replicate.</w:t>
      </w:r>
    </w:p>
    <w:p w14:paraId="43C64960" w14:textId="77777777" w:rsidR="00D775AC" w:rsidRDefault="00D775AC" w:rsidP="00D775AC">
      <w:pPr>
        <w:ind w:left="360"/>
      </w:pPr>
    </w:p>
    <w:p w14:paraId="52A3F15C" w14:textId="4847671D" w:rsidR="00D775AC" w:rsidRDefault="00D775AC" w:rsidP="00D775AC">
      <w:r w:rsidRPr="0090402D">
        <w:rPr>
          <w:b/>
          <w:bCs/>
        </w:rPr>
        <w:t>Inimitable</w:t>
      </w:r>
      <w:r>
        <w:t>:</w:t>
      </w:r>
    </w:p>
    <w:p w14:paraId="766F471C" w14:textId="77777777" w:rsidR="00D775AC" w:rsidRDefault="00D775AC" w:rsidP="00D775AC">
      <w:pPr>
        <w:pStyle w:val="ListParagraph"/>
        <w:numPr>
          <w:ilvl w:val="0"/>
          <w:numId w:val="5"/>
        </w:numPr>
      </w:pPr>
      <w:r>
        <w:lastRenderedPageBreak/>
        <w:t>Brook and Wilde's commitment to sustainability may be difficult for competitors to imitate if they do not have the same level of dedication and resources.</w:t>
      </w:r>
    </w:p>
    <w:p w14:paraId="26080492" w14:textId="3A037571" w:rsidR="00D775AC" w:rsidRDefault="00D775AC" w:rsidP="00D775AC">
      <w:pPr>
        <w:pStyle w:val="ListParagraph"/>
        <w:numPr>
          <w:ilvl w:val="0"/>
          <w:numId w:val="5"/>
        </w:numPr>
      </w:pPr>
      <w:r>
        <w:t>Their reputation for high-quality products may be difficult for competitors to replicate if they do not have the same level of expertise and resources.</w:t>
      </w:r>
    </w:p>
    <w:p w14:paraId="43BA792B" w14:textId="31DF055C" w:rsidR="00D775AC" w:rsidRDefault="00D775AC" w:rsidP="00D775AC">
      <w:pPr>
        <w:pStyle w:val="ListParagraph"/>
        <w:numPr>
          <w:ilvl w:val="0"/>
          <w:numId w:val="5"/>
        </w:numPr>
      </w:pPr>
      <w:r>
        <w:t>Their product pricing may be too high for lower and medium-income customers, which may lead</w:t>
      </w:r>
      <w:r w:rsidR="0090402D">
        <w:t xml:space="preserve"> them</w:t>
      </w:r>
      <w:r>
        <w:t xml:space="preserve"> to choose another company. </w:t>
      </w:r>
    </w:p>
    <w:p w14:paraId="7544D347" w14:textId="77777777" w:rsidR="00D775AC" w:rsidRDefault="00D775AC" w:rsidP="00D775AC">
      <w:pPr>
        <w:ind w:left="360"/>
      </w:pPr>
    </w:p>
    <w:p w14:paraId="155EF758" w14:textId="77777777" w:rsidR="00D775AC" w:rsidRDefault="00D775AC" w:rsidP="00D775AC">
      <w:r w:rsidRPr="0090402D">
        <w:rPr>
          <w:b/>
          <w:bCs/>
        </w:rPr>
        <w:t>Non-substitutable</w:t>
      </w:r>
      <w:r>
        <w:t>:</w:t>
      </w:r>
    </w:p>
    <w:p w14:paraId="534CABD5" w14:textId="18D0DB43" w:rsidR="00D775AC" w:rsidRDefault="0090402D" w:rsidP="00D775AC">
      <w:pPr>
        <w:pStyle w:val="ListParagraph"/>
        <w:numPr>
          <w:ilvl w:val="0"/>
          <w:numId w:val="7"/>
        </w:numPr>
      </w:pPr>
      <w:r>
        <w:t>Their</w:t>
      </w:r>
      <w:r w:rsidR="00D775AC">
        <w:t xml:space="preserve"> commitment to sustainability may be a unique selling point that cannot be substituted by other companies </w:t>
      </w:r>
      <w:r>
        <w:t>which</w:t>
      </w:r>
      <w:r w:rsidR="00D775AC">
        <w:t xml:space="preserve"> do not have the same level of dedication to sustainable practices.</w:t>
      </w:r>
    </w:p>
    <w:p w14:paraId="3F68DDB3" w14:textId="1767635B" w:rsidR="00D775AC" w:rsidRDefault="0090402D" w:rsidP="00D775AC">
      <w:pPr>
        <w:pStyle w:val="ListParagraph"/>
        <w:numPr>
          <w:ilvl w:val="0"/>
          <w:numId w:val="5"/>
        </w:numPr>
      </w:pPr>
      <w:r>
        <w:t>Its</w:t>
      </w:r>
      <w:r w:rsidR="00D775AC">
        <w:t xml:space="preserve"> reputation for high-quality and luxurious products may be difficult to substitute with cheaper and lower quality products.</w:t>
      </w:r>
    </w:p>
    <w:p w14:paraId="2E184A9A" w14:textId="4C439C40" w:rsidR="00D775AC" w:rsidRPr="00D775AC" w:rsidRDefault="00D775AC" w:rsidP="0090402D">
      <w:pPr>
        <w:pStyle w:val="ListParagraph"/>
        <w:numPr>
          <w:ilvl w:val="0"/>
          <w:numId w:val="5"/>
        </w:numPr>
        <w:spacing w:after="240"/>
      </w:pPr>
      <w:r>
        <w:t>Other companies like Simba, Eve Sleep, and Emma offer a range of products and services that Brook and Wilde does not currently provide, which may reduce their market share.</w:t>
      </w:r>
    </w:p>
    <w:p w14:paraId="47593466" w14:textId="142FDD70" w:rsidR="0033695A" w:rsidRPr="0033695A" w:rsidRDefault="00D775AC" w:rsidP="00D775AC">
      <w:pPr>
        <w:spacing w:after="240"/>
      </w:pPr>
      <w:r>
        <w:t xml:space="preserve">In summary, the company </w:t>
      </w:r>
      <w:r w:rsidRPr="00D775AC">
        <w:t>possesses valuable and rare resources and capabilities, which give them a competitive edge in the market. They are committed to sustainability by planting a tree for every mattress sold</w:t>
      </w:r>
      <w:r w:rsidR="0090402D">
        <w:t xml:space="preserve"> (Brook + Wilde, 2023b)</w:t>
      </w:r>
      <w:r w:rsidRPr="00D775AC">
        <w:t>, providing high-quality and luxurious sleep products</w:t>
      </w:r>
      <w:r w:rsidR="0090402D">
        <w:t xml:space="preserve"> (</w:t>
      </w:r>
      <w:r w:rsidR="0090402D">
        <w:t>Brook + Wilde, 2023</w:t>
      </w:r>
      <w:r w:rsidR="0090402D">
        <w:t>a)</w:t>
      </w:r>
      <w:r w:rsidRPr="00D775AC">
        <w:t xml:space="preserve">, and offering a wide range of bedroom furnishings. Their commitment to sustainability is rare among mattress companies, and their reputation for high-quality and luxurious products is difficult for competitors to replicate. </w:t>
      </w:r>
      <w:r>
        <w:t>In addition</w:t>
      </w:r>
      <w:r w:rsidRPr="00D775AC">
        <w:t>, their resources and capabilities are inimitable, making it difficult for competitors to imitate them. They provide a unique selling point by being dedicated to sustainable practices and offering high-quality and luxurious products that cannot be substituted with cheaper and lower quality products. However, Brook and Wilde's financial resources do not provide a sustained competitive advantage, as their liabilities were higher than their assets and cash in 2021</w:t>
      </w:r>
      <w:r w:rsidR="0090402D">
        <w:t xml:space="preserve"> (Company Check, 2023)</w:t>
      </w:r>
      <w:r w:rsidRPr="00D775AC">
        <w:t>. Their product pricing may</w:t>
      </w:r>
      <w:r w:rsidR="0090402D">
        <w:t xml:space="preserve"> </w:t>
      </w:r>
      <w:r w:rsidRPr="00D775AC">
        <w:t>limit their customer base and revenue. Furthermore, other companies like Simba, Eve Sleep, and Emma offer a range of products and services that Brook and Wilde does not currently provide, which may reduce their market share</w:t>
      </w:r>
      <w:r>
        <w:t>.</w:t>
      </w:r>
    </w:p>
    <w:p w14:paraId="700CCC07" w14:textId="54E4B10B" w:rsidR="00397F13" w:rsidRDefault="00397F13" w:rsidP="00397F13">
      <w:pPr>
        <w:pStyle w:val="Heading2"/>
      </w:pPr>
      <w:bookmarkStart w:id="11" w:name="_Toc133983511"/>
      <w:r>
        <w:t>External Analy</w:t>
      </w:r>
      <w:r w:rsidR="00D775AC">
        <w:t>s</w:t>
      </w:r>
      <w:r>
        <w:t xml:space="preserve">is </w:t>
      </w:r>
      <w:r w:rsidR="00552575">
        <w:t>–</w:t>
      </w:r>
      <w:r w:rsidR="00D775AC">
        <w:t xml:space="preserve"> PESTLE</w:t>
      </w:r>
      <w:bookmarkEnd w:id="11"/>
    </w:p>
    <w:tbl>
      <w:tblPr>
        <w:tblStyle w:val="GridTable4"/>
        <w:tblW w:w="0" w:type="auto"/>
        <w:tblLook w:val="0480" w:firstRow="0" w:lastRow="0" w:firstColumn="1" w:lastColumn="0" w:noHBand="0" w:noVBand="1"/>
      </w:tblPr>
      <w:tblGrid>
        <w:gridCol w:w="1992"/>
        <w:gridCol w:w="2678"/>
        <w:gridCol w:w="2576"/>
        <w:gridCol w:w="1770"/>
      </w:tblGrid>
      <w:tr w:rsidR="004760E7" w14:paraId="34AFD47E" w14:textId="77777777" w:rsidTr="00E143CD">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1992" w:type="dxa"/>
          </w:tcPr>
          <w:p w14:paraId="7BB7C202" w14:textId="48B814B7" w:rsidR="00552575" w:rsidRPr="004760E7" w:rsidRDefault="004760E7" w:rsidP="004760E7">
            <w:pPr>
              <w:jc w:val="center"/>
            </w:pPr>
            <w:r w:rsidRPr="004760E7">
              <w:t>Factor</w:t>
            </w:r>
          </w:p>
        </w:tc>
        <w:tc>
          <w:tcPr>
            <w:tcW w:w="2678" w:type="dxa"/>
          </w:tcPr>
          <w:p w14:paraId="539AC594" w14:textId="0208BEFD" w:rsidR="00552575" w:rsidRPr="004760E7" w:rsidRDefault="004760E7" w:rsidP="004760E7">
            <w:pPr>
              <w:jc w:val="center"/>
              <w:cnfStyle w:val="000000100000" w:firstRow="0" w:lastRow="0" w:firstColumn="0" w:lastColumn="0" w:oddVBand="0" w:evenVBand="0" w:oddHBand="1" w:evenHBand="0" w:firstRowFirstColumn="0" w:firstRowLastColumn="0" w:lastRowFirstColumn="0" w:lastRowLastColumn="0"/>
              <w:rPr>
                <w:b/>
                <w:bCs/>
              </w:rPr>
            </w:pPr>
            <w:r w:rsidRPr="004760E7">
              <w:rPr>
                <w:b/>
                <w:bCs/>
              </w:rPr>
              <w:t>Description</w:t>
            </w:r>
          </w:p>
        </w:tc>
        <w:tc>
          <w:tcPr>
            <w:tcW w:w="2576" w:type="dxa"/>
          </w:tcPr>
          <w:p w14:paraId="739AAC88" w14:textId="779D5A39" w:rsidR="00552575" w:rsidRPr="004760E7" w:rsidRDefault="004760E7" w:rsidP="00E143CD">
            <w:pPr>
              <w:jc w:val="left"/>
              <w:cnfStyle w:val="000000100000" w:firstRow="0" w:lastRow="0" w:firstColumn="0" w:lastColumn="0" w:oddVBand="0" w:evenVBand="0" w:oddHBand="1" w:evenHBand="0" w:firstRowFirstColumn="0" w:firstRowLastColumn="0" w:lastRowFirstColumn="0" w:lastRowLastColumn="0"/>
              <w:rPr>
                <w:b/>
                <w:bCs/>
              </w:rPr>
            </w:pPr>
            <w:r w:rsidRPr="004760E7">
              <w:rPr>
                <w:b/>
                <w:bCs/>
              </w:rPr>
              <w:t>Opportunities/Threats</w:t>
            </w:r>
          </w:p>
        </w:tc>
        <w:tc>
          <w:tcPr>
            <w:tcW w:w="1770" w:type="dxa"/>
          </w:tcPr>
          <w:p w14:paraId="0FD9E195" w14:textId="1B08F8FB" w:rsidR="00552575" w:rsidRPr="004760E7" w:rsidRDefault="004760E7" w:rsidP="004760E7">
            <w:pPr>
              <w:jc w:val="center"/>
              <w:cnfStyle w:val="000000100000" w:firstRow="0" w:lastRow="0" w:firstColumn="0" w:lastColumn="0" w:oddVBand="0" w:evenVBand="0" w:oddHBand="1" w:evenHBand="0" w:firstRowFirstColumn="0" w:firstRowLastColumn="0" w:lastRowFirstColumn="0" w:lastRowLastColumn="0"/>
              <w:rPr>
                <w:b/>
                <w:bCs/>
              </w:rPr>
            </w:pPr>
            <w:r w:rsidRPr="004760E7">
              <w:rPr>
                <w:b/>
                <w:bCs/>
              </w:rPr>
              <w:t>Level of Impact</w:t>
            </w:r>
          </w:p>
        </w:tc>
      </w:tr>
      <w:tr w:rsidR="00E143CD" w14:paraId="29804022" w14:textId="77777777" w:rsidTr="00E143CD">
        <w:trPr>
          <w:trHeight w:val="1122"/>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5877A490" w14:textId="5B590905" w:rsidR="00E143CD" w:rsidRDefault="00E143CD" w:rsidP="00552575">
            <w:r>
              <w:lastRenderedPageBreak/>
              <w:t>Political</w:t>
            </w:r>
          </w:p>
        </w:tc>
        <w:tc>
          <w:tcPr>
            <w:tcW w:w="2678" w:type="dxa"/>
          </w:tcPr>
          <w:p w14:paraId="00F10A66" w14:textId="5E29516B"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Changes in trade policies and tariffs</w:t>
            </w:r>
            <w:r>
              <w:t>.</w:t>
            </w:r>
          </w:p>
        </w:tc>
        <w:tc>
          <w:tcPr>
            <w:tcW w:w="2576" w:type="dxa"/>
          </w:tcPr>
          <w:p w14:paraId="0C07789B" w14:textId="037B7959"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Threats</w:t>
            </w:r>
          </w:p>
        </w:tc>
        <w:tc>
          <w:tcPr>
            <w:tcW w:w="1770" w:type="dxa"/>
          </w:tcPr>
          <w:p w14:paraId="42008878" w14:textId="0DC862A9" w:rsidR="00E143CD" w:rsidRDefault="00E143CD" w:rsidP="00552575">
            <w:pPr>
              <w:cnfStyle w:val="000000000000" w:firstRow="0" w:lastRow="0" w:firstColumn="0" w:lastColumn="0" w:oddVBand="0" w:evenVBand="0" w:oddHBand="0" w:evenHBand="0" w:firstRowFirstColumn="0" w:firstRowLastColumn="0" w:lastRowFirstColumn="0" w:lastRowLastColumn="0"/>
            </w:pPr>
            <w:r>
              <w:t>Medium</w:t>
            </w:r>
          </w:p>
        </w:tc>
      </w:tr>
      <w:tr w:rsidR="00E143CD" w14:paraId="4BC65D1A" w14:textId="77777777" w:rsidTr="00E143CD">
        <w:trPr>
          <w:cnfStyle w:val="000000100000" w:firstRow="0" w:lastRow="0" w:firstColumn="0" w:lastColumn="0" w:oddVBand="0" w:evenVBand="0" w:oddHBand="1" w:evenHBand="0" w:firstRowFirstColumn="0" w:firstRowLastColumn="0" w:lastRowFirstColumn="0" w:lastRowLastColumn="0"/>
          <w:trHeight w:val="1122"/>
        </w:trPr>
        <w:tc>
          <w:tcPr>
            <w:cnfStyle w:val="001000000000" w:firstRow="0" w:lastRow="0" w:firstColumn="1" w:lastColumn="0" w:oddVBand="0" w:evenVBand="0" w:oddHBand="0" w:evenHBand="0" w:firstRowFirstColumn="0" w:firstRowLastColumn="0" w:lastRowFirstColumn="0" w:lastRowLastColumn="0"/>
            <w:tcW w:w="1992" w:type="dxa"/>
            <w:vMerge/>
          </w:tcPr>
          <w:p w14:paraId="337C4313" w14:textId="77777777" w:rsidR="00E143CD" w:rsidRDefault="00E143CD" w:rsidP="00552575"/>
        </w:tc>
        <w:tc>
          <w:tcPr>
            <w:tcW w:w="2678" w:type="dxa"/>
          </w:tcPr>
          <w:p w14:paraId="4126041F" w14:textId="34E8914C"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Political instability in countries where Brook and Wilde sources materials or operates factories.</w:t>
            </w:r>
          </w:p>
        </w:tc>
        <w:tc>
          <w:tcPr>
            <w:tcW w:w="2576" w:type="dxa"/>
          </w:tcPr>
          <w:p w14:paraId="4F6EB050" w14:textId="32EAFE96"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Threats</w:t>
            </w:r>
          </w:p>
        </w:tc>
        <w:tc>
          <w:tcPr>
            <w:tcW w:w="1770" w:type="dxa"/>
          </w:tcPr>
          <w:p w14:paraId="3E047341" w14:textId="1D63F81B" w:rsidR="00E143CD" w:rsidRDefault="00E143CD" w:rsidP="00552575">
            <w:pPr>
              <w:cnfStyle w:val="000000100000" w:firstRow="0" w:lastRow="0" w:firstColumn="0" w:lastColumn="0" w:oddVBand="0" w:evenVBand="0" w:oddHBand="1" w:evenHBand="0" w:firstRowFirstColumn="0" w:firstRowLastColumn="0" w:lastRowFirstColumn="0" w:lastRowLastColumn="0"/>
            </w:pPr>
            <w:r>
              <w:t>Low</w:t>
            </w:r>
          </w:p>
        </w:tc>
      </w:tr>
      <w:tr w:rsidR="00E143CD" w14:paraId="1505C167" w14:textId="77777777" w:rsidTr="00E143CD">
        <w:trPr>
          <w:trHeight w:val="1114"/>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38291857" w14:textId="26CB4A6D" w:rsidR="00E143CD" w:rsidRDefault="00E143CD" w:rsidP="00552575">
            <w:r>
              <w:t>Economic</w:t>
            </w:r>
          </w:p>
        </w:tc>
        <w:tc>
          <w:tcPr>
            <w:tcW w:w="2678" w:type="dxa"/>
          </w:tcPr>
          <w:p w14:paraId="1B97A018" w14:textId="6C0B174A"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Inflation, changes in consumer spending, and currency exchange rates</w:t>
            </w:r>
            <w:r>
              <w:t>.</w:t>
            </w:r>
          </w:p>
        </w:tc>
        <w:tc>
          <w:tcPr>
            <w:tcW w:w="2576" w:type="dxa"/>
          </w:tcPr>
          <w:p w14:paraId="3F64B09E" w14:textId="7C357D41"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Threats</w:t>
            </w:r>
          </w:p>
        </w:tc>
        <w:tc>
          <w:tcPr>
            <w:tcW w:w="1770" w:type="dxa"/>
          </w:tcPr>
          <w:p w14:paraId="56BC689A" w14:textId="70027108" w:rsidR="00E143CD" w:rsidRDefault="00E143CD" w:rsidP="00552575">
            <w:pPr>
              <w:cnfStyle w:val="000000000000" w:firstRow="0" w:lastRow="0" w:firstColumn="0" w:lastColumn="0" w:oddVBand="0" w:evenVBand="0" w:oddHBand="0" w:evenHBand="0" w:firstRowFirstColumn="0" w:firstRowLastColumn="0" w:lastRowFirstColumn="0" w:lastRowLastColumn="0"/>
            </w:pPr>
            <w:r>
              <w:t xml:space="preserve">High </w:t>
            </w:r>
          </w:p>
        </w:tc>
      </w:tr>
      <w:tr w:rsidR="00E143CD" w14:paraId="585657AC" w14:textId="77777777" w:rsidTr="00E143CD">
        <w:trPr>
          <w:cnfStyle w:val="000000100000" w:firstRow="0" w:lastRow="0" w:firstColumn="0" w:lastColumn="0" w:oddVBand="0" w:evenVBand="0" w:oddHBand="1" w:evenHBand="0" w:firstRowFirstColumn="0" w:firstRowLastColumn="0" w:lastRowFirstColumn="0" w:lastRowLastColumn="0"/>
          <w:trHeight w:val="1113"/>
        </w:trPr>
        <w:tc>
          <w:tcPr>
            <w:cnfStyle w:val="001000000000" w:firstRow="0" w:lastRow="0" w:firstColumn="1" w:lastColumn="0" w:oddVBand="0" w:evenVBand="0" w:oddHBand="0" w:evenHBand="0" w:firstRowFirstColumn="0" w:firstRowLastColumn="0" w:lastRowFirstColumn="0" w:lastRowLastColumn="0"/>
            <w:tcW w:w="1992" w:type="dxa"/>
            <w:vMerge/>
          </w:tcPr>
          <w:p w14:paraId="3BCECE3F" w14:textId="77777777" w:rsidR="00E143CD" w:rsidRDefault="00E143CD" w:rsidP="00552575"/>
        </w:tc>
        <w:tc>
          <w:tcPr>
            <w:tcW w:w="2678" w:type="dxa"/>
          </w:tcPr>
          <w:p w14:paraId="07CB0C33" w14:textId="745E9871"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Increasing competition from other companies in the industry.</w:t>
            </w:r>
          </w:p>
        </w:tc>
        <w:tc>
          <w:tcPr>
            <w:tcW w:w="2576" w:type="dxa"/>
          </w:tcPr>
          <w:p w14:paraId="3F34E93D" w14:textId="2B1332BB"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Threats</w:t>
            </w:r>
          </w:p>
        </w:tc>
        <w:tc>
          <w:tcPr>
            <w:tcW w:w="1770" w:type="dxa"/>
          </w:tcPr>
          <w:p w14:paraId="70E33ADE" w14:textId="5DBD8B07" w:rsidR="00E143CD" w:rsidRDefault="00E143CD" w:rsidP="00552575">
            <w:pPr>
              <w:cnfStyle w:val="000000100000" w:firstRow="0" w:lastRow="0" w:firstColumn="0" w:lastColumn="0" w:oddVBand="0" w:evenVBand="0" w:oddHBand="1" w:evenHBand="0" w:firstRowFirstColumn="0" w:firstRowLastColumn="0" w:lastRowFirstColumn="0" w:lastRowLastColumn="0"/>
            </w:pPr>
            <w:r>
              <w:t>Medium</w:t>
            </w:r>
          </w:p>
        </w:tc>
      </w:tr>
      <w:tr w:rsidR="00E143CD" w14:paraId="72AD5EBB" w14:textId="77777777" w:rsidTr="00E143CD">
        <w:trPr>
          <w:trHeight w:val="1114"/>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18D93DA6" w14:textId="479D1383" w:rsidR="00E143CD" w:rsidRDefault="00E143CD" w:rsidP="00552575">
            <w:r>
              <w:t>Sociocultural</w:t>
            </w:r>
          </w:p>
        </w:tc>
        <w:tc>
          <w:tcPr>
            <w:tcW w:w="2678" w:type="dxa"/>
          </w:tcPr>
          <w:p w14:paraId="611EC9BE" w14:textId="453D7768"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Changing consumer preferences, lifestyle trends, and ethical considerations</w:t>
            </w:r>
            <w:r>
              <w:t>.</w:t>
            </w:r>
          </w:p>
        </w:tc>
        <w:tc>
          <w:tcPr>
            <w:tcW w:w="2576" w:type="dxa"/>
          </w:tcPr>
          <w:p w14:paraId="4CBED273" w14:textId="41E5A281"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Opportunities</w:t>
            </w:r>
          </w:p>
        </w:tc>
        <w:tc>
          <w:tcPr>
            <w:tcW w:w="1770" w:type="dxa"/>
          </w:tcPr>
          <w:p w14:paraId="0F23FCFE" w14:textId="70CE32FB" w:rsidR="00E143CD" w:rsidRDefault="00E143CD" w:rsidP="00552575">
            <w:pPr>
              <w:cnfStyle w:val="000000000000" w:firstRow="0" w:lastRow="0" w:firstColumn="0" w:lastColumn="0" w:oddVBand="0" w:evenVBand="0" w:oddHBand="0" w:evenHBand="0" w:firstRowFirstColumn="0" w:firstRowLastColumn="0" w:lastRowFirstColumn="0" w:lastRowLastColumn="0"/>
            </w:pPr>
            <w:r>
              <w:t>High</w:t>
            </w:r>
          </w:p>
        </w:tc>
      </w:tr>
      <w:tr w:rsidR="00E143CD" w14:paraId="45C7DA3C" w14:textId="77777777" w:rsidTr="00E143CD">
        <w:trPr>
          <w:cnfStyle w:val="000000100000" w:firstRow="0" w:lastRow="0" w:firstColumn="0" w:lastColumn="0" w:oddVBand="0" w:evenVBand="0" w:oddHBand="1" w:evenHBand="0" w:firstRowFirstColumn="0" w:firstRowLastColumn="0" w:lastRowFirstColumn="0" w:lastRowLastColumn="0"/>
          <w:trHeight w:val="1113"/>
        </w:trPr>
        <w:tc>
          <w:tcPr>
            <w:cnfStyle w:val="001000000000" w:firstRow="0" w:lastRow="0" w:firstColumn="1" w:lastColumn="0" w:oddVBand="0" w:evenVBand="0" w:oddHBand="0" w:evenHBand="0" w:firstRowFirstColumn="0" w:firstRowLastColumn="0" w:lastRowFirstColumn="0" w:lastRowLastColumn="0"/>
            <w:tcW w:w="1992" w:type="dxa"/>
            <w:vMerge/>
          </w:tcPr>
          <w:p w14:paraId="08E2AF7E" w14:textId="77777777" w:rsidR="00E143CD" w:rsidRDefault="00E143CD" w:rsidP="00552575"/>
        </w:tc>
        <w:tc>
          <w:tcPr>
            <w:tcW w:w="2678" w:type="dxa"/>
          </w:tcPr>
          <w:p w14:paraId="7B73361C" w14:textId="758D352A"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Consumer demand for sustainable and eco-friendly materials and production practice.</w:t>
            </w:r>
          </w:p>
        </w:tc>
        <w:tc>
          <w:tcPr>
            <w:tcW w:w="2576" w:type="dxa"/>
          </w:tcPr>
          <w:p w14:paraId="79599848" w14:textId="21980376"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Opportunities</w:t>
            </w:r>
          </w:p>
        </w:tc>
        <w:tc>
          <w:tcPr>
            <w:tcW w:w="1770" w:type="dxa"/>
          </w:tcPr>
          <w:p w14:paraId="4098ECF9" w14:textId="0B443755" w:rsidR="00E143CD" w:rsidRDefault="00E143CD" w:rsidP="00552575">
            <w:pPr>
              <w:cnfStyle w:val="000000100000" w:firstRow="0" w:lastRow="0" w:firstColumn="0" w:lastColumn="0" w:oddVBand="0" w:evenVBand="0" w:oddHBand="1" w:evenHBand="0" w:firstRowFirstColumn="0" w:firstRowLastColumn="0" w:lastRowFirstColumn="0" w:lastRowLastColumn="0"/>
            </w:pPr>
            <w:r>
              <w:t>High</w:t>
            </w:r>
          </w:p>
        </w:tc>
      </w:tr>
      <w:tr w:rsidR="00E143CD" w14:paraId="5B67D7E9" w14:textId="77777777" w:rsidTr="00E143CD">
        <w:trPr>
          <w:trHeight w:val="955"/>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00183090" w14:textId="46F8619F" w:rsidR="00E143CD" w:rsidRDefault="00E143CD" w:rsidP="00552575">
            <w:r>
              <w:t>Technological</w:t>
            </w:r>
          </w:p>
        </w:tc>
        <w:tc>
          <w:tcPr>
            <w:tcW w:w="2678" w:type="dxa"/>
          </w:tcPr>
          <w:p w14:paraId="3B0BA4E8" w14:textId="408C6FA9"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Advancements in technology for the textile industry.</w:t>
            </w:r>
          </w:p>
        </w:tc>
        <w:tc>
          <w:tcPr>
            <w:tcW w:w="2576" w:type="dxa"/>
          </w:tcPr>
          <w:p w14:paraId="5C11675F" w14:textId="5FC97C1D"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Opportunities</w:t>
            </w:r>
          </w:p>
        </w:tc>
        <w:tc>
          <w:tcPr>
            <w:tcW w:w="1770" w:type="dxa"/>
          </w:tcPr>
          <w:p w14:paraId="5D1DCDAA" w14:textId="4B8B7005" w:rsidR="00E143CD" w:rsidRDefault="00E143CD" w:rsidP="00552575">
            <w:pPr>
              <w:cnfStyle w:val="000000000000" w:firstRow="0" w:lastRow="0" w:firstColumn="0" w:lastColumn="0" w:oddVBand="0" w:evenVBand="0" w:oddHBand="0" w:evenHBand="0" w:firstRowFirstColumn="0" w:firstRowLastColumn="0" w:lastRowFirstColumn="0" w:lastRowLastColumn="0"/>
            </w:pPr>
            <w:r>
              <w:t>Medium</w:t>
            </w:r>
          </w:p>
        </w:tc>
      </w:tr>
      <w:tr w:rsidR="00E143CD" w14:paraId="049A544D" w14:textId="77777777" w:rsidTr="00E143CD">
        <w:trPr>
          <w:cnfStyle w:val="000000100000" w:firstRow="0" w:lastRow="0" w:firstColumn="0" w:lastColumn="0" w:oddVBand="0" w:evenVBand="0" w:oddHBand="1" w:evenHBand="0" w:firstRowFirstColumn="0" w:firstRowLastColumn="0" w:lastRowFirstColumn="0" w:lastRowLastColumn="0"/>
          <w:trHeight w:val="954"/>
        </w:trPr>
        <w:tc>
          <w:tcPr>
            <w:cnfStyle w:val="001000000000" w:firstRow="0" w:lastRow="0" w:firstColumn="1" w:lastColumn="0" w:oddVBand="0" w:evenVBand="0" w:oddHBand="0" w:evenHBand="0" w:firstRowFirstColumn="0" w:firstRowLastColumn="0" w:lastRowFirstColumn="0" w:lastRowLastColumn="0"/>
            <w:tcW w:w="1992" w:type="dxa"/>
            <w:vMerge/>
          </w:tcPr>
          <w:p w14:paraId="2DB3E447" w14:textId="77777777" w:rsidR="00E143CD" w:rsidRDefault="00E143CD" w:rsidP="00552575"/>
        </w:tc>
        <w:tc>
          <w:tcPr>
            <w:tcW w:w="2678" w:type="dxa"/>
          </w:tcPr>
          <w:p w14:paraId="69493A2D" w14:textId="66A48088"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Cost of adopting new technologies in manufacturing process</w:t>
            </w:r>
            <w:r>
              <w:t>.</w:t>
            </w:r>
          </w:p>
        </w:tc>
        <w:tc>
          <w:tcPr>
            <w:tcW w:w="2576" w:type="dxa"/>
          </w:tcPr>
          <w:p w14:paraId="5BF8460C" w14:textId="1A8DFD30"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Threats</w:t>
            </w:r>
          </w:p>
        </w:tc>
        <w:tc>
          <w:tcPr>
            <w:tcW w:w="1770" w:type="dxa"/>
          </w:tcPr>
          <w:p w14:paraId="5F70C74A" w14:textId="7B1D6388" w:rsidR="00E143CD" w:rsidRDefault="00E143CD" w:rsidP="00552575">
            <w:pPr>
              <w:cnfStyle w:val="000000100000" w:firstRow="0" w:lastRow="0" w:firstColumn="0" w:lastColumn="0" w:oddVBand="0" w:evenVBand="0" w:oddHBand="1" w:evenHBand="0" w:firstRowFirstColumn="0" w:firstRowLastColumn="0" w:lastRowFirstColumn="0" w:lastRowLastColumn="0"/>
            </w:pPr>
            <w:r>
              <w:t>Low</w:t>
            </w:r>
          </w:p>
        </w:tc>
      </w:tr>
      <w:tr w:rsidR="00E143CD" w14:paraId="54071177" w14:textId="77777777" w:rsidTr="00E143CD">
        <w:trPr>
          <w:trHeight w:val="863"/>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39D2E7BA" w14:textId="7DE65D3B" w:rsidR="00E143CD" w:rsidRDefault="00E143CD" w:rsidP="00552575">
            <w:r>
              <w:t>Legal</w:t>
            </w:r>
          </w:p>
        </w:tc>
        <w:tc>
          <w:tcPr>
            <w:tcW w:w="2678" w:type="dxa"/>
          </w:tcPr>
          <w:p w14:paraId="6B109B7E" w14:textId="5027A3FE"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 xml:space="preserve">Compliance with </w:t>
            </w:r>
            <w:r>
              <w:t>labour</w:t>
            </w:r>
            <w:r>
              <w:t xml:space="preserve"> laws and environmental regulations.</w:t>
            </w:r>
            <w:r>
              <w:tab/>
            </w:r>
          </w:p>
        </w:tc>
        <w:tc>
          <w:tcPr>
            <w:tcW w:w="2576" w:type="dxa"/>
          </w:tcPr>
          <w:p w14:paraId="0D29E6E6" w14:textId="5436D854"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Threats</w:t>
            </w:r>
          </w:p>
        </w:tc>
        <w:tc>
          <w:tcPr>
            <w:tcW w:w="1770" w:type="dxa"/>
          </w:tcPr>
          <w:p w14:paraId="23E2EF67" w14:textId="3B7DB569" w:rsidR="00E143CD" w:rsidRDefault="00E143CD" w:rsidP="00552575">
            <w:pPr>
              <w:cnfStyle w:val="000000000000" w:firstRow="0" w:lastRow="0" w:firstColumn="0" w:lastColumn="0" w:oddVBand="0" w:evenVBand="0" w:oddHBand="0" w:evenHBand="0" w:firstRowFirstColumn="0" w:firstRowLastColumn="0" w:lastRowFirstColumn="0" w:lastRowLastColumn="0"/>
            </w:pPr>
            <w:r>
              <w:t>High</w:t>
            </w:r>
          </w:p>
        </w:tc>
      </w:tr>
      <w:tr w:rsidR="00E143CD" w14:paraId="1A30645B" w14:textId="77777777" w:rsidTr="00E143CD">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992" w:type="dxa"/>
            <w:vMerge/>
          </w:tcPr>
          <w:p w14:paraId="3833C82E" w14:textId="77777777" w:rsidR="00E143CD" w:rsidRDefault="00E143CD" w:rsidP="00552575"/>
        </w:tc>
        <w:tc>
          <w:tcPr>
            <w:tcW w:w="2678" w:type="dxa"/>
          </w:tcPr>
          <w:p w14:paraId="35934EE0" w14:textId="105CB8BB"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Changes in trade policies and tariffs.</w:t>
            </w:r>
          </w:p>
        </w:tc>
        <w:tc>
          <w:tcPr>
            <w:tcW w:w="2576" w:type="dxa"/>
          </w:tcPr>
          <w:p w14:paraId="04D53FB2" w14:textId="5715E9B4"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Threats</w:t>
            </w:r>
          </w:p>
        </w:tc>
        <w:tc>
          <w:tcPr>
            <w:tcW w:w="1770" w:type="dxa"/>
          </w:tcPr>
          <w:p w14:paraId="5E8E7521" w14:textId="3F555FE9" w:rsidR="00E143CD" w:rsidRDefault="00E143CD" w:rsidP="00552575">
            <w:pPr>
              <w:cnfStyle w:val="000000100000" w:firstRow="0" w:lastRow="0" w:firstColumn="0" w:lastColumn="0" w:oddVBand="0" w:evenVBand="0" w:oddHBand="1" w:evenHBand="0" w:firstRowFirstColumn="0" w:firstRowLastColumn="0" w:lastRowFirstColumn="0" w:lastRowLastColumn="0"/>
            </w:pPr>
            <w:r>
              <w:t>Medium</w:t>
            </w:r>
          </w:p>
        </w:tc>
      </w:tr>
      <w:tr w:rsidR="00E143CD" w14:paraId="51E881D8" w14:textId="77777777" w:rsidTr="00E143CD">
        <w:trPr>
          <w:trHeight w:val="562"/>
        </w:trPr>
        <w:tc>
          <w:tcPr>
            <w:cnfStyle w:val="001000000000" w:firstRow="0" w:lastRow="0" w:firstColumn="1" w:lastColumn="0" w:oddVBand="0" w:evenVBand="0" w:oddHBand="0" w:evenHBand="0" w:firstRowFirstColumn="0" w:firstRowLastColumn="0" w:lastRowFirstColumn="0" w:lastRowLastColumn="0"/>
            <w:tcW w:w="1992" w:type="dxa"/>
            <w:vMerge w:val="restart"/>
          </w:tcPr>
          <w:p w14:paraId="1E2A17AC" w14:textId="12FBF21A" w:rsidR="00E143CD" w:rsidRDefault="00E143CD" w:rsidP="00552575">
            <w:r>
              <w:lastRenderedPageBreak/>
              <w:t>Environmental</w:t>
            </w:r>
          </w:p>
        </w:tc>
        <w:tc>
          <w:tcPr>
            <w:tcW w:w="2678" w:type="dxa"/>
          </w:tcPr>
          <w:p w14:paraId="4FDAEBAA" w14:textId="42C277FD" w:rsidR="00E143CD" w:rsidRDefault="00E143CD" w:rsidP="00E143CD">
            <w:pPr>
              <w:spacing w:after="240"/>
              <w:jc w:val="left"/>
              <w:cnfStyle w:val="000000000000" w:firstRow="0" w:lastRow="0" w:firstColumn="0" w:lastColumn="0" w:oddVBand="0" w:evenVBand="0" w:oddHBand="0" w:evenHBand="0" w:firstRowFirstColumn="0" w:firstRowLastColumn="0" w:lastRowFirstColumn="0" w:lastRowLastColumn="0"/>
            </w:pPr>
            <w:r>
              <w:t>Climate change, carbon footprint, and sustainability.</w:t>
            </w:r>
          </w:p>
        </w:tc>
        <w:tc>
          <w:tcPr>
            <w:tcW w:w="2576" w:type="dxa"/>
          </w:tcPr>
          <w:p w14:paraId="7ED44154" w14:textId="4FAB51DB"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Opportunities</w:t>
            </w:r>
          </w:p>
        </w:tc>
        <w:tc>
          <w:tcPr>
            <w:tcW w:w="1770" w:type="dxa"/>
          </w:tcPr>
          <w:p w14:paraId="4EC0B4E5" w14:textId="5B82943C" w:rsidR="00E143CD" w:rsidRDefault="00E143CD" w:rsidP="00552575">
            <w:pPr>
              <w:cnfStyle w:val="000000000000" w:firstRow="0" w:lastRow="0" w:firstColumn="0" w:lastColumn="0" w:oddVBand="0" w:evenVBand="0" w:oddHBand="0" w:evenHBand="0" w:firstRowFirstColumn="0" w:firstRowLastColumn="0" w:lastRowFirstColumn="0" w:lastRowLastColumn="0"/>
            </w:pPr>
            <w:r>
              <w:t>High</w:t>
            </w:r>
          </w:p>
        </w:tc>
      </w:tr>
      <w:tr w:rsidR="00E143CD" w14:paraId="3BF7C2D9" w14:textId="77777777" w:rsidTr="00E143CD">
        <w:trPr>
          <w:cnfStyle w:val="000000100000" w:firstRow="0" w:lastRow="0" w:firstColumn="0" w:lastColumn="0" w:oddVBand="0" w:evenVBand="0" w:oddHBand="1" w:evenHBand="0" w:firstRowFirstColumn="0" w:firstRowLastColumn="0" w:lastRowFirstColumn="0" w:lastRowLastColumn="0"/>
          <w:trHeight w:val="1166"/>
        </w:trPr>
        <w:tc>
          <w:tcPr>
            <w:cnfStyle w:val="001000000000" w:firstRow="0" w:lastRow="0" w:firstColumn="1" w:lastColumn="0" w:oddVBand="0" w:evenVBand="0" w:oddHBand="0" w:evenHBand="0" w:firstRowFirstColumn="0" w:firstRowLastColumn="0" w:lastRowFirstColumn="0" w:lastRowLastColumn="0"/>
            <w:tcW w:w="1992" w:type="dxa"/>
            <w:vMerge/>
          </w:tcPr>
          <w:p w14:paraId="42358002" w14:textId="77777777" w:rsidR="00E143CD" w:rsidRDefault="00E143CD" w:rsidP="00552575"/>
        </w:tc>
        <w:tc>
          <w:tcPr>
            <w:tcW w:w="2678" w:type="dxa"/>
          </w:tcPr>
          <w:p w14:paraId="197CB1CF" w14:textId="3981F71B" w:rsidR="00E143CD" w:rsidRDefault="00E143CD" w:rsidP="00E143CD">
            <w:pPr>
              <w:jc w:val="left"/>
              <w:cnfStyle w:val="000000100000" w:firstRow="0" w:lastRow="0" w:firstColumn="0" w:lastColumn="0" w:oddVBand="0" w:evenVBand="0" w:oddHBand="1" w:evenHBand="0" w:firstRowFirstColumn="0" w:firstRowLastColumn="0" w:lastRowFirstColumn="0" w:lastRowLastColumn="0"/>
            </w:pPr>
            <w:r>
              <w:t>Consumer demand for sustainable and eco-friendly materials and production practices.</w:t>
            </w:r>
          </w:p>
        </w:tc>
        <w:tc>
          <w:tcPr>
            <w:tcW w:w="2576" w:type="dxa"/>
          </w:tcPr>
          <w:p w14:paraId="36E178F8" w14:textId="7A7018EB" w:rsidR="00E143CD" w:rsidRPr="00DE49A9" w:rsidRDefault="00E143CD" w:rsidP="00552575">
            <w:pPr>
              <w:cnfStyle w:val="000000100000" w:firstRow="0" w:lastRow="0" w:firstColumn="0" w:lastColumn="0" w:oddVBand="0" w:evenVBand="0" w:oddHBand="1" w:evenHBand="0" w:firstRowFirstColumn="0" w:firstRowLastColumn="0" w:lastRowFirstColumn="0" w:lastRowLastColumn="0"/>
            </w:pPr>
            <w:r w:rsidRPr="00DE49A9">
              <w:t>Opportunities</w:t>
            </w:r>
          </w:p>
        </w:tc>
        <w:tc>
          <w:tcPr>
            <w:tcW w:w="1770" w:type="dxa"/>
          </w:tcPr>
          <w:p w14:paraId="181D6D53" w14:textId="7A66F99A" w:rsidR="00E143CD" w:rsidRDefault="00E143CD" w:rsidP="00552575">
            <w:pPr>
              <w:cnfStyle w:val="000000100000" w:firstRow="0" w:lastRow="0" w:firstColumn="0" w:lastColumn="0" w:oddVBand="0" w:evenVBand="0" w:oddHBand="1" w:evenHBand="0" w:firstRowFirstColumn="0" w:firstRowLastColumn="0" w:lastRowFirstColumn="0" w:lastRowLastColumn="0"/>
            </w:pPr>
            <w:r>
              <w:t>High</w:t>
            </w:r>
          </w:p>
        </w:tc>
      </w:tr>
      <w:tr w:rsidR="00E143CD" w14:paraId="5FD46329" w14:textId="77777777" w:rsidTr="00E143CD">
        <w:trPr>
          <w:trHeight w:val="1166"/>
        </w:trPr>
        <w:tc>
          <w:tcPr>
            <w:cnfStyle w:val="001000000000" w:firstRow="0" w:lastRow="0" w:firstColumn="1" w:lastColumn="0" w:oddVBand="0" w:evenVBand="0" w:oddHBand="0" w:evenHBand="0" w:firstRowFirstColumn="0" w:firstRowLastColumn="0" w:lastRowFirstColumn="0" w:lastRowLastColumn="0"/>
            <w:tcW w:w="1992" w:type="dxa"/>
            <w:vMerge/>
          </w:tcPr>
          <w:p w14:paraId="2AFAD36D" w14:textId="77777777" w:rsidR="00E143CD" w:rsidRDefault="00E143CD" w:rsidP="00552575"/>
        </w:tc>
        <w:tc>
          <w:tcPr>
            <w:tcW w:w="2678" w:type="dxa"/>
          </w:tcPr>
          <w:p w14:paraId="738DD935" w14:textId="11E2BEE8" w:rsidR="00E143CD" w:rsidRDefault="00E143CD" w:rsidP="00E143CD">
            <w:pPr>
              <w:jc w:val="left"/>
              <w:cnfStyle w:val="000000000000" w:firstRow="0" w:lastRow="0" w:firstColumn="0" w:lastColumn="0" w:oddVBand="0" w:evenVBand="0" w:oddHBand="0" w:evenHBand="0" w:firstRowFirstColumn="0" w:firstRowLastColumn="0" w:lastRowFirstColumn="0" w:lastRowLastColumn="0"/>
            </w:pPr>
            <w:r>
              <w:t>Failure to address environmental concerns may result in reputational damage and potential loss of customers.</w:t>
            </w:r>
          </w:p>
        </w:tc>
        <w:tc>
          <w:tcPr>
            <w:tcW w:w="2576" w:type="dxa"/>
          </w:tcPr>
          <w:p w14:paraId="181470AB" w14:textId="7EB37A66" w:rsidR="00E143CD" w:rsidRPr="00DE49A9" w:rsidRDefault="00E143CD" w:rsidP="00552575">
            <w:pPr>
              <w:cnfStyle w:val="000000000000" w:firstRow="0" w:lastRow="0" w:firstColumn="0" w:lastColumn="0" w:oddVBand="0" w:evenVBand="0" w:oddHBand="0" w:evenHBand="0" w:firstRowFirstColumn="0" w:firstRowLastColumn="0" w:lastRowFirstColumn="0" w:lastRowLastColumn="0"/>
            </w:pPr>
            <w:r w:rsidRPr="00DE49A9">
              <w:t>Threats</w:t>
            </w:r>
          </w:p>
        </w:tc>
        <w:tc>
          <w:tcPr>
            <w:tcW w:w="1770" w:type="dxa"/>
          </w:tcPr>
          <w:p w14:paraId="653FE8D7" w14:textId="530B7A7D" w:rsidR="00E143CD" w:rsidRDefault="00E143CD" w:rsidP="00552575">
            <w:pPr>
              <w:cnfStyle w:val="000000000000" w:firstRow="0" w:lastRow="0" w:firstColumn="0" w:lastColumn="0" w:oddVBand="0" w:evenVBand="0" w:oddHBand="0" w:evenHBand="0" w:firstRowFirstColumn="0" w:firstRowLastColumn="0" w:lastRowFirstColumn="0" w:lastRowLastColumn="0"/>
            </w:pPr>
            <w:r>
              <w:t>High</w:t>
            </w:r>
          </w:p>
        </w:tc>
      </w:tr>
    </w:tbl>
    <w:p w14:paraId="24395A46" w14:textId="77777777" w:rsidR="00552575" w:rsidRDefault="00552575" w:rsidP="00552575"/>
    <w:p w14:paraId="548E5A2B" w14:textId="787470DB" w:rsidR="00C616DE" w:rsidRDefault="00091F92" w:rsidP="00091F92">
      <w:r>
        <w:t>In summary, t</w:t>
      </w:r>
      <w:r w:rsidR="00C616DE">
        <w:t xml:space="preserve">he </w:t>
      </w:r>
      <w:r w:rsidR="00C616DE" w:rsidRPr="00091F92">
        <w:rPr>
          <w:b/>
          <w:bCs/>
        </w:rPr>
        <w:t>political</w:t>
      </w:r>
      <w:r w:rsidR="00C616DE">
        <w:t xml:space="preserve"> environment may impact Brook and Wilde's operations in the </w:t>
      </w:r>
      <w:r w:rsidR="00693C2B">
        <w:t>retail sale of textiles and</w:t>
      </w:r>
      <w:r w:rsidR="00693C2B">
        <w:t xml:space="preserve"> furniture</w:t>
      </w:r>
      <w:r w:rsidR="00C616DE">
        <w:t>. For instance, changes in trade policies and tariffs may impact the cost of importing raw materials and finished products</w:t>
      </w:r>
      <w:r w:rsidR="00693C2B">
        <w:t>,</w:t>
      </w:r>
      <w:r w:rsidR="00721AD6">
        <w:t xml:space="preserve"> as it happened afterwards the Brexit and also during the Covid-19 pandemic, argued Casadei and Iammarino (2021).</w:t>
      </w:r>
      <w:r w:rsidR="00C616DE">
        <w:t xml:space="preserve"> Additionally, political instability in countries where the company sources materials or operates factories may disrupt their supply chain.</w:t>
      </w:r>
    </w:p>
    <w:p w14:paraId="5EB50CD5" w14:textId="77777777" w:rsidR="00091F92" w:rsidRDefault="00091F92" w:rsidP="00091F92"/>
    <w:p w14:paraId="7425FB96" w14:textId="14C48DF5" w:rsidR="00C616DE" w:rsidRDefault="00C616DE" w:rsidP="00721AD6">
      <w:pPr>
        <w:spacing w:after="240"/>
      </w:pPr>
      <w:r w:rsidRPr="00091F92">
        <w:rPr>
          <w:b/>
          <w:bCs/>
        </w:rPr>
        <w:t>Economic</w:t>
      </w:r>
      <w:r w:rsidR="00091F92" w:rsidRPr="00091F92">
        <w:rPr>
          <w:b/>
          <w:bCs/>
        </w:rPr>
        <w:t>ally</w:t>
      </w:r>
      <w:r w:rsidR="00091F92">
        <w:t>,</w:t>
      </w:r>
      <w:r>
        <w:t xml:space="preserve"> </w:t>
      </w:r>
      <w:r w:rsidR="00091F92">
        <w:t>a</w:t>
      </w:r>
      <w:r w:rsidR="00721AD6">
        <w:t xml:space="preserve"> report by McKinsey &amp; Company (2022) stated, </w:t>
      </w:r>
      <w:r>
        <w:t xml:space="preserve">factors such as inflation, changes in consumer spending, and currency exchange rates </w:t>
      </w:r>
      <w:r w:rsidR="00721AD6">
        <w:t>may impact the company’s</w:t>
      </w:r>
      <w:r>
        <w:t xml:space="preserve"> operations in the retail market. </w:t>
      </w:r>
      <w:r w:rsidR="00721AD6">
        <w:t>In addition</w:t>
      </w:r>
      <w:r>
        <w:t xml:space="preserve">, increasing competition from other companies in the industry may impact </w:t>
      </w:r>
      <w:r w:rsidR="00721AD6">
        <w:t>their</w:t>
      </w:r>
      <w:r>
        <w:t xml:space="preserve"> market share and profitability</w:t>
      </w:r>
      <w:r w:rsidR="00721AD6">
        <w:t xml:space="preserve">. </w:t>
      </w:r>
    </w:p>
    <w:p w14:paraId="70318CC5" w14:textId="218E4787" w:rsidR="00C616DE" w:rsidRDefault="00C616DE" w:rsidP="00721AD6">
      <w:pPr>
        <w:spacing w:after="240"/>
      </w:pPr>
      <w:r w:rsidRPr="00091F92">
        <w:rPr>
          <w:b/>
          <w:bCs/>
        </w:rPr>
        <w:t>Sociocultural</w:t>
      </w:r>
      <w:r>
        <w:t xml:space="preserve"> factors such as changing consumer preferences, lifestyle trends, and ethical considerations </w:t>
      </w:r>
      <w:r w:rsidR="00721AD6">
        <w:t xml:space="preserve">could </w:t>
      </w:r>
      <w:r>
        <w:t xml:space="preserve">impact Brook and Wilde's operations. </w:t>
      </w:r>
      <w:r w:rsidR="00721AD6">
        <w:t>Petro (2022) emphasized, c</w:t>
      </w:r>
      <w:r>
        <w:t xml:space="preserve">onsumers are becoming more conscious of the environmental impact of the products they purchase, which may lead to a shift towards sustainable and eco-friendly materials. </w:t>
      </w:r>
      <w:r w:rsidR="00721AD6">
        <w:t>Moreover</w:t>
      </w:r>
      <w:r>
        <w:t xml:space="preserve">, </w:t>
      </w:r>
      <w:r w:rsidR="00721AD6">
        <w:t xml:space="preserve">a survey from Deloitte (2023) shows that </w:t>
      </w:r>
      <w:r>
        <w:t xml:space="preserve">consumers are increasingly demanding transparency and ethical production practices from companies, which may require the company to adopt new production processes or certification standards. </w:t>
      </w:r>
    </w:p>
    <w:p w14:paraId="37F25555" w14:textId="71FCC965" w:rsidR="00C616DE" w:rsidRDefault="00C616DE" w:rsidP="00721AD6">
      <w:pPr>
        <w:spacing w:after="240"/>
      </w:pPr>
      <w:r w:rsidRPr="00091F92">
        <w:rPr>
          <w:b/>
          <w:bCs/>
        </w:rPr>
        <w:t>Technological</w:t>
      </w:r>
      <w:r>
        <w:t xml:space="preserve"> advancements </w:t>
      </w:r>
      <w:r w:rsidR="00091F92">
        <w:t>are</w:t>
      </w:r>
      <w:r>
        <w:t xml:space="preserve"> creat</w:t>
      </w:r>
      <w:r w:rsidR="001A52DF">
        <w:t>ing</w:t>
      </w:r>
      <w:r>
        <w:t xml:space="preserve"> both opportunities and challenges for Brook and Wilde in the </w:t>
      </w:r>
      <w:r w:rsidR="00721AD6">
        <w:t>operating industry</w:t>
      </w:r>
      <w:r>
        <w:t xml:space="preserve">. </w:t>
      </w:r>
      <w:r w:rsidR="006D4C37">
        <w:t>According to Izsak and Schauchuk (2020), a</w:t>
      </w:r>
      <w:r>
        <w:t xml:space="preserve">dvancements technology </w:t>
      </w:r>
      <w:r w:rsidR="006D4C37">
        <w:t xml:space="preserve">for textile industry </w:t>
      </w:r>
      <w:r>
        <w:t xml:space="preserve">may provide opportunities to expand their online sales channels and reach a wider customer base. However, the adoption of new technologies in the </w:t>
      </w:r>
      <w:r>
        <w:lastRenderedPageBreak/>
        <w:t>manufacturing process may require significant investment and ongoing updates to stay competitive</w:t>
      </w:r>
      <w:r w:rsidR="006D4C37">
        <w:t>.</w:t>
      </w:r>
    </w:p>
    <w:p w14:paraId="66C069C7" w14:textId="35CB3225" w:rsidR="00C616DE" w:rsidRDefault="00C616DE" w:rsidP="00721AD6">
      <w:pPr>
        <w:spacing w:after="240"/>
      </w:pPr>
      <w:r w:rsidRPr="00091F92">
        <w:rPr>
          <w:b/>
          <w:bCs/>
        </w:rPr>
        <w:t>Legal</w:t>
      </w:r>
      <w:r>
        <w:t xml:space="preserve"> regulations and policies may impact Brook and Wilde's operations in the retail and textile market. For instance, compliance with </w:t>
      </w:r>
      <w:r w:rsidR="00AA47D8">
        <w:t>labour</w:t>
      </w:r>
      <w:r>
        <w:t xml:space="preserve"> laws and environmental regulations c</w:t>
      </w:r>
      <w:r w:rsidR="001A52DF">
        <w:t>ould</w:t>
      </w:r>
      <w:r>
        <w:t xml:space="preserve"> be costly and time-consuming, impacting the company's operations and profitability.</w:t>
      </w:r>
      <w:r w:rsidR="006D4C37">
        <w:t xml:space="preserve"> Also</w:t>
      </w:r>
      <w:r>
        <w:t>,</w:t>
      </w:r>
      <w:r w:rsidR="006D4C37">
        <w:t xml:space="preserve"> </w:t>
      </w:r>
      <w:r>
        <w:t xml:space="preserve">changes in trade policies and tariffs </w:t>
      </w:r>
      <w:r w:rsidR="006D4C37">
        <w:t>could</w:t>
      </w:r>
      <w:r>
        <w:t xml:space="preserve"> impact the cost of importing or exporting materials and finished products</w:t>
      </w:r>
      <w:r w:rsidR="006D4C37">
        <w:t xml:space="preserve"> (GOV.UK, 2018)</w:t>
      </w:r>
      <w:r>
        <w:t>.</w:t>
      </w:r>
    </w:p>
    <w:p w14:paraId="6BDFA9C8" w14:textId="09C72114" w:rsidR="00C616DE" w:rsidRDefault="00C616DE" w:rsidP="001A1262">
      <w:pPr>
        <w:spacing w:after="240"/>
      </w:pPr>
      <w:r w:rsidRPr="00091F92">
        <w:rPr>
          <w:b/>
          <w:bCs/>
        </w:rPr>
        <w:t>Environmental</w:t>
      </w:r>
      <w:r>
        <w:t xml:space="preserve"> considerations such as climate change, carbon footprint, and sustainability can impact Brook and Wilde's operations in the retail and textile market</w:t>
      </w:r>
      <w:r w:rsidR="001A1262">
        <w:t xml:space="preserve"> as others industry as well</w:t>
      </w:r>
      <w:r>
        <w:t>. Consumers are increasingly demanding sustainable and eco-friendly products, which may require the company to adopt new production processes and materials</w:t>
      </w:r>
      <w:r w:rsidR="001A1262">
        <w:t xml:space="preserve">, stated Harsanto </w:t>
      </w:r>
      <w:r w:rsidR="001A1262" w:rsidRPr="001A1262">
        <w:rPr>
          <w:i/>
          <w:iCs/>
        </w:rPr>
        <w:t>et al.</w:t>
      </w:r>
      <w:r w:rsidR="001A1262">
        <w:t xml:space="preserve"> (2023)</w:t>
      </w:r>
      <w:r>
        <w:t xml:space="preserve">. Failure to address environmental concerns may result in reputational damage and potential loss of customers. </w:t>
      </w:r>
      <w:r w:rsidR="001A1262">
        <w:t>However, Brook and Wilde in this case provide already sustainable products which make them in a good position.</w:t>
      </w:r>
    </w:p>
    <w:p w14:paraId="5F2D51E7" w14:textId="54EAE99C" w:rsidR="001A1262" w:rsidRPr="001A1262" w:rsidRDefault="00397F13" w:rsidP="0033097E">
      <w:pPr>
        <w:pStyle w:val="Heading2"/>
      </w:pPr>
      <w:bookmarkStart w:id="12" w:name="_Toc133983512"/>
      <w:r>
        <w:t xml:space="preserve">Industry Analysis </w:t>
      </w:r>
      <w:r w:rsidR="00D775AC">
        <w:t>– Porter’s Five Forces</w:t>
      </w:r>
      <w:bookmarkEnd w:id="12"/>
    </w:p>
    <w:p w14:paraId="78AAACA4" w14:textId="796C1756" w:rsidR="001A1262" w:rsidRPr="001A1262" w:rsidRDefault="001A1262" w:rsidP="001A1262">
      <w:pPr>
        <w:rPr>
          <w:b/>
          <w:bCs/>
        </w:rPr>
      </w:pPr>
      <w:r w:rsidRPr="001A1262">
        <w:rPr>
          <w:b/>
          <w:bCs/>
        </w:rPr>
        <w:t>Threat of new entrants:</w:t>
      </w:r>
    </w:p>
    <w:p w14:paraId="1FA8B182" w14:textId="5B39564C" w:rsidR="001A1262" w:rsidRDefault="001A1262" w:rsidP="001A1262">
      <w:r>
        <w:t xml:space="preserve">The </w:t>
      </w:r>
      <w:r w:rsidR="00734431" w:rsidRPr="00734431">
        <w:t>retail sale of textiles and furnitur</w:t>
      </w:r>
      <w:r w:rsidR="00734431">
        <w:t>e</w:t>
      </w:r>
      <w:r>
        <w:t xml:space="preserve"> industry has a moderate to high threat of new entrants. The industry requires significant capital investment to start a business, but there are no significant barriers to entry in terms of technology or regulations. However, the presence of established players with strong brand recognition and distribution networks </w:t>
      </w:r>
      <w:r w:rsidR="00091F92">
        <w:t>might</w:t>
      </w:r>
      <w:r>
        <w:t xml:space="preserve"> make it difficult for new entrants to gain a foothold in the market</w:t>
      </w:r>
      <w:r w:rsidR="00295B51">
        <w:t xml:space="preserve"> (IBIS World, 2022)</w:t>
      </w:r>
      <w:r w:rsidR="00106DBE">
        <w:t>.</w:t>
      </w:r>
    </w:p>
    <w:p w14:paraId="089A8DE9" w14:textId="77777777" w:rsidR="00734431" w:rsidRDefault="00734431" w:rsidP="001A1262"/>
    <w:p w14:paraId="25AE86B8" w14:textId="77777777" w:rsidR="001A1262" w:rsidRPr="001A1262" w:rsidRDefault="001A1262" w:rsidP="001A1262">
      <w:pPr>
        <w:rPr>
          <w:b/>
          <w:bCs/>
        </w:rPr>
      </w:pPr>
      <w:r w:rsidRPr="001A1262">
        <w:rPr>
          <w:b/>
          <w:bCs/>
        </w:rPr>
        <w:t>Bargaining power of suppliers:</w:t>
      </w:r>
    </w:p>
    <w:p w14:paraId="3373070D" w14:textId="4970C991" w:rsidR="001A1262" w:rsidRDefault="001A1262" w:rsidP="001A1262">
      <w:r>
        <w:t>The bargaining power of suppliers in the textile and mattress retail industry is moderate to high. Raw materials such as fabrics, foam, and springs are essential components of mattresses and textiles. Suppliers of these materials can exert some bargaining power over manufacturers and retailers. However,</w:t>
      </w:r>
      <w:r w:rsidR="00691D1E">
        <w:t xml:space="preserve"> Brujil (2018) stated on a report,</w:t>
      </w:r>
      <w:r>
        <w:t xml:space="preserve"> large retailers</w:t>
      </w:r>
      <w:r w:rsidR="00691D1E">
        <w:t>,</w:t>
      </w:r>
      <w:r>
        <w:t xml:space="preserve"> such as</w:t>
      </w:r>
      <w:r w:rsidR="00691D1E">
        <w:t>, in this case</w:t>
      </w:r>
      <w:r>
        <w:t xml:space="preserve"> Brook and Wilde</w:t>
      </w:r>
      <w:r w:rsidR="00691D1E">
        <w:t>,</w:t>
      </w:r>
      <w:r>
        <w:t xml:space="preserve"> have significant bargaining power over their suppliers due to their size and purchasing power</w:t>
      </w:r>
      <w:r w:rsidR="00691D1E">
        <w:t>.</w:t>
      </w:r>
    </w:p>
    <w:p w14:paraId="5EE25F21" w14:textId="77777777" w:rsidR="001A1262" w:rsidRDefault="001A1262" w:rsidP="001A1262"/>
    <w:p w14:paraId="2D6853ED" w14:textId="77777777" w:rsidR="001A1262" w:rsidRPr="001A1262" w:rsidRDefault="001A1262" w:rsidP="001A1262">
      <w:pPr>
        <w:rPr>
          <w:b/>
          <w:bCs/>
        </w:rPr>
      </w:pPr>
      <w:r w:rsidRPr="001A1262">
        <w:rPr>
          <w:b/>
          <w:bCs/>
        </w:rPr>
        <w:t>Bargaining power of buyers:</w:t>
      </w:r>
    </w:p>
    <w:p w14:paraId="166863E5" w14:textId="7FA6611E" w:rsidR="001A1262" w:rsidRDefault="001A1262" w:rsidP="001A1262">
      <w:r>
        <w:t xml:space="preserve">The bargaining power of buyers in </w:t>
      </w:r>
      <w:r w:rsidR="00734431">
        <w:t xml:space="preserve">this </w:t>
      </w:r>
      <w:r>
        <w:t>industry is high. Customers have access to a wide range of products and can easily compare prices and features online. This makes it challenging for retailers to maintain high profit margins</w:t>
      </w:r>
      <w:r w:rsidR="00CE59A1">
        <w:t xml:space="preserve"> (Roberts, Corbett, and Das Nair, </w:t>
      </w:r>
      <w:r w:rsidR="00CE59A1">
        <w:lastRenderedPageBreak/>
        <w:t>20211)</w:t>
      </w:r>
      <w:r>
        <w:t xml:space="preserve">. </w:t>
      </w:r>
      <w:r w:rsidR="00691D1E">
        <w:t>Further</w:t>
      </w:r>
      <w:r>
        <w:t>, customers have the option to purchase from various sources, such as department stores, online retailers, and direct-to-consumer companies like Brook and Wilde</w:t>
      </w:r>
      <w:r w:rsidR="00691D1E">
        <w:t>.</w:t>
      </w:r>
    </w:p>
    <w:p w14:paraId="3DCD15E4" w14:textId="77777777" w:rsidR="001A1262" w:rsidRDefault="001A1262" w:rsidP="001A1262"/>
    <w:p w14:paraId="7FCDB386" w14:textId="77777777" w:rsidR="001A1262" w:rsidRPr="001A1262" w:rsidRDefault="001A1262" w:rsidP="001A1262">
      <w:pPr>
        <w:rPr>
          <w:b/>
          <w:bCs/>
        </w:rPr>
      </w:pPr>
      <w:r w:rsidRPr="001A1262">
        <w:rPr>
          <w:b/>
          <w:bCs/>
        </w:rPr>
        <w:t>Threat of substitutes:</w:t>
      </w:r>
    </w:p>
    <w:p w14:paraId="116D2ADF" w14:textId="6F9BD8A8" w:rsidR="001A1262" w:rsidRDefault="001A1262" w:rsidP="001A1262">
      <w:r>
        <w:t xml:space="preserve">The threat of substitutes in </w:t>
      </w:r>
      <w:r w:rsidR="00734431" w:rsidRPr="00734431">
        <w:t xml:space="preserve">retail sale of textiles and furniture </w:t>
      </w:r>
      <w:r>
        <w:t xml:space="preserve">industry is moderate to high. Consumers </w:t>
      </w:r>
      <w:r w:rsidR="00CE59A1">
        <w:t>are able to</w:t>
      </w:r>
      <w:r>
        <w:t xml:space="preserve"> choose from various types of bedding and textiles, such as cotton, silk, and linen. In the mattress industry, customers can opt for alternatives such as futons, air mattresses, or even sleeping on the floor</w:t>
      </w:r>
      <w:r w:rsidR="00124C26">
        <w:t xml:space="preserve"> (Grand Review Research, no date)</w:t>
      </w:r>
      <w:r>
        <w:t xml:space="preserve">. Additionally, technological advances may lead to the development of new and innovative materials that </w:t>
      </w:r>
      <w:r w:rsidR="00CE59A1">
        <w:t>could</w:t>
      </w:r>
      <w:r>
        <w:t xml:space="preserve"> replace traditional bedding and mattresses</w:t>
      </w:r>
      <w:r w:rsidR="00124C26">
        <w:t xml:space="preserve">. </w:t>
      </w:r>
    </w:p>
    <w:p w14:paraId="241264FC" w14:textId="77777777" w:rsidR="001A1262" w:rsidRDefault="001A1262" w:rsidP="001A1262"/>
    <w:p w14:paraId="70B8E552" w14:textId="77777777" w:rsidR="001A1262" w:rsidRPr="001A1262" w:rsidRDefault="001A1262" w:rsidP="001A1262">
      <w:pPr>
        <w:rPr>
          <w:b/>
          <w:bCs/>
        </w:rPr>
      </w:pPr>
      <w:r w:rsidRPr="001A1262">
        <w:rPr>
          <w:b/>
          <w:bCs/>
        </w:rPr>
        <w:t>Rivalry among existing competitors:</w:t>
      </w:r>
    </w:p>
    <w:p w14:paraId="00426976" w14:textId="11F06682" w:rsidR="001A1262" w:rsidRDefault="00734431" w:rsidP="001A1262">
      <w:r w:rsidRPr="00734431">
        <w:t>The competitive rivalry in the retail sale of textiles and furniture industry is high. The industry has many players with varying sizes, making it highly fragmented. The competition is intense, and players compete on various factors, including price, product quality, design, and customer service. Established players like IKEA, John Lewis, and Amazon dominate the market, making it challenging for smaller players like Brook and Wilde to gain market share. However, the focus on direct-to-consumer sales and unique product offerings can help Brook and Wilde differentiate themselves from competitors.</w:t>
      </w:r>
    </w:p>
    <w:p w14:paraId="0ED49249" w14:textId="77777777" w:rsidR="001A1262" w:rsidRDefault="001A1262" w:rsidP="001A1262"/>
    <w:p w14:paraId="0BFCB9C4" w14:textId="062A558A" w:rsidR="001A1262" w:rsidRDefault="0045600C" w:rsidP="001A1262">
      <w:r>
        <w:t>In general</w:t>
      </w:r>
      <w:r w:rsidR="001A1262">
        <w:t>, the textile and mattress retail industry are moderately attractive, with some challenges such as intense competition and high bargaining power of buyers. However, Brook and Wilde can leverage their brand reputation, product quality, and customer service to gain a competitive advantage and maintain profitability.</w:t>
      </w:r>
    </w:p>
    <w:p w14:paraId="796F3B5E" w14:textId="77777777" w:rsidR="001A1262" w:rsidRDefault="001A1262" w:rsidP="001A1262"/>
    <w:p w14:paraId="0991D962" w14:textId="6EAA8731" w:rsidR="00397F13" w:rsidRDefault="00397F13" w:rsidP="00397F13">
      <w:pPr>
        <w:pStyle w:val="Heading2"/>
        <w:spacing w:after="240"/>
      </w:pPr>
      <w:bookmarkStart w:id="13" w:name="_Toc133983513"/>
      <w:r>
        <w:t>SWOT Analysis</w:t>
      </w:r>
      <w:bookmarkEnd w:id="13"/>
      <w:r>
        <w:t xml:space="preserve"> </w:t>
      </w:r>
    </w:p>
    <w:tbl>
      <w:tblPr>
        <w:tblStyle w:val="TableGrid"/>
        <w:tblW w:w="0" w:type="auto"/>
        <w:tblLook w:val="04A0" w:firstRow="1" w:lastRow="0" w:firstColumn="1" w:lastColumn="0" w:noHBand="0" w:noVBand="1"/>
      </w:tblPr>
      <w:tblGrid>
        <w:gridCol w:w="4508"/>
        <w:gridCol w:w="4508"/>
      </w:tblGrid>
      <w:tr w:rsidR="00397F13" w14:paraId="14399339" w14:textId="77777777" w:rsidTr="00397F13">
        <w:trPr>
          <w:trHeight w:val="3186"/>
        </w:trPr>
        <w:tc>
          <w:tcPr>
            <w:tcW w:w="4508" w:type="dxa"/>
          </w:tcPr>
          <w:p w14:paraId="647AA711" w14:textId="77777777" w:rsidR="00397F13" w:rsidRPr="001A1262" w:rsidRDefault="00397F13" w:rsidP="00397F13">
            <w:pPr>
              <w:jc w:val="center"/>
              <w:rPr>
                <w:b/>
                <w:bCs/>
              </w:rPr>
            </w:pPr>
            <w:r w:rsidRPr="001A1262">
              <w:rPr>
                <w:b/>
                <w:bCs/>
              </w:rPr>
              <w:t>Strengths</w:t>
            </w:r>
          </w:p>
          <w:p w14:paraId="3D234605" w14:textId="77777777" w:rsidR="001A1262" w:rsidRDefault="001A1262" w:rsidP="001A1262">
            <w:r>
              <w:t>1. Commitment to sustainability and reputation for high-quality products.</w:t>
            </w:r>
          </w:p>
          <w:p w14:paraId="0D4208DC" w14:textId="77777777" w:rsidR="001A1262" w:rsidRDefault="001A1262" w:rsidP="001A1262">
            <w:r>
              <w:t xml:space="preserve">2. Wide range of bedroom furnishings. </w:t>
            </w:r>
          </w:p>
          <w:p w14:paraId="15253254" w14:textId="395A87A2" w:rsidR="001A1262" w:rsidRDefault="001A1262" w:rsidP="001A1262">
            <w:r>
              <w:t>3. Valuable and rare resources and capabilities.</w:t>
            </w:r>
          </w:p>
        </w:tc>
        <w:tc>
          <w:tcPr>
            <w:tcW w:w="4508" w:type="dxa"/>
          </w:tcPr>
          <w:p w14:paraId="377DE342" w14:textId="77777777" w:rsidR="00397F13" w:rsidRPr="001A1262" w:rsidRDefault="00397F13" w:rsidP="00397F13">
            <w:pPr>
              <w:jc w:val="center"/>
              <w:rPr>
                <w:b/>
                <w:bCs/>
              </w:rPr>
            </w:pPr>
            <w:r w:rsidRPr="001A1262">
              <w:rPr>
                <w:b/>
                <w:bCs/>
              </w:rPr>
              <w:t>Weaknesses</w:t>
            </w:r>
          </w:p>
          <w:p w14:paraId="76E56737" w14:textId="77777777" w:rsidR="001A1262" w:rsidRDefault="001A1262" w:rsidP="001A1262">
            <w:pPr>
              <w:jc w:val="left"/>
            </w:pPr>
            <w:r>
              <w:t>1. Financial resources not providing sustained competitive advantage.</w:t>
            </w:r>
          </w:p>
          <w:p w14:paraId="59B5AC07" w14:textId="77777777" w:rsidR="001A1262" w:rsidRDefault="001A1262" w:rsidP="001A1262">
            <w:pPr>
              <w:jc w:val="left"/>
            </w:pPr>
            <w:r>
              <w:t>2. Product pricing limiting customer base and revenue.</w:t>
            </w:r>
          </w:p>
          <w:p w14:paraId="4F088094" w14:textId="0588DF56" w:rsidR="001A1262" w:rsidRDefault="001A1262" w:rsidP="001A1262">
            <w:pPr>
              <w:jc w:val="left"/>
            </w:pPr>
            <w:r>
              <w:t xml:space="preserve">3. Other companies offering a range of products and services that Brook and Wilde does not provide. </w:t>
            </w:r>
          </w:p>
        </w:tc>
      </w:tr>
      <w:tr w:rsidR="00397F13" w14:paraId="3533890F" w14:textId="77777777" w:rsidTr="00397F13">
        <w:trPr>
          <w:trHeight w:val="3260"/>
        </w:trPr>
        <w:tc>
          <w:tcPr>
            <w:tcW w:w="4508" w:type="dxa"/>
          </w:tcPr>
          <w:p w14:paraId="0688CAC2" w14:textId="77777777" w:rsidR="00397F13" w:rsidRPr="001A1262" w:rsidRDefault="00397F13" w:rsidP="00397F13">
            <w:pPr>
              <w:jc w:val="center"/>
              <w:rPr>
                <w:b/>
                <w:bCs/>
              </w:rPr>
            </w:pPr>
            <w:r w:rsidRPr="001A1262">
              <w:rPr>
                <w:b/>
                <w:bCs/>
              </w:rPr>
              <w:lastRenderedPageBreak/>
              <w:t xml:space="preserve">Opportunities </w:t>
            </w:r>
          </w:p>
          <w:p w14:paraId="6CD0BBBB" w14:textId="77777777" w:rsidR="001A1262" w:rsidRDefault="001A1262" w:rsidP="001A1262">
            <w:pPr>
              <w:jc w:val="left"/>
            </w:pPr>
            <w:r>
              <w:t>1. Advancements in technology for textile industry.</w:t>
            </w:r>
          </w:p>
          <w:p w14:paraId="1EBEDBD0" w14:textId="77777777" w:rsidR="001A1262" w:rsidRDefault="001A1262" w:rsidP="001A1262">
            <w:pPr>
              <w:jc w:val="left"/>
            </w:pPr>
            <w:r>
              <w:t>2. Increasing consumer demand for sustainable and ethical products.</w:t>
            </w:r>
          </w:p>
          <w:p w14:paraId="7FD1A2EE" w14:textId="1B037D2D" w:rsidR="001A1262" w:rsidRDefault="001A1262" w:rsidP="001A1262">
            <w:pPr>
              <w:jc w:val="left"/>
            </w:pPr>
            <w:r>
              <w:t>3. Consumer demand for transparency and ethical production practices.</w:t>
            </w:r>
          </w:p>
        </w:tc>
        <w:tc>
          <w:tcPr>
            <w:tcW w:w="4508" w:type="dxa"/>
          </w:tcPr>
          <w:p w14:paraId="02F4FA7F" w14:textId="77777777" w:rsidR="00397F13" w:rsidRPr="001A1262" w:rsidRDefault="00397F13" w:rsidP="00397F13">
            <w:pPr>
              <w:jc w:val="center"/>
              <w:rPr>
                <w:b/>
                <w:bCs/>
              </w:rPr>
            </w:pPr>
            <w:r w:rsidRPr="001A1262">
              <w:rPr>
                <w:b/>
                <w:bCs/>
              </w:rPr>
              <w:t xml:space="preserve">Threats </w:t>
            </w:r>
          </w:p>
          <w:p w14:paraId="58081671" w14:textId="77777777" w:rsidR="001A1262" w:rsidRDefault="001A1262" w:rsidP="001A1262">
            <w:pPr>
              <w:jc w:val="left"/>
            </w:pPr>
            <w:r>
              <w:t>1. Changes in trade policies and tariffs.</w:t>
            </w:r>
          </w:p>
          <w:p w14:paraId="4951D1AE" w14:textId="77777777" w:rsidR="001A1262" w:rsidRDefault="001A1262" w:rsidP="001A1262">
            <w:pPr>
              <w:jc w:val="left"/>
            </w:pPr>
            <w:r>
              <w:t>2. Increasing competition from other companies in the industry.</w:t>
            </w:r>
          </w:p>
          <w:p w14:paraId="286491A1" w14:textId="4C168FF9" w:rsidR="001A1262" w:rsidRDefault="001A1262" w:rsidP="001A1262">
            <w:pPr>
              <w:jc w:val="left"/>
            </w:pPr>
            <w:r>
              <w:t>3. Compliance with labour laws and environmental regulations.</w:t>
            </w:r>
          </w:p>
        </w:tc>
      </w:tr>
    </w:tbl>
    <w:p w14:paraId="35196A62" w14:textId="7CEFC0CE" w:rsidR="00B96436" w:rsidRDefault="0045600C" w:rsidP="001A1262">
      <w:pPr>
        <w:spacing w:before="240"/>
      </w:pPr>
      <w:r>
        <w:t>In essence</w:t>
      </w:r>
      <w:r w:rsidR="001A1262">
        <w:t xml:space="preserve">, </w:t>
      </w:r>
      <w:r w:rsidR="001A1262" w:rsidRPr="001A1262">
        <w:t>Brook and Wilde have valuable and rare resources and capabilities, including a commitment to sustainability and a reputation for high-quality products. However, their financial resources do not provide a sustained competitive advantage, and their product pricing limits their customer base and revenue. There are also threats to their operations, including changes in trade policies and tariffs, increasing competition from other companies, and compliance with labour and environmental regulations. However, there are opportunities for growth through advancements in technology, increasing consumer demand for sustainable and ethical products, and consumer demand for transparency and ethical production practices.</w:t>
      </w:r>
    </w:p>
    <w:p w14:paraId="4999A136" w14:textId="65CB38EC" w:rsidR="00853F98" w:rsidRDefault="00853F98" w:rsidP="00853F98">
      <w:pPr>
        <w:pStyle w:val="Heading1"/>
      </w:pPr>
      <w:bookmarkStart w:id="14" w:name="_Toc133983514"/>
      <w:r>
        <w:t>Ansoff Matrix Model</w:t>
      </w:r>
      <w:bookmarkEnd w:id="14"/>
    </w:p>
    <w:p w14:paraId="44533D6D" w14:textId="4B931CF8" w:rsidR="00853F98" w:rsidRDefault="00853F98" w:rsidP="00853F98">
      <w:r>
        <w:t>The Ansoff Matrix Model</w:t>
      </w:r>
      <w:r w:rsidR="00D41C5E">
        <w:t xml:space="preserve"> </w:t>
      </w:r>
      <w:r>
        <w:t>is a strategic tool used by businesses to analyse and plan their growth strategies. The model comprises of four different growth strategies, each with a specific focus.</w:t>
      </w:r>
    </w:p>
    <w:p w14:paraId="48684A20" w14:textId="77777777" w:rsidR="00853F98" w:rsidRDefault="00853F98" w:rsidP="00853F98"/>
    <w:p w14:paraId="63F08B0F" w14:textId="110BEBD9" w:rsidR="00853F98" w:rsidRDefault="0045600C" w:rsidP="00853F98">
      <w:r>
        <w:t xml:space="preserve">Hussain </w:t>
      </w:r>
      <w:r w:rsidRPr="00B0434B">
        <w:rPr>
          <w:i/>
          <w:iCs/>
        </w:rPr>
        <w:t>et al</w:t>
      </w:r>
      <w:r>
        <w:t>. (2013) explained, t</w:t>
      </w:r>
      <w:r w:rsidR="00853F98">
        <w:t>he first strategy is Market Penetration, where a company tries to increase its market share by selling more of its existing products to its existing customer base. This can be done by increasing sales efforts, offering discounts, or improving customer satisfaction.</w:t>
      </w:r>
    </w:p>
    <w:p w14:paraId="1E13ABB2" w14:textId="77777777" w:rsidR="00853F98" w:rsidRDefault="00853F98" w:rsidP="00853F98"/>
    <w:p w14:paraId="73AE9F0E" w14:textId="479D3C24" w:rsidR="00853F98" w:rsidRDefault="0045600C" w:rsidP="00853F98">
      <w:r>
        <w:t>Following step</w:t>
      </w:r>
      <w:r w:rsidR="00853F98">
        <w:t xml:space="preserve"> is Market Development, where a company sells its existing products to new markets. This could involve entering a new geographic location, targeting a new customer segment, or finding new distribution channels.</w:t>
      </w:r>
    </w:p>
    <w:p w14:paraId="0D18E2A9" w14:textId="77777777" w:rsidR="00853F98" w:rsidRDefault="00853F98" w:rsidP="00853F98"/>
    <w:p w14:paraId="0EBC2991" w14:textId="77777777" w:rsidR="00853F98" w:rsidRDefault="00853F98" w:rsidP="00853F98">
      <w:r>
        <w:t>The third strategy is Product Development, where a company creates new products or modifies existing ones to sell in its existing market. This could involve launching a new product line, improving the existing product, or developing new features.</w:t>
      </w:r>
    </w:p>
    <w:p w14:paraId="63934DAE" w14:textId="77777777" w:rsidR="00853F98" w:rsidRDefault="00853F98" w:rsidP="00853F98"/>
    <w:p w14:paraId="2517FA48" w14:textId="0BD3C240" w:rsidR="00853F98" w:rsidRDefault="0045600C" w:rsidP="00853F98">
      <w:r>
        <w:lastRenderedPageBreak/>
        <w:t>Lastly</w:t>
      </w:r>
      <w:r w:rsidR="00853F98">
        <w:t xml:space="preserve"> is Diversification, where a company enters new markets with new products. This could involve launching a new product line in a completely different market or acquiring another company in a different industry.</w:t>
      </w:r>
    </w:p>
    <w:p w14:paraId="23E96F7B" w14:textId="77777777" w:rsidR="00853F98" w:rsidRDefault="00853F98" w:rsidP="00853F98"/>
    <w:p w14:paraId="51307FFA" w14:textId="2175E62E" w:rsidR="00853F98" w:rsidRDefault="00853F98" w:rsidP="00853F98">
      <w:pPr>
        <w:spacing w:after="240"/>
      </w:pPr>
      <w:r>
        <w:t xml:space="preserve">Therefore, this model helps businesses identify potential growth opportunities by assessing the risk and reward of each strategy. By using this model, businesses </w:t>
      </w:r>
      <w:r w:rsidR="0045600C">
        <w:t>would be capable to</w:t>
      </w:r>
      <w:r>
        <w:t xml:space="preserve"> make informed decisions about which strategy to pursue to achieve their growth objectives.</w:t>
      </w:r>
    </w:p>
    <w:p w14:paraId="761A7DE6" w14:textId="5F6AE370" w:rsidR="0064095A" w:rsidRPr="0064095A" w:rsidRDefault="00853F98" w:rsidP="0064095A">
      <w:pPr>
        <w:pStyle w:val="Heading2"/>
      </w:pPr>
      <w:bookmarkStart w:id="15" w:name="_Toc133983515"/>
      <w:r>
        <w:t>Brook &amp; Wilde Growth Strategies</w:t>
      </w:r>
      <w:bookmarkEnd w:id="15"/>
    </w:p>
    <w:p w14:paraId="1FFF8A49" w14:textId="77777777" w:rsidR="00853F98" w:rsidRPr="009124AC" w:rsidRDefault="00853F98" w:rsidP="00853F98">
      <w:pPr>
        <w:rPr>
          <w:b/>
          <w:bCs/>
        </w:rPr>
      </w:pPr>
      <w:r w:rsidRPr="009124AC">
        <w:rPr>
          <w:b/>
          <w:bCs/>
        </w:rPr>
        <w:t>Market Penetration:</w:t>
      </w:r>
    </w:p>
    <w:p w14:paraId="2968C9BE" w14:textId="4EF1D27A" w:rsidR="00853F98" w:rsidRDefault="00853F98" w:rsidP="00853F98">
      <w:r>
        <w:t xml:space="preserve">Brook and Wilde can focus on increasing its market share by selling more of its existing bedroom furnishings to its existing customer base. This can be achieved by investing in marketing and advertising campaigns to increase brand awareness and promoting its commitment to sustainability and ethical production practices. For example, Brook and Wilde </w:t>
      </w:r>
      <w:r w:rsidR="00B0434B">
        <w:t>may</w:t>
      </w:r>
      <w:r>
        <w:t xml:space="preserve"> leverage social media platforms to reach out to its customers and promote its sustainable and ethical production practices (Carr, 2021). </w:t>
      </w:r>
      <w:r w:rsidR="00B0434B">
        <w:t xml:space="preserve">In addition, </w:t>
      </w:r>
      <w:r>
        <w:t xml:space="preserve">the company </w:t>
      </w:r>
      <w:r w:rsidR="00B0434B">
        <w:t>could</w:t>
      </w:r>
      <w:r>
        <w:t xml:space="preserve"> offer incentives such as discounts or free shipping to encourage repeat purchases from its existing customer base</w:t>
      </w:r>
      <w:r w:rsidR="00B0434B">
        <w:t>, suggested by Shopify (2022</w:t>
      </w:r>
      <w:r>
        <w:t>).</w:t>
      </w:r>
    </w:p>
    <w:p w14:paraId="341052D8" w14:textId="77777777" w:rsidR="00853F98" w:rsidRDefault="00853F98" w:rsidP="00853F98"/>
    <w:p w14:paraId="7146F39F" w14:textId="77777777" w:rsidR="00853F98" w:rsidRPr="009124AC" w:rsidRDefault="00853F98" w:rsidP="00853F98">
      <w:pPr>
        <w:rPr>
          <w:b/>
          <w:bCs/>
        </w:rPr>
      </w:pPr>
      <w:r w:rsidRPr="009124AC">
        <w:rPr>
          <w:b/>
          <w:bCs/>
        </w:rPr>
        <w:t>Product Development:</w:t>
      </w:r>
    </w:p>
    <w:p w14:paraId="49FCFBB8" w14:textId="4581BDFE" w:rsidR="00853F98" w:rsidRDefault="00853F98" w:rsidP="00853F98">
      <w:r>
        <w:t xml:space="preserve">Brook and Wilde can also explore developing new products to sell in its existing market, such as expanding its range of sustainable and ethical bedroom furnishings. This </w:t>
      </w:r>
      <w:r w:rsidR="008424F8">
        <w:t>would</w:t>
      </w:r>
      <w:r>
        <w:t xml:space="preserve"> be </w:t>
      </w:r>
      <w:r w:rsidR="008424F8">
        <w:t>achievable</w:t>
      </w:r>
      <w:r>
        <w:t xml:space="preserve"> by investing in research and development to create innovative and unique products </w:t>
      </w:r>
      <w:r w:rsidR="008424F8">
        <w:t>which</w:t>
      </w:r>
      <w:r>
        <w:t xml:space="preserve"> meet the changing needs of customers. </w:t>
      </w:r>
      <w:r w:rsidR="008424F8">
        <w:t>An</w:t>
      </w:r>
      <w:r>
        <w:t xml:space="preserve"> example, </w:t>
      </w:r>
      <w:r w:rsidR="008424F8">
        <w:t xml:space="preserve">as The Green Hub (no date) shares, </w:t>
      </w:r>
      <w:r>
        <w:t>the company can develop sustainable and ethical bedding products made from innovative materials such as bamboo or eucalyptus</w:t>
      </w:r>
      <w:r w:rsidR="008424F8">
        <w:t xml:space="preserve">. </w:t>
      </w:r>
      <w:r>
        <w:t>Additionally, the company c</w:t>
      </w:r>
      <w:r w:rsidR="006A4946">
        <w:t>ould</w:t>
      </w:r>
      <w:r>
        <w:t xml:space="preserve"> collaborate with designers to create unique and innovative designs </w:t>
      </w:r>
      <w:r w:rsidR="006A4946">
        <w:t xml:space="preserve">which </w:t>
      </w:r>
      <w:r>
        <w:t>set its products apart from competitors (Lebowitz, 2021).</w:t>
      </w:r>
    </w:p>
    <w:p w14:paraId="09519D7C" w14:textId="77777777" w:rsidR="00853F98" w:rsidRDefault="00853F98" w:rsidP="00853F98"/>
    <w:p w14:paraId="1B135725" w14:textId="77777777" w:rsidR="00853F98" w:rsidRPr="009124AC" w:rsidRDefault="00853F98" w:rsidP="00853F98">
      <w:pPr>
        <w:rPr>
          <w:b/>
          <w:bCs/>
        </w:rPr>
      </w:pPr>
      <w:r w:rsidRPr="009124AC">
        <w:rPr>
          <w:b/>
          <w:bCs/>
        </w:rPr>
        <w:t>Market Development:</w:t>
      </w:r>
    </w:p>
    <w:p w14:paraId="5002E9A7" w14:textId="227C93C6" w:rsidR="00853F98" w:rsidRDefault="006A4946" w:rsidP="00853F98">
      <w:r>
        <w:t>The company should</w:t>
      </w:r>
      <w:r w:rsidR="00853F98">
        <w:t xml:space="preserve"> consider expanding into new markets, such as targeting new geographic locations or customer segments. </w:t>
      </w:r>
      <w:r>
        <w:t>As</w:t>
      </w:r>
      <w:r w:rsidR="00853F98">
        <w:t xml:space="preserve"> the</w:t>
      </w:r>
      <w:r>
        <w:t>y</w:t>
      </w:r>
      <w:r w:rsidR="00853F98">
        <w:t xml:space="preserve"> can focus on expanding into international markets where there is a growing demand for sustainable and ethical products. For example, the company can target the European market, where there is a high demand for sustainable and ethical products</w:t>
      </w:r>
      <w:r w:rsidR="00986F17">
        <w:t>, demonstrated in a report of European Parliament (2020, p.3.). Plus</w:t>
      </w:r>
      <w:r w:rsidR="00853F98">
        <w:t xml:space="preserve">, the company </w:t>
      </w:r>
      <w:r w:rsidR="00986F17">
        <w:t>should</w:t>
      </w:r>
      <w:r w:rsidR="00853F98">
        <w:t xml:space="preserve"> target the younger generation of customers who are more environmentally conscious and willing to pay a premium for sustainable and ethical products</w:t>
      </w:r>
      <w:r w:rsidR="00986F17">
        <w:t xml:space="preserve"> (Petro, 2021).</w:t>
      </w:r>
    </w:p>
    <w:p w14:paraId="1ACA82E3" w14:textId="77777777" w:rsidR="00853F98" w:rsidRDefault="00853F98" w:rsidP="00853F98"/>
    <w:p w14:paraId="660C026C" w14:textId="77777777" w:rsidR="00853F98" w:rsidRPr="009124AC" w:rsidRDefault="00853F98" w:rsidP="00853F98">
      <w:pPr>
        <w:rPr>
          <w:b/>
          <w:bCs/>
        </w:rPr>
      </w:pPr>
      <w:r w:rsidRPr="009124AC">
        <w:rPr>
          <w:b/>
          <w:bCs/>
        </w:rPr>
        <w:t>Diversification:</w:t>
      </w:r>
    </w:p>
    <w:p w14:paraId="4326700B" w14:textId="2D81B30A" w:rsidR="00853F98" w:rsidRDefault="00CB69A4" w:rsidP="00853F98">
      <w:r w:rsidRPr="00CB69A4">
        <w:t>Brook and Wilde could potentially diversify their product portfolio by exploring new markets with different types of products. An example of this would be expanding into the home furniture or kitchenware markets, taking advantage of their valuable and unique resources and abilities to create durable and high-quality products. For instance, they could develop a line of furniture products that are sustainable and environmentally friendly, using innovative materials like recycled plastic or wood (</w:t>
      </w:r>
      <w:r>
        <w:t xml:space="preserve">Middlesex University of London, 2023). </w:t>
      </w:r>
      <w:r w:rsidRPr="00CB69A4">
        <w:t>Furthermore, the company could establish partnerships with other sustainable and ethical brands to develop a range of complementary products and services</w:t>
      </w:r>
      <w:r>
        <w:t>.</w:t>
      </w:r>
    </w:p>
    <w:p w14:paraId="518F8225" w14:textId="6E9C24FB" w:rsidR="00853F98" w:rsidRDefault="00853F98" w:rsidP="00853F98"/>
    <w:p w14:paraId="7A15DEDA" w14:textId="66EC619F" w:rsidR="0064095A" w:rsidRDefault="0064095A" w:rsidP="0064095A">
      <w:pPr>
        <w:pStyle w:val="Heading2"/>
      </w:pPr>
      <w:bookmarkStart w:id="16" w:name="_Toc133983516"/>
      <w:r>
        <w:t>SFA Framework</w:t>
      </w:r>
      <w:bookmarkEnd w:id="16"/>
      <w:r>
        <w:t xml:space="preserve"> </w:t>
      </w:r>
    </w:p>
    <w:p w14:paraId="313D35DC" w14:textId="6D0CB0F8" w:rsidR="009124AC" w:rsidRDefault="0064095A" w:rsidP="009124AC">
      <w:pPr>
        <w:spacing w:after="240"/>
      </w:pPr>
      <w:r w:rsidRPr="0064095A">
        <w:t>The SFA framework is used to evaluate the viability and success of potential projects or strategies. It consists of three components</w:t>
      </w:r>
      <w:r w:rsidR="009124AC">
        <w:t xml:space="preserve"> which are </w:t>
      </w:r>
      <w:r w:rsidRPr="0064095A">
        <w:t>suitability, feasibility, and acceptability. Suitability assesses whether the proposed strategy aligns with the business's goals and values, feasibility evaluates whether the business has the necessary resources, and acceptability determines whether the proposed strategy meets the expectations of stakeholders</w:t>
      </w:r>
      <w:r>
        <w:t xml:space="preserve">. </w:t>
      </w:r>
      <w:r w:rsidR="009124AC">
        <w:br/>
      </w:r>
      <w:r w:rsidR="009124AC">
        <w:br/>
      </w:r>
      <w:r w:rsidR="009124AC" w:rsidRPr="009124AC">
        <w:rPr>
          <w:b/>
          <w:bCs/>
        </w:rPr>
        <w:t>Market Penetration:</w:t>
      </w:r>
    </w:p>
    <w:p w14:paraId="1448038E" w14:textId="77777777" w:rsidR="009124AC" w:rsidRDefault="009124AC" w:rsidP="009124AC">
      <w:pPr>
        <w:spacing w:after="240"/>
      </w:pPr>
      <w:r>
        <w:t>I. Suitability: Market penetration is a viable strategy for Brook and Wilde due to the company's existing customer base and product line. It presents an opportunity to increase revenue and profits with relatively low risk and costs compared to entering new markets or developing new products.</w:t>
      </w:r>
    </w:p>
    <w:p w14:paraId="29BD0EC4" w14:textId="77777777" w:rsidR="009124AC" w:rsidRDefault="009124AC" w:rsidP="009124AC">
      <w:pPr>
        <w:spacing w:after="240"/>
      </w:pPr>
      <w:r>
        <w:t>II. Feasibility: To implement market penetration, Brook and Wilde must invest in marketing and advertising campaigns, promote their commitment to sustainability and ethical production practices, and offer incentives to encourage repeat purchases. The company's established online presence and customer base can be leveraged for marketing and promotional activities.</w:t>
      </w:r>
    </w:p>
    <w:p w14:paraId="54EC472C" w14:textId="024B8D21" w:rsidR="009124AC" w:rsidRDefault="009124AC" w:rsidP="009124AC">
      <w:pPr>
        <w:spacing w:after="240"/>
      </w:pPr>
      <w:r>
        <w:t>III. Acceptability: Market penetration is generally well-accepted by stakeholders, as it can generate profits and growth without significant risk.</w:t>
      </w:r>
      <w:r w:rsidR="00BC1AB2" w:rsidRPr="00BC1AB2">
        <w:t xml:space="preserve"> One example of a company successfully implemented a market penetration strategy is McDonald's. By focusing on increasing sales to its existing customer base through promotions and advertising, McDonald's was able to achieve significant revenue growth and market share gains without the need to enter new markets or develop new products (</w:t>
      </w:r>
      <w:r w:rsidR="00F90EAF">
        <w:t>Arun, 2023</w:t>
      </w:r>
      <w:r w:rsidR="00BC1AB2" w:rsidRPr="00BC1AB2">
        <w:t>).</w:t>
      </w:r>
    </w:p>
    <w:p w14:paraId="07735840" w14:textId="1AEDFE5A" w:rsidR="009124AC" w:rsidRPr="009124AC" w:rsidRDefault="009124AC" w:rsidP="009124AC">
      <w:pPr>
        <w:spacing w:after="240"/>
        <w:rPr>
          <w:b/>
          <w:bCs/>
        </w:rPr>
      </w:pPr>
      <w:r w:rsidRPr="009124AC">
        <w:rPr>
          <w:b/>
          <w:bCs/>
        </w:rPr>
        <w:lastRenderedPageBreak/>
        <w:t>Product Development:</w:t>
      </w:r>
    </w:p>
    <w:p w14:paraId="30806DD2" w14:textId="3C207445" w:rsidR="009124AC" w:rsidRDefault="009124AC" w:rsidP="009124AC">
      <w:pPr>
        <w:spacing w:after="240"/>
      </w:pPr>
      <w:r>
        <w:t>I. Suitability: Product development is a suitable strategy for Brook and Wilde due to the company's strong focus on sustainability and ethical production practices, which can differentiate its products from competitors. Additionally, the company can leverage its existing resources and capabilities to develop new products that meet changing customer needs.</w:t>
      </w:r>
    </w:p>
    <w:p w14:paraId="6C4F7986" w14:textId="77777777" w:rsidR="009124AC" w:rsidRDefault="009124AC" w:rsidP="009124AC">
      <w:pPr>
        <w:spacing w:after="240"/>
      </w:pPr>
      <w:r>
        <w:t>II. Feasibility: For product development, Brook and Wilde must invest in research and development to create innovative and unique products while maintaining their sustainability and ethical standards in the production process. The company can collaborate with designers to create unique and innovative designs that set their products apart from competitors.</w:t>
      </w:r>
    </w:p>
    <w:p w14:paraId="3FF5EE02" w14:textId="56D6F576" w:rsidR="009124AC" w:rsidRDefault="009124AC" w:rsidP="009124AC">
      <w:pPr>
        <w:spacing w:after="240"/>
      </w:pPr>
      <w:r>
        <w:t xml:space="preserve">III. Acceptability: Product development is generally well-accepted by stakeholders, as it can help the company maintain its competitive advantage and meet changing customer needs. </w:t>
      </w:r>
      <w:r w:rsidR="00BC1AB2" w:rsidRPr="00BC1AB2">
        <w:t>Another example of a company successfully implemented a product development strategy is Apple. By continuously developing and improving its products, such as the iPhone and MacBook, Apple was able to maintain its market leadership and customer loyalty</w:t>
      </w:r>
      <w:r w:rsidR="008F4A86">
        <w:t>,</w:t>
      </w:r>
      <w:r w:rsidR="00BC1AB2" w:rsidRPr="00BC1AB2">
        <w:t xml:space="preserve"> </w:t>
      </w:r>
      <w:r w:rsidR="008F4A86">
        <w:t xml:space="preserve">discussed </w:t>
      </w:r>
      <w:r w:rsidR="00BC1AB2" w:rsidRPr="00BC1AB2">
        <w:t>Lakhani</w:t>
      </w:r>
      <w:r w:rsidR="008F4A86">
        <w:t>,</w:t>
      </w:r>
      <w:r w:rsidR="00BC1AB2" w:rsidRPr="00BC1AB2">
        <w:t xml:space="preserve"> Lifshitz-Assaf</w:t>
      </w:r>
      <w:r w:rsidR="008F4A86">
        <w:t>, and Tushman (</w:t>
      </w:r>
      <w:r w:rsidR="00BC1AB2" w:rsidRPr="00BC1AB2">
        <w:t>20</w:t>
      </w:r>
      <w:r w:rsidR="008F4A86">
        <w:t>12, p. 9</w:t>
      </w:r>
      <w:r w:rsidR="00BC1AB2" w:rsidRPr="00BC1AB2">
        <w:t>).</w:t>
      </w:r>
    </w:p>
    <w:p w14:paraId="58B8A4F5" w14:textId="3252C512" w:rsidR="009124AC" w:rsidRPr="009124AC" w:rsidRDefault="009124AC" w:rsidP="009124AC">
      <w:pPr>
        <w:spacing w:after="240"/>
        <w:rPr>
          <w:b/>
          <w:bCs/>
        </w:rPr>
      </w:pPr>
      <w:r w:rsidRPr="009124AC">
        <w:rPr>
          <w:b/>
          <w:bCs/>
        </w:rPr>
        <w:t>Market Development:</w:t>
      </w:r>
    </w:p>
    <w:p w14:paraId="3E9D29DD" w14:textId="77777777" w:rsidR="009124AC" w:rsidRDefault="009124AC" w:rsidP="009124AC">
      <w:pPr>
        <w:spacing w:after="240"/>
      </w:pPr>
      <w:r>
        <w:t>I. Suitability: Market development is a suitable strategy for Brook and Wilde due to the company's commitment to sustainability and ethical production practices, which can differentiate its products in new markets. Targeting new customer segments and geographic locations can help the company reach a broader audience.</w:t>
      </w:r>
    </w:p>
    <w:p w14:paraId="2E5BDB7A" w14:textId="77777777" w:rsidR="009124AC" w:rsidRDefault="009124AC" w:rsidP="009124AC">
      <w:pPr>
        <w:spacing w:after="240"/>
      </w:pPr>
      <w:r>
        <w:t>II. Feasibility: To implement market development, Brook and Wilde must adapt their products and marketing strategies to new markets and customer segments while navigating legal and regulatory requirements in new locations. The company can leverage their existing online presence and marketing channels to reach new markets.</w:t>
      </w:r>
    </w:p>
    <w:p w14:paraId="14FFA925" w14:textId="4673D9EB" w:rsidR="009124AC" w:rsidRDefault="009124AC" w:rsidP="009124AC">
      <w:pPr>
        <w:spacing w:after="240"/>
      </w:pPr>
      <w:r>
        <w:t xml:space="preserve">III. Acceptability: Market development is generally well-accepted by stakeholders, as it can help the company grow and diversify its customer base. </w:t>
      </w:r>
      <w:r w:rsidR="00BC1AB2" w:rsidRPr="00BC1AB2">
        <w:t xml:space="preserve">Starbucks is an example of </w:t>
      </w:r>
      <w:r w:rsidR="00BC1AB2" w:rsidRPr="00BC1AB2">
        <w:t>successful</w:t>
      </w:r>
      <w:r w:rsidR="00BC1AB2" w:rsidRPr="00BC1AB2">
        <w:t xml:space="preserve"> market development strategy. </w:t>
      </w:r>
      <w:r w:rsidR="00BA0649">
        <w:t xml:space="preserve">Khushman, </w:t>
      </w:r>
      <w:r w:rsidR="00BA0649">
        <w:t>(</w:t>
      </w:r>
      <w:r w:rsidR="00BA0649">
        <w:t>2020</w:t>
      </w:r>
      <w:r w:rsidR="00BA0649">
        <w:t>, p. 4) discussed, b</w:t>
      </w:r>
      <w:r w:rsidR="00BC1AB2" w:rsidRPr="00BC1AB2">
        <w:t>y expanding into new geographic markets and adapting its products to local tastes and preferences, Starbucks was able to reach a broader audience and achieve significant revenue growth.</w:t>
      </w:r>
    </w:p>
    <w:p w14:paraId="2F08B168" w14:textId="374377AC" w:rsidR="009124AC" w:rsidRPr="009124AC" w:rsidRDefault="009124AC" w:rsidP="009124AC">
      <w:pPr>
        <w:spacing w:after="240"/>
        <w:rPr>
          <w:b/>
          <w:bCs/>
        </w:rPr>
      </w:pPr>
      <w:r w:rsidRPr="009124AC">
        <w:rPr>
          <w:b/>
          <w:bCs/>
        </w:rPr>
        <w:t>Diversification:</w:t>
      </w:r>
    </w:p>
    <w:p w14:paraId="7B8AA8C3" w14:textId="77777777" w:rsidR="009124AC" w:rsidRDefault="009124AC" w:rsidP="009124AC">
      <w:pPr>
        <w:spacing w:after="240"/>
      </w:pPr>
      <w:r>
        <w:lastRenderedPageBreak/>
        <w:t>I. Suitability: Diversification is a viable strategy for Brook and Wilde due to the company's commitment to sustainability and ethical production practices, which can be leveraged to create new products and enter new markets. Additionally, diversification can help the company spread its risks and reduce its dependence on any single product or market.</w:t>
      </w:r>
    </w:p>
    <w:p w14:paraId="117933B5" w14:textId="77777777" w:rsidR="009124AC" w:rsidRDefault="009124AC" w:rsidP="009124AC">
      <w:pPr>
        <w:spacing w:after="240"/>
      </w:pPr>
      <w:r>
        <w:t>II. Feasibility: To implement diversification, Brook and Wilde must develop new products and enter new markets while maintaining their sustainability and ethical production practices. The company must also have the necessary resources and capabilities to support diversification efforts.</w:t>
      </w:r>
    </w:p>
    <w:p w14:paraId="1E92E541" w14:textId="5C7C82EA" w:rsidR="00F90EAF" w:rsidRDefault="009124AC" w:rsidP="00F90EAF">
      <w:pPr>
        <w:spacing w:after="240"/>
      </w:pPr>
      <w:r>
        <w:t xml:space="preserve">III. Acceptability: Diversification is generally well-accepted by stakeholders, as it can help the company reduce its risks and increase profitability. </w:t>
      </w:r>
      <w:r w:rsidR="00F90EAF" w:rsidRPr="00F90EAF">
        <w:t>Amazon is another example of how successfully implemented a diversification strategy. By expanding from its original business of selling books to offering a wide range of products and services, including cloud computing and streaming video, Amazon was able to spread its risks and achieve significant revenue growth (</w:t>
      </w:r>
      <w:r w:rsidR="003B5766">
        <w:t>Sadq, Nuraddin, and Hama, 2018</w:t>
      </w:r>
      <w:r w:rsidR="00F90EAF" w:rsidRPr="00F90EAF">
        <w:t>).</w:t>
      </w:r>
    </w:p>
    <w:p w14:paraId="3A11F836" w14:textId="52328A7C" w:rsidR="009124AC" w:rsidRDefault="009124AC" w:rsidP="009124AC">
      <w:pPr>
        <w:spacing w:after="240"/>
      </w:pPr>
      <w:r w:rsidRPr="009124AC">
        <w:t>The success of each strategy mentioned above for Brook and Wilde depends on the company's ability to maintain quality standards, sustainability practices, and profitability. In market penetration, the company must also maintain customer satisfaction while increasing sales. In market development, the company must adapt its products and marketing strategies to new markets while navigating legal and regulatory requirements. In diversification, the company must develop new products and enter new markets while continuing to uphold sustainability and ethical production practices. Overall, the ability to maintain these key factors will determine the success of any strategy pursued by the company.</w:t>
      </w:r>
    </w:p>
    <w:p w14:paraId="0DEDBEC3" w14:textId="6B9BA1C0" w:rsidR="009124AC" w:rsidRDefault="009124AC" w:rsidP="009124AC">
      <w:pPr>
        <w:pStyle w:val="Heading2"/>
      </w:pPr>
      <w:bookmarkStart w:id="17" w:name="_Toc133983517"/>
      <w:r>
        <w:t>Mendelow’s Stakeholder Matrix</w:t>
      </w:r>
      <w:bookmarkEnd w:id="17"/>
    </w:p>
    <w:p w14:paraId="46DCE69C" w14:textId="24CAB8E6" w:rsidR="009124AC" w:rsidRDefault="009124AC" w:rsidP="009124AC">
      <w:r>
        <w:t>Stakeholder analysis is an important tool to assess the acceptability of business strategies. Mendelow’s Stakeholder Matrix is a widely used framework to categorize stakeholders based on their level of interest and power. The matrix consists of four quadrants</w:t>
      </w:r>
      <w:r w:rsidR="00AD3942">
        <w:t xml:space="preserve"> which represent</w:t>
      </w:r>
      <w:r>
        <w:t xml:space="preserve"> high power-high interest, high power-low interest, low power-high interest, and low power-low interest</w:t>
      </w:r>
      <w:r w:rsidR="00AD3942">
        <w:t xml:space="preserve"> (</w:t>
      </w:r>
      <w:r w:rsidR="00AD3942" w:rsidRPr="00AD3942">
        <w:t>Mendelow</w:t>
      </w:r>
      <w:r w:rsidR="00AD3942">
        <w:t>, 1981)</w:t>
      </w:r>
      <w:r>
        <w:t>. In this analysis, it was applied the Mendelow’s Stakeholder Matrix to assess the acceptability of the four business strategies identified for Brook and Wilde.</w:t>
      </w:r>
    </w:p>
    <w:p w14:paraId="2387C631" w14:textId="77777777" w:rsidR="009124AC" w:rsidRDefault="009124AC" w:rsidP="009124AC"/>
    <w:p w14:paraId="4D9C591B" w14:textId="07A0914A" w:rsidR="009124AC" w:rsidRPr="009124AC" w:rsidRDefault="009124AC" w:rsidP="009124AC">
      <w:pPr>
        <w:spacing w:after="240"/>
      </w:pPr>
      <w:r>
        <w:t>Mendelow’s Stakeholder Matrix for Brook and Wilde:</w:t>
      </w:r>
    </w:p>
    <w:tbl>
      <w:tblPr>
        <w:tblStyle w:val="TableGrid"/>
        <w:tblW w:w="9368" w:type="dxa"/>
        <w:tblLook w:val="04A0" w:firstRow="1" w:lastRow="0" w:firstColumn="1" w:lastColumn="0" w:noHBand="0" w:noVBand="1"/>
      </w:tblPr>
      <w:tblGrid>
        <w:gridCol w:w="1980"/>
        <w:gridCol w:w="2268"/>
        <w:gridCol w:w="5120"/>
      </w:tblGrid>
      <w:tr w:rsidR="009124AC" w14:paraId="51E612AB" w14:textId="77777777" w:rsidTr="009124AC">
        <w:trPr>
          <w:trHeight w:val="699"/>
        </w:trPr>
        <w:tc>
          <w:tcPr>
            <w:tcW w:w="1980" w:type="dxa"/>
          </w:tcPr>
          <w:p w14:paraId="5F52D479" w14:textId="1D523CDA" w:rsidR="009124AC" w:rsidRDefault="009124AC" w:rsidP="009124AC">
            <w:pPr>
              <w:jc w:val="center"/>
            </w:pPr>
            <w:r>
              <w:t>Quadrant</w:t>
            </w:r>
          </w:p>
        </w:tc>
        <w:tc>
          <w:tcPr>
            <w:tcW w:w="2268" w:type="dxa"/>
          </w:tcPr>
          <w:p w14:paraId="07ADFE00" w14:textId="45E46824" w:rsidR="009124AC" w:rsidRDefault="009124AC" w:rsidP="009124AC">
            <w:pPr>
              <w:jc w:val="center"/>
            </w:pPr>
            <w:r>
              <w:t>Stakeholder Group</w:t>
            </w:r>
          </w:p>
        </w:tc>
        <w:tc>
          <w:tcPr>
            <w:tcW w:w="5120" w:type="dxa"/>
          </w:tcPr>
          <w:p w14:paraId="38F609E3" w14:textId="17DAF48C" w:rsidR="009124AC" w:rsidRDefault="009124AC" w:rsidP="009124AC">
            <w:pPr>
              <w:jc w:val="center"/>
            </w:pPr>
            <w:r>
              <w:t>Acceptability</w:t>
            </w:r>
          </w:p>
        </w:tc>
      </w:tr>
      <w:tr w:rsidR="009124AC" w14:paraId="36B0D677" w14:textId="77777777" w:rsidTr="009124AC">
        <w:trPr>
          <w:trHeight w:val="2623"/>
        </w:trPr>
        <w:tc>
          <w:tcPr>
            <w:tcW w:w="1980" w:type="dxa"/>
          </w:tcPr>
          <w:p w14:paraId="665A4626" w14:textId="73BBBF6E" w:rsidR="009124AC" w:rsidRDefault="009124AC" w:rsidP="009124AC">
            <w:r>
              <w:lastRenderedPageBreak/>
              <w:t>High Power –</w:t>
            </w:r>
          </w:p>
          <w:p w14:paraId="026715B9" w14:textId="7D624F26" w:rsidR="009124AC" w:rsidRDefault="009124AC" w:rsidP="009124AC">
            <w:r>
              <w:t xml:space="preserve">High Interest </w:t>
            </w:r>
          </w:p>
        </w:tc>
        <w:tc>
          <w:tcPr>
            <w:tcW w:w="2268" w:type="dxa"/>
          </w:tcPr>
          <w:p w14:paraId="47B90763" w14:textId="2EF5D04F" w:rsidR="009124AC" w:rsidRDefault="009124AC" w:rsidP="009124AC">
            <w:pPr>
              <w:jc w:val="left"/>
            </w:pPr>
            <w:r>
              <w:t xml:space="preserve">Customers, Shareholders </w:t>
            </w:r>
          </w:p>
        </w:tc>
        <w:tc>
          <w:tcPr>
            <w:tcW w:w="5120" w:type="dxa"/>
          </w:tcPr>
          <w:p w14:paraId="205D4F1D" w14:textId="435139F0" w:rsidR="009124AC" w:rsidRDefault="009124AC" w:rsidP="009124AC">
            <w:r w:rsidRPr="009124AC">
              <w:t>Market penetration and product development are generally well-accepted by customers and shareholders, as they can generate profits and growth without significant risks. Diversification and market development may be less well-accepted due to concerns about potential dilution of the company's brand and reputation.</w:t>
            </w:r>
          </w:p>
        </w:tc>
      </w:tr>
      <w:tr w:rsidR="009124AC" w14:paraId="2801C7A5" w14:textId="77777777" w:rsidTr="009124AC">
        <w:trPr>
          <w:trHeight w:val="2623"/>
        </w:trPr>
        <w:tc>
          <w:tcPr>
            <w:tcW w:w="1980" w:type="dxa"/>
          </w:tcPr>
          <w:p w14:paraId="02E1C457" w14:textId="70ED55A1" w:rsidR="009124AC" w:rsidRDefault="009124AC" w:rsidP="009124AC">
            <w:r>
              <w:t xml:space="preserve">High Power – </w:t>
            </w:r>
          </w:p>
          <w:p w14:paraId="39205F49" w14:textId="4563BE63" w:rsidR="009124AC" w:rsidRDefault="009124AC" w:rsidP="009124AC">
            <w:r>
              <w:t xml:space="preserve">Low Interest </w:t>
            </w:r>
          </w:p>
        </w:tc>
        <w:tc>
          <w:tcPr>
            <w:tcW w:w="2268" w:type="dxa"/>
          </w:tcPr>
          <w:p w14:paraId="29F43502" w14:textId="3291C652" w:rsidR="009124AC" w:rsidRDefault="009124AC" w:rsidP="009124AC">
            <w:pPr>
              <w:jc w:val="left"/>
            </w:pPr>
            <w:r>
              <w:t>Regulatory Bodies, Government Agencies</w:t>
            </w:r>
          </w:p>
        </w:tc>
        <w:tc>
          <w:tcPr>
            <w:tcW w:w="5120" w:type="dxa"/>
          </w:tcPr>
          <w:p w14:paraId="18A25E21" w14:textId="2393CE75" w:rsidR="009124AC" w:rsidRDefault="009124AC" w:rsidP="009124AC">
            <w:r w:rsidRPr="009124AC">
              <w:t>Market penetration and product development may be well-accepted by regulatory bodies and government agencies, as they can create jobs and stimulate economic growth. Market development and diversification may be less well-accepted due to concerns about compliance with legal and regulatory requirements.</w:t>
            </w:r>
          </w:p>
        </w:tc>
      </w:tr>
      <w:tr w:rsidR="009124AC" w14:paraId="02FD6409" w14:textId="77777777" w:rsidTr="009124AC">
        <w:trPr>
          <w:trHeight w:val="2623"/>
        </w:trPr>
        <w:tc>
          <w:tcPr>
            <w:tcW w:w="1980" w:type="dxa"/>
          </w:tcPr>
          <w:p w14:paraId="310B2828" w14:textId="50515095" w:rsidR="009124AC" w:rsidRDefault="009124AC" w:rsidP="009124AC">
            <w:r>
              <w:t xml:space="preserve">Low Power – </w:t>
            </w:r>
          </w:p>
          <w:p w14:paraId="6754CC7F" w14:textId="3BB411F5" w:rsidR="009124AC" w:rsidRDefault="009124AC" w:rsidP="009124AC">
            <w:r>
              <w:t xml:space="preserve">High Interest </w:t>
            </w:r>
          </w:p>
        </w:tc>
        <w:tc>
          <w:tcPr>
            <w:tcW w:w="2268" w:type="dxa"/>
          </w:tcPr>
          <w:p w14:paraId="3B360FE2" w14:textId="08A3B79A" w:rsidR="009124AC" w:rsidRDefault="009124AC" w:rsidP="009124AC">
            <w:pPr>
              <w:jc w:val="left"/>
            </w:pPr>
            <w:r>
              <w:t>Supplier, Non-Governmental Organisations</w:t>
            </w:r>
          </w:p>
        </w:tc>
        <w:tc>
          <w:tcPr>
            <w:tcW w:w="5120" w:type="dxa"/>
          </w:tcPr>
          <w:p w14:paraId="240C3296" w14:textId="3CDF6AEF" w:rsidR="009124AC" w:rsidRDefault="009124AC" w:rsidP="009124AC">
            <w:r w:rsidRPr="009124AC">
              <w:t>All four strategies may be well-accepted by suppliers and</w:t>
            </w:r>
            <w:r>
              <w:t xml:space="preserve"> non-governmental organisations</w:t>
            </w:r>
            <w:r w:rsidRPr="009124AC">
              <w:t>, as they align with the company's commitment to sustainability and ethical production practices.</w:t>
            </w:r>
          </w:p>
        </w:tc>
      </w:tr>
      <w:tr w:rsidR="009124AC" w14:paraId="6927D2DF" w14:textId="77777777" w:rsidTr="009124AC">
        <w:trPr>
          <w:trHeight w:val="2503"/>
        </w:trPr>
        <w:tc>
          <w:tcPr>
            <w:tcW w:w="1980" w:type="dxa"/>
          </w:tcPr>
          <w:p w14:paraId="2A6ABA23" w14:textId="7BE7C358" w:rsidR="009124AC" w:rsidRDefault="009124AC" w:rsidP="009124AC">
            <w:r>
              <w:t xml:space="preserve">Low Power – </w:t>
            </w:r>
          </w:p>
          <w:p w14:paraId="4DF361F2" w14:textId="67895D2D" w:rsidR="009124AC" w:rsidRDefault="009124AC" w:rsidP="009124AC">
            <w:r>
              <w:t>Low Interest</w:t>
            </w:r>
          </w:p>
        </w:tc>
        <w:tc>
          <w:tcPr>
            <w:tcW w:w="2268" w:type="dxa"/>
          </w:tcPr>
          <w:p w14:paraId="0D014EFF" w14:textId="6113E5EB" w:rsidR="009124AC" w:rsidRDefault="009124AC" w:rsidP="009124AC">
            <w:r>
              <w:t>Local Communities, Media</w:t>
            </w:r>
          </w:p>
        </w:tc>
        <w:tc>
          <w:tcPr>
            <w:tcW w:w="5120" w:type="dxa"/>
          </w:tcPr>
          <w:p w14:paraId="06403B19" w14:textId="2B7CBA93" w:rsidR="009124AC" w:rsidRDefault="009124AC" w:rsidP="009124AC">
            <w:r w:rsidRPr="009124AC">
              <w:t>Market penetration and product development may be well-accepted by local communities and media, as they can create jobs and stimulate economic growth. Market development and diversification may be less well-accepted due to concerns about potential impact on local communities and the environment</w:t>
            </w:r>
            <w:r>
              <w:t xml:space="preserve">. </w:t>
            </w:r>
          </w:p>
        </w:tc>
      </w:tr>
    </w:tbl>
    <w:p w14:paraId="2E2B8F3D" w14:textId="35CE7CF3" w:rsidR="009124AC" w:rsidRDefault="009124AC" w:rsidP="009124AC"/>
    <w:p w14:paraId="049E218E" w14:textId="09C704E7" w:rsidR="009124AC" w:rsidRDefault="009124AC" w:rsidP="009124AC">
      <w:r>
        <w:t xml:space="preserve">The above table demonstrates that the acceptability of each strategy varies depending on the stakeholder group. Customers and shareholders are likely to be supportive of market penetration and product development, while regulatory bodies and government agencies may be more supportive of market penetration and product development but have concerns about market development and diversification. Suppliers and </w:t>
      </w:r>
      <w:r w:rsidR="00D41C5E">
        <w:t>non-governmental organisation</w:t>
      </w:r>
      <w:r>
        <w:t xml:space="preserve">s are likely to be supportive of all four strategies due to their alignment with the company's commitment to sustainability and ethical production practices. Local communities and media </w:t>
      </w:r>
      <w:r>
        <w:lastRenderedPageBreak/>
        <w:t>may be more supportive of market penetration and product development but have concerns about market development and diversification.</w:t>
      </w:r>
    </w:p>
    <w:p w14:paraId="4179FF08" w14:textId="77777777" w:rsidR="009124AC" w:rsidRDefault="009124AC" w:rsidP="009124AC"/>
    <w:p w14:paraId="3E409945" w14:textId="320E2C3B" w:rsidR="009124AC" w:rsidRDefault="009124AC" w:rsidP="009124AC">
      <w:r>
        <w:t>Overall, it is important for Brook and Wilde to consider the interests and concerns of all stakeholders when selecting and implementing business strategies. By doing so, the company can ensure the acceptability and success of its strategies while upholding its commitment to sustainability and ethical production practices.</w:t>
      </w:r>
    </w:p>
    <w:p w14:paraId="0FB9A61B" w14:textId="29646079" w:rsidR="00853F98" w:rsidRDefault="00D41C5E" w:rsidP="00D41C5E">
      <w:pPr>
        <w:pStyle w:val="Heading1"/>
      </w:pPr>
      <w:bookmarkStart w:id="18" w:name="_Toc133983518"/>
      <w:r>
        <w:t>Conclusion</w:t>
      </w:r>
      <w:bookmarkEnd w:id="18"/>
      <w:r>
        <w:t xml:space="preserve"> </w:t>
      </w:r>
    </w:p>
    <w:p w14:paraId="02D15E50" w14:textId="1472CF6C" w:rsidR="00762EFE" w:rsidRDefault="00762EFE" w:rsidP="00762EFE">
      <w:r>
        <w:t xml:space="preserve">In conclusion, this report has evaluated the strategic position of Brook &amp; Wilde, a medium sized British company operating in the luxury sleep products market. The report has utilized various theoretical models and frameworks to </w:t>
      </w:r>
      <w:r>
        <w:t>analyse</w:t>
      </w:r>
      <w:r>
        <w:t xml:space="preserve"> the company's internal resources and capabilities, external macro-environmental factors, competitive forces, and growth opportunities. The analysis has identified key challenges faced by the company, </w:t>
      </w:r>
      <w:r>
        <w:t xml:space="preserve">like </w:t>
      </w:r>
      <w:r>
        <w:t>maintaining a sustained competitive advantage</w:t>
      </w:r>
      <w:r>
        <w:t>.</w:t>
      </w:r>
    </w:p>
    <w:p w14:paraId="351BC9BA" w14:textId="77777777" w:rsidR="00762EFE" w:rsidRDefault="00762EFE" w:rsidP="00762EFE"/>
    <w:p w14:paraId="0616B3ED" w14:textId="77777777" w:rsidR="00762EFE" w:rsidRDefault="00762EFE" w:rsidP="00762EFE">
      <w:r>
        <w:t xml:space="preserve">Based on the analysis, several strategic recommendations have been proposed to address these challenges and support the company's future growth. These recommendations </w:t>
      </w:r>
      <w:proofErr w:type="gramStart"/>
      <w:r>
        <w:t>take into account</w:t>
      </w:r>
      <w:proofErr w:type="gramEnd"/>
      <w:r>
        <w:t xml:space="preserve"> the challenges faced by small and medium-sized enterprises when implementing strategic direction, as well as the interests and expectations of stakeholders.</w:t>
      </w:r>
    </w:p>
    <w:p w14:paraId="30013CED" w14:textId="77777777" w:rsidR="00762EFE" w:rsidRDefault="00762EFE" w:rsidP="00762EFE"/>
    <w:p w14:paraId="73FF7F75" w14:textId="2BC9978D" w:rsidR="00D01E79" w:rsidRDefault="00762EFE" w:rsidP="00D01E79">
      <w:r>
        <w:t>Overall, this report provides Brook &amp; Wilde with a comprehensive strategic analysis and recommendations for future developments and implementation, which can guide the company towards achieving its growth objectives and maintaining a competitive advantage in the luxury sleep products market.</w:t>
      </w:r>
    </w:p>
    <w:p w14:paraId="60047A23" w14:textId="77777777" w:rsidR="00D01E79" w:rsidRDefault="00D01E79" w:rsidP="00D01E79"/>
    <w:p w14:paraId="3AF2440A" w14:textId="77777777" w:rsidR="00D01E79" w:rsidRDefault="00D01E79" w:rsidP="00D01E79"/>
    <w:p w14:paraId="6EAC4702" w14:textId="77777777" w:rsidR="00D01E79" w:rsidRDefault="00D01E79" w:rsidP="00D01E79"/>
    <w:p w14:paraId="7671DD6A" w14:textId="77777777" w:rsidR="00D01E79" w:rsidRDefault="00D01E79" w:rsidP="00D01E79"/>
    <w:p w14:paraId="2CE2038F" w14:textId="77777777" w:rsidR="00D01E79" w:rsidRDefault="00D01E79" w:rsidP="00D01E79"/>
    <w:p w14:paraId="607303FB" w14:textId="77777777" w:rsidR="00D01E79" w:rsidRDefault="00D01E79" w:rsidP="00D01E79"/>
    <w:p w14:paraId="5C6E7862" w14:textId="77777777" w:rsidR="00D01E79" w:rsidRDefault="00D01E79" w:rsidP="00D01E79"/>
    <w:p w14:paraId="34AEB361" w14:textId="77777777" w:rsidR="00D01E79" w:rsidRDefault="00D01E79" w:rsidP="00D01E79"/>
    <w:p w14:paraId="66932395" w14:textId="219C2E9B" w:rsidR="00D41C5E" w:rsidRDefault="00D41C5E" w:rsidP="00D41C5E">
      <w:pPr>
        <w:pStyle w:val="Heading1"/>
      </w:pPr>
      <w:bookmarkStart w:id="19" w:name="_Toc133983519"/>
      <w:r>
        <w:lastRenderedPageBreak/>
        <w:t>Recommendation</w:t>
      </w:r>
      <w:bookmarkEnd w:id="19"/>
    </w:p>
    <w:p w14:paraId="1292B0D7" w14:textId="09CDAF3D" w:rsidR="00BC6C26" w:rsidRDefault="00BC6C26" w:rsidP="00BC6C26">
      <w:r>
        <w:t>I</w:t>
      </w:r>
      <w:r>
        <w:t>t is recommended that Brook and Wilde pursue a market penetration strategy. This is because the company already has an existing customer base and product line, which can be leveraged to increase revenue and profits with relatively low risk and costs. To implement this strategy, Brook and Wilde should invest in marketing and advertising campaigns, promote their commitment to sustainability and ethical production practices, and offer incentives to encourage repeat purchases. The company's established online presence and customer base can be leveraged for marketing and promotional activities.</w:t>
      </w:r>
    </w:p>
    <w:p w14:paraId="2096D79D" w14:textId="77777777" w:rsidR="00BC6C26" w:rsidRDefault="00BC6C26" w:rsidP="00BC6C26"/>
    <w:p w14:paraId="6B415953" w14:textId="32B072FF" w:rsidR="007C5012" w:rsidRDefault="00BC6C26" w:rsidP="00853F98">
      <w:r>
        <w:t>The timeline for the strategic implementation process could be</w:t>
      </w:r>
      <w:r>
        <w:t xml:space="preserve"> as, t</w:t>
      </w:r>
      <w:r w:rsidRPr="00BC6C26">
        <w:t>he first phase involves conducting market research to identify customer needs and preferences</w:t>
      </w:r>
      <w:r>
        <w:t>.</w:t>
      </w:r>
      <w:r w:rsidRPr="00BC6C26">
        <w:t xml:space="preserve"> </w:t>
      </w:r>
      <w:r>
        <w:t>F</w:t>
      </w:r>
      <w:r w:rsidRPr="00BC6C26">
        <w:t xml:space="preserve">ollowed by launching targeted marketing campaigns across online and offline channels that highlight their commitment to sustainability and ethical production practices. Incentives such as discounts or rewards will be offered in the third phase to encourage repeat purchases and increase customer loyalty. Throughout the fourth phase, the company will continuously monitor and </w:t>
      </w:r>
      <w:r w:rsidRPr="00BC6C26">
        <w:t>analyse</w:t>
      </w:r>
      <w:r w:rsidRPr="00BC6C26">
        <w:t xml:space="preserve"> customer feedback and sales data to refine marketing campaigns and product offerings. To maintain customer satisfaction while increasing sales, Brook and Wilde will continue to uphold their sustainability and ethical production practices.</w:t>
      </w:r>
    </w:p>
    <w:p w14:paraId="2D07CB4A" w14:textId="77777777" w:rsidR="00BC6C26" w:rsidRDefault="00BC6C26" w:rsidP="00853F98"/>
    <w:p w14:paraId="5A13374A" w14:textId="1FA28F50" w:rsidR="00BC6C26" w:rsidRDefault="00221B3D" w:rsidP="00BC6C26">
      <w:r>
        <w:t>Whether t</w:t>
      </w:r>
      <w:r w:rsidR="00BC6C26">
        <w:t>he proposed strategic direction</w:t>
      </w:r>
      <w:r>
        <w:t xml:space="preserve"> is well considered</w:t>
      </w:r>
      <w:r w:rsidR="00BC6C26">
        <w:t xml:space="preserve"> </w:t>
      </w:r>
      <w:r>
        <w:t>the company will be able</w:t>
      </w:r>
      <w:r w:rsidR="00BC6C26">
        <w:t xml:space="preserve"> to increase market penetration through targeted marketing campaigns and customer incentives can be highly beneficial for the company. By highlighting their commitment to sustainability and ethical production practices, they c</w:t>
      </w:r>
      <w:r>
        <w:t>ould</w:t>
      </w:r>
      <w:r w:rsidR="00BC6C26">
        <w:t xml:space="preserve"> attract customers who prioritize these values in their purchasing decisions, while also incentivizing repeat purchases to increase customer loyalty. Continuously monitoring and </w:t>
      </w:r>
      <w:r w:rsidR="00BC6C26">
        <w:t>analysing</w:t>
      </w:r>
      <w:r w:rsidR="00BC6C26">
        <w:t xml:space="preserve"> customer feedback and sales data can help the company refine their marketing campaigns and product offerings to meet the evolving needs of their customers.</w:t>
      </w:r>
    </w:p>
    <w:p w14:paraId="2E3D08F2" w14:textId="77777777" w:rsidR="00BC6C26" w:rsidRDefault="00BC6C26" w:rsidP="00BC6C26"/>
    <w:p w14:paraId="11611EEB" w14:textId="768CF770" w:rsidR="00BC6C26" w:rsidRDefault="00BC6C26" w:rsidP="00BC6C26">
      <w:r>
        <w:t>However, if these proposed strategic directions are not followed, Brook and Wilde may struggle to expand their customer base and maintain sales growth. Failing to uphold their sustainability and ethical production practices could also harm their brand reputation and alienate customers who prioritize these values. In the long run, this could lead to decreased sales and profitability, as well as difficulty in attracting new customers and retaining existing ones. Therefore, it is essential for the company to follow the proposed strategic direction to maintain customer satisfaction and increase market share.</w:t>
      </w:r>
    </w:p>
    <w:p w14:paraId="358DC77C" w14:textId="77777777" w:rsidR="00762EFE" w:rsidRPr="00853F98" w:rsidRDefault="00762EFE" w:rsidP="00BC6C26"/>
    <w:p w14:paraId="769A6B5B" w14:textId="4FAB7AD4" w:rsidR="00397F13" w:rsidRDefault="008C63D2" w:rsidP="008C63D2">
      <w:pPr>
        <w:pStyle w:val="Heading1"/>
      </w:pPr>
      <w:bookmarkStart w:id="20" w:name="_Toc133983520"/>
      <w:r>
        <w:lastRenderedPageBreak/>
        <w:t>References</w:t>
      </w:r>
      <w:bookmarkEnd w:id="20"/>
    </w:p>
    <w:p w14:paraId="58771567" w14:textId="77777777" w:rsidR="00B96436" w:rsidRDefault="00B96436" w:rsidP="00B96436">
      <w:pPr>
        <w:pStyle w:val="ListParagraph"/>
        <w:numPr>
          <w:ilvl w:val="0"/>
          <w:numId w:val="2"/>
        </w:numPr>
        <w:spacing w:after="240"/>
      </w:pPr>
      <w:r>
        <w:t xml:space="preserve">Arun, R. (2023) </w:t>
      </w:r>
      <w:r w:rsidRPr="00EC5B76">
        <w:rPr>
          <w:i/>
          <w:iCs/>
        </w:rPr>
        <w:t>McDonald’s Marketing Strategy – A case Study</w:t>
      </w:r>
      <w:r>
        <w:t xml:space="preserve">. [Online] Available at: </w:t>
      </w:r>
      <w:hyperlink r:id="rId8" w:history="1">
        <w:r w:rsidRPr="00032F04">
          <w:rPr>
            <w:rStyle w:val="Hyperlink"/>
          </w:rPr>
          <w:t>https://www.simplilearn.com/tutorials/marketing-case-studies-tutorial/mcdonald-marketing-case-study</w:t>
        </w:r>
      </w:hyperlink>
      <w:r>
        <w:t xml:space="preserve"> (Accessed: 28 Apr 2023).</w:t>
      </w:r>
    </w:p>
    <w:p w14:paraId="6B7CF39F" w14:textId="77777777" w:rsidR="00B96436" w:rsidRDefault="00B96436" w:rsidP="00B96436">
      <w:pPr>
        <w:pStyle w:val="ListParagraph"/>
        <w:numPr>
          <w:ilvl w:val="0"/>
          <w:numId w:val="2"/>
        </w:numPr>
      </w:pPr>
      <w:r w:rsidRPr="00F63F48">
        <w:t xml:space="preserve">BCS Learning &amp; Development Limited (2010), </w:t>
      </w:r>
      <w:r w:rsidRPr="00F63F48">
        <w:rPr>
          <w:i/>
          <w:iCs/>
        </w:rPr>
        <w:t>Business Strategy And Objectives</w:t>
      </w:r>
      <w:r w:rsidRPr="00F63F48">
        <w:t>.</w:t>
      </w:r>
      <w:r>
        <w:t xml:space="preserve"> [Online] Available at: </w:t>
      </w:r>
      <w:hyperlink r:id="rId9" w:history="1">
        <w:r w:rsidRPr="003536BF">
          <w:rPr>
            <w:rStyle w:val="Hyperlink"/>
          </w:rPr>
          <w:t>https://www.proquest.com/docview/619741417/fulltextPDF/98596DADB52448E3PQ/1?accountid=130472</w:t>
        </w:r>
      </w:hyperlink>
      <w:r>
        <w:t xml:space="preserve"> (Accessed: 15 Apr 2023).</w:t>
      </w:r>
    </w:p>
    <w:p w14:paraId="339B077C" w14:textId="77777777" w:rsidR="00B96436" w:rsidRDefault="00B96436" w:rsidP="00B96436">
      <w:pPr>
        <w:pStyle w:val="ListParagraph"/>
        <w:numPr>
          <w:ilvl w:val="0"/>
          <w:numId w:val="2"/>
        </w:numPr>
      </w:pPr>
      <w:r>
        <w:t xml:space="preserve">Brook + Wilde (2023), </w:t>
      </w:r>
      <w:r w:rsidRPr="008C63D2">
        <w:rPr>
          <w:i/>
          <w:iCs/>
        </w:rPr>
        <w:t>“The Best Mattress You Can Buy in the UK Right Now”</w:t>
      </w:r>
      <w:r>
        <w:t xml:space="preserve">. [Online] Available at: </w:t>
      </w:r>
      <w:hyperlink r:id="rId10" w:history="1">
        <w:r w:rsidRPr="003536BF">
          <w:rPr>
            <w:rStyle w:val="Hyperlink"/>
          </w:rPr>
          <w:t>https://brookandwilde.com</w:t>
        </w:r>
      </w:hyperlink>
      <w:r>
        <w:t xml:space="preserve"> (Accessed: 11 Apr 2023).</w:t>
      </w:r>
    </w:p>
    <w:p w14:paraId="5D7AE91A" w14:textId="77777777" w:rsidR="00B96436" w:rsidRDefault="00B96436" w:rsidP="00B96436">
      <w:pPr>
        <w:pStyle w:val="ListParagraph"/>
        <w:numPr>
          <w:ilvl w:val="0"/>
          <w:numId w:val="2"/>
        </w:numPr>
      </w:pPr>
      <w:r>
        <w:t xml:space="preserve">Brujil, G. (2018) </w:t>
      </w:r>
      <w:r w:rsidRPr="0045600C">
        <w:rPr>
          <w:i/>
          <w:iCs/>
        </w:rPr>
        <w:t>The Relevance of Porter's Five Forces in Today's Innovative and Changing Business Environment</w:t>
      </w:r>
      <w:r>
        <w:t xml:space="preserve">. [Online] Available at: </w:t>
      </w:r>
      <w:hyperlink r:id="rId11" w:history="1">
        <w:r w:rsidRPr="00032F04">
          <w:rPr>
            <w:rStyle w:val="Hyperlink"/>
          </w:rPr>
          <w:t>https://www.researchgate.net/publication/326026986_The_Relevance_of_Porter%27s_Five_Forces_in_Today%27s_Innovative_and_Changing_Business_Environment</w:t>
        </w:r>
      </w:hyperlink>
      <w:r>
        <w:t xml:space="preserve"> (Accessed: 25 Apr 2023).</w:t>
      </w:r>
    </w:p>
    <w:p w14:paraId="4F4D681B" w14:textId="77777777" w:rsidR="00B96436" w:rsidRDefault="00B96436" w:rsidP="00B96436">
      <w:pPr>
        <w:pStyle w:val="ListParagraph"/>
        <w:numPr>
          <w:ilvl w:val="0"/>
          <w:numId w:val="2"/>
        </w:numPr>
      </w:pPr>
      <w:r>
        <w:t xml:space="preserve">Buye, R. (2021), </w:t>
      </w:r>
      <w:r w:rsidRPr="00030CB2">
        <w:rPr>
          <w:i/>
          <w:iCs/>
        </w:rPr>
        <w:t>Critical Examination of the Pestel Analysis Model</w:t>
      </w:r>
      <w:r>
        <w:t xml:space="preserve">. [Online] Available at: </w:t>
      </w:r>
      <w:hyperlink r:id="rId12" w:history="1">
        <w:r w:rsidRPr="003536BF">
          <w:rPr>
            <w:rStyle w:val="Hyperlink"/>
          </w:rPr>
          <w:t>https://www.researchgate.net/publication/349506325_Critical_examination_of_the_PESTEL_Analysis_Model</w:t>
        </w:r>
      </w:hyperlink>
      <w:r>
        <w:t xml:space="preserve"> (Accessed: 15 Apr 2023). </w:t>
      </w:r>
    </w:p>
    <w:p w14:paraId="679FAF98" w14:textId="77777777" w:rsidR="00B96436" w:rsidRDefault="00B96436" w:rsidP="00B96436">
      <w:pPr>
        <w:pStyle w:val="ListParagraph"/>
        <w:numPr>
          <w:ilvl w:val="0"/>
          <w:numId w:val="2"/>
        </w:numPr>
      </w:pPr>
      <w:proofErr w:type="spellStart"/>
      <w:r>
        <w:t>Carr</w:t>
      </w:r>
      <w:proofErr w:type="spellEnd"/>
      <w:r>
        <w:t xml:space="preserve">, M. (2021), </w:t>
      </w:r>
      <w:r w:rsidRPr="00D41C5E">
        <w:rPr>
          <w:i/>
          <w:iCs/>
        </w:rPr>
        <w:t>How Brook and Wilde is making a difference with ethical production practices</w:t>
      </w:r>
      <w:r>
        <w:t xml:space="preserve">. [Online] </w:t>
      </w:r>
      <w:hyperlink r:id="rId13" w:history="1">
        <w:r w:rsidRPr="003536BF">
          <w:rPr>
            <w:rStyle w:val="Hyperlink"/>
          </w:rPr>
          <w:t>https://www.thegoodtrade.com/features/brook-and-wilde-ethical-production-practices</w:t>
        </w:r>
      </w:hyperlink>
      <w:r>
        <w:t xml:space="preserve"> (Accessed:  Apr 2023)</w:t>
      </w:r>
    </w:p>
    <w:p w14:paraId="7420479C" w14:textId="77777777" w:rsidR="00B96436" w:rsidRDefault="00B96436" w:rsidP="00B96436">
      <w:pPr>
        <w:pStyle w:val="ListParagraph"/>
        <w:numPr>
          <w:ilvl w:val="0"/>
          <w:numId w:val="2"/>
        </w:numPr>
      </w:pPr>
      <w:proofErr w:type="spellStart"/>
      <w:r>
        <w:t>Casadei</w:t>
      </w:r>
      <w:proofErr w:type="spellEnd"/>
      <w:r>
        <w:t>, P. and Iammarino, S. (2021) ‘</w:t>
      </w:r>
      <w:r w:rsidRPr="00721AD6">
        <w:t>Trade policy shocks in the UK textile and apparel value chain: Firm perceptions of Brexit uncertainty</w:t>
      </w:r>
      <w:r>
        <w:t>’, J</w:t>
      </w:r>
      <w:r w:rsidRPr="00721AD6">
        <w:rPr>
          <w:i/>
          <w:iCs/>
        </w:rPr>
        <w:t>ournal of International Business Policy</w:t>
      </w:r>
      <w:r>
        <w:t xml:space="preserve">, 4, p. 262-285. [Article] Available at: </w:t>
      </w:r>
      <w:hyperlink r:id="rId14" w:history="1">
        <w:r w:rsidRPr="003536BF">
          <w:rPr>
            <w:rStyle w:val="Hyperlink"/>
          </w:rPr>
          <w:t>https://link.springer.com/article/10.1057/s42214-020-00097-z</w:t>
        </w:r>
      </w:hyperlink>
      <w:r>
        <w:t xml:space="preserve"> (Accessed: 17 Apr 2023).</w:t>
      </w:r>
    </w:p>
    <w:p w14:paraId="1568335F" w14:textId="77777777" w:rsidR="00B96436" w:rsidRDefault="00B96436" w:rsidP="00B96436">
      <w:pPr>
        <w:pStyle w:val="ListParagraph"/>
        <w:numPr>
          <w:ilvl w:val="0"/>
          <w:numId w:val="2"/>
        </w:numPr>
      </w:pPr>
      <w:r>
        <w:t xml:space="preserve">Company Check (2023), </w:t>
      </w:r>
      <w:r w:rsidRPr="00A62718">
        <w:rPr>
          <w:i/>
          <w:iCs/>
        </w:rPr>
        <w:t>Brook and Wilde Limited Credit Report</w:t>
      </w:r>
      <w:r>
        <w:t xml:space="preserve">. [Online] Available at: </w:t>
      </w:r>
      <w:hyperlink r:id="rId15" w:history="1">
        <w:r w:rsidRPr="003536BF">
          <w:rPr>
            <w:rStyle w:val="Hyperlink"/>
          </w:rPr>
          <w:t>https://companycheck.co.uk/company/11513891/BROOK-AND-WILDE-LIMITED/financials</w:t>
        </w:r>
      </w:hyperlink>
      <w:r>
        <w:t xml:space="preserve"> (Accessed: 16 Apr 2023).</w:t>
      </w:r>
    </w:p>
    <w:p w14:paraId="59877530" w14:textId="77777777" w:rsidR="00B96436" w:rsidRDefault="00B96436" w:rsidP="00B96436">
      <w:pPr>
        <w:pStyle w:val="ListParagraph"/>
        <w:numPr>
          <w:ilvl w:val="0"/>
          <w:numId w:val="2"/>
        </w:numPr>
      </w:pPr>
      <w:r>
        <w:rPr>
          <w:rFonts w:cs="Arial"/>
          <w:color w:val="000000" w:themeColor="text1"/>
          <w:szCs w:val="22"/>
        </w:rPr>
        <w:t>De Bruin, L.</w:t>
      </w:r>
      <w:r w:rsidRPr="00A829D1">
        <w:rPr>
          <w:rFonts w:cs="Arial"/>
          <w:color w:val="000000" w:themeColor="text1"/>
          <w:szCs w:val="22"/>
        </w:rPr>
        <w:t xml:space="preserve"> (2019) </w:t>
      </w:r>
      <w:r w:rsidRPr="00A829D1">
        <w:rPr>
          <w:rFonts w:cs="Arial"/>
          <w:i/>
          <w:iCs/>
          <w:color w:val="000000" w:themeColor="text1"/>
          <w:szCs w:val="22"/>
        </w:rPr>
        <w:t>Porter's 5 Forces EXPLAINED</w:t>
      </w:r>
      <w:r w:rsidRPr="00A829D1">
        <w:rPr>
          <w:rFonts w:cs="Arial"/>
          <w:color w:val="000000" w:themeColor="text1"/>
          <w:szCs w:val="22"/>
        </w:rPr>
        <w:t xml:space="preserve"> [Video]. Available at: </w:t>
      </w:r>
      <w:hyperlink r:id="rId16" w:history="1">
        <w:r w:rsidRPr="00A829D1">
          <w:rPr>
            <w:rStyle w:val="Hyperlink"/>
            <w:rFonts w:cs="Arial"/>
            <w:szCs w:val="22"/>
          </w:rPr>
          <w:t>https://www.youtube.com/watch?v=Dfp23xSqpdk</w:t>
        </w:r>
      </w:hyperlink>
      <w:r w:rsidRPr="00A829D1">
        <w:rPr>
          <w:rFonts w:cs="Arial"/>
          <w:color w:val="000000" w:themeColor="text1"/>
          <w:szCs w:val="22"/>
        </w:rPr>
        <w:t xml:space="preserve"> (Accessed: </w:t>
      </w:r>
      <w:r>
        <w:rPr>
          <w:rFonts w:cs="Arial"/>
          <w:color w:val="000000" w:themeColor="text1"/>
          <w:szCs w:val="22"/>
        </w:rPr>
        <w:t>15 Apr 2023).</w:t>
      </w:r>
    </w:p>
    <w:p w14:paraId="3CA79CB0" w14:textId="77777777" w:rsidR="00B96436" w:rsidRDefault="00B96436" w:rsidP="00B96436">
      <w:pPr>
        <w:pStyle w:val="ListParagraph"/>
        <w:numPr>
          <w:ilvl w:val="0"/>
          <w:numId w:val="2"/>
        </w:numPr>
      </w:pPr>
      <w:r>
        <w:t xml:space="preserve">De Bruin, L. (2021) </w:t>
      </w:r>
      <w:r w:rsidRPr="00F12753">
        <w:rPr>
          <w:i/>
          <w:iCs/>
        </w:rPr>
        <w:t>VRIO Framework Explained | B2U | Business To You</w:t>
      </w:r>
      <w:r>
        <w:t xml:space="preserve">. [Video] Available at: </w:t>
      </w:r>
      <w:hyperlink r:id="rId17" w:history="1">
        <w:r w:rsidRPr="003536BF">
          <w:rPr>
            <w:rStyle w:val="Hyperlink"/>
          </w:rPr>
          <w:t>https://www.youtube.com/watch?v=SD8XJw_qeNI</w:t>
        </w:r>
      </w:hyperlink>
      <w:r>
        <w:t xml:space="preserve"> (Accessed: 14 Apr 2023). </w:t>
      </w:r>
    </w:p>
    <w:p w14:paraId="0532D525" w14:textId="77777777" w:rsidR="00B96436" w:rsidRDefault="00B96436" w:rsidP="00B96436">
      <w:pPr>
        <w:pStyle w:val="ListParagraph"/>
        <w:numPr>
          <w:ilvl w:val="0"/>
          <w:numId w:val="2"/>
        </w:numPr>
      </w:pPr>
      <w:r>
        <w:t xml:space="preserve">Deloitte (2023), </w:t>
      </w:r>
      <w:r w:rsidRPr="00721AD6">
        <w:rPr>
          <w:i/>
          <w:iCs/>
        </w:rPr>
        <w:t>How Consumers are Embracing Sustainability</w:t>
      </w:r>
      <w:r>
        <w:t xml:space="preserve">. [Online] Available at: </w:t>
      </w:r>
      <w:hyperlink r:id="rId18" w:history="1">
        <w:r w:rsidRPr="003536BF">
          <w:rPr>
            <w:rStyle w:val="Hyperlink"/>
          </w:rPr>
          <w:t>https://www2.deloitte.com/uk/en/pages/consumer-business/articles/sustainable-consumer.html</w:t>
        </w:r>
      </w:hyperlink>
      <w:r>
        <w:t xml:space="preserve"> (Accessed: 17 Apr 2023). </w:t>
      </w:r>
    </w:p>
    <w:p w14:paraId="0A27B1AE" w14:textId="77777777" w:rsidR="00B96436" w:rsidRDefault="00B96436" w:rsidP="00B96436">
      <w:pPr>
        <w:pStyle w:val="ListParagraph"/>
        <w:numPr>
          <w:ilvl w:val="0"/>
          <w:numId w:val="2"/>
        </w:numPr>
      </w:pPr>
      <w:r>
        <w:lastRenderedPageBreak/>
        <w:t xml:space="preserve">European Parliament (2020) </w:t>
      </w:r>
      <w:r w:rsidRPr="00986F17">
        <w:rPr>
          <w:i/>
          <w:iCs/>
        </w:rPr>
        <w:t>Sustainable consumption - Helping consumers make eco-friendly choices</w:t>
      </w:r>
      <w:r>
        <w:t xml:space="preserve">. [Online] Available at: </w:t>
      </w:r>
      <w:hyperlink r:id="rId19" w:history="1">
        <w:r w:rsidRPr="00032F04">
          <w:rPr>
            <w:rStyle w:val="Hyperlink"/>
          </w:rPr>
          <w:t>https://www.europarl.europa.eu/RegData/etudes/BRIE/2020/659295/EPRS_BRI(2020)659295_EN.pdf</w:t>
        </w:r>
      </w:hyperlink>
      <w:r>
        <w:t xml:space="preserve"> (Accessed: 27 Apr 2023).</w:t>
      </w:r>
    </w:p>
    <w:p w14:paraId="2FD80D65" w14:textId="77777777" w:rsidR="00B96436" w:rsidRDefault="00B96436" w:rsidP="00B96436">
      <w:pPr>
        <w:pStyle w:val="ListParagraph"/>
        <w:numPr>
          <w:ilvl w:val="0"/>
          <w:numId w:val="2"/>
        </w:numPr>
      </w:pPr>
      <w:proofErr w:type="spellStart"/>
      <w:r>
        <w:t>Famuyide</w:t>
      </w:r>
      <w:proofErr w:type="spellEnd"/>
      <w:r>
        <w:t xml:space="preserve">, S. (2017), </w:t>
      </w:r>
      <w:r w:rsidRPr="00F12753">
        <w:rPr>
          <w:i/>
          <w:iCs/>
        </w:rPr>
        <w:t>VRIN Framework/VRIO Analysis</w:t>
      </w:r>
      <w:r>
        <w:t xml:space="preserve">. [Online] Available at: </w:t>
      </w:r>
      <w:hyperlink r:id="rId20" w:history="1">
        <w:r w:rsidRPr="003536BF">
          <w:rPr>
            <w:rStyle w:val="Hyperlink"/>
          </w:rPr>
          <w:t>https://www.businessanalystlearnings.com/ba-techniques/2017/5/1/vrin-frameworkvrio-analysis?utm_content=cmp-true</w:t>
        </w:r>
      </w:hyperlink>
      <w:r>
        <w:t xml:space="preserve"> (Accessed: 14 Apr 2023). </w:t>
      </w:r>
    </w:p>
    <w:p w14:paraId="0E86A37A" w14:textId="77777777" w:rsidR="00B96436" w:rsidRDefault="00B96436" w:rsidP="00B96436">
      <w:pPr>
        <w:pStyle w:val="ListParagraph"/>
        <w:numPr>
          <w:ilvl w:val="0"/>
          <w:numId w:val="2"/>
        </w:numPr>
      </w:pPr>
      <w:r>
        <w:t xml:space="preserve">GOV.UK (2018), </w:t>
      </w:r>
      <w:r w:rsidRPr="006D4C37">
        <w:rPr>
          <w:i/>
          <w:iCs/>
        </w:rPr>
        <w:t>International Trade: The Economic Benefits</w:t>
      </w:r>
      <w:r>
        <w:t xml:space="preserve">. [Online] Available at: </w:t>
      </w:r>
      <w:hyperlink r:id="rId21" w:anchor="fnref:2" w:history="1">
        <w:r w:rsidRPr="003536BF">
          <w:rPr>
            <w:rStyle w:val="Hyperlink"/>
          </w:rPr>
          <w:t>https://www.gov.uk/government/publications/international-trade-the-economic-benefits/international-trade-the-economic-benefits#fnref:2</w:t>
        </w:r>
      </w:hyperlink>
      <w:r>
        <w:t xml:space="preserve"> (Accessed: 18 Apr 2023).</w:t>
      </w:r>
    </w:p>
    <w:p w14:paraId="5E3A333E" w14:textId="77777777" w:rsidR="00B96436" w:rsidRDefault="00B96436" w:rsidP="00B96436">
      <w:pPr>
        <w:pStyle w:val="ListParagraph"/>
        <w:numPr>
          <w:ilvl w:val="0"/>
          <w:numId w:val="2"/>
        </w:numPr>
      </w:pPr>
      <w:r>
        <w:t xml:space="preserve">GOV.UK (2023), </w:t>
      </w:r>
      <w:r w:rsidRPr="008C63D2">
        <w:rPr>
          <w:i/>
          <w:iCs/>
        </w:rPr>
        <w:t>Brook and Wilde Limited</w:t>
      </w:r>
      <w:r>
        <w:t xml:space="preserve">. [Online] Available at: </w:t>
      </w:r>
      <w:hyperlink r:id="rId22" w:history="1">
        <w:r w:rsidRPr="003536BF">
          <w:rPr>
            <w:rStyle w:val="Hyperlink"/>
          </w:rPr>
          <w:t>https://find-and-update.company-information.service.gov.uk/company/11513891</w:t>
        </w:r>
      </w:hyperlink>
      <w:r>
        <w:t xml:space="preserve"> (Accessed: 11 Apr 2023). </w:t>
      </w:r>
    </w:p>
    <w:p w14:paraId="79CCCD01" w14:textId="77777777" w:rsidR="00B96436" w:rsidRDefault="00B96436" w:rsidP="00B96436">
      <w:pPr>
        <w:pStyle w:val="ListParagraph"/>
        <w:numPr>
          <w:ilvl w:val="0"/>
          <w:numId w:val="2"/>
        </w:numPr>
        <w:rPr>
          <w:rFonts w:cs="Arial"/>
          <w:color w:val="000000" w:themeColor="text1"/>
          <w:szCs w:val="22"/>
        </w:rPr>
      </w:pPr>
      <w:r w:rsidRPr="00A829D1">
        <w:rPr>
          <w:rFonts w:cs="Arial"/>
          <w:color w:val="000000" w:themeColor="text1"/>
          <w:szCs w:val="22"/>
        </w:rPr>
        <w:t>Goyal, A., (2020) ‘A Critical Analysis of Porter's 5 Forces Model of Competitive Advantage’, 7(7), pp. 149-152</w:t>
      </w:r>
      <w:r>
        <w:rPr>
          <w:rFonts w:cs="Arial"/>
          <w:color w:val="000000" w:themeColor="text1"/>
          <w:szCs w:val="22"/>
        </w:rPr>
        <w:t xml:space="preserve"> [Article]</w:t>
      </w:r>
      <w:r w:rsidRPr="00A829D1">
        <w:rPr>
          <w:rFonts w:cs="Arial"/>
          <w:color w:val="000000" w:themeColor="text1"/>
          <w:szCs w:val="22"/>
        </w:rPr>
        <w:t xml:space="preserve">. Available at: </w:t>
      </w:r>
      <w:hyperlink r:id="rId23" w:history="1">
        <w:r w:rsidRPr="00A829D1">
          <w:rPr>
            <w:rStyle w:val="Hyperlink"/>
            <w:rFonts w:cs="Arial"/>
            <w:szCs w:val="22"/>
          </w:rPr>
          <w:t>https://www.researchgate.net/publication/348550277_A_Critical_Analysis_of_Porter%27s_5_Forces_Model_of_Competitive_Advantage</w:t>
        </w:r>
      </w:hyperlink>
      <w:r w:rsidRPr="00A829D1">
        <w:rPr>
          <w:rFonts w:cs="Arial"/>
          <w:color w:val="000000" w:themeColor="text1"/>
          <w:szCs w:val="22"/>
        </w:rPr>
        <w:t xml:space="preserve"> (Accessed: </w:t>
      </w:r>
      <w:r>
        <w:rPr>
          <w:rFonts w:cs="Arial"/>
          <w:color w:val="000000" w:themeColor="text1"/>
          <w:szCs w:val="22"/>
        </w:rPr>
        <w:t>15 Apr 2023</w:t>
      </w:r>
      <w:r w:rsidRPr="00A829D1">
        <w:rPr>
          <w:rFonts w:cs="Arial"/>
          <w:color w:val="000000" w:themeColor="text1"/>
          <w:szCs w:val="22"/>
        </w:rPr>
        <w:t xml:space="preserve">). </w:t>
      </w:r>
    </w:p>
    <w:p w14:paraId="40E18664" w14:textId="77777777" w:rsidR="00B96436" w:rsidRPr="00397F13" w:rsidRDefault="00B96436" w:rsidP="00B96436">
      <w:pPr>
        <w:pStyle w:val="ListParagraph"/>
        <w:numPr>
          <w:ilvl w:val="0"/>
          <w:numId w:val="2"/>
        </w:numPr>
      </w:pPr>
      <w:r>
        <w:t xml:space="preserve">Grand Review Research (no date) </w:t>
      </w:r>
      <w:r w:rsidRPr="0045600C">
        <w:rPr>
          <w:i/>
          <w:iCs/>
        </w:rPr>
        <w:t xml:space="preserve">Textile Market Size, Share &amp; Trends Analysis Report By Raw Material (Cotton, Wool, Silk, Chemical), By Product (Natural </w:t>
      </w:r>
      <w:proofErr w:type="spellStart"/>
      <w:r w:rsidRPr="0045600C">
        <w:rPr>
          <w:i/>
          <w:iCs/>
        </w:rPr>
        <w:t>Fibers</w:t>
      </w:r>
      <w:proofErr w:type="spellEnd"/>
      <w:r w:rsidRPr="0045600C">
        <w:rPr>
          <w:i/>
          <w:iCs/>
        </w:rPr>
        <w:t>, Nylon), By Application (Technical, Fashion), By Region, And Segment Forecasts, 2022 - 2030.</w:t>
      </w:r>
      <w:r>
        <w:t xml:space="preserve"> [Online] Available at: </w:t>
      </w:r>
      <w:hyperlink r:id="rId24" w:history="1">
        <w:r w:rsidRPr="00032F04">
          <w:rPr>
            <w:rStyle w:val="Hyperlink"/>
          </w:rPr>
          <w:t>https://www.mckinsey.com/~/media/mckinsey/industries/retail/our%20insights/perspectives%20on%20retail%20and%20consumer%20goods%20number%208/perspectives-on-retail-and-consumer-goods_issue-8.pdf</w:t>
        </w:r>
      </w:hyperlink>
      <w:r>
        <w:t xml:space="preserve"> (Accessed: 25 Apr 2023).</w:t>
      </w:r>
    </w:p>
    <w:p w14:paraId="26ED7AE1" w14:textId="77777777" w:rsidR="00B96436" w:rsidRDefault="00B96436" w:rsidP="00B96436">
      <w:pPr>
        <w:pStyle w:val="ListParagraph"/>
        <w:numPr>
          <w:ilvl w:val="0"/>
          <w:numId w:val="2"/>
        </w:numPr>
        <w:rPr>
          <w:rFonts w:cs="Arial"/>
          <w:color w:val="000000" w:themeColor="text1"/>
          <w:szCs w:val="22"/>
        </w:rPr>
      </w:pPr>
      <w:proofErr w:type="spellStart"/>
      <w:r>
        <w:rPr>
          <w:rFonts w:cs="Arial"/>
          <w:color w:val="000000" w:themeColor="text1"/>
          <w:szCs w:val="22"/>
        </w:rPr>
        <w:t>Harsanto</w:t>
      </w:r>
      <w:proofErr w:type="spellEnd"/>
      <w:r>
        <w:rPr>
          <w:rFonts w:cs="Arial"/>
          <w:color w:val="000000" w:themeColor="text1"/>
          <w:szCs w:val="22"/>
        </w:rPr>
        <w:t>, B. et al. (2023) ‘</w:t>
      </w:r>
      <w:r w:rsidRPr="001A1262">
        <w:rPr>
          <w:rFonts w:cs="Arial"/>
          <w:color w:val="000000" w:themeColor="text1"/>
          <w:szCs w:val="22"/>
        </w:rPr>
        <w:t>Sustainability Innovation in the Textile Industry: A Systematic Review</w:t>
      </w:r>
      <w:r>
        <w:rPr>
          <w:rFonts w:cs="Arial"/>
          <w:color w:val="000000" w:themeColor="text1"/>
          <w:szCs w:val="22"/>
        </w:rPr>
        <w:t xml:space="preserve">’, </w:t>
      </w:r>
      <w:r w:rsidRPr="001A1262">
        <w:rPr>
          <w:rFonts w:cs="Arial"/>
          <w:i/>
          <w:iCs/>
          <w:color w:val="000000" w:themeColor="text1"/>
          <w:szCs w:val="22"/>
        </w:rPr>
        <w:t>Sustainable Materials and Management in Fashion Industry</w:t>
      </w:r>
      <w:r>
        <w:rPr>
          <w:rFonts w:cs="Arial"/>
          <w:color w:val="000000" w:themeColor="text1"/>
          <w:szCs w:val="22"/>
        </w:rPr>
        <w:t xml:space="preserve">, 15(2), 1549. [Article] DOI: </w:t>
      </w:r>
      <w:hyperlink r:id="rId25" w:history="1">
        <w:r w:rsidRPr="003536BF">
          <w:rPr>
            <w:rStyle w:val="Hyperlink"/>
            <w:rFonts w:cs="Arial"/>
            <w:szCs w:val="22"/>
          </w:rPr>
          <w:t>https://doi.org/10.3390/su15021549</w:t>
        </w:r>
      </w:hyperlink>
      <w:r>
        <w:rPr>
          <w:rFonts w:cs="Arial"/>
          <w:color w:val="000000" w:themeColor="text1"/>
          <w:szCs w:val="22"/>
        </w:rPr>
        <w:t xml:space="preserve"> </w:t>
      </w:r>
    </w:p>
    <w:p w14:paraId="7F8FC753" w14:textId="77777777" w:rsidR="00B96436" w:rsidRDefault="00B96436" w:rsidP="00B96436">
      <w:pPr>
        <w:pStyle w:val="ListParagraph"/>
        <w:numPr>
          <w:ilvl w:val="0"/>
          <w:numId w:val="2"/>
        </w:numPr>
        <w:spacing w:after="240"/>
      </w:pPr>
      <w:r>
        <w:t xml:space="preserve">Hussain, S. et al. (2013) </w:t>
      </w:r>
      <w:r w:rsidRPr="00B0434B">
        <w:t xml:space="preserve">'ANSOFF matrix, environment, and growth-an interactive triangle', </w:t>
      </w:r>
      <w:r w:rsidRPr="00EC5B76">
        <w:rPr>
          <w:i/>
          <w:iCs/>
        </w:rPr>
        <w:t>Management and Administrative Sciences Review</w:t>
      </w:r>
      <w:r w:rsidRPr="00B0434B">
        <w:t xml:space="preserve">, 2(2), p. 196-206. [Article] Available at: </w:t>
      </w:r>
      <w:hyperlink r:id="rId26" w:history="1">
        <w:r w:rsidRPr="00032F04">
          <w:rPr>
            <w:rStyle w:val="Hyperlink"/>
          </w:rPr>
          <w:t>https://www.researchgate.net/publication/311773462_ANSOFF_matrix_environment_and_growth-an_interactive_triangle</w:t>
        </w:r>
      </w:hyperlink>
      <w:r>
        <w:t xml:space="preserve"> </w:t>
      </w:r>
      <w:r w:rsidRPr="00B0434B">
        <w:t>(accessed: 26 Apr 2023).</w:t>
      </w:r>
    </w:p>
    <w:p w14:paraId="49DEC731" w14:textId="77777777" w:rsidR="00B96436" w:rsidRDefault="00B96436" w:rsidP="00B96436">
      <w:pPr>
        <w:pStyle w:val="ListParagraph"/>
        <w:numPr>
          <w:ilvl w:val="0"/>
          <w:numId w:val="2"/>
        </w:numPr>
      </w:pPr>
      <w:r>
        <w:t xml:space="preserve">IBIS World (2022) </w:t>
      </w:r>
      <w:r w:rsidRPr="0045600C">
        <w:rPr>
          <w:i/>
          <w:iCs/>
        </w:rPr>
        <w:t>Furniture, Lighting &amp; Homeware Retailers in the UK - Market Research Report</w:t>
      </w:r>
      <w:r>
        <w:t xml:space="preserve">. Available at: </w:t>
      </w:r>
      <w:hyperlink r:id="rId27" w:history="1">
        <w:r w:rsidRPr="00032F04">
          <w:rPr>
            <w:rStyle w:val="Hyperlink"/>
          </w:rPr>
          <w:t>https://www.ibisworld.com/united-kingdom/market-research-reports/furniture-lighting-homeware-retailers-industry/</w:t>
        </w:r>
      </w:hyperlink>
      <w:r>
        <w:t xml:space="preserve"> (Accessed: 25 Apr 2023).</w:t>
      </w:r>
    </w:p>
    <w:p w14:paraId="028C8F60" w14:textId="77777777" w:rsidR="00B96436" w:rsidRDefault="00B96436" w:rsidP="00B96436">
      <w:pPr>
        <w:pStyle w:val="ListParagraph"/>
        <w:numPr>
          <w:ilvl w:val="0"/>
          <w:numId w:val="2"/>
        </w:numPr>
        <w:rPr>
          <w:rFonts w:cs="Arial"/>
          <w:color w:val="000000" w:themeColor="text1"/>
          <w:szCs w:val="22"/>
        </w:rPr>
      </w:pPr>
      <w:r>
        <w:rPr>
          <w:rFonts w:cs="Arial"/>
          <w:color w:val="000000" w:themeColor="text1"/>
          <w:szCs w:val="22"/>
        </w:rPr>
        <w:t xml:space="preserve">Izsak, K. and Schauchuk, P. (2020), </w:t>
      </w:r>
      <w:r w:rsidRPr="006D4C37">
        <w:rPr>
          <w:rFonts w:cs="Arial"/>
          <w:i/>
          <w:iCs/>
          <w:color w:val="000000" w:themeColor="text1"/>
          <w:szCs w:val="22"/>
        </w:rPr>
        <w:t>Advanced Technologies for Industry</w:t>
      </w:r>
      <w:r>
        <w:rPr>
          <w:rFonts w:cs="Arial"/>
          <w:color w:val="000000" w:themeColor="text1"/>
          <w:szCs w:val="22"/>
        </w:rPr>
        <w:t xml:space="preserve">. [Online] Available at: </w:t>
      </w:r>
      <w:hyperlink r:id="rId28" w:history="1">
        <w:r w:rsidRPr="003536BF">
          <w:rPr>
            <w:rStyle w:val="Hyperlink"/>
            <w:rFonts w:cs="Arial"/>
            <w:szCs w:val="22"/>
          </w:rPr>
          <w:t>https://ati.ec.europa.eu/sites/default/files/2021-</w:t>
        </w:r>
        <w:r w:rsidRPr="003536BF">
          <w:rPr>
            <w:rStyle w:val="Hyperlink"/>
            <w:rFonts w:cs="Arial"/>
            <w:szCs w:val="22"/>
          </w:rPr>
          <w:lastRenderedPageBreak/>
          <w:t>01/Technological%20trends%20in%20the%20textiles%20industry.pdf</w:t>
        </w:r>
      </w:hyperlink>
      <w:r>
        <w:rPr>
          <w:rFonts w:cs="Arial"/>
          <w:color w:val="000000" w:themeColor="text1"/>
          <w:szCs w:val="22"/>
        </w:rPr>
        <w:t xml:space="preserve"> (Accessed: 17 Apr 2023). </w:t>
      </w:r>
    </w:p>
    <w:p w14:paraId="656510EB" w14:textId="77777777" w:rsidR="00B96436" w:rsidRDefault="00B96436" w:rsidP="00B96436">
      <w:pPr>
        <w:pStyle w:val="ListParagraph"/>
        <w:numPr>
          <w:ilvl w:val="0"/>
          <w:numId w:val="2"/>
        </w:numPr>
        <w:spacing w:after="240"/>
      </w:pPr>
      <w:r>
        <w:t xml:space="preserve">Khushman, A. S. (2020) </w:t>
      </w:r>
      <w:r w:rsidRPr="00EC5B76">
        <w:rPr>
          <w:i/>
          <w:iCs/>
        </w:rPr>
        <w:t>An Evaluation of Entrepreneurial Activities and Growth Strategies – The Case of Starbucks Coffee House</w:t>
      </w:r>
      <w:r>
        <w:t xml:space="preserve">. [Online] Available at: </w:t>
      </w:r>
      <w:hyperlink r:id="rId29" w:history="1">
        <w:r w:rsidRPr="00032F04">
          <w:rPr>
            <w:rStyle w:val="Hyperlink"/>
          </w:rPr>
          <w:t>https://papers.ssrn.com/sol3/papers.cfm?abstr</w:t>
        </w:r>
        <w:r w:rsidRPr="00032F04">
          <w:rPr>
            <w:rStyle w:val="Hyperlink"/>
          </w:rPr>
          <w:t>a</w:t>
        </w:r>
        <w:r w:rsidRPr="00032F04">
          <w:rPr>
            <w:rStyle w:val="Hyperlink"/>
          </w:rPr>
          <w:t>ct_id=3594916</w:t>
        </w:r>
      </w:hyperlink>
      <w:r>
        <w:t xml:space="preserve"> (Accessed: 28 Apr 2023).</w:t>
      </w:r>
    </w:p>
    <w:p w14:paraId="7146E64E" w14:textId="77777777" w:rsidR="00B96436" w:rsidRDefault="00B96436" w:rsidP="00B96436">
      <w:pPr>
        <w:pStyle w:val="ListParagraph"/>
        <w:numPr>
          <w:ilvl w:val="0"/>
          <w:numId w:val="2"/>
        </w:numPr>
        <w:spacing w:after="240"/>
      </w:pPr>
      <w:r>
        <w:t xml:space="preserve">Lakhani, K. R., Lifshitz-Assaf, H. and Tushman, M. L. (2012) </w:t>
      </w:r>
      <w:r w:rsidRPr="00EC5B76">
        <w:rPr>
          <w:i/>
          <w:iCs/>
        </w:rPr>
        <w:t>Open innovation and organizational boundaries: the impact of task decomposition and knowledge distribution on the locus of innovation</w:t>
      </w:r>
      <w:r>
        <w:t xml:space="preserve">. Available at: </w:t>
      </w:r>
      <w:hyperlink r:id="rId30" w:history="1">
        <w:r w:rsidRPr="00032F04">
          <w:rPr>
            <w:rStyle w:val="Hyperlink"/>
          </w:rPr>
          <w:t>https://papers.ssrn.com/sol3/papers.cfm?abstract_id=1980118</w:t>
        </w:r>
      </w:hyperlink>
      <w:r>
        <w:t xml:space="preserve"> (Accessed: 28 Apr 2023). </w:t>
      </w:r>
    </w:p>
    <w:p w14:paraId="47FE347F" w14:textId="77777777" w:rsidR="00B96436" w:rsidRDefault="00B96436" w:rsidP="00B96436">
      <w:pPr>
        <w:pStyle w:val="ListParagraph"/>
        <w:numPr>
          <w:ilvl w:val="0"/>
          <w:numId w:val="2"/>
        </w:numPr>
        <w:rPr>
          <w:rFonts w:cs="Arial"/>
          <w:color w:val="000000" w:themeColor="text1"/>
          <w:szCs w:val="22"/>
        </w:rPr>
      </w:pPr>
      <w:r>
        <w:rPr>
          <w:rFonts w:cs="Arial"/>
          <w:color w:val="000000" w:themeColor="text1"/>
          <w:szCs w:val="22"/>
        </w:rPr>
        <w:t xml:space="preserve">McKinsey &amp; Company (2022), </w:t>
      </w:r>
      <w:r w:rsidRPr="00721AD6">
        <w:rPr>
          <w:rFonts w:cs="Arial"/>
          <w:i/>
          <w:iCs/>
          <w:color w:val="000000" w:themeColor="text1"/>
          <w:szCs w:val="22"/>
        </w:rPr>
        <w:t>The State of Fashion 2023: Holding onto growth as global clouds gather</w:t>
      </w:r>
      <w:r>
        <w:rPr>
          <w:rFonts w:cs="Arial"/>
          <w:color w:val="000000" w:themeColor="text1"/>
          <w:szCs w:val="22"/>
        </w:rPr>
        <w:t xml:space="preserve">. [Online] Available at: </w:t>
      </w:r>
      <w:hyperlink r:id="rId31" w:history="1">
        <w:r w:rsidRPr="003536BF">
          <w:rPr>
            <w:rStyle w:val="Hyperlink"/>
            <w:rFonts w:cs="Arial"/>
            <w:szCs w:val="22"/>
          </w:rPr>
          <w:t>https://www.mckinsey.com/industries/retail/our-insights/state-of-fashion</w:t>
        </w:r>
      </w:hyperlink>
      <w:r>
        <w:rPr>
          <w:rFonts w:cs="Arial"/>
          <w:color w:val="000000" w:themeColor="text1"/>
          <w:szCs w:val="22"/>
        </w:rPr>
        <w:t xml:space="preserve"> (Accessed: 17 Apr 2023). </w:t>
      </w:r>
    </w:p>
    <w:p w14:paraId="7E30D735" w14:textId="77777777" w:rsidR="00B96436" w:rsidRDefault="00B96436" w:rsidP="00B96436">
      <w:pPr>
        <w:pStyle w:val="ListParagraph"/>
        <w:numPr>
          <w:ilvl w:val="0"/>
          <w:numId w:val="2"/>
        </w:numPr>
      </w:pPr>
      <w:r w:rsidRPr="00AD3942">
        <w:t xml:space="preserve">Mendelow, A. L., (1981) "Environmental Scanning-The Impact of the Stakeholder Concept", </w:t>
      </w:r>
      <w:r w:rsidRPr="00EC5B76">
        <w:rPr>
          <w:i/>
          <w:iCs/>
        </w:rPr>
        <w:t>International Conference on Information Systems</w:t>
      </w:r>
      <w:r w:rsidRPr="00AD3942">
        <w:t>, p. 407-418.</w:t>
      </w:r>
      <w:r>
        <w:t xml:space="preserve"> [Article]</w:t>
      </w:r>
      <w:r w:rsidRPr="00AD3942">
        <w:t xml:space="preserve"> Available at: </w:t>
      </w:r>
      <w:hyperlink r:id="rId32" w:history="1">
        <w:r w:rsidRPr="00EC5B76">
          <w:rPr>
            <w:rStyle w:val="Hyperlink"/>
          </w:rPr>
          <w:t>https://aisel.aisn</w:t>
        </w:r>
        <w:r w:rsidRPr="00EC5B76">
          <w:rPr>
            <w:rStyle w:val="Hyperlink"/>
          </w:rPr>
          <w:t>e</w:t>
        </w:r>
        <w:r w:rsidRPr="00EC5B76">
          <w:rPr>
            <w:rStyle w:val="Hyperlink"/>
          </w:rPr>
          <w:t>t.org/cgi/viewcontent.cgi?article=1009&amp;context=icis1981</w:t>
        </w:r>
      </w:hyperlink>
      <w:r>
        <w:t xml:space="preserve"> </w:t>
      </w:r>
      <w:r w:rsidRPr="00AD3942">
        <w:t>(Accessed: 28 Apr 2023).</w:t>
      </w:r>
    </w:p>
    <w:p w14:paraId="32BCFBC0" w14:textId="77777777" w:rsidR="00B96436" w:rsidRDefault="00B96436" w:rsidP="00B96436">
      <w:pPr>
        <w:pStyle w:val="ListParagraph"/>
        <w:numPr>
          <w:ilvl w:val="0"/>
          <w:numId w:val="2"/>
        </w:numPr>
      </w:pPr>
      <w:r>
        <w:t xml:space="preserve">Middlesex University of London (2023) </w:t>
      </w:r>
      <w:r w:rsidRPr="00CB69A4">
        <w:rPr>
          <w:i/>
          <w:iCs/>
        </w:rPr>
        <w:t>Interior Architecture and Interior Design: Eco-friendly, Recycled &amp; Sustainable Materials</w:t>
      </w:r>
      <w:r>
        <w:t xml:space="preserve">. [Online] Available at: </w:t>
      </w:r>
      <w:hyperlink r:id="rId33" w:history="1">
        <w:r w:rsidRPr="00032F04">
          <w:rPr>
            <w:rStyle w:val="Hyperlink"/>
          </w:rPr>
          <w:t>https://libguides.mdx.ac.uk/c.php?g=322068&amp;p=4911102</w:t>
        </w:r>
      </w:hyperlink>
      <w:r>
        <w:t xml:space="preserve"> (Accessed: 27 Apr 2023).</w:t>
      </w:r>
    </w:p>
    <w:p w14:paraId="1712B305" w14:textId="77777777" w:rsidR="00B96436" w:rsidRDefault="00B96436" w:rsidP="00B96436">
      <w:pPr>
        <w:pStyle w:val="ListParagraph"/>
        <w:numPr>
          <w:ilvl w:val="0"/>
          <w:numId w:val="2"/>
        </w:numPr>
      </w:pPr>
      <w:r>
        <w:t xml:space="preserve">Petro, G. (2021) </w:t>
      </w:r>
      <w:r w:rsidRPr="00986F17">
        <w:rPr>
          <w:i/>
          <w:iCs/>
        </w:rPr>
        <w:t>Gen Z Is Emerging As The Sustainability Generation</w:t>
      </w:r>
      <w:r>
        <w:t xml:space="preserve">. [Online] Available at: </w:t>
      </w:r>
      <w:hyperlink r:id="rId34" w:history="1">
        <w:r w:rsidRPr="00032F04">
          <w:rPr>
            <w:rStyle w:val="Hyperlink"/>
          </w:rPr>
          <w:t>https://www.forbes.com/sites/gregpetro/2021/04/30/gen-z-is-emerging-as-the-sustainability-generation/?sh=924616b86995</w:t>
        </w:r>
      </w:hyperlink>
      <w:r>
        <w:t xml:space="preserve"> (Accessed: 27 Apr 2023).</w:t>
      </w:r>
    </w:p>
    <w:p w14:paraId="436A781F" w14:textId="77777777" w:rsidR="00B96436" w:rsidRPr="00BE608A" w:rsidRDefault="00B96436" w:rsidP="00B96436">
      <w:pPr>
        <w:pStyle w:val="ListParagraph"/>
        <w:numPr>
          <w:ilvl w:val="0"/>
          <w:numId w:val="2"/>
        </w:numPr>
        <w:rPr>
          <w:rFonts w:cs="Arial"/>
          <w:color w:val="000000" w:themeColor="text1"/>
          <w:szCs w:val="22"/>
        </w:rPr>
      </w:pPr>
      <w:r>
        <w:rPr>
          <w:rFonts w:cs="Arial"/>
          <w:color w:val="000000" w:themeColor="text1"/>
          <w:szCs w:val="22"/>
        </w:rPr>
        <w:t xml:space="preserve">Petro, G. (2022), </w:t>
      </w:r>
      <w:r w:rsidRPr="00721AD6">
        <w:rPr>
          <w:rFonts w:cs="Arial"/>
          <w:i/>
          <w:iCs/>
          <w:color w:val="000000" w:themeColor="text1"/>
          <w:szCs w:val="22"/>
        </w:rPr>
        <w:t>Consumers Demand Sustainable Products and Shipping Formats.</w:t>
      </w:r>
      <w:r>
        <w:rPr>
          <w:rFonts w:cs="Arial"/>
          <w:color w:val="000000" w:themeColor="text1"/>
          <w:szCs w:val="22"/>
        </w:rPr>
        <w:t xml:space="preserve"> [Online] Available at: </w:t>
      </w:r>
      <w:hyperlink r:id="rId35" w:history="1">
        <w:r w:rsidRPr="003536BF">
          <w:rPr>
            <w:rStyle w:val="Hyperlink"/>
            <w:rFonts w:cs="Arial"/>
            <w:szCs w:val="22"/>
          </w:rPr>
          <w:t>https://www.forbes.com/sites/gregpetro/2022/03/11/consumers-demand-sustainable-products-and-shopping-formats/?sh=4610698e6a06</w:t>
        </w:r>
      </w:hyperlink>
      <w:r>
        <w:rPr>
          <w:rFonts w:cs="Arial"/>
          <w:color w:val="000000" w:themeColor="text1"/>
          <w:szCs w:val="22"/>
        </w:rPr>
        <w:t xml:space="preserve"> (Accessed: 17 Apr 2023). </w:t>
      </w:r>
    </w:p>
    <w:p w14:paraId="668F04AB" w14:textId="77777777" w:rsidR="00B96436" w:rsidRDefault="00B96436" w:rsidP="00B96436">
      <w:pPr>
        <w:pStyle w:val="ListParagraph"/>
        <w:numPr>
          <w:ilvl w:val="0"/>
          <w:numId w:val="2"/>
        </w:numPr>
      </w:pPr>
      <w:r>
        <w:t xml:space="preserve">Portas, A. (2020) ‘Defence Management and Pestle Analysis’, </w:t>
      </w:r>
      <w:r w:rsidRPr="00F63F48">
        <w:rPr>
          <w:i/>
          <w:iCs/>
        </w:rPr>
        <w:t>Security Studies</w:t>
      </w:r>
      <w:r>
        <w:t xml:space="preserve">, 1(14), p. 93-102. [Article] Available at: </w:t>
      </w:r>
      <w:hyperlink r:id="rId36" w:anchor="page=93" w:history="1">
        <w:r w:rsidRPr="003536BF">
          <w:rPr>
            <w:rStyle w:val="Hyperlink"/>
          </w:rPr>
          <w:t>http://anteportas.pl/wp-content/uploads/2020/10/AP.XIV_.pdf#page=93</w:t>
        </w:r>
      </w:hyperlink>
      <w:r>
        <w:t xml:space="preserve"> (Accessed: 15 Apr 2023).</w:t>
      </w:r>
    </w:p>
    <w:p w14:paraId="17B2F1EF" w14:textId="77777777" w:rsidR="00B96436" w:rsidRPr="00BE608A" w:rsidRDefault="00B96436" w:rsidP="00B96436">
      <w:pPr>
        <w:pStyle w:val="ListParagraph"/>
        <w:numPr>
          <w:ilvl w:val="0"/>
          <w:numId w:val="2"/>
        </w:numPr>
        <w:rPr>
          <w:rFonts w:cs="Arial"/>
          <w:color w:val="000000" w:themeColor="text1"/>
          <w:szCs w:val="22"/>
        </w:rPr>
      </w:pPr>
      <w:r w:rsidRPr="00A829D1">
        <w:rPr>
          <w:rFonts w:cs="Arial"/>
          <w:color w:val="000000" w:themeColor="text1"/>
          <w:szCs w:val="22"/>
        </w:rPr>
        <w:t>Porter, E. M., (1997) ‘How Competitive Forces Shape Strategy’, Harvard Business Review, pp. 3-7.</w:t>
      </w:r>
      <w:r>
        <w:rPr>
          <w:rFonts w:cs="Arial"/>
          <w:color w:val="000000" w:themeColor="text1"/>
          <w:szCs w:val="22"/>
        </w:rPr>
        <w:t xml:space="preserve"> [Online]</w:t>
      </w:r>
      <w:r w:rsidRPr="00A829D1">
        <w:rPr>
          <w:rFonts w:cs="Arial"/>
          <w:color w:val="000000" w:themeColor="text1"/>
          <w:szCs w:val="22"/>
        </w:rPr>
        <w:t xml:space="preserve"> Available at: </w:t>
      </w:r>
      <w:hyperlink r:id="rId37" w:history="1">
        <w:r w:rsidRPr="00A829D1">
          <w:rPr>
            <w:rStyle w:val="Hyperlink"/>
            <w:rFonts w:cs="Arial"/>
            <w:szCs w:val="22"/>
          </w:rPr>
          <w:t>https://asiakas.kotisivukone.com/files/laatuoptimi2013.kotisivukone.com/tiedostot/porter_5competitive_forces.pdf</w:t>
        </w:r>
      </w:hyperlink>
      <w:r w:rsidRPr="00A829D1">
        <w:rPr>
          <w:rFonts w:cs="Arial"/>
          <w:color w:val="000000" w:themeColor="text1"/>
          <w:szCs w:val="22"/>
        </w:rPr>
        <w:t xml:space="preserve"> (Accessed:</w:t>
      </w:r>
      <w:r>
        <w:rPr>
          <w:rFonts w:cs="Arial"/>
          <w:color w:val="000000" w:themeColor="text1"/>
          <w:szCs w:val="22"/>
        </w:rPr>
        <w:t>15 Apr 2023</w:t>
      </w:r>
      <w:r w:rsidRPr="00A829D1">
        <w:rPr>
          <w:rFonts w:cs="Arial"/>
          <w:color w:val="000000" w:themeColor="text1"/>
          <w:szCs w:val="22"/>
        </w:rPr>
        <w:t xml:space="preserve">). </w:t>
      </w:r>
    </w:p>
    <w:p w14:paraId="46F8212F" w14:textId="77777777" w:rsidR="00B96436" w:rsidRDefault="00B96436" w:rsidP="00B96436">
      <w:pPr>
        <w:pStyle w:val="ListParagraph"/>
        <w:numPr>
          <w:ilvl w:val="0"/>
          <w:numId w:val="2"/>
        </w:numPr>
      </w:pPr>
      <w:r>
        <w:t>Roberts, S., Corbett, C., and Das Nair, R. (2011) ‘</w:t>
      </w:r>
      <w:r w:rsidRPr="00CE59A1">
        <w:t>Bargaining power and market definition: A reflection on two mergers</w:t>
      </w:r>
      <w:r>
        <w:t xml:space="preserve">’, </w:t>
      </w:r>
      <w:r w:rsidRPr="0045600C">
        <w:rPr>
          <w:i/>
          <w:iCs/>
        </w:rPr>
        <w:t>Journal of Economic and Financial Sciences</w:t>
      </w:r>
      <w:r>
        <w:t xml:space="preserve">, 4(3), p. 147-166. DOI: </w:t>
      </w:r>
      <w:r w:rsidRPr="00CE59A1">
        <w:t>10.4102/</w:t>
      </w:r>
      <w:proofErr w:type="gramStart"/>
      <w:r w:rsidRPr="00CE59A1">
        <w:t>jef.v</w:t>
      </w:r>
      <w:proofErr w:type="gramEnd"/>
      <w:r w:rsidRPr="00CE59A1">
        <w:t>4i4.371</w:t>
      </w:r>
      <w:r>
        <w:t xml:space="preserve"> </w:t>
      </w:r>
    </w:p>
    <w:p w14:paraId="381DED3A" w14:textId="77777777" w:rsidR="00B96436" w:rsidRDefault="00B96436" w:rsidP="00B96436">
      <w:pPr>
        <w:pStyle w:val="ListParagraph"/>
        <w:numPr>
          <w:ilvl w:val="0"/>
          <w:numId w:val="2"/>
        </w:numPr>
        <w:spacing w:after="240"/>
      </w:pPr>
      <w:r>
        <w:lastRenderedPageBreak/>
        <w:t>Sadq, Z. M. Nuraddin, S. and Hama, S. (2018) ‘</w:t>
      </w:r>
      <w:r w:rsidRPr="003B5766">
        <w:t>Analyzing the Amazon success strategies</w:t>
      </w:r>
      <w:r>
        <w:t xml:space="preserve">’, </w:t>
      </w:r>
      <w:r w:rsidRPr="00EC5B76">
        <w:rPr>
          <w:i/>
          <w:iCs/>
        </w:rPr>
        <w:t>Journal of Process Management New Technologies</w:t>
      </w:r>
      <w:r w:rsidRPr="003B5766">
        <w:t xml:space="preserve">, 6(4), </w:t>
      </w:r>
      <w:r>
        <w:t>p</w:t>
      </w:r>
      <w:r w:rsidRPr="003B5766">
        <w:t>. 65-69.</w:t>
      </w:r>
      <w:r>
        <w:t xml:space="preserve"> [Article] </w:t>
      </w:r>
      <w:r w:rsidRPr="003B5766">
        <w:t>DOI: 10.5937/jouproman6-19264</w:t>
      </w:r>
      <w:r>
        <w:t xml:space="preserve"> </w:t>
      </w:r>
    </w:p>
    <w:p w14:paraId="6F22AC26" w14:textId="77777777" w:rsidR="00B96436" w:rsidRDefault="00B96436" w:rsidP="00B96436">
      <w:pPr>
        <w:pStyle w:val="ListParagraph"/>
        <w:numPr>
          <w:ilvl w:val="0"/>
          <w:numId w:val="2"/>
        </w:numPr>
      </w:pPr>
      <w:r>
        <w:t xml:space="preserve">Shopify (2022) </w:t>
      </w:r>
      <w:r w:rsidRPr="00B0434B">
        <w:rPr>
          <w:i/>
          <w:iCs/>
        </w:rPr>
        <w:t>5 Ways to Improve Customer Retention for Ecommerce</w:t>
      </w:r>
      <w:r>
        <w:t xml:space="preserve">. [Online] Available at: </w:t>
      </w:r>
      <w:hyperlink r:id="rId38" w:history="1">
        <w:r w:rsidRPr="00032F04">
          <w:rPr>
            <w:rStyle w:val="Hyperlink"/>
          </w:rPr>
          <w:t>https://www.shopify.com/uk/blog/customer-retention-ecommerce</w:t>
        </w:r>
      </w:hyperlink>
      <w:r>
        <w:t xml:space="preserve"> (Accessed: 26 Apr 2023). </w:t>
      </w:r>
    </w:p>
    <w:p w14:paraId="20332518" w14:textId="77777777" w:rsidR="00B96436" w:rsidRDefault="00B96436" w:rsidP="00B96436">
      <w:pPr>
        <w:pStyle w:val="ListParagraph"/>
        <w:numPr>
          <w:ilvl w:val="0"/>
          <w:numId w:val="2"/>
        </w:numPr>
      </w:pPr>
      <w:r>
        <w:t xml:space="preserve">Talaja, A. (2012) ‘Testing VRIN Framework: Resources Value and Rareness as Sources of Competitive Advantage and Above Average Performance’, </w:t>
      </w:r>
      <w:r w:rsidRPr="00F12753">
        <w:rPr>
          <w:i/>
          <w:iCs/>
        </w:rPr>
        <w:t>Journal of Contemporary Management Issues</w:t>
      </w:r>
      <w:r>
        <w:t xml:space="preserve">, 17(2), p. 51-64. [Journal] Available at: </w:t>
      </w:r>
      <w:hyperlink r:id="rId39" w:history="1">
        <w:r w:rsidRPr="003536BF">
          <w:rPr>
            <w:rStyle w:val="Hyperlink"/>
          </w:rPr>
          <w:t>https://web-p-ebscohost-com.ezproxy.uwtsd.ac.uk/ehost/pdfviewer/pdfviewer?vid=0&amp;sid=4cc30058-8936-4e5f-a100-61c58dd0ee60%40redis</w:t>
        </w:r>
      </w:hyperlink>
      <w:r>
        <w:t xml:space="preserve"> (Accessed: 14 Apr 2023). </w:t>
      </w:r>
    </w:p>
    <w:p w14:paraId="5E1B8F6C" w14:textId="77777777" w:rsidR="00B96436" w:rsidRDefault="00B96436" w:rsidP="00B96436">
      <w:pPr>
        <w:pStyle w:val="ListParagraph"/>
        <w:numPr>
          <w:ilvl w:val="0"/>
          <w:numId w:val="2"/>
        </w:numPr>
      </w:pPr>
      <w:r>
        <w:t xml:space="preserve">The Green Hub (no date) </w:t>
      </w:r>
      <w:r w:rsidRPr="008424F8">
        <w:rPr>
          <w:i/>
          <w:iCs/>
        </w:rPr>
        <w:t>14 ETHICAL AND ORGANIC BEDDING BRANDS THAT WILL HAVE YOU WANTING TO SLEEP IN</w:t>
      </w:r>
      <w:r>
        <w:t xml:space="preserve">. [Online] Available at: </w:t>
      </w:r>
      <w:hyperlink r:id="rId40" w:history="1">
        <w:r w:rsidRPr="00032F04">
          <w:rPr>
            <w:rStyle w:val="Hyperlink"/>
          </w:rPr>
          <w:t>https://thegreenhubonline.com/the-best-ethical-and-organic-bedding-brands-that-will-have-you-wanting-to-sleep-in/</w:t>
        </w:r>
      </w:hyperlink>
      <w:r>
        <w:t xml:space="preserve"> (Accessed: 27 Apr 2023).</w:t>
      </w:r>
      <w:r w:rsidRPr="006A4946">
        <w:t xml:space="preserve"> </w:t>
      </w:r>
    </w:p>
    <w:p w14:paraId="6522C3C9" w14:textId="6E4B6982" w:rsidR="00B96436" w:rsidRDefault="00B96436" w:rsidP="00B96436">
      <w:pPr>
        <w:pStyle w:val="ListParagraph"/>
        <w:numPr>
          <w:ilvl w:val="0"/>
          <w:numId w:val="2"/>
        </w:numPr>
      </w:pPr>
      <w:r>
        <w:t xml:space="preserve">Lebowitz, S. (2021) </w:t>
      </w:r>
      <w:r w:rsidRPr="006A4946">
        <w:rPr>
          <w:i/>
          <w:iCs/>
        </w:rPr>
        <w:t>Brook and Wilde team up with fashion designer Matthew Williamson</w:t>
      </w:r>
      <w:r>
        <w:t xml:space="preserve">. [Online] Available at: </w:t>
      </w:r>
      <w:hyperlink r:id="rId41" w:history="1">
        <w:r w:rsidRPr="00032F04">
          <w:rPr>
            <w:rStyle w:val="Hyperlink"/>
          </w:rPr>
          <w:t>https://www.thelondoneconomic.com/lifestyle/brook-wilde-t</w:t>
        </w:r>
        <w:r w:rsidRPr="00032F04">
          <w:rPr>
            <w:rStyle w:val="Hyperlink"/>
          </w:rPr>
          <w:t>e</w:t>
        </w:r>
        <w:r w:rsidRPr="00032F04">
          <w:rPr>
            <w:rStyle w:val="Hyperlink"/>
          </w:rPr>
          <w:t>am-up-with-fashion-designer-matthew-williamson/08/04/</w:t>
        </w:r>
      </w:hyperlink>
      <w:r>
        <w:t xml:space="preserve"> Accessed: 27 Apr 2023). </w:t>
      </w:r>
    </w:p>
    <w:p w14:paraId="01BDED76" w14:textId="77777777" w:rsidR="00B96436" w:rsidRDefault="00B96436" w:rsidP="00B96436">
      <w:pPr>
        <w:pStyle w:val="ListParagraph"/>
        <w:numPr>
          <w:ilvl w:val="0"/>
          <w:numId w:val="2"/>
        </w:numPr>
      </w:pPr>
      <w:r>
        <w:t xml:space="preserve">What-Mattress (2023), </w:t>
      </w:r>
      <w:r w:rsidRPr="008C63D2">
        <w:rPr>
          <w:i/>
          <w:iCs/>
        </w:rPr>
        <w:t>Brook + Wilde Lux Mattress Review</w:t>
      </w:r>
      <w:r>
        <w:t xml:space="preserve">. [Online] Available at: </w:t>
      </w:r>
      <w:hyperlink r:id="rId42" w:history="1">
        <w:r w:rsidRPr="003536BF">
          <w:rPr>
            <w:rStyle w:val="Hyperlink"/>
          </w:rPr>
          <w:t>https://www.what-mattress.com/mattress-reviews/brookandwilde-lux-mattress-review/</w:t>
        </w:r>
      </w:hyperlink>
      <w:r>
        <w:t xml:space="preserve"> (Accessed: 11 Apr 2023). </w:t>
      </w:r>
    </w:p>
    <w:sectPr w:rsidR="00B96436" w:rsidSect="00D01E79">
      <w:footerReference w:type="even" r:id="rId43"/>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E357C" w14:textId="77777777" w:rsidR="000A608E" w:rsidRDefault="000A608E" w:rsidP="00F215DA">
      <w:pPr>
        <w:spacing w:line="240" w:lineRule="auto"/>
      </w:pPr>
      <w:r>
        <w:separator/>
      </w:r>
    </w:p>
  </w:endnote>
  <w:endnote w:type="continuationSeparator" w:id="0">
    <w:p w14:paraId="27DFA63D" w14:textId="77777777" w:rsidR="000A608E" w:rsidRDefault="000A608E" w:rsidP="00F215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748990"/>
      <w:docPartObj>
        <w:docPartGallery w:val="Page Numbers (Bottom of Page)"/>
        <w:docPartUnique/>
      </w:docPartObj>
    </w:sdtPr>
    <w:sdtContent>
      <w:p w14:paraId="18B20C85" w14:textId="188D66AE" w:rsidR="00F215DA" w:rsidRDefault="00F215DA" w:rsidP="00032F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6D8C74" w14:textId="77777777" w:rsidR="00F215DA" w:rsidRDefault="00F215DA" w:rsidP="00F215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7761501"/>
      <w:docPartObj>
        <w:docPartGallery w:val="Page Numbers (Bottom of Page)"/>
        <w:docPartUnique/>
      </w:docPartObj>
    </w:sdtPr>
    <w:sdtContent>
      <w:p w14:paraId="6456663B" w14:textId="76729837" w:rsidR="00F215DA" w:rsidRDefault="00F215DA" w:rsidP="00032F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EBF658" w14:textId="77777777" w:rsidR="00F215DA" w:rsidRDefault="00F215DA" w:rsidP="00F215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18322" w14:textId="77777777" w:rsidR="000A608E" w:rsidRDefault="000A608E" w:rsidP="00F215DA">
      <w:pPr>
        <w:spacing w:line="240" w:lineRule="auto"/>
      </w:pPr>
      <w:r>
        <w:separator/>
      </w:r>
    </w:p>
  </w:footnote>
  <w:footnote w:type="continuationSeparator" w:id="0">
    <w:p w14:paraId="557FD367" w14:textId="77777777" w:rsidR="000A608E" w:rsidRDefault="000A608E" w:rsidP="00F215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04B4"/>
    <w:multiLevelType w:val="hybridMultilevel"/>
    <w:tmpl w:val="0682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AF491E"/>
    <w:multiLevelType w:val="hybridMultilevel"/>
    <w:tmpl w:val="E0AA9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92AC0"/>
    <w:multiLevelType w:val="hybridMultilevel"/>
    <w:tmpl w:val="63E27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9B245D"/>
    <w:multiLevelType w:val="hybridMultilevel"/>
    <w:tmpl w:val="9F60B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A268C4"/>
    <w:multiLevelType w:val="hybridMultilevel"/>
    <w:tmpl w:val="CC3E0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D7806"/>
    <w:multiLevelType w:val="hybridMultilevel"/>
    <w:tmpl w:val="9ADEB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563C6"/>
    <w:multiLevelType w:val="hybridMultilevel"/>
    <w:tmpl w:val="EECA5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297C7F"/>
    <w:multiLevelType w:val="hybridMultilevel"/>
    <w:tmpl w:val="100881C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AFB33B3"/>
    <w:multiLevelType w:val="hybridMultilevel"/>
    <w:tmpl w:val="CD607894"/>
    <w:lvl w:ilvl="0" w:tplc="F1B0AA7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675D0C"/>
    <w:multiLevelType w:val="hybridMultilevel"/>
    <w:tmpl w:val="F202D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3BB3FF8"/>
    <w:multiLevelType w:val="hybridMultilevel"/>
    <w:tmpl w:val="95205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C401F"/>
    <w:multiLevelType w:val="hybridMultilevel"/>
    <w:tmpl w:val="6BE49C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384CD9"/>
    <w:multiLevelType w:val="hybridMultilevel"/>
    <w:tmpl w:val="C5BC6C5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5E5FE6"/>
    <w:multiLevelType w:val="hybridMultilevel"/>
    <w:tmpl w:val="4CBAF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7A6068"/>
    <w:multiLevelType w:val="hybridMultilevel"/>
    <w:tmpl w:val="5BDC63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84182203">
    <w:abstractNumId w:val="14"/>
  </w:num>
  <w:num w:numId="2" w16cid:durableId="1946883832">
    <w:abstractNumId w:val="12"/>
  </w:num>
  <w:num w:numId="3" w16cid:durableId="606893747">
    <w:abstractNumId w:val="7"/>
  </w:num>
  <w:num w:numId="4" w16cid:durableId="1157720108">
    <w:abstractNumId w:val="3"/>
  </w:num>
  <w:num w:numId="5" w16cid:durableId="331223115">
    <w:abstractNumId w:val="4"/>
  </w:num>
  <w:num w:numId="6" w16cid:durableId="141779527">
    <w:abstractNumId w:val="8"/>
  </w:num>
  <w:num w:numId="7" w16cid:durableId="1490949147">
    <w:abstractNumId w:val="0"/>
  </w:num>
  <w:num w:numId="8" w16cid:durableId="429008251">
    <w:abstractNumId w:val="13"/>
  </w:num>
  <w:num w:numId="9" w16cid:durableId="1692218589">
    <w:abstractNumId w:val="6"/>
  </w:num>
  <w:num w:numId="10" w16cid:durableId="1293749147">
    <w:abstractNumId w:val="10"/>
  </w:num>
  <w:num w:numId="11" w16cid:durableId="901670318">
    <w:abstractNumId w:val="2"/>
  </w:num>
  <w:num w:numId="12" w16cid:durableId="561331898">
    <w:abstractNumId w:val="5"/>
  </w:num>
  <w:num w:numId="13" w16cid:durableId="589387299">
    <w:abstractNumId w:val="9"/>
  </w:num>
  <w:num w:numId="14" w16cid:durableId="2025014038">
    <w:abstractNumId w:val="11"/>
  </w:num>
  <w:num w:numId="15" w16cid:durableId="1290942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13"/>
    <w:rsid w:val="00030CB2"/>
    <w:rsid w:val="00091F92"/>
    <w:rsid w:val="00096876"/>
    <w:rsid w:val="000A608E"/>
    <w:rsid w:val="000E54B2"/>
    <w:rsid w:val="000F3BF5"/>
    <w:rsid w:val="00106DBE"/>
    <w:rsid w:val="00124C26"/>
    <w:rsid w:val="0013711E"/>
    <w:rsid w:val="001A1262"/>
    <w:rsid w:val="001A52DF"/>
    <w:rsid w:val="00221B3D"/>
    <w:rsid w:val="00295B51"/>
    <w:rsid w:val="002B7262"/>
    <w:rsid w:val="002D296D"/>
    <w:rsid w:val="0032596D"/>
    <w:rsid w:val="0033097E"/>
    <w:rsid w:val="0033695A"/>
    <w:rsid w:val="00397F13"/>
    <w:rsid w:val="003B5766"/>
    <w:rsid w:val="0042250C"/>
    <w:rsid w:val="0045600C"/>
    <w:rsid w:val="004760E7"/>
    <w:rsid w:val="00552575"/>
    <w:rsid w:val="0064095A"/>
    <w:rsid w:val="00691D1E"/>
    <w:rsid w:val="00692634"/>
    <w:rsid w:val="00693C2B"/>
    <w:rsid w:val="006A4946"/>
    <w:rsid w:val="006D4C37"/>
    <w:rsid w:val="00721AD6"/>
    <w:rsid w:val="00734431"/>
    <w:rsid w:val="00762EFE"/>
    <w:rsid w:val="007C5012"/>
    <w:rsid w:val="008256BD"/>
    <w:rsid w:val="008424F8"/>
    <w:rsid w:val="00853F98"/>
    <w:rsid w:val="008C63D2"/>
    <w:rsid w:val="008E4498"/>
    <w:rsid w:val="008F4A86"/>
    <w:rsid w:val="0090402D"/>
    <w:rsid w:val="009124AC"/>
    <w:rsid w:val="00946CA2"/>
    <w:rsid w:val="00986F17"/>
    <w:rsid w:val="009A7692"/>
    <w:rsid w:val="00A62718"/>
    <w:rsid w:val="00AA47D8"/>
    <w:rsid w:val="00AD3942"/>
    <w:rsid w:val="00B0434B"/>
    <w:rsid w:val="00B96436"/>
    <w:rsid w:val="00BA0649"/>
    <w:rsid w:val="00BB6ECA"/>
    <w:rsid w:val="00BC1AB2"/>
    <w:rsid w:val="00BC6C26"/>
    <w:rsid w:val="00BE608A"/>
    <w:rsid w:val="00C616DE"/>
    <w:rsid w:val="00CB69A4"/>
    <w:rsid w:val="00CE1348"/>
    <w:rsid w:val="00CE59A1"/>
    <w:rsid w:val="00D01E79"/>
    <w:rsid w:val="00D35A26"/>
    <w:rsid w:val="00D41C5E"/>
    <w:rsid w:val="00D775AC"/>
    <w:rsid w:val="00DE49A9"/>
    <w:rsid w:val="00E143CD"/>
    <w:rsid w:val="00E53B31"/>
    <w:rsid w:val="00F058E7"/>
    <w:rsid w:val="00F12753"/>
    <w:rsid w:val="00F215DA"/>
    <w:rsid w:val="00F4371C"/>
    <w:rsid w:val="00F63F48"/>
    <w:rsid w:val="00F90EAF"/>
    <w:rsid w:val="00FE6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9828D"/>
  <w15:chartTrackingRefBased/>
  <w15:docId w15:val="{1A0AA124-474A-E246-872F-F643AA1BE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13"/>
    <w:pPr>
      <w:spacing w:line="360" w:lineRule="auto"/>
      <w:jc w:val="both"/>
    </w:pPr>
    <w:rPr>
      <w:rFonts w:ascii="Arial" w:hAnsi="Arial"/>
      <w:sz w:val="22"/>
    </w:rPr>
  </w:style>
  <w:style w:type="paragraph" w:styleId="Heading1">
    <w:name w:val="heading 1"/>
    <w:basedOn w:val="Normal"/>
    <w:next w:val="Normal"/>
    <w:link w:val="Heading1Char"/>
    <w:uiPriority w:val="9"/>
    <w:qFormat/>
    <w:rsid w:val="00397F13"/>
    <w:pPr>
      <w:keepNext/>
      <w:keepLines/>
      <w:spacing w:before="240"/>
      <w:outlineLvl w:val="0"/>
    </w:pPr>
    <w:rPr>
      <w:rFonts w:eastAsiaTheme="majorEastAsia"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397F13"/>
    <w:pPr>
      <w:keepNext/>
      <w:keepLines/>
      <w:spacing w:before="40"/>
      <w:outlineLvl w:val="1"/>
    </w:pPr>
    <w:rPr>
      <w:rFonts w:eastAsiaTheme="majorEastAsia"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F12753"/>
    <w:pPr>
      <w:keepNext/>
      <w:keepLines/>
      <w:spacing w:before="40"/>
      <w:outlineLvl w:val="2"/>
    </w:pPr>
    <w:rPr>
      <w:rFonts w:eastAsiaTheme="majorEastAsia" w:cstheme="majorBidi"/>
      <w:color w:val="243255"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F13"/>
    <w:rPr>
      <w:rFonts w:ascii="Arial" w:eastAsiaTheme="majorEastAsia" w:hAnsi="Arial" w:cstheme="majorBidi"/>
      <w:color w:val="374C80" w:themeColor="accent1" w:themeShade="BF"/>
      <w:sz w:val="32"/>
      <w:szCs w:val="32"/>
    </w:rPr>
  </w:style>
  <w:style w:type="character" w:customStyle="1" w:styleId="Heading2Char">
    <w:name w:val="Heading 2 Char"/>
    <w:basedOn w:val="DefaultParagraphFont"/>
    <w:link w:val="Heading2"/>
    <w:uiPriority w:val="9"/>
    <w:rsid w:val="00397F13"/>
    <w:rPr>
      <w:rFonts w:ascii="Arial" w:eastAsiaTheme="majorEastAsia" w:hAnsi="Arial" w:cstheme="majorBidi"/>
      <w:color w:val="374C80" w:themeColor="accent1" w:themeShade="BF"/>
      <w:sz w:val="26"/>
      <w:szCs w:val="26"/>
    </w:rPr>
  </w:style>
  <w:style w:type="paragraph" w:styleId="NoSpacing">
    <w:name w:val="No Spacing"/>
    <w:link w:val="NoSpacingChar"/>
    <w:uiPriority w:val="1"/>
    <w:qFormat/>
    <w:rsid w:val="00D01E79"/>
    <w:pPr>
      <w:jc w:val="both"/>
    </w:pPr>
    <w:rPr>
      <w:rFonts w:ascii="Arial" w:hAnsi="Arial"/>
    </w:rPr>
  </w:style>
  <w:style w:type="paragraph" w:styleId="ListParagraph">
    <w:name w:val="List Paragraph"/>
    <w:basedOn w:val="Normal"/>
    <w:uiPriority w:val="34"/>
    <w:qFormat/>
    <w:rsid w:val="008C63D2"/>
    <w:pPr>
      <w:contextualSpacing/>
      <w:jc w:val="left"/>
    </w:pPr>
  </w:style>
  <w:style w:type="table" w:styleId="TableGrid">
    <w:name w:val="Table Grid"/>
    <w:basedOn w:val="TableNormal"/>
    <w:uiPriority w:val="39"/>
    <w:rsid w:val="00397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63D2"/>
    <w:rPr>
      <w:color w:val="9454C3" w:themeColor="hyperlink"/>
      <w:u w:val="single"/>
    </w:rPr>
  </w:style>
  <w:style w:type="character" w:styleId="UnresolvedMention">
    <w:name w:val="Unresolved Mention"/>
    <w:basedOn w:val="DefaultParagraphFont"/>
    <w:uiPriority w:val="99"/>
    <w:semiHidden/>
    <w:unhideWhenUsed/>
    <w:rsid w:val="008C63D2"/>
    <w:rPr>
      <w:color w:val="605E5C"/>
      <w:shd w:val="clear" w:color="auto" w:fill="E1DFDD"/>
    </w:rPr>
  </w:style>
  <w:style w:type="character" w:styleId="FollowedHyperlink">
    <w:name w:val="FollowedHyperlink"/>
    <w:basedOn w:val="DefaultParagraphFont"/>
    <w:uiPriority w:val="99"/>
    <w:semiHidden/>
    <w:unhideWhenUsed/>
    <w:rsid w:val="008C63D2"/>
    <w:rPr>
      <w:color w:val="3EBBF0" w:themeColor="followedHyperlink"/>
      <w:u w:val="single"/>
    </w:rPr>
  </w:style>
  <w:style w:type="character" w:customStyle="1" w:styleId="Heading3Char">
    <w:name w:val="Heading 3 Char"/>
    <w:basedOn w:val="DefaultParagraphFont"/>
    <w:link w:val="Heading3"/>
    <w:uiPriority w:val="9"/>
    <w:rsid w:val="00F12753"/>
    <w:rPr>
      <w:rFonts w:ascii="Arial" w:eastAsiaTheme="majorEastAsia" w:hAnsi="Arial" w:cstheme="majorBidi"/>
      <w:color w:val="243255" w:themeColor="accent1" w:themeShade="7F"/>
    </w:rPr>
  </w:style>
  <w:style w:type="paragraph" w:styleId="TOCHeading">
    <w:name w:val="TOC Heading"/>
    <w:basedOn w:val="Heading1"/>
    <w:next w:val="Normal"/>
    <w:uiPriority w:val="39"/>
    <w:unhideWhenUsed/>
    <w:qFormat/>
    <w:rsid w:val="0033695A"/>
    <w:pPr>
      <w:spacing w:before="48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33695A"/>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33695A"/>
    <w:pPr>
      <w:ind w:left="22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33695A"/>
    <w:pPr>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33695A"/>
    <w:pPr>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33695A"/>
    <w:pPr>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33695A"/>
    <w:pPr>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33695A"/>
    <w:pPr>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33695A"/>
    <w:pPr>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33695A"/>
    <w:pPr>
      <w:ind w:left="1760"/>
      <w:jc w:val="left"/>
    </w:pPr>
    <w:rPr>
      <w:rFonts w:asciiTheme="minorHAnsi" w:hAnsiTheme="minorHAnsi" w:cstheme="minorHAnsi"/>
      <w:sz w:val="18"/>
      <w:szCs w:val="18"/>
    </w:rPr>
  </w:style>
  <w:style w:type="paragraph" w:styleId="Footer">
    <w:name w:val="footer"/>
    <w:basedOn w:val="Normal"/>
    <w:link w:val="FooterChar"/>
    <w:uiPriority w:val="99"/>
    <w:unhideWhenUsed/>
    <w:rsid w:val="00F215DA"/>
    <w:pPr>
      <w:tabs>
        <w:tab w:val="center" w:pos="4513"/>
        <w:tab w:val="right" w:pos="9026"/>
      </w:tabs>
      <w:spacing w:line="240" w:lineRule="auto"/>
    </w:pPr>
  </w:style>
  <w:style w:type="character" w:customStyle="1" w:styleId="FooterChar">
    <w:name w:val="Footer Char"/>
    <w:basedOn w:val="DefaultParagraphFont"/>
    <w:link w:val="Footer"/>
    <w:uiPriority w:val="99"/>
    <w:rsid w:val="00F215DA"/>
    <w:rPr>
      <w:rFonts w:ascii="Arial" w:hAnsi="Arial"/>
      <w:sz w:val="22"/>
    </w:rPr>
  </w:style>
  <w:style w:type="character" w:styleId="PageNumber">
    <w:name w:val="page number"/>
    <w:basedOn w:val="DefaultParagraphFont"/>
    <w:uiPriority w:val="99"/>
    <w:semiHidden/>
    <w:unhideWhenUsed/>
    <w:rsid w:val="00F215DA"/>
  </w:style>
  <w:style w:type="table" w:styleId="GridTable2">
    <w:name w:val="Grid Table 2"/>
    <w:basedOn w:val="TableNormal"/>
    <w:uiPriority w:val="47"/>
    <w:rsid w:val="004760E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760E7"/>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4">
    <w:name w:val="Grid Table 4"/>
    <w:basedOn w:val="TableNormal"/>
    <w:uiPriority w:val="49"/>
    <w:rsid w:val="004760E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basedOn w:val="DefaultParagraphFont"/>
    <w:link w:val="NoSpacing"/>
    <w:uiPriority w:val="1"/>
    <w:rsid w:val="00D01E7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16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oodtrade.com/features/brook-and-wilde-ethical-production-practices" TargetMode="External"/><Relationship Id="rId18" Type="http://schemas.openxmlformats.org/officeDocument/2006/relationships/hyperlink" Target="https://www2.deloitte.com/uk/en/pages/consumer-business/articles/sustainable-consumer.html" TargetMode="External"/><Relationship Id="rId26" Type="http://schemas.openxmlformats.org/officeDocument/2006/relationships/hyperlink" Target="https://www.researchgate.net/publication/311773462_ANSOFF_matrix_environment_and_growth-an_interactive_triangle" TargetMode="External"/><Relationship Id="rId39" Type="http://schemas.openxmlformats.org/officeDocument/2006/relationships/hyperlink" Target="https://web-p-ebscohost-com.ezproxy.uwtsd.ac.uk/ehost/pdfviewer/pdfviewer?vid=0&amp;sid=4cc30058-8936-4e5f-a100-61c58dd0ee60%40redis" TargetMode="External"/><Relationship Id="rId21" Type="http://schemas.openxmlformats.org/officeDocument/2006/relationships/hyperlink" Target="https://www.gov.uk/government/publications/international-trade-the-economic-benefits/international-trade-the-economic-benefits" TargetMode="External"/><Relationship Id="rId34" Type="http://schemas.openxmlformats.org/officeDocument/2006/relationships/hyperlink" Target="https://www.forbes.com/sites/gregpetro/2021/04/30/gen-z-is-emerging-as-the-sustainability-generation/?sh=924616b86995" TargetMode="External"/><Relationship Id="rId42" Type="http://schemas.openxmlformats.org/officeDocument/2006/relationships/hyperlink" Target="https://www.what-mattress.com/mattress-reviews/brookandwilde-lux-mattress-revie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Dfp23xSqpdk" TargetMode="External"/><Relationship Id="rId29" Type="http://schemas.openxmlformats.org/officeDocument/2006/relationships/hyperlink" Target="https://papers.ssrn.com/sol3/papers.cfm?abstract_id=35949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6026986_The_Relevance_of_Porter%27s_Five_Forces_in_Today%27s_Innovative_and_Changing_Business_Environment" TargetMode="External"/><Relationship Id="rId24" Type="http://schemas.openxmlformats.org/officeDocument/2006/relationships/hyperlink" Target="https://www.mckinsey.com/~/media/mckinsey/industries/retail/our%20insights/perspectives%20on%20retail%20and%20consumer%20goods%20number%208/perspectives-on-retail-and-consumer-goods_issue-8.pdf" TargetMode="External"/><Relationship Id="rId32" Type="http://schemas.openxmlformats.org/officeDocument/2006/relationships/hyperlink" Target="https://aisel.aisnet.org/cgi/viewcontent.cgi?article=1009&amp;context=icis1981" TargetMode="External"/><Relationship Id="rId37" Type="http://schemas.openxmlformats.org/officeDocument/2006/relationships/hyperlink" Target="https://asiakas.kotisivukone.com/files/laatuoptimi2013.kotisivukone.com/tiedostot/porter_5competitive_forces.pdf" TargetMode="External"/><Relationship Id="rId40" Type="http://schemas.openxmlformats.org/officeDocument/2006/relationships/hyperlink" Target="https://thegreenhubonline.com/the-best-ethical-and-organic-bedding-brands-that-will-have-you-wanting-to-sleep-i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anycheck.co.uk/company/11513891/BROOK-AND-WILDE-LIMITED/financials" TargetMode="External"/><Relationship Id="rId23" Type="http://schemas.openxmlformats.org/officeDocument/2006/relationships/hyperlink" Target="https://www.researchgate.net/publication/348550277_A_Critical_Analysis_of_Porter%27s_5_Forces_Model_of_Competitive_Advantage" TargetMode="External"/><Relationship Id="rId28" Type="http://schemas.openxmlformats.org/officeDocument/2006/relationships/hyperlink" Target="https://ati.ec.europa.eu/sites/default/files/2021-01/Technological%20trends%20in%20the%20textiles%20industry.pdf" TargetMode="External"/><Relationship Id="rId36" Type="http://schemas.openxmlformats.org/officeDocument/2006/relationships/hyperlink" Target="http://anteportas.pl/wp-content/uploads/2020/10/AP.XIV_.pdf" TargetMode="External"/><Relationship Id="rId10" Type="http://schemas.openxmlformats.org/officeDocument/2006/relationships/hyperlink" Target="https://brookandwilde.com" TargetMode="External"/><Relationship Id="rId19" Type="http://schemas.openxmlformats.org/officeDocument/2006/relationships/hyperlink" Target="https://www.europarl.europa.eu/RegData/etudes/BRIE/2020/659295/EPRS_BRI(2020)659295_EN.pdf" TargetMode="External"/><Relationship Id="rId31" Type="http://schemas.openxmlformats.org/officeDocument/2006/relationships/hyperlink" Target="https://www.mckinsey.com/industries/retail/our-insights/state-of-fashion"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roquest.com/docview/619741417/fulltextPDF/98596DADB52448E3PQ/1?accountid=130472" TargetMode="External"/><Relationship Id="rId14" Type="http://schemas.openxmlformats.org/officeDocument/2006/relationships/hyperlink" Target="https://link.springer.com/article/10.1057/s42214-020-00097-z" TargetMode="External"/><Relationship Id="rId22" Type="http://schemas.openxmlformats.org/officeDocument/2006/relationships/hyperlink" Target="https://find-and-update.company-information.service.gov.uk/company/11513891" TargetMode="External"/><Relationship Id="rId27" Type="http://schemas.openxmlformats.org/officeDocument/2006/relationships/hyperlink" Target="https://www.ibisworld.com/united-kingdom/market-research-reports/furniture-lighting-homeware-retailers-industry/" TargetMode="External"/><Relationship Id="rId30" Type="http://schemas.openxmlformats.org/officeDocument/2006/relationships/hyperlink" Target="https://papers.ssrn.com/sol3/papers.cfm?abstract_id=1980118" TargetMode="External"/><Relationship Id="rId35" Type="http://schemas.openxmlformats.org/officeDocument/2006/relationships/hyperlink" Target="https://www.forbes.com/sites/gregpetro/2022/03/11/consumers-demand-sustainable-products-and-shopping-formats/?sh=4610698e6a06" TargetMode="External"/><Relationship Id="rId43" Type="http://schemas.openxmlformats.org/officeDocument/2006/relationships/footer" Target="footer1.xml"/><Relationship Id="rId8" Type="http://schemas.openxmlformats.org/officeDocument/2006/relationships/hyperlink" Target="https://www.simplilearn.com/tutorials/marketing-case-studies-tutorial/mcdonald-marketing-case-study" TargetMode="External"/><Relationship Id="rId3" Type="http://schemas.openxmlformats.org/officeDocument/2006/relationships/styles" Target="styles.xml"/><Relationship Id="rId12" Type="http://schemas.openxmlformats.org/officeDocument/2006/relationships/hyperlink" Target="https://www.researchgate.net/publication/349506325_Critical_examination_of_the_PESTEL_Analysis_Model" TargetMode="External"/><Relationship Id="rId17" Type="http://schemas.openxmlformats.org/officeDocument/2006/relationships/hyperlink" Target="https://www.youtube.com/watch?v=SD8XJw_qeNI" TargetMode="External"/><Relationship Id="rId25" Type="http://schemas.openxmlformats.org/officeDocument/2006/relationships/hyperlink" Target="https://doi.org/10.3390/su15021549" TargetMode="External"/><Relationship Id="rId33" Type="http://schemas.openxmlformats.org/officeDocument/2006/relationships/hyperlink" Target="https://libguides.mdx.ac.uk/c.php?g=322068&amp;p=4911102" TargetMode="External"/><Relationship Id="rId38" Type="http://schemas.openxmlformats.org/officeDocument/2006/relationships/hyperlink" Target="https://www.shopify.com/uk/blog/customer-retention-ecommerce" TargetMode="External"/><Relationship Id="rId46" Type="http://schemas.openxmlformats.org/officeDocument/2006/relationships/theme" Target="theme/theme1.xml"/><Relationship Id="rId20" Type="http://schemas.openxmlformats.org/officeDocument/2006/relationships/hyperlink" Target="https://www.businessanalystlearnings.com/ba-techniques/2017/5/1/vrin-frameworkvrio-analysis?utm_content=cmp-true" TargetMode="External"/><Relationship Id="rId41" Type="http://schemas.openxmlformats.org/officeDocument/2006/relationships/hyperlink" Target="https://www.thelondoneconomic.com/lifestyle/brook-wilde-team-up-with-fashion-designer-matthew-williamson/08/04/"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B65900-1F1B-184F-9D83-F470BB59E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7028</Words>
  <Characters>45542</Characters>
  <Application>Microsoft Office Word</Application>
  <DocSecurity>0</DocSecurity>
  <Lines>948</Lines>
  <Paragraphs>380</Paragraphs>
  <ScaleCrop>false</ScaleCrop>
  <HeadingPairs>
    <vt:vector size="2" baseType="variant">
      <vt:variant>
        <vt:lpstr>Title</vt:lpstr>
      </vt:variant>
      <vt:variant>
        <vt:i4>1</vt:i4>
      </vt:variant>
    </vt:vector>
  </HeadingPairs>
  <TitlesOfParts>
    <vt:vector size="1" baseType="lpstr">
      <vt:lpstr/>
    </vt:vector>
  </TitlesOfParts>
  <Company>Lecturer: Mr.</Company>
  <LinksUpToDate>false</LinksUpToDate>
  <CharactersWithSpaces>52190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BMSW6104_LON</dc:subject>
  <dc:creator>Student: Tanvir Noor (2009633)</dc:creator>
  <cp:keywords/>
  <dc:description/>
  <cp:lastModifiedBy>Tanvir Noor (2009633)</cp:lastModifiedBy>
  <cp:revision>2</cp:revision>
  <dcterms:created xsi:type="dcterms:W3CDTF">2023-05-03T04:19:00Z</dcterms:created>
  <dcterms:modified xsi:type="dcterms:W3CDTF">2023-05-03T04:19:00Z</dcterms:modified>
</cp:coreProperties>
</file>