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A8A20" w14:textId="7DB1ED68" w:rsidR="00104F4B" w:rsidRDefault="00F57C18" w:rsidP="00F57C18">
      <w:pPr>
        <w:jc w:val="center"/>
        <w:rPr>
          <w:rFonts w:ascii="Arial" w:hAnsi="Arial" w:cs="Arial"/>
        </w:rPr>
      </w:pPr>
      <w:r w:rsidRPr="00F57C18">
        <w:rPr>
          <w:rFonts w:ascii="Arial" w:hAnsi="Arial" w:cs="Arial"/>
        </w:rPr>
        <w:t>Contents:</w:t>
      </w:r>
    </w:p>
    <w:p w14:paraId="21BC865B" w14:textId="77777777" w:rsidR="00F57C18" w:rsidRDefault="00F57C18" w:rsidP="00F57C18">
      <w:pPr>
        <w:rPr>
          <w:rFonts w:ascii="Arial" w:hAnsi="Arial" w:cs="Arial"/>
        </w:rPr>
        <w:sectPr w:rsidR="00F57C18" w:rsidSect="00EA4008">
          <w:headerReference w:type="default" r:id="rId7"/>
          <w:pgSz w:w="11900" w:h="16840"/>
          <w:pgMar w:top="1440" w:right="1440" w:bottom="1440" w:left="1440" w:header="708" w:footer="708" w:gutter="0"/>
          <w:cols w:space="708"/>
          <w:docGrid w:linePitch="360"/>
        </w:sectPr>
      </w:pPr>
    </w:p>
    <w:p w14:paraId="2836C42F" w14:textId="77777777" w:rsidR="001E3E1E" w:rsidRDefault="001E3E1E" w:rsidP="00F57C18">
      <w:pPr>
        <w:pStyle w:val="paragraph"/>
        <w:spacing w:before="0" w:beforeAutospacing="0" w:after="0" w:afterAutospacing="0"/>
        <w:textAlignment w:val="baseline"/>
        <w:rPr>
          <w:rStyle w:val="normaltextrun"/>
          <w:rFonts w:ascii="Arial" w:hAnsi="Arial" w:cs="Arial"/>
        </w:rPr>
      </w:pPr>
    </w:p>
    <w:p w14:paraId="0D7A5554" w14:textId="7377B7A9" w:rsidR="001E3E1E" w:rsidRDefault="001E3E1E" w:rsidP="001E3E1E">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rPr>
        <w:t xml:space="preserve">According to Jones (2012) there have been significant advances in both the understanding and the treatment of Selective Mutism (SM) in recent decades. However, </w:t>
      </w:r>
      <w:proofErr w:type="spellStart"/>
      <w:r>
        <w:rPr>
          <w:rStyle w:val="spellingerror"/>
          <w:rFonts w:ascii="Arial" w:hAnsi="Arial" w:cs="Arial"/>
        </w:rPr>
        <w:t>Oerbeck</w:t>
      </w:r>
      <w:proofErr w:type="spellEnd"/>
      <w:r>
        <w:rPr>
          <w:rStyle w:val="normaltextrun"/>
          <w:rFonts w:ascii="Arial" w:hAnsi="Arial" w:cs="Arial"/>
        </w:rPr>
        <w:t xml:space="preserve">, </w:t>
      </w:r>
      <w:r>
        <w:rPr>
          <w:rStyle w:val="normaltextrun"/>
          <w:rFonts w:ascii="Arial" w:hAnsi="Arial" w:cs="Arial"/>
          <w:i/>
          <w:iCs/>
        </w:rPr>
        <w:t>et al.</w:t>
      </w:r>
      <w:r>
        <w:rPr>
          <w:rStyle w:val="normaltextrun"/>
          <w:rFonts w:ascii="Arial" w:hAnsi="Arial" w:cs="Arial"/>
        </w:rPr>
        <w:t xml:space="preserve"> (2014) suggest that SM is still considered as being difficult to treat. Nevertheless, Lee and Sanders (2018) recognise behavioural interventions as being the most effective way to support children with SM. Consequently, a behavioural approach, often combined with speech and language therapy is the predominant treatment for SM. Particularly, the ‘sliding in – fading out’ approach (Jones, 2012; Aberdeenshire Council, 2013).</w:t>
      </w:r>
      <w:r>
        <w:rPr>
          <w:rStyle w:val="eop"/>
          <w:rFonts w:ascii="Arial" w:hAnsi="Arial" w:cs="Arial"/>
        </w:rPr>
        <w:t xml:space="preserve"> </w:t>
      </w:r>
    </w:p>
    <w:p w14:paraId="29284166" w14:textId="72E66BF9" w:rsidR="001E3E1E" w:rsidRDefault="001E3E1E" w:rsidP="001E3E1E">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rPr>
        <w:t xml:space="preserve"> </w:t>
      </w:r>
    </w:p>
    <w:p w14:paraId="08619D48" w14:textId="2C8330FA" w:rsidR="001E3E1E" w:rsidRDefault="001E3E1E" w:rsidP="001E3E1E">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rPr>
        <w:t>Recognising SM as an anxiety disorder (</w:t>
      </w:r>
      <w:proofErr w:type="spellStart"/>
      <w:r>
        <w:rPr>
          <w:rStyle w:val="spellingerror"/>
          <w:rFonts w:ascii="Arial" w:hAnsi="Arial" w:cs="Arial"/>
        </w:rPr>
        <w:t>Oerbeck</w:t>
      </w:r>
      <w:proofErr w:type="spellEnd"/>
      <w:r>
        <w:rPr>
          <w:rStyle w:val="normaltextrun"/>
          <w:rFonts w:ascii="Arial" w:hAnsi="Arial" w:cs="Arial"/>
        </w:rPr>
        <w:t xml:space="preserve"> </w:t>
      </w:r>
      <w:r>
        <w:rPr>
          <w:rStyle w:val="normaltextrun"/>
          <w:rFonts w:ascii="Arial" w:hAnsi="Arial" w:cs="Arial"/>
          <w:i/>
          <w:iCs/>
        </w:rPr>
        <w:t>et al.</w:t>
      </w:r>
      <w:r>
        <w:rPr>
          <w:rStyle w:val="normaltextrun"/>
          <w:rFonts w:ascii="Arial" w:hAnsi="Arial" w:cs="Arial"/>
        </w:rPr>
        <w:t xml:space="preserve">, 2018), </w:t>
      </w:r>
      <w:proofErr w:type="spellStart"/>
      <w:r>
        <w:rPr>
          <w:rStyle w:val="normaltextrun"/>
          <w:rFonts w:ascii="Arial" w:hAnsi="Arial" w:cs="Arial"/>
        </w:rPr>
        <w:t>Muris</w:t>
      </w:r>
      <w:proofErr w:type="spellEnd"/>
      <w:r>
        <w:rPr>
          <w:rStyle w:val="normaltextrun"/>
          <w:rFonts w:ascii="Arial" w:hAnsi="Arial" w:cs="Arial"/>
        </w:rPr>
        <w:t xml:space="preserve">, Hendriks and Bot (2016) contend that children with SM experience considerable anxiety communicating with unfamiliar adults. Hence, the treatment has moved away from focussing solely on the child speaking but aspires to reduce the associated anxiety (NHS, 2019). Accordingly, more recent studies recognised the importance of including parents in the treatment process (Johnson and </w:t>
      </w:r>
      <w:proofErr w:type="spellStart"/>
      <w:r>
        <w:rPr>
          <w:rStyle w:val="spellingerror"/>
          <w:rFonts w:ascii="Arial" w:hAnsi="Arial" w:cs="Arial"/>
        </w:rPr>
        <w:t>Wintgens</w:t>
      </w:r>
      <w:proofErr w:type="spellEnd"/>
      <w:r>
        <w:rPr>
          <w:rStyle w:val="normaltextrun"/>
          <w:rFonts w:ascii="Arial" w:hAnsi="Arial" w:cs="Arial"/>
        </w:rPr>
        <w:t xml:space="preserve">, 2017). The aim, therefore, according to Lee and Saunders (2018) is to begin with the child conversing with a trusted person such as the parent, in a familiar setting and gradually introduce the key practitioner for example. </w:t>
      </w:r>
      <w:r>
        <w:rPr>
          <w:rStyle w:val="eop"/>
          <w:rFonts w:ascii="Arial" w:hAnsi="Arial" w:cs="Arial"/>
        </w:rPr>
        <w:t xml:space="preserve"> </w:t>
      </w:r>
    </w:p>
    <w:p w14:paraId="23DB819D" w14:textId="0E0C2F9E" w:rsidR="001E3E1E" w:rsidRDefault="001E3E1E" w:rsidP="001E3E1E">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rPr>
        <w:t xml:space="preserve"> </w:t>
      </w:r>
    </w:p>
    <w:p w14:paraId="37082F30" w14:textId="46870E52" w:rsidR="001E3E1E" w:rsidRDefault="001E3E1E" w:rsidP="001E3E1E">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rPr>
        <w:t xml:space="preserve">Undoubtedly, the desired outcome is for the child to gradually gain confidence and begin speaking more freely (Lee and Saunders, 2018; Aberdeenshire Council, 2013), until the child is confident enough for the parent to be ‘faded out’ of the sessions (Smith and </w:t>
      </w:r>
      <w:proofErr w:type="spellStart"/>
      <w:r>
        <w:rPr>
          <w:rStyle w:val="spellingerror"/>
          <w:rFonts w:ascii="Arial" w:hAnsi="Arial" w:cs="Arial"/>
        </w:rPr>
        <w:t>Sluckin</w:t>
      </w:r>
      <w:proofErr w:type="spellEnd"/>
      <w:r>
        <w:rPr>
          <w:rStyle w:val="normaltextrun"/>
          <w:rFonts w:ascii="Arial" w:hAnsi="Arial" w:cs="Arial"/>
        </w:rPr>
        <w:t xml:space="preserve">, 2015; SMIRA, 2020). Consequently, in order to maximise success, the programme requires full co-operation from both a parent and a key worker who works frequently with the child and over a considerable period (Johnson and </w:t>
      </w:r>
      <w:proofErr w:type="spellStart"/>
      <w:r>
        <w:rPr>
          <w:rStyle w:val="spellingerror"/>
          <w:rFonts w:ascii="Arial" w:hAnsi="Arial" w:cs="Arial"/>
        </w:rPr>
        <w:t>Wintgens</w:t>
      </w:r>
      <w:proofErr w:type="spellEnd"/>
      <w:r>
        <w:rPr>
          <w:rStyle w:val="normaltextrun"/>
          <w:rFonts w:ascii="Arial" w:hAnsi="Arial" w:cs="Arial"/>
        </w:rPr>
        <w:t xml:space="preserve">, 2001 cited Smith and </w:t>
      </w:r>
      <w:proofErr w:type="spellStart"/>
      <w:r>
        <w:rPr>
          <w:rStyle w:val="spellingerror"/>
          <w:rFonts w:ascii="Arial" w:hAnsi="Arial" w:cs="Arial"/>
        </w:rPr>
        <w:t>Sluckin</w:t>
      </w:r>
      <w:proofErr w:type="spellEnd"/>
      <w:r>
        <w:rPr>
          <w:rStyle w:val="normaltextrun"/>
          <w:rFonts w:ascii="Arial" w:hAnsi="Arial" w:cs="Arial"/>
        </w:rPr>
        <w:t xml:space="preserve">, 2015). However, Ennio (2019) notes potential difficulties in organising regular and consistent sessions to suit all involved. </w:t>
      </w:r>
      <w:r>
        <w:rPr>
          <w:rStyle w:val="eop"/>
          <w:rFonts w:ascii="Arial" w:hAnsi="Arial" w:cs="Arial"/>
        </w:rPr>
        <w:t xml:space="preserve"> </w:t>
      </w:r>
    </w:p>
    <w:p w14:paraId="50072565" w14:textId="36EF7A9E" w:rsidR="001E3E1E" w:rsidRDefault="001E3E1E" w:rsidP="001E3E1E">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rPr>
        <w:t xml:space="preserve"> </w:t>
      </w:r>
    </w:p>
    <w:p w14:paraId="3D326F2E" w14:textId="7EDC494F" w:rsidR="001E3E1E" w:rsidRDefault="001E3E1E" w:rsidP="001E3E1E">
      <w:pPr>
        <w:pStyle w:val="paragraph"/>
        <w:spacing w:before="0" w:beforeAutospacing="0" w:after="0" w:afterAutospacing="0"/>
        <w:jc w:val="both"/>
        <w:textAlignment w:val="baseline"/>
        <w:rPr>
          <w:rFonts w:ascii="Arial" w:hAnsi="Arial" w:cs="Arial"/>
          <w:sz w:val="18"/>
          <w:szCs w:val="18"/>
        </w:rPr>
      </w:pPr>
      <w:r>
        <w:rPr>
          <w:rStyle w:val="normaltextrun"/>
          <w:rFonts w:ascii="Arial" w:hAnsi="Arial" w:cs="Arial"/>
        </w:rPr>
        <w:t xml:space="preserve">According to Smith and </w:t>
      </w:r>
      <w:proofErr w:type="spellStart"/>
      <w:r>
        <w:rPr>
          <w:rStyle w:val="spellingerror"/>
          <w:rFonts w:ascii="Arial" w:hAnsi="Arial" w:cs="Arial"/>
        </w:rPr>
        <w:t>Sluckin</w:t>
      </w:r>
      <w:proofErr w:type="spellEnd"/>
      <w:r>
        <w:rPr>
          <w:rStyle w:val="normaltextrun"/>
          <w:rFonts w:ascii="Arial" w:hAnsi="Arial" w:cs="Arial"/>
        </w:rPr>
        <w:t xml:space="preserve"> (2015), the success of the approach is magnified when ‘achievable intermediate targets’ are set and more importantly, when ensuring that the approach is implemented in small, gradual steps (</w:t>
      </w:r>
      <w:proofErr w:type="spellStart"/>
      <w:r>
        <w:rPr>
          <w:rStyle w:val="spellingerror"/>
          <w:rFonts w:ascii="Arial" w:hAnsi="Arial" w:cs="Arial"/>
        </w:rPr>
        <w:t>Mayworm</w:t>
      </w:r>
      <w:proofErr w:type="spellEnd"/>
      <w:r>
        <w:rPr>
          <w:rStyle w:val="normaltextrun"/>
          <w:rFonts w:ascii="Arial" w:hAnsi="Arial" w:cs="Arial"/>
        </w:rPr>
        <w:t xml:space="preserve"> </w:t>
      </w:r>
      <w:r>
        <w:rPr>
          <w:rStyle w:val="normaltextrun"/>
          <w:rFonts w:ascii="Arial" w:hAnsi="Arial" w:cs="Arial"/>
          <w:i/>
          <w:iCs/>
        </w:rPr>
        <w:t>et al</w:t>
      </w:r>
      <w:r>
        <w:rPr>
          <w:rStyle w:val="normaltextrun"/>
          <w:rFonts w:ascii="Arial" w:hAnsi="Arial" w:cs="Arial"/>
        </w:rPr>
        <w:t xml:space="preserve">., 2015). However, Aberdeenshire Council (2013) recognise that the time it takes for each child to achieve each step and the point at which they start, will vary. Smith and </w:t>
      </w:r>
      <w:proofErr w:type="spellStart"/>
      <w:r>
        <w:rPr>
          <w:rStyle w:val="spellingerror"/>
          <w:rFonts w:ascii="Arial" w:hAnsi="Arial" w:cs="Arial"/>
        </w:rPr>
        <w:t>Sluckin</w:t>
      </w:r>
      <w:proofErr w:type="spellEnd"/>
      <w:r>
        <w:rPr>
          <w:rStyle w:val="normaltextrun"/>
          <w:rFonts w:ascii="Arial" w:hAnsi="Arial" w:cs="Arial"/>
        </w:rPr>
        <w:t xml:space="preserve"> (2015) believe that the use of puppets, music and play could significantly strengthen the approach. Thus, by removing the direct focus away from the child (</w:t>
      </w:r>
      <w:proofErr w:type="spellStart"/>
      <w:r>
        <w:rPr>
          <w:rStyle w:val="spellingerror"/>
          <w:rFonts w:ascii="Arial" w:hAnsi="Arial" w:cs="Arial"/>
        </w:rPr>
        <w:t>Oerbeck</w:t>
      </w:r>
      <w:proofErr w:type="spellEnd"/>
      <w:r>
        <w:rPr>
          <w:rStyle w:val="normaltextrun"/>
          <w:rFonts w:ascii="Arial" w:hAnsi="Arial" w:cs="Arial"/>
        </w:rPr>
        <w:t xml:space="preserve"> </w:t>
      </w:r>
      <w:r>
        <w:rPr>
          <w:rStyle w:val="normaltextrun"/>
          <w:rFonts w:ascii="Arial" w:hAnsi="Arial" w:cs="Arial"/>
          <w:i/>
          <w:iCs/>
        </w:rPr>
        <w:t>et al</w:t>
      </w:r>
      <w:r>
        <w:rPr>
          <w:rStyle w:val="normaltextrun"/>
          <w:rFonts w:ascii="Arial" w:hAnsi="Arial" w:cs="Arial"/>
        </w:rPr>
        <w:t xml:space="preserve">., 2014). Moreover, the NHS (2019) </w:t>
      </w:r>
      <w:proofErr w:type="spellStart"/>
      <w:r>
        <w:rPr>
          <w:rStyle w:val="spellingerror"/>
          <w:rFonts w:ascii="Arial" w:hAnsi="Arial" w:cs="Arial"/>
        </w:rPr>
        <w:t>empahsise</w:t>
      </w:r>
      <w:proofErr w:type="spellEnd"/>
      <w:r>
        <w:rPr>
          <w:rStyle w:val="normaltextrun"/>
          <w:rFonts w:ascii="Arial" w:hAnsi="Arial" w:cs="Arial"/>
        </w:rPr>
        <w:t xml:space="preserve"> the importance of not pressurising a child with SM to speak and to express sensitivity, reassurance and patience, supporting children to slowly face and manage their anxiety rather than fearfully avoid a situation altogether (Child Mind Institute, no date). </w:t>
      </w:r>
      <w:r>
        <w:rPr>
          <w:rStyle w:val="eop"/>
          <w:rFonts w:ascii="Arial" w:hAnsi="Arial" w:cs="Arial"/>
        </w:rPr>
        <w:t xml:space="preserve"> </w:t>
      </w:r>
    </w:p>
    <w:p w14:paraId="52E0093B" w14:textId="56AB4079" w:rsidR="001E3E1E" w:rsidRDefault="001E3E1E" w:rsidP="001E3E1E">
      <w:pPr>
        <w:pStyle w:val="paragraph"/>
        <w:spacing w:before="0" w:beforeAutospacing="0" w:after="0" w:afterAutospacing="0"/>
        <w:jc w:val="both"/>
        <w:textAlignment w:val="baseline"/>
        <w:rPr>
          <w:rFonts w:ascii="Arial" w:hAnsi="Arial" w:cs="Arial"/>
          <w:sz w:val="18"/>
          <w:szCs w:val="18"/>
        </w:rPr>
      </w:pPr>
      <w:r>
        <w:rPr>
          <w:rStyle w:val="eop"/>
          <w:rFonts w:ascii="Arial" w:hAnsi="Arial" w:cs="Arial"/>
        </w:rPr>
        <w:t xml:space="preserve"> </w:t>
      </w:r>
    </w:p>
    <w:p w14:paraId="6EDC38B5" w14:textId="5B9951D0" w:rsidR="001E3E1E" w:rsidRPr="00FE366F" w:rsidRDefault="001E3E1E" w:rsidP="00FE366F">
      <w:pPr>
        <w:pStyle w:val="paragraph"/>
        <w:spacing w:before="0" w:beforeAutospacing="0" w:after="0" w:afterAutospacing="0"/>
        <w:jc w:val="both"/>
        <w:textAlignment w:val="baseline"/>
        <w:rPr>
          <w:rFonts w:ascii="Arial" w:hAnsi="Arial" w:cs="Arial"/>
          <w:sz w:val="18"/>
          <w:szCs w:val="18"/>
        </w:rPr>
        <w:sectPr w:rsidR="001E3E1E" w:rsidRPr="00FE366F" w:rsidSect="00EA4008">
          <w:pgSz w:w="11900" w:h="16840"/>
          <w:pgMar w:top="1440" w:right="1440" w:bottom="1440" w:left="1440" w:header="708" w:footer="708" w:gutter="0"/>
          <w:cols w:space="708"/>
          <w:docGrid w:linePitch="360"/>
        </w:sectPr>
      </w:pPr>
      <w:r>
        <w:rPr>
          <w:rStyle w:val="normaltextrun"/>
          <w:rFonts w:ascii="Arial" w:hAnsi="Arial" w:cs="Arial"/>
        </w:rPr>
        <w:t>Notably, building strong, positive relationships with all involved is also essential to the success of the approach (</w:t>
      </w:r>
      <w:proofErr w:type="spellStart"/>
      <w:r>
        <w:rPr>
          <w:rStyle w:val="normaltextrun"/>
          <w:rFonts w:ascii="Arial" w:hAnsi="Arial" w:cs="Arial"/>
        </w:rPr>
        <w:t>Longobardi</w:t>
      </w:r>
      <w:proofErr w:type="spellEnd"/>
      <w:r>
        <w:rPr>
          <w:rStyle w:val="normaltextrun"/>
          <w:rFonts w:ascii="Arial" w:hAnsi="Arial" w:cs="Arial"/>
        </w:rPr>
        <w:t xml:space="preserve"> </w:t>
      </w:r>
      <w:r>
        <w:rPr>
          <w:rStyle w:val="normaltextrun"/>
          <w:rFonts w:ascii="Arial" w:hAnsi="Arial" w:cs="Arial"/>
          <w:i/>
          <w:iCs/>
        </w:rPr>
        <w:t>et al</w:t>
      </w:r>
      <w:r>
        <w:rPr>
          <w:rStyle w:val="normaltextrun"/>
          <w:rFonts w:ascii="Arial" w:hAnsi="Arial" w:cs="Arial"/>
        </w:rPr>
        <w:t xml:space="preserve">., 2019) particularly, as working with knowledgeable others could enable parents to gain a better understanding of ongoing ways to support their child (Johnson and </w:t>
      </w:r>
      <w:proofErr w:type="spellStart"/>
      <w:r>
        <w:rPr>
          <w:rStyle w:val="spellingerror"/>
          <w:rFonts w:ascii="Arial" w:hAnsi="Arial" w:cs="Arial"/>
        </w:rPr>
        <w:t>Wintgens</w:t>
      </w:r>
      <w:proofErr w:type="spellEnd"/>
      <w:r>
        <w:rPr>
          <w:rStyle w:val="normaltextrun"/>
          <w:rFonts w:ascii="Arial" w:hAnsi="Arial" w:cs="Arial"/>
        </w:rPr>
        <w:t>, 2017), and help minimise the potential detrimental effects of SM (</w:t>
      </w:r>
      <w:proofErr w:type="spellStart"/>
      <w:r>
        <w:rPr>
          <w:rStyle w:val="normaltextrun"/>
          <w:rFonts w:ascii="Arial" w:hAnsi="Arial" w:cs="Arial"/>
        </w:rPr>
        <w:t>Longobardi</w:t>
      </w:r>
      <w:proofErr w:type="spellEnd"/>
      <w:r>
        <w:rPr>
          <w:rStyle w:val="normaltextrun"/>
          <w:rFonts w:ascii="Arial" w:hAnsi="Arial" w:cs="Arial"/>
        </w:rPr>
        <w:t xml:space="preserve"> </w:t>
      </w:r>
      <w:r>
        <w:rPr>
          <w:rStyle w:val="normaltextrun"/>
          <w:rFonts w:ascii="Arial" w:hAnsi="Arial" w:cs="Arial"/>
          <w:i/>
          <w:iCs/>
        </w:rPr>
        <w:t>et al</w:t>
      </w:r>
      <w:r>
        <w:rPr>
          <w:rStyle w:val="normaltextrun"/>
          <w:rFonts w:ascii="Arial" w:hAnsi="Arial" w:cs="Arial"/>
        </w:rPr>
        <w:t xml:space="preserve">., 2019). However, Murray </w:t>
      </w:r>
      <w:r>
        <w:rPr>
          <w:rStyle w:val="normaltextrun"/>
          <w:rFonts w:ascii="Arial" w:hAnsi="Arial" w:cs="Arial"/>
          <w:i/>
          <w:iCs/>
        </w:rPr>
        <w:t>et al.</w:t>
      </w:r>
      <w:r>
        <w:rPr>
          <w:rStyle w:val="normaltextrun"/>
          <w:rFonts w:ascii="Arial" w:hAnsi="Arial" w:cs="Arial"/>
        </w:rPr>
        <w:t xml:space="preserve"> (2008 cited Smith and </w:t>
      </w:r>
      <w:proofErr w:type="spellStart"/>
      <w:r>
        <w:rPr>
          <w:rStyle w:val="spellingerror"/>
          <w:rFonts w:ascii="Arial" w:hAnsi="Arial" w:cs="Arial"/>
        </w:rPr>
        <w:t>Sluckin</w:t>
      </w:r>
      <w:proofErr w:type="spellEnd"/>
      <w:r>
        <w:rPr>
          <w:rStyle w:val="normaltextrun"/>
          <w:rFonts w:ascii="Arial" w:hAnsi="Arial" w:cs="Arial"/>
        </w:rPr>
        <w:t xml:space="preserve">, 2015) recognise that a parent themselves could be anxious and may unintentionally encourage their child to avoid anxious situations and increase their vulnerability. Therefore, Smith and </w:t>
      </w:r>
      <w:proofErr w:type="spellStart"/>
      <w:r>
        <w:rPr>
          <w:rStyle w:val="spellingerror"/>
          <w:rFonts w:ascii="Arial" w:hAnsi="Arial" w:cs="Arial"/>
        </w:rPr>
        <w:t>Sluckin</w:t>
      </w:r>
      <w:proofErr w:type="spellEnd"/>
      <w:r>
        <w:rPr>
          <w:rStyle w:val="normaltextrun"/>
          <w:rFonts w:ascii="Arial" w:hAnsi="Arial" w:cs="Arial"/>
        </w:rPr>
        <w:t xml:space="preserve"> (2015) believe that it may be necessary to support the whole family to ensure the best possible outcome for the child (Aubrey and Riley, 2019). </w:t>
      </w:r>
      <w:r>
        <w:rPr>
          <w:rStyle w:val="eop"/>
          <w:rFonts w:ascii="Arial" w:hAnsi="Arial" w:cs="Arial"/>
        </w:rPr>
        <w:t xml:space="preserve"> </w:t>
      </w:r>
    </w:p>
    <w:p w14:paraId="5C6B9562" w14:textId="35EB34E1" w:rsidR="00FE366F" w:rsidRDefault="00FE366F" w:rsidP="00FE366F">
      <w:pPr>
        <w:pStyle w:val="paragraph"/>
        <w:spacing w:before="0" w:beforeAutospacing="0" w:after="160" w:afterAutospacing="0"/>
        <w:jc w:val="both"/>
        <w:textAlignment w:val="baseline"/>
        <w:rPr>
          <w:rFonts w:ascii="Arial" w:hAnsi="Arial" w:cs="Arial"/>
          <w:sz w:val="18"/>
          <w:szCs w:val="18"/>
        </w:rPr>
      </w:pPr>
      <w:r>
        <w:rPr>
          <w:rStyle w:val="normaltextrun"/>
          <w:rFonts w:ascii="Arial" w:hAnsi="Arial" w:cs="Arial"/>
        </w:rPr>
        <w:lastRenderedPageBreak/>
        <w:t xml:space="preserve">Aberdeenshire Council (2013) </w:t>
      </w:r>
      <w:r>
        <w:rPr>
          <w:rStyle w:val="normaltextrun"/>
          <w:rFonts w:ascii="Arial" w:hAnsi="Arial" w:cs="Arial"/>
          <w:i/>
          <w:iCs/>
        </w:rPr>
        <w:t>Supporting Children with Selective Mutism.</w:t>
      </w:r>
      <w:r>
        <w:rPr>
          <w:rStyle w:val="normaltextrun"/>
          <w:rFonts w:ascii="Arial" w:hAnsi="Arial" w:cs="Arial"/>
        </w:rPr>
        <w:t xml:space="preserve"> Available at:</w:t>
      </w:r>
      <w:bookmarkStart w:id="0" w:name="_GoBack"/>
      <w:bookmarkEnd w:id="0"/>
      <w:r w:rsidR="00FC17B8">
        <w:rPr>
          <w:rStyle w:val="normaltextrun"/>
          <w:rFonts w:ascii="Arial" w:hAnsi="Arial" w:cs="Arial"/>
          <w:color w:val="0563C1"/>
          <w:u w:val="single"/>
        </w:rPr>
        <w:fldChar w:fldCharType="begin"/>
      </w:r>
      <w:r w:rsidR="00FC17B8">
        <w:rPr>
          <w:rStyle w:val="normaltextrun"/>
          <w:rFonts w:ascii="Arial" w:hAnsi="Arial" w:cs="Arial"/>
          <w:color w:val="0563C1"/>
          <w:u w:val="single"/>
        </w:rPr>
        <w:instrText xml:space="preserve"> HYPERLINK "</w:instrText>
      </w:r>
      <w:r w:rsidR="00FC17B8" w:rsidRPr="00FC17B8">
        <w:rPr>
          <w:rStyle w:val="normaltextrun"/>
          <w:rFonts w:ascii="Arial" w:hAnsi="Arial" w:cs="Arial"/>
          <w:color w:val="0563C1"/>
          <w:u w:val="single"/>
        </w:rPr>
        <w:instrText>https://www.aberdeenshire.gov.uk/media/5843/selectivemutismpracticeguidelines.pdf</w:instrText>
      </w:r>
      <w:r w:rsidR="00FC17B8">
        <w:rPr>
          <w:rStyle w:val="normaltextrun"/>
          <w:rFonts w:ascii="Arial" w:hAnsi="Arial" w:cs="Arial"/>
          <w:color w:val="0563C1"/>
          <w:u w:val="single"/>
        </w:rPr>
        <w:instrText xml:space="preserve">" </w:instrText>
      </w:r>
      <w:r w:rsidR="00FC17B8">
        <w:rPr>
          <w:rStyle w:val="normaltextrun"/>
          <w:rFonts w:ascii="Arial" w:hAnsi="Arial" w:cs="Arial"/>
          <w:color w:val="0563C1"/>
          <w:u w:val="single"/>
        </w:rPr>
        <w:fldChar w:fldCharType="separate"/>
      </w:r>
      <w:r w:rsidR="00FC17B8" w:rsidRPr="00087304">
        <w:rPr>
          <w:rStyle w:val="Hyperlink"/>
          <w:rFonts w:ascii="Arial" w:hAnsi="Arial" w:cs="Arial"/>
        </w:rPr>
        <w:t>https://www.aberdeenshire.gov.uk/media/5843/selectivemutismpracticeguidelines.pdf</w:t>
      </w:r>
      <w:r w:rsidR="00FC17B8">
        <w:rPr>
          <w:rStyle w:val="normaltextrun"/>
          <w:rFonts w:ascii="Arial" w:hAnsi="Arial" w:cs="Arial"/>
          <w:color w:val="0563C1"/>
          <w:u w:val="single"/>
        </w:rPr>
        <w:fldChar w:fldCharType="end"/>
      </w:r>
      <w:r>
        <w:rPr>
          <w:rStyle w:val="normaltextrun"/>
          <w:rFonts w:ascii="Arial" w:hAnsi="Arial" w:cs="Arial"/>
        </w:rPr>
        <w:t xml:space="preserve"> (Accessed: 27</w:t>
      </w:r>
      <w:r>
        <w:rPr>
          <w:rStyle w:val="normaltextrun"/>
          <w:rFonts w:ascii="Arial" w:hAnsi="Arial" w:cs="Arial"/>
          <w:sz w:val="19"/>
          <w:szCs w:val="19"/>
          <w:vertAlign w:val="superscript"/>
        </w:rPr>
        <w:t>th</w:t>
      </w:r>
      <w:r>
        <w:rPr>
          <w:rStyle w:val="normaltextrun"/>
          <w:rFonts w:ascii="Arial" w:hAnsi="Arial" w:cs="Arial"/>
        </w:rPr>
        <w:t xml:space="preserve"> April 2020).</w:t>
      </w:r>
      <w:r>
        <w:rPr>
          <w:rStyle w:val="eop"/>
          <w:rFonts w:ascii="Arial" w:hAnsi="Arial" w:cs="Arial"/>
        </w:rPr>
        <w:t xml:space="preserve"> </w:t>
      </w:r>
    </w:p>
    <w:p w14:paraId="264EBC33" w14:textId="77777777" w:rsidR="00FE366F" w:rsidRDefault="00FE366F" w:rsidP="00FE366F">
      <w:pPr>
        <w:pStyle w:val="paragraph"/>
        <w:spacing w:before="0" w:beforeAutospacing="0" w:after="160" w:afterAutospacing="0"/>
        <w:textAlignment w:val="baseline"/>
        <w:rPr>
          <w:rFonts w:ascii="Arial" w:hAnsi="Arial" w:cs="Arial"/>
          <w:sz w:val="18"/>
          <w:szCs w:val="18"/>
        </w:rPr>
      </w:pPr>
      <w:r>
        <w:rPr>
          <w:rStyle w:val="normaltextrun"/>
          <w:rFonts w:ascii="Arial" w:hAnsi="Arial" w:cs="Arial"/>
        </w:rPr>
        <w:t>Aubrey and Riley, 2019).</w:t>
      </w:r>
      <w:r>
        <w:rPr>
          <w:rStyle w:val="normaltextrun"/>
          <w:rFonts w:ascii="Arial" w:hAnsi="Arial" w:cs="Arial"/>
          <w:i/>
          <w:iCs/>
        </w:rPr>
        <w:t xml:space="preserve"> Understanding and Using Educational Theories. </w:t>
      </w:r>
      <w:r>
        <w:rPr>
          <w:rStyle w:val="normaltextrun"/>
          <w:rFonts w:ascii="Arial" w:hAnsi="Arial" w:cs="Arial"/>
        </w:rPr>
        <w:t>2</w:t>
      </w:r>
      <w:r>
        <w:rPr>
          <w:rStyle w:val="normaltextrun"/>
          <w:rFonts w:ascii="Arial" w:hAnsi="Arial" w:cs="Arial"/>
          <w:sz w:val="19"/>
          <w:szCs w:val="19"/>
          <w:vertAlign w:val="superscript"/>
        </w:rPr>
        <w:t>nd</w:t>
      </w:r>
      <w:r>
        <w:rPr>
          <w:rStyle w:val="normaltextrun"/>
          <w:rFonts w:ascii="Arial" w:hAnsi="Arial" w:cs="Arial"/>
        </w:rPr>
        <w:t xml:space="preserve"> </w:t>
      </w:r>
      <w:proofErr w:type="spellStart"/>
      <w:r>
        <w:rPr>
          <w:rStyle w:val="spellingerror"/>
          <w:rFonts w:ascii="Arial" w:hAnsi="Arial" w:cs="Arial"/>
        </w:rPr>
        <w:t>edn</w:t>
      </w:r>
      <w:proofErr w:type="spellEnd"/>
      <w:r>
        <w:rPr>
          <w:rStyle w:val="normaltextrun"/>
          <w:rFonts w:ascii="Arial" w:hAnsi="Arial" w:cs="Arial"/>
        </w:rPr>
        <w:t xml:space="preserve">. London: Sage publications ltd. </w:t>
      </w:r>
      <w:r>
        <w:rPr>
          <w:rStyle w:val="eop"/>
          <w:rFonts w:ascii="Arial" w:hAnsi="Arial" w:cs="Arial"/>
        </w:rPr>
        <w:t xml:space="preserve"> </w:t>
      </w:r>
    </w:p>
    <w:p w14:paraId="3596C413" w14:textId="77777777" w:rsidR="00FE366F" w:rsidRDefault="00FE366F" w:rsidP="00FE366F">
      <w:pPr>
        <w:pStyle w:val="paragraph"/>
        <w:spacing w:before="0" w:beforeAutospacing="0" w:after="160" w:afterAutospacing="0"/>
        <w:textAlignment w:val="baseline"/>
        <w:rPr>
          <w:rFonts w:ascii="Arial" w:hAnsi="Arial" w:cs="Arial"/>
          <w:sz w:val="18"/>
          <w:szCs w:val="18"/>
        </w:rPr>
      </w:pPr>
      <w:r>
        <w:rPr>
          <w:rStyle w:val="normaltextrun"/>
          <w:rFonts w:ascii="Arial" w:hAnsi="Arial" w:cs="Arial"/>
        </w:rPr>
        <w:t xml:space="preserve">Child Mind Institute (no date) </w:t>
      </w:r>
      <w:r>
        <w:rPr>
          <w:rStyle w:val="normaltextrun"/>
          <w:rFonts w:ascii="Arial" w:hAnsi="Arial" w:cs="Arial"/>
          <w:i/>
          <w:iCs/>
        </w:rPr>
        <w:t>Teachers guide to Selective Mutism.</w:t>
      </w:r>
      <w:r>
        <w:rPr>
          <w:rStyle w:val="normaltextrun"/>
          <w:rFonts w:ascii="Arial" w:hAnsi="Arial" w:cs="Arial"/>
        </w:rPr>
        <w:t xml:space="preserve"> Available at: </w:t>
      </w:r>
      <w:hyperlink r:id="rId8" w:tgtFrame="_blank" w:history="1">
        <w:r>
          <w:rPr>
            <w:rStyle w:val="normaltextrun"/>
            <w:rFonts w:ascii="Arial" w:hAnsi="Arial" w:cs="Arial"/>
            <w:color w:val="0563C1"/>
            <w:u w:val="single"/>
          </w:rPr>
          <w:t>https://childmind.org/guide/teachers-guide-to-selective-mutism/</w:t>
        </w:r>
      </w:hyperlink>
      <w:r>
        <w:rPr>
          <w:rStyle w:val="normaltextrun"/>
          <w:rFonts w:ascii="Arial" w:hAnsi="Arial" w:cs="Arial"/>
        </w:rPr>
        <w:t xml:space="preserve"> (Accessed: 29</w:t>
      </w:r>
      <w:r>
        <w:rPr>
          <w:rStyle w:val="normaltextrun"/>
          <w:rFonts w:ascii="Arial" w:hAnsi="Arial" w:cs="Arial"/>
          <w:sz w:val="19"/>
          <w:szCs w:val="19"/>
          <w:vertAlign w:val="superscript"/>
        </w:rPr>
        <w:t>th</w:t>
      </w:r>
      <w:r>
        <w:rPr>
          <w:rStyle w:val="normaltextrun"/>
          <w:rFonts w:ascii="Arial" w:hAnsi="Arial" w:cs="Arial"/>
        </w:rPr>
        <w:t xml:space="preserve"> April 2020). </w:t>
      </w:r>
      <w:r>
        <w:rPr>
          <w:rStyle w:val="eop"/>
          <w:rFonts w:ascii="Arial" w:hAnsi="Arial" w:cs="Arial"/>
        </w:rPr>
        <w:t xml:space="preserve"> </w:t>
      </w:r>
    </w:p>
    <w:p w14:paraId="73ECD4AE" w14:textId="77777777" w:rsidR="00FE366F" w:rsidRDefault="00FE366F" w:rsidP="00FE366F">
      <w:pPr>
        <w:pStyle w:val="paragraph"/>
        <w:spacing w:before="0" w:beforeAutospacing="0" w:after="160" w:afterAutospacing="0"/>
        <w:textAlignment w:val="baseline"/>
        <w:rPr>
          <w:rFonts w:ascii="Arial" w:hAnsi="Arial" w:cs="Arial"/>
          <w:sz w:val="18"/>
          <w:szCs w:val="18"/>
        </w:rPr>
      </w:pPr>
      <w:r>
        <w:rPr>
          <w:rStyle w:val="normaltextrun"/>
          <w:rFonts w:ascii="Arial" w:hAnsi="Arial" w:cs="Arial"/>
        </w:rPr>
        <w:t>Ennio, C. (2019) ‘Selective Mutism: From Therapy to Classroom.’</w:t>
      </w:r>
      <w:r>
        <w:rPr>
          <w:rStyle w:val="normaltextrun"/>
          <w:rFonts w:ascii="Arial" w:hAnsi="Arial" w:cs="Arial"/>
          <w:i/>
          <w:iCs/>
        </w:rPr>
        <w:t xml:space="preserve"> Bethesda: National Association of School Psychologists, </w:t>
      </w:r>
      <w:r>
        <w:rPr>
          <w:rStyle w:val="normaltextrun"/>
          <w:rFonts w:ascii="Arial" w:hAnsi="Arial" w:cs="Arial"/>
        </w:rPr>
        <w:t xml:space="preserve">47(6), pp. 23-24. </w:t>
      </w:r>
      <w:r>
        <w:rPr>
          <w:rStyle w:val="eop"/>
          <w:rFonts w:ascii="Arial" w:hAnsi="Arial" w:cs="Arial"/>
        </w:rPr>
        <w:t xml:space="preserve"> </w:t>
      </w:r>
    </w:p>
    <w:p w14:paraId="5FA817DC" w14:textId="77777777" w:rsidR="00FE366F" w:rsidRDefault="00FE366F" w:rsidP="00FE366F">
      <w:pPr>
        <w:pStyle w:val="paragraph"/>
        <w:spacing w:before="0" w:beforeAutospacing="0" w:after="160" w:afterAutospacing="0"/>
        <w:textAlignment w:val="baseline"/>
        <w:rPr>
          <w:rFonts w:ascii="Arial" w:hAnsi="Arial" w:cs="Arial"/>
          <w:sz w:val="18"/>
          <w:szCs w:val="18"/>
        </w:rPr>
      </w:pPr>
      <w:r>
        <w:rPr>
          <w:rStyle w:val="normaltextrun"/>
          <w:rFonts w:ascii="Arial" w:hAnsi="Arial" w:cs="Arial"/>
        </w:rPr>
        <w:t xml:space="preserve">Johnson, M. and </w:t>
      </w:r>
      <w:proofErr w:type="spellStart"/>
      <w:r>
        <w:rPr>
          <w:rStyle w:val="spellingerror"/>
          <w:rFonts w:ascii="Arial" w:hAnsi="Arial" w:cs="Arial"/>
        </w:rPr>
        <w:t>Wintgens</w:t>
      </w:r>
      <w:proofErr w:type="spellEnd"/>
      <w:r>
        <w:rPr>
          <w:rStyle w:val="normaltextrun"/>
          <w:rFonts w:ascii="Arial" w:hAnsi="Arial" w:cs="Arial"/>
        </w:rPr>
        <w:t xml:space="preserve">, A. (2017) ‘Viewing selective mutism as a phobia of talking: the importance of accurate conceptualisation for effective clinical and parental management’. </w:t>
      </w:r>
      <w:r>
        <w:rPr>
          <w:rStyle w:val="normaltextrun"/>
          <w:rFonts w:ascii="Arial" w:hAnsi="Arial" w:cs="Arial"/>
          <w:i/>
          <w:iCs/>
        </w:rPr>
        <w:t>Making parenting work for children’s mental health. ACAMH Occasional Paper</w:t>
      </w:r>
      <w:r>
        <w:rPr>
          <w:rStyle w:val="normaltextrun"/>
          <w:rFonts w:ascii="Arial" w:hAnsi="Arial" w:cs="Arial"/>
        </w:rPr>
        <w:t xml:space="preserve">, </w:t>
      </w:r>
      <w:r>
        <w:rPr>
          <w:rStyle w:val="normaltextrun"/>
          <w:rFonts w:ascii="Arial" w:hAnsi="Arial" w:cs="Arial"/>
          <w:i/>
          <w:iCs/>
        </w:rPr>
        <w:t>33</w:t>
      </w:r>
      <w:r>
        <w:rPr>
          <w:rStyle w:val="normaltextrun"/>
          <w:rFonts w:ascii="Arial" w:hAnsi="Arial" w:cs="Arial"/>
        </w:rPr>
        <w:t>. DOI: 10.13056/OP33.j</w:t>
      </w:r>
      <w:r>
        <w:rPr>
          <w:rStyle w:val="eop"/>
          <w:rFonts w:ascii="Arial" w:hAnsi="Arial" w:cs="Arial"/>
        </w:rPr>
        <w:t xml:space="preserve"> </w:t>
      </w:r>
    </w:p>
    <w:p w14:paraId="4EA84E7A" w14:textId="77777777" w:rsidR="00FE366F" w:rsidRDefault="00FE366F" w:rsidP="00FE366F">
      <w:pPr>
        <w:pStyle w:val="paragraph"/>
        <w:spacing w:before="0" w:beforeAutospacing="0" w:after="160" w:afterAutospacing="0"/>
        <w:textAlignment w:val="baseline"/>
        <w:rPr>
          <w:rFonts w:ascii="Arial" w:hAnsi="Arial" w:cs="Arial"/>
          <w:sz w:val="18"/>
          <w:szCs w:val="18"/>
        </w:rPr>
      </w:pPr>
      <w:r>
        <w:rPr>
          <w:rStyle w:val="normaltextrun"/>
          <w:rFonts w:ascii="Arial" w:hAnsi="Arial" w:cs="Arial"/>
        </w:rPr>
        <w:t xml:space="preserve">Jones, K. (2012) ‘How Intense is This Silence? Developing a Theoretical Framework for the Use of Psychodynamic Music Therapy in the Treatment of Selective Mutism in Children with English as an Additional Language: A Heuristic Case Study’, </w:t>
      </w:r>
      <w:r>
        <w:rPr>
          <w:rStyle w:val="normaltextrun"/>
          <w:rFonts w:ascii="Arial" w:hAnsi="Arial" w:cs="Arial"/>
          <w:i/>
          <w:iCs/>
        </w:rPr>
        <w:t>British Journal of Music Therapy</w:t>
      </w:r>
      <w:r>
        <w:rPr>
          <w:rStyle w:val="normaltextrun"/>
          <w:rFonts w:ascii="Arial" w:hAnsi="Arial" w:cs="Arial"/>
        </w:rPr>
        <w:t xml:space="preserve">, 26(2), pp. 15–28. </w:t>
      </w:r>
      <w:proofErr w:type="spellStart"/>
      <w:r>
        <w:rPr>
          <w:rStyle w:val="spellingerror"/>
          <w:rFonts w:ascii="Arial" w:hAnsi="Arial" w:cs="Arial"/>
        </w:rPr>
        <w:t>doi</w:t>
      </w:r>
      <w:proofErr w:type="spellEnd"/>
      <w:r>
        <w:rPr>
          <w:rStyle w:val="normaltextrun"/>
          <w:rFonts w:ascii="Arial" w:hAnsi="Arial" w:cs="Arial"/>
        </w:rPr>
        <w:t>:</w:t>
      </w:r>
      <w:r>
        <w:rPr>
          <w:rStyle w:val="normaltextrun"/>
          <w:rFonts w:ascii="Arial" w:hAnsi="Arial" w:cs="Arial"/>
          <w:color w:val="333333"/>
        </w:rPr>
        <w:t xml:space="preserve"> </w:t>
      </w:r>
      <w:hyperlink r:id="rId9" w:tgtFrame="_blank" w:history="1">
        <w:r>
          <w:rPr>
            <w:rStyle w:val="normaltextrun"/>
            <w:rFonts w:ascii="Arial" w:hAnsi="Arial" w:cs="Arial"/>
            <w:color w:val="006ACC"/>
            <w:u w:val="single"/>
          </w:rPr>
          <w:t>10.1177/135945751202600204</w:t>
        </w:r>
      </w:hyperlink>
      <w:r>
        <w:rPr>
          <w:rStyle w:val="normaltextrun"/>
          <w:rFonts w:ascii="Arial" w:hAnsi="Arial" w:cs="Arial"/>
          <w:color w:val="006ACC"/>
        </w:rPr>
        <w:t>.</w:t>
      </w:r>
      <w:r>
        <w:rPr>
          <w:rStyle w:val="eop"/>
          <w:rFonts w:ascii="Arial" w:hAnsi="Arial" w:cs="Arial"/>
        </w:rPr>
        <w:t xml:space="preserve"> </w:t>
      </w:r>
    </w:p>
    <w:p w14:paraId="29D78C51" w14:textId="77777777" w:rsidR="00FE366F" w:rsidRDefault="00FE366F" w:rsidP="00FE366F">
      <w:pPr>
        <w:pStyle w:val="paragraph"/>
        <w:spacing w:before="0" w:beforeAutospacing="0" w:after="160" w:afterAutospacing="0"/>
        <w:textAlignment w:val="baseline"/>
        <w:rPr>
          <w:rFonts w:ascii="Arial" w:hAnsi="Arial" w:cs="Arial"/>
          <w:sz w:val="18"/>
          <w:szCs w:val="18"/>
        </w:rPr>
      </w:pPr>
      <w:r>
        <w:rPr>
          <w:rStyle w:val="normaltextrun"/>
          <w:rFonts w:ascii="Arial" w:hAnsi="Arial" w:cs="Arial"/>
        </w:rPr>
        <w:t>Lee, D. and Sanders, L. (2018)</w:t>
      </w:r>
      <w:r>
        <w:rPr>
          <w:rStyle w:val="normaltextrun"/>
          <w:rFonts w:ascii="Arial" w:hAnsi="Arial" w:cs="Arial"/>
          <w:i/>
          <w:iCs/>
        </w:rPr>
        <w:t xml:space="preserve"> Reluctant Speaking and Selective Mutism Resource Pack.</w:t>
      </w:r>
      <w:r>
        <w:rPr>
          <w:rStyle w:val="normaltextrun"/>
          <w:rFonts w:ascii="Arial" w:hAnsi="Arial" w:cs="Arial"/>
        </w:rPr>
        <w:t xml:space="preserve"> Available at: </w:t>
      </w:r>
      <w:hyperlink r:id="rId10" w:tgtFrame="_blank" w:history="1">
        <w:r>
          <w:rPr>
            <w:rStyle w:val="normaltextrun"/>
            <w:rFonts w:ascii="Arial" w:hAnsi="Arial" w:cs="Arial"/>
            <w:color w:val="0563C1"/>
            <w:u w:val="single"/>
          </w:rPr>
          <w:t>https://www.leicestershire.gov.uk/sites/default/files/field/pdf/2018/8/21/Selective-Mutism-Resource-Pack-Aug-2018.pdf</w:t>
        </w:r>
      </w:hyperlink>
      <w:r>
        <w:rPr>
          <w:rStyle w:val="normaltextrun"/>
          <w:rFonts w:ascii="Arial" w:hAnsi="Arial" w:cs="Arial"/>
        </w:rPr>
        <w:t xml:space="preserve"> (Accessed: 27</w:t>
      </w:r>
      <w:r>
        <w:rPr>
          <w:rStyle w:val="normaltextrun"/>
          <w:rFonts w:ascii="Arial" w:hAnsi="Arial" w:cs="Arial"/>
          <w:sz w:val="19"/>
          <w:szCs w:val="19"/>
          <w:vertAlign w:val="superscript"/>
        </w:rPr>
        <w:t>th</w:t>
      </w:r>
      <w:r>
        <w:rPr>
          <w:rStyle w:val="normaltextrun"/>
          <w:rFonts w:ascii="Arial" w:hAnsi="Arial" w:cs="Arial"/>
        </w:rPr>
        <w:t xml:space="preserve"> April 2020).</w:t>
      </w:r>
      <w:r>
        <w:rPr>
          <w:rStyle w:val="eop"/>
          <w:rFonts w:ascii="Arial" w:hAnsi="Arial" w:cs="Arial"/>
        </w:rPr>
        <w:t xml:space="preserve"> </w:t>
      </w:r>
    </w:p>
    <w:p w14:paraId="4D2ECBC7" w14:textId="77777777" w:rsidR="00FE366F" w:rsidRDefault="00FE366F" w:rsidP="00FE366F">
      <w:pPr>
        <w:pStyle w:val="paragraph"/>
        <w:spacing w:before="0" w:beforeAutospacing="0" w:after="160" w:afterAutospacing="0"/>
        <w:textAlignment w:val="baseline"/>
        <w:rPr>
          <w:rFonts w:ascii="Arial" w:hAnsi="Arial" w:cs="Arial"/>
          <w:sz w:val="18"/>
          <w:szCs w:val="18"/>
        </w:rPr>
      </w:pPr>
      <w:proofErr w:type="spellStart"/>
      <w:r>
        <w:rPr>
          <w:rStyle w:val="normaltextrun"/>
          <w:rFonts w:ascii="Arial" w:hAnsi="Arial" w:cs="Arial"/>
        </w:rPr>
        <w:t>Longobardi</w:t>
      </w:r>
      <w:proofErr w:type="spellEnd"/>
      <w:r>
        <w:rPr>
          <w:rStyle w:val="normaltextrun"/>
          <w:rFonts w:ascii="Arial" w:hAnsi="Arial" w:cs="Arial"/>
        </w:rPr>
        <w:t xml:space="preserve">, C. </w:t>
      </w:r>
      <w:r>
        <w:rPr>
          <w:rStyle w:val="normaltextrun"/>
          <w:rFonts w:ascii="Arial" w:hAnsi="Arial" w:cs="Arial"/>
          <w:i/>
          <w:iCs/>
        </w:rPr>
        <w:t>et al.</w:t>
      </w:r>
      <w:r>
        <w:rPr>
          <w:rStyle w:val="normaltextrun"/>
          <w:rFonts w:ascii="Arial" w:hAnsi="Arial" w:cs="Arial"/>
        </w:rPr>
        <w:t xml:space="preserve"> (2019) ‘The student–teacher relationship quality in children with selective mutism’, </w:t>
      </w:r>
      <w:r>
        <w:rPr>
          <w:rStyle w:val="normaltextrun"/>
          <w:rFonts w:ascii="Arial" w:hAnsi="Arial" w:cs="Arial"/>
          <w:i/>
          <w:iCs/>
        </w:rPr>
        <w:t>Psychology in the Schools</w:t>
      </w:r>
      <w:r>
        <w:rPr>
          <w:rStyle w:val="normaltextrun"/>
          <w:rFonts w:ascii="Arial" w:hAnsi="Arial" w:cs="Arial"/>
        </w:rPr>
        <w:t xml:space="preserve">, 56(1), pp. 32–41. </w:t>
      </w:r>
      <w:proofErr w:type="spellStart"/>
      <w:r>
        <w:rPr>
          <w:rStyle w:val="spellingerror"/>
          <w:rFonts w:ascii="Arial" w:hAnsi="Arial" w:cs="Arial"/>
        </w:rPr>
        <w:t>doi</w:t>
      </w:r>
      <w:proofErr w:type="spellEnd"/>
      <w:r>
        <w:rPr>
          <w:rStyle w:val="normaltextrun"/>
          <w:rFonts w:ascii="Arial" w:hAnsi="Arial" w:cs="Arial"/>
        </w:rPr>
        <w:t>: 10.1002/pits.22175.</w:t>
      </w:r>
      <w:r>
        <w:rPr>
          <w:rStyle w:val="eop"/>
          <w:rFonts w:ascii="Arial" w:hAnsi="Arial" w:cs="Arial"/>
        </w:rPr>
        <w:t xml:space="preserve"> </w:t>
      </w:r>
    </w:p>
    <w:p w14:paraId="174C6EA8" w14:textId="77777777" w:rsidR="00FE366F" w:rsidRDefault="00FE366F" w:rsidP="00FE366F">
      <w:pPr>
        <w:pStyle w:val="paragraph"/>
        <w:spacing w:before="0" w:beforeAutospacing="0" w:after="160" w:afterAutospacing="0"/>
        <w:textAlignment w:val="baseline"/>
        <w:rPr>
          <w:rFonts w:ascii="Arial" w:hAnsi="Arial" w:cs="Arial"/>
          <w:sz w:val="18"/>
          <w:szCs w:val="18"/>
        </w:rPr>
      </w:pPr>
      <w:proofErr w:type="spellStart"/>
      <w:r>
        <w:rPr>
          <w:rStyle w:val="spellingerror"/>
          <w:rFonts w:ascii="Arial" w:hAnsi="Arial" w:cs="Arial"/>
        </w:rPr>
        <w:t>Mayworm</w:t>
      </w:r>
      <w:proofErr w:type="spellEnd"/>
      <w:r>
        <w:rPr>
          <w:rStyle w:val="normaltextrun"/>
          <w:rFonts w:ascii="Arial" w:hAnsi="Arial" w:cs="Arial"/>
        </w:rPr>
        <w:t xml:space="preserve">, A. </w:t>
      </w:r>
      <w:r>
        <w:rPr>
          <w:rStyle w:val="normaltextrun"/>
          <w:rFonts w:ascii="Arial" w:hAnsi="Arial" w:cs="Arial"/>
          <w:i/>
          <w:iCs/>
        </w:rPr>
        <w:t>et al</w:t>
      </w:r>
      <w:r>
        <w:rPr>
          <w:rStyle w:val="normaltextrun"/>
          <w:rFonts w:ascii="Arial" w:hAnsi="Arial" w:cs="Arial"/>
        </w:rPr>
        <w:t xml:space="preserve">. (2015) ‘Assessment and Treatment of Selective Mutism with English Language Learners.’ </w:t>
      </w:r>
      <w:r>
        <w:rPr>
          <w:rStyle w:val="normaltextrun"/>
          <w:rFonts w:ascii="Arial" w:hAnsi="Arial" w:cs="Arial"/>
          <w:i/>
          <w:iCs/>
        </w:rPr>
        <w:t>Contemporary School Psychology</w:t>
      </w:r>
      <w:r>
        <w:rPr>
          <w:rStyle w:val="normaltextrun"/>
          <w:rFonts w:ascii="Arial" w:hAnsi="Arial" w:cs="Arial"/>
        </w:rPr>
        <w:t xml:space="preserve">, 19(3), pp.193–204. Available at: </w:t>
      </w:r>
      <w:hyperlink r:id="rId11" w:tgtFrame="_blank" w:history="1">
        <w:r>
          <w:rPr>
            <w:rStyle w:val="normaltextrun"/>
            <w:rFonts w:ascii="Arial" w:hAnsi="Arial" w:cs="Arial"/>
            <w:color w:val="333333"/>
            <w:u w:val="single"/>
          </w:rPr>
          <w:t>https://doi-org.ezproxy.uwtsd.ac.uk/10.1007/s40688-014-0035-5</w:t>
        </w:r>
      </w:hyperlink>
      <w:r>
        <w:rPr>
          <w:rStyle w:val="normaltextrun"/>
          <w:rFonts w:ascii="Arial" w:hAnsi="Arial" w:cs="Arial"/>
          <w:color w:val="333333"/>
        </w:rPr>
        <w:t xml:space="preserve"> </w:t>
      </w:r>
      <w:r>
        <w:rPr>
          <w:rStyle w:val="normaltextrun"/>
          <w:rFonts w:ascii="Arial" w:hAnsi="Arial" w:cs="Arial"/>
        </w:rPr>
        <w:t>(Accessed: 1</w:t>
      </w:r>
      <w:r>
        <w:rPr>
          <w:rStyle w:val="normaltextrun"/>
          <w:rFonts w:ascii="Arial" w:hAnsi="Arial" w:cs="Arial"/>
          <w:sz w:val="19"/>
          <w:szCs w:val="19"/>
          <w:vertAlign w:val="superscript"/>
        </w:rPr>
        <w:t>st</w:t>
      </w:r>
      <w:r>
        <w:rPr>
          <w:rStyle w:val="normaltextrun"/>
          <w:rFonts w:ascii="Arial" w:hAnsi="Arial" w:cs="Arial"/>
        </w:rPr>
        <w:t xml:space="preserve"> May 2020). </w:t>
      </w:r>
      <w:r>
        <w:rPr>
          <w:rStyle w:val="eop"/>
          <w:rFonts w:ascii="Arial" w:hAnsi="Arial" w:cs="Arial"/>
        </w:rPr>
        <w:t xml:space="preserve"> </w:t>
      </w:r>
    </w:p>
    <w:p w14:paraId="6A3DE2F1" w14:textId="77777777" w:rsidR="00FE366F" w:rsidRDefault="00FE366F" w:rsidP="00FE366F">
      <w:pPr>
        <w:pStyle w:val="paragraph"/>
        <w:spacing w:before="0" w:beforeAutospacing="0" w:after="160" w:afterAutospacing="0"/>
        <w:textAlignment w:val="baseline"/>
        <w:rPr>
          <w:rFonts w:ascii="Arial" w:hAnsi="Arial" w:cs="Arial"/>
          <w:sz w:val="18"/>
          <w:szCs w:val="18"/>
        </w:rPr>
      </w:pPr>
      <w:proofErr w:type="spellStart"/>
      <w:r>
        <w:rPr>
          <w:rStyle w:val="normaltextrun"/>
          <w:rFonts w:ascii="Arial" w:hAnsi="Arial" w:cs="Arial"/>
        </w:rPr>
        <w:t>Muris</w:t>
      </w:r>
      <w:proofErr w:type="spellEnd"/>
      <w:r>
        <w:rPr>
          <w:rStyle w:val="normaltextrun"/>
          <w:rFonts w:ascii="Arial" w:hAnsi="Arial" w:cs="Arial"/>
        </w:rPr>
        <w:t xml:space="preserve">, P., Hendriks, E. and Bot, S. (2016) ‘Children of Few Words: Relations Among Selective Mutism, </w:t>
      </w:r>
      <w:proofErr w:type="spellStart"/>
      <w:r>
        <w:rPr>
          <w:rStyle w:val="spellingerror"/>
          <w:rFonts w:ascii="Arial" w:hAnsi="Arial" w:cs="Arial"/>
        </w:rPr>
        <w:t>Behavioral</w:t>
      </w:r>
      <w:proofErr w:type="spellEnd"/>
      <w:r>
        <w:rPr>
          <w:rStyle w:val="normaltextrun"/>
          <w:rFonts w:ascii="Arial" w:hAnsi="Arial" w:cs="Arial"/>
        </w:rPr>
        <w:t xml:space="preserve"> Inhibition, and (Social) Anxiety Symptoms in 3- to 6-Year-Olds.’ </w:t>
      </w:r>
      <w:r>
        <w:rPr>
          <w:rStyle w:val="normaltextrun"/>
          <w:rFonts w:ascii="Arial" w:hAnsi="Arial" w:cs="Arial"/>
          <w:i/>
          <w:iCs/>
        </w:rPr>
        <w:t>Child Psychiatry Hum Dev</w:t>
      </w:r>
      <w:r>
        <w:rPr>
          <w:rStyle w:val="normaltextrun"/>
          <w:rFonts w:ascii="Arial" w:hAnsi="Arial" w:cs="Arial"/>
        </w:rPr>
        <w:t xml:space="preserve"> 47, pp. 94–101. Available at:</w:t>
      </w:r>
      <w:r>
        <w:rPr>
          <w:rStyle w:val="normaltextrun"/>
          <w:rFonts w:ascii="Arial" w:hAnsi="Arial" w:cs="Arial"/>
          <w:color w:val="0070C0"/>
        </w:rPr>
        <w:t xml:space="preserve"> </w:t>
      </w:r>
      <w:hyperlink r:id="rId12" w:tgtFrame="_blank" w:history="1">
        <w:r>
          <w:rPr>
            <w:rStyle w:val="normaltextrun"/>
            <w:rFonts w:ascii="Arial" w:hAnsi="Arial" w:cs="Arial"/>
            <w:color w:val="0070C0"/>
          </w:rPr>
          <w:t>https://doi-org.ezproxy.uwtsd.ac.uk/10.1007/s10578-015-0547-x</w:t>
        </w:r>
      </w:hyperlink>
      <w:r>
        <w:rPr>
          <w:rStyle w:val="normaltextrun"/>
          <w:rFonts w:ascii="Arial" w:hAnsi="Arial" w:cs="Arial"/>
          <w:color w:val="0070C0"/>
        </w:rPr>
        <w:t xml:space="preserve"> </w:t>
      </w:r>
      <w:r>
        <w:rPr>
          <w:rStyle w:val="normaltextrun"/>
          <w:rFonts w:ascii="Arial" w:hAnsi="Arial" w:cs="Arial"/>
        </w:rPr>
        <w:t>(Accessed: 27</w:t>
      </w:r>
      <w:r>
        <w:rPr>
          <w:rStyle w:val="normaltextrun"/>
          <w:rFonts w:ascii="Arial" w:hAnsi="Arial" w:cs="Arial"/>
          <w:sz w:val="19"/>
          <w:szCs w:val="19"/>
          <w:vertAlign w:val="superscript"/>
        </w:rPr>
        <w:t>th</w:t>
      </w:r>
      <w:r>
        <w:rPr>
          <w:rStyle w:val="normaltextrun"/>
          <w:rFonts w:ascii="Arial" w:hAnsi="Arial" w:cs="Arial"/>
        </w:rPr>
        <w:t xml:space="preserve"> April 2020).</w:t>
      </w:r>
      <w:r>
        <w:rPr>
          <w:rStyle w:val="eop"/>
          <w:rFonts w:ascii="Arial" w:hAnsi="Arial" w:cs="Arial"/>
        </w:rPr>
        <w:t xml:space="preserve"> </w:t>
      </w:r>
    </w:p>
    <w:p w14:paraId="6338356E" w14:textId="77777777" w:rsidR="00FE366F" w:rsidRDefault="00FE366F" w:rsidP="00FE366F">
      <w:pPr>
        <w:pStyle w:val="paragraph"/>
        <w:spacing w:before="0" w:beforeAutospacing="0" w:after="160" w:afterAutospacing="0"/>
        <w:textAlignment w:val="baseline"/>
        <w:rPr>
          <w:rFonts w:ascii="Arial" w:hAnsi="Arial" w:cs="Arial"/>
          <w:sz w:val="18"/>
          <w:szCs w:val="18"/>
        </w:rPr>
      </w:pPr>
      <w:r>
        <w:rPr>
          <w:rStyle w:val="normaltextrun"/>
          <w:rFonts w:ascii="Arial" w:hAnsi="Arial" w:cs="Arial"/>
        </w:rPr>
        <w:t xml:space="preserve">NHS (2019) </w:t>
      </w:r>
      <w:r>
        <w:rPr>
          <w:rStyle w:val="normaltextrun"/>
          <w:rFonts w:ascii="Arial" w:hAnsi="Arial" w:cs="Arial"/>
          <w:i/>
          <w:iCs/>
        </w:rPr>
        <w:t>Selective Mutism.</w:t>
      </w:r>
      <w:r>
        <w:rPr>
          <w:rStyle w:val="normaltextrun"/>
          <w:rFonts w:ascii="Arial" w:hAnsi="Arial" w:cs="Arial"/>
        </w:rPr>
        <w:t xml:space="preserve"> Available at: </w:t>
      </w:r>
      <w:hyperlink r:id="rId13" w:tgtFrame="_blank" w:history="1">
        <w:r>
          <w:rPr>
            <w:rStyle w:val="normaltextrun"/>
            <w:rFonts w:ascii="Arial" w:hAnsi="Arial" w:cs="Arial"/>
            <w:color w:val="0563C1"/>
            <w:u w:val="single"/>
          </w:rPr>
          <w:t>https://www.nhs.uk/conditions/selective-mutism/</w:t>
        </w:r>
      </w:hyperlink>
      <w:r>
        <w:rPr>
          <w:rStyle w:val="normaltextrun"/>
          <w:rFonts w:ascii="Arial" w:hAnsi="Arial" w:cs="Arial"/>
        </w:rPr>
        <w:t xml:space="preserve"> (Accessed: 23</w:t>
      </w:r>
      <w:r>
        <w:rPr>
          <w:rStyle w:val="normaltextrun"/>
          <w:rFonts w:ascii="Arial" w:hAnsi="Arial" w:cs="Arial"/>
          <w:sz w:val="19"/>
          <w:szCs w:val="19"/>
          <w:vertAlign w:val="superscript"/>
        </w:rPr>
        <w:t>rd</w:t>
      </w:r>
      <w:r>
        <w:rPr>
          <w:rStyle w:val="normaltextrun"/>
          <w:rFonts w:ascii="Arial" w:hAnsi="Arial" w:cs="Arial"/>
        </w:rPr>
        <w:t xml:space="preserve"> April 2020).</w:t>
      </w:r>
      <w:r>
        <w:rPr>
          <w:rStyle w:val="eop"/>
          <w:rFonts w:ascii="Arial" w:hAnsi="Arial" w:cs="Arial"/>
        </w:rPr>
        <w:t xml:space="preserve"> </w:t>
      </w:r>
    </w:p>
    <w:p w14:paraId="7E669CCA" w14:textId="77777777" w:rsidR="00FE366F" w:rsidRDefault="00FE366F" w:rsidP="00FE366F">
      <w:pPr>
        <w:pStyle w:val="paragraph"/>
        <w:spacing w:before="0" w:beforeAutospacing="0" w:after="160" w:afterAutospacing="0"/>
        <w:textAlignment w:val="baseline"/>
        <w:rPr>
          <w:rFonts w:ascii="Arial" w:hAnsi="Arial" w:cs="Arial"/>
          <w:sz w:val="18"/>
          <w:szCs w:val="18"/>
        </w:rPr>
      </w:pPr>
      <w:proofErr w:type="spellStart"/>
      <w:r>
        <w:rPr>
          <w:rStyle w:val="spellingerror"/>
          <w:rFonts w:ascii="Arial" w:hAnsi="Arial" w:cs="Arial"/>
        </w:rPr>
        <w:t>Oerbeck</w:t>
      </w:r>
      <w:proofErr w:type="spellEnd"/>
      <w:r>
        <w:rPr>
          <w:rStyle w:val="normaltextrun"/>
          <w:rFonts w:ascii="Arial" w:hAnsi="Arial" w:cs="Arial"/>
        </w:rPr>
        <w:t xml:space="preserve">, B. </w:t>
      </w:r>
      <w:r>
        <w:rPr>
          <w:rStyle w:val="normaltextrun"/>
          <w:rFonts w:ascii="Arial" w:hAnsi="Arial" w:cs="Arial"/>
          <w:i/>
          <w:iCs/>
        </w:rPr>
        <w:t>et al.</w:t>
      </w:r>
      <w:r>
        <w:rPr>
          <w:rStyle w:val="normaltextrun"/>
          <w:rFonts w:ascii="Arial" w:hAnsi="Arial" w:cs="Arial"/>
        </w:rPr>
        <w:t xml:space="preserve"> (2014) ‘A randomized controlled trial of a home and school-based intervention for selective mutism - defocused communication and behavioural techniques.’ </w:t>
      </w:r>
      <w:r>
        <w:rPr>
          <w:rStyle w:val="normaltextrun"/>
          <w:rFonts w:ascii="Arial" w:hAnsi="Arial" w:cs="Arial"/>
          <w:i/>
          <w:iCs/>
        </w:rPr>
        <w:t>Child and Adolescent Mental Health</w:t>
      </w:r>
      <w:r>
        <w:rPr>
          <w:rStyle w:val="normaltextrun"/>
          <w:rFonts w:ascii="Arial" w:hAnsi="Arial" w:cs="Arial"/>
        </w:rPr>
        <w:t xml:space="preserve">, 19(3), pp.192-198. </w:t>
      </w:r>
      <w:proofErr w:type="spellStart"/>
      <w:r>
        <w:rPr>
          <w:rStyle w:val="normaltextrun"/>
          <w:rFonts w:ascii="Arial" w:hAnsi="Arial" w:cs="Arial"/>
        </w:rPr>
        <w:t>Doi</w:t>
      </w:r>
      <w:proofErr w:type="spellEnd"/>
      <w:r>
        <w:rPr>
          <w:rStyle w:val="normaltextrun"/>
          <w:rFonts w:ascii="Arial" w:hAnsi="Arial" w:cs="Arial"/>
        </w:rPr>
        <w:t xml:space="preserve">: doi:10.1111/camh.12045 </w:t>
      </w:r>
      <w:r>
        <w:rPr>
          <w:rStyle w:val="eop"/>
          <w:rFonts w:ascii="Arial" w:hAnsi="Arial" w:cs="Arial"/>
        </w:rPr>
        <w:t xml:space="preserve"> </w:t>
      </w:r>
    </w:p>
    <w:p w14:paraId="4199FDCC" w14:textId="77777777" w:rsidR="00FE366F" w:rsidRDefault="00FE366F" w:rsidP="00FE366F">
      <w:pPr>
        <w:pStyle w:val="paragraph"/>
        <w:spacing w:before="0" w:beforeAutospacing="0" w:after="160" w:afterAutospacing="0"/>
        <w:textAlignment w:val="baseline"/>
        <w:rPr>
          <w:rFonts w:ascii="Arial" w:hAnsi="Arial" w:cs="Arial"/>
          <w:sz w:val="18"/>
          <w:szCs w:val="18"/>
        </w:rPr>
      </w:pPr>
      <w:proofErr w:type="spellStart"/>
      <w:r>
        <w:rPr>
          <w:rStyle w:val="spellingerror"/>
          <w:rFonts w:ascii="Arial" w:hAnsi="Arial" w:cs="Arial"/>
        </w:rPr>
        <w:t>SMiRA</w:t>
      </w:r>
      <w:proofErr w:type="spellEnd"/>
      <w:r>
        <w:rPr>
          <w:rStyle w:val="normaltextrun"/>
          <w:rFonts w:ascii="Arial" w:hAnsi="Arial" w:cs="Arial"/>
        </w:rPr>
        <w:t xml:space="preserve"> (2018)</w:t>
      </w:r>
      <w:r>
        <w:rPr>
          <w:rStyle w:val="normaltextrun"/>
          <w:rFonts w:ascii="Arial" w:hAnsi="Arial" w:cs="Arial"/>
          <w:i/>
          <w:iCs/>
        </w:rPr>
        <w:t xml:space="preserve"> Where to get help with selective mutism</w:t>
      </w:r>
      <w:r>
        <w:rPr>
          <w:rStyle w:val="normaltextrun"/>
          <w:rFonts w:ascii="Arial" w:hAnsi="Arial" w:cs="Arial"/>
        </w:rPr>
        <w:t xml:space="preserve">. Available at: </w:t>
      </w:r>
      <w:hyperlink r:id="rId14" w:tgtFrame="_blank" w:history="1">
        <w:r>
          <w:rPr>
            <w:rStyle w:val="normaltextrun"/>
            <w:rFonts w:ascii="Arial" w:hAnsi="Arial" w:cs="Arial"/>
            <w:color w:val="0563C1"/>
            <w:u w:val="single"/>
          </w:rPr>
          <w:t>http://www.selectivemutism.org.uk/info-where-to-get-help-with-selective-mutism/</w:t>
        </w:r>
      </w:hyperlink>
      <w:r>
        <w:rPr>
          <w:rStyle w:val="normaltextrun"/>
          <w:rFonts w:ascii="Arial" w:hAnsi="Arial" w:cs="Arial"/>
        </w:rPr>
        <w:t xml:space="preserve"> (Accessed: 21</w:t>
      </w:r>
      <w:r>
        <w:rPr>
          <w:rStyle w:val="normaltextrun"/>
          <w:rFonts w:ascii="Arial" w:hAnsi="Arial" w:cs="Arial"/>
          <w:sz w:val="19"/>
          <w:szCs w:val="19"/>
          <w:vertAlign w:val="superscript"/>
        </w:rPr>
        <w:t>st</w:t>
      </w:r>
      <w:r>
        <w:rPr>
          <w:rStyle w:val="normaltextrun"/>
          <w:rFonts w:ascii="Arial" w:hAnsi="Arial" w:cs="Arial"/>
        </w:rPr>
        <w:t xml:space="preserve"> April 2020). </w:t>
      </w:r>
      <w:r>
        <w:rPr>
          <w:rStyle w:val="eop"/>
          <w:rFonts w:ascii="Arial" w:hAnsi="Arial" w:cs="Arial"/>
        </w:rPr>
        <w:t xml:space="preserve"> </w:t>
      </w:r>
    </w:p>
    <w:p w14:paraId="4BAA643C" w14:textId="77777777" w:rsidR="00FE366F" w:rsidRDefault="00FE366F" w:rsidP="00FE366F">
      <w:pPr>
        <w:pStyle w:val="paragraph"/>
        <w:spacing w:before="0" w:beforeAutospacing="0" w:after="160" w:afterAutospacing="0"/>
        <w:textAlignment w:val="baseline"/>
        <w:rPr>
          <w:rFonts w:ascii="Arial" w:hAnsi="Arial" w:cs="Arial"/>
          <w:sz w:val="18"/>
          <w:szCs w:val="18"/>
        </w:rPr>
      </w:pPr>
      <w:r>
        <w:rPr>
          <w:rStyle w:val="normaltextrun"/>
          <w:rFonts w:ascii="Arial" w:hAnsi="Arial" w:cs="Arial"/>
        </w:rPr>
        <w:lastRenderedPageBreak/>
        <w:t xml:space="preserve">Smith, B.R. and </w:t>
      </w:r>
      <w:proofErr w:type="spellStart"/>
      <w:r>
        <w:rPr>
          <w:rStyle w:val="spellingerror"/>
          <w:rFonts w:ascii="Arial" w:hAnsi="Arial" w:cs="Arial"/>
        </w:rPr>
        <w:t>Sluckin</w:t>
      </w:r>
      <w:proofErr w:type="spellEnd"/>
      <w:r>
        <w:rPr>
          <w:rStyle w:val="normaltextrun"/>
          <w:rFonts w:ascii="Arial" w:hAnsi="Arial" w:cs="Arial"/>
        </w:rPr>
        <w:t xml:space="preserve">, A. (2015) </w:t>
      </w:r>
      <w:r>
        <w:rPr>
          <w:rStyle w:val="normaltextrun"/>
          <w:rFonts w:ascii="Arial" w:hAnsi="Arial" w:cs="Arial"/>
          <w:i/>
          <w:iCs/>
        </w:rPr>
        <w:t>Tackling Selective Mutism: A Guide for Professionals and Parents.</w:t>
      </w:r>
      <w:r>
        <w:rPr>
          <w:rStyle w:val="normaltextrun"/>
          <w:rFonts w:ascii="Arial" w:hAnsi="Arial" w:cs="Arial"/>
        </w:rPr>
        <w:t xml:space="preserve"> London: Jessica Kingsley Publishers. </w:t>
      </w:r>
      <w:r>
        <w:rPr>
          <w:rStyle w:val="eop"/>
          <w:rFonts w:ascii="Arial" w:hAnsi="Arial" w:cs="Arial"/>
        </w:rPr>
        <w:t xml:space="preserve"> </w:t>
      </w:r>
    </w:p>
    <w:p w14:paraId="2452858D" w14:textId="2BB389DC" w:rsidR="00F57C18" w:rsidRPr="00F57C18" w:rsidRDefault="00F57C18" w:rsidP="00F57C18">
      <w:pPr>
        <w:rPr>
          <w:rFonts w:ascii="Arial" w:hAnsi="Arial" w:cs="Arial"/>
        </w:rPr>
      </w:pPr>
    </w:p>
    <w:sectPr w:rsidR="00F57C18" w:rsidRPr="00F57C18" w:rsidSect="00EA400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AB240" w14:textId="77777777" w:rsidR="0013549C" w:rsidRDefault="0013549C" w:rsidP="00104F4B">
      <w:r>
        <w:separator/>
      </w:r>
    </w:p>
  </w:endnote>
  <w:endnote w:type="continuationSeparator" w:id="0">
    <w:p w14:paraId="4D763F92" w14:textId="77777777" w:rsidR="0013549C" w:rsidRDefault="0013549C" w:rsidP="0010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48236" w14:textId="77777777" w:rsidR="0013549C" w:rsidRDefault="0013549C" w:rsidP="00104F4B">
      <w:r>
        <w:separator/>
      </w:r>
    </w:p>
  </w:footnote>
  <w:footnote w:type="continuationSeparator" w:id="0">
    <w:p w14:paraId="101A372A" w14:textId="77777777" w:rsidR="0013549C" w:rsidRDefault="0013549C" w:rsidP="00104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6C3B2" w14:textId="6442A21F" w:rsidR="001E3E1E" w:rsidRPr="00104F4B" w:rsidRDefault="001E3E1E" w:rsidP="00104F4B">
    <w:pPr>
      <w:jc w:val="center"/>
      <w:rPr>
        <w:rFonts w:ascii="Arial" w:hAnsi="Arial" w:cs="Arial"/>
        <w:color w:val="000000" w:themeColor="text1"/>
        <w:sz w:val="22"/>
        <w:szCs w:val="22"/>
      </w:rPr>
    </w:pPr>
    <w:r w:rsidRPr="00104F4B">
      <w:rPr>
        <w:rFonts w:ascii="Arial" w:hAnsi="Arial" w:cs="Arial"/>
        <w:color w:val="000000" w:themeColor="text1"/>
        <w:sz w:val="22"/>
        <w:szCs w:val="22"/>
      </w:rPr>
      <w:t>EAEE6002</w:t>
    </w:r>
    <w:r>
      <w:rPr>
        <w:rFonts w:ascii="Arial" w:hAnsi="Arial" w:cs="Arial"/>
        <w:color w:val="000000" w:themeColor="text1"/>
        <w:sz w:val="22"/>
        <w:szCs w:val="22"/>
      </w:rPr>
      <w:t xml:space="preserve"> </w:t>
    </w:r>
    <w:r w:rsidRPr="00104F4B">
      <w:rPr>
        <w:rFonts w:ascii="Arial" w:hAnsi="Arial" w:cs="Arial"/>
        <w:color w:val="000000" w:themeColor="text1"/>
        <w:sz w:val="22"/>
        <w:szCs w:val="22"/>
      </w:rPr>
      <w:t>Children</w:t>
    </w:r>
    <w:r>
      <w:rPr>
        <w:rFonts w:ascii="Arial" w:hAnsi="Arial" w:cs="Arial"/>
        <w:color w:val="000000" w:themeColor="text1"/>
        <w:sz w:val="22"/>
        <w:szCs w:val="22"/>
      </w:rPr>
      <w:t xml:space="preserve"> </w:t>
    </w:r>
    <w:r w:rsidRPr="00104F4B">
      <w:rPr>
        <w:rFonts w:ascii="Arial" w:hAnsi="Arial" w:cs="Arial"/>
        <w:color w:val="000000" w:themeColor="text1"/>
        <w:sz w:val="22"/>
        <w:szCs w:val="22"/>
      </w:rPr>
      <w:t>with</w:t>
    </w:r>
    <w:r>
      <w:rPr>
        <w:rFonts w:ascii="Arial" w:hAnsi="Arial" w:cs="Arial"/>
        <w:color w:val="000000" w:themeColor="text1"/>
        <w:sz w:val="22"/>
        <w:szCs w:val="22"/>
      </w:rPr>
      <w:t xml:space="preserve"> </w:t>
    </w:r>
    <w:r w:rsidRPr="00104F4B">
      <w:rPr>
        <w:rFonts w:ascii="Arial" w:hAnsi="Arial" w:cs="Arial"/>
        <w:color w:val="000000" w:themeColor="text1"/>
        <w:sz w:val="22"/>
        <w:szCs w:val="22"/>
      </w:rPr>
      <w:t>additional</w:t>
    </w:r>
    <w:r>
      <w:rPr>
        <w:rFonts w:ascii="Arial" w:hAnsi="Arial" w:cs="Arial"/>
        <w:color w:val="000000" w:themeColor="text1"/>
        <w:sz w:val="22"/>
        <w:szCs w:val="22"/>
      </w:rPr>
      <w:t xml:space="preserve"> </w:t>
    </w:r>
    <w:r w:rsidRPr="00104F4B">
      <w:rPr>
        <w:rFonts w:ascii="Arial" w:hAnsi="Arial" w:cs="Arial"/>
        <w:color w:val="000000" w:themeColor="text1"/>
        <w:sz w:val="22"/>
        <w:szCs w:val="22"/>
      </w:rPr>
      <w:t>support</w:t>
    </w:r>
    <w:r>
      <w:rPr>
        <w:rFonts w:ascii="Arial" w:hAnsi="Arial" w:cs="Arial"/>
        <w:color w:val="000000" w:themeColor="text1"/>
        <w:sz w:val="22"/>
        <w:szCs w:val="22"/>
      </w:rPr>
      <w:t xml:space="preserve"> </w:t>
    </w:r>
    <w:r w:rsidRPr="00104F4B">
      <w:rPr>
        <w:rFonts w:ascii="Arial" w:hAnsi="Arial" w:cs="Arial"/>
        <w:color w:val="000000" w:themeColor="text1"/>
        <w:sz w:val="22"/>
        <w:szCs w:val="22"/>
      </w:rPr>
      <w:t>needs:</w:t>
    </w:r>
    <w:r>
      <w:rPr>
        <w:rFonts w:ascii="Arial" w:hAnsi="Arial" w:cs="Arial"/>
        <w:color w:val="000000" w:themeColor="text1"/>
        <w:sz w:val="22"/>
        <w:szCs w:val="22"/>
      </w:rPr>
      <w:t xml:space="preserve"> </w:t>
    </w:r>
    <w:r w:rsidRPr="00104F4B">
      <w:rPr>
        <w:rFonts w:ascii="Arial" w:hAnsi="Arial" w:cs="Arial"/>
        <w:color w:val="000000" w:themeColor="text1"/>
        <w:sz w:val="22"/>
        <w:szCs w:val="22"/>
      </w:rPr>
      <w:t>inclusion,</w:t>
    </w:r>
    <w:r>
      <w:rPr>
        <w:rFonts w:ascii="Arial" w:hAnsi="Arial" w:cs="Arial"/>
        <w:color w:val="000000" w:themeColor="text1"/>
        <w:sz w:val="22"/>
        <w:szCs w:val="22"/>
      </w:rPr>
      <w:t xml:space="preserve"> </w:t>
    </w:r>
    <w:r w:rsidRPr="00104F4B">
      <w:rPr>
        <w:rFonts w:ascii="Arial" w:hAnsi="Arial" w:cs="Arial"/>
        <w:color w:val="000000" w:themeColor="text1"/>
        <w:sz w:val="22"/>
        <w:szCs w:val="22"/>
      </w:rPr>
      <w:t>advocacy</w:t>
    </w:r>
    <w:r>
      <w:rPr>
        <w:rFonts w:ascii="Arial" w:hAnsi="Arial" w:cs="Arial"/>
        <w:color w:val="000000" w:themeColor="text1"/>
        <w:sz w:val="22"/>
        <w:szCs w:val="22"/>
      </w:rPr>
      <w:t xml:space="preserve"> </w:t>
    </w:r>
    <w:r w:rsidRPr="00104F4B">
      <w:rPr>
        <w:rFonts w:ascii="Arial" w:hAnsi="Arial" w:cs="Arial"/>
        <w:color w:val="000000" w:themeColor="text1"/>
        <w:sz w:val="22"/>
        <w:szCs w:val="22"/>
      </w:rPr>
      <w:t>and</w:t>
    </w:r>
    <w:r>
      <w:rPr>
        <w:rFonts w:ascii="Arial" w:hAnsi="Arial" w:cs="Arial"/>
        <w:color w:val="000000" w:themeColor="text1"/>
        <w:sz w:val="22"/>
        <w:szCs w:val="22"/>
      </w:rPr>
      <w:t xml:space="preserve"> </w:t>
    </w:r>
    <w:r w:rsidRPr="00104F4B">
      <w:rPr>
        <w:rFonts w:ascii="Arial" w:hAnsi="Arial" w:cs="Arial"/>
        <w:color w:val="000000" w:themeColor="text1"/>
        <w:sz w:val="22"/>
        <w:szCs w:val="22"/>
      </w:rPr>
      <w:t>equity</w:t>
    </w:r>
    <w:r>
      <w:rPr>
        <w:rFonts w:ascii="Arial" w:hAnsi="Arial" w:cs="Arial"/>
        <w:color w:val="000000" w:themeColor="text1"/>
        <w:sz w:val="22"/>
        <w:szCs w:val="22"/>
      </w:rPr>
      <w:t xml:space="preserve"> </w:t>
    </w:r>
    <w:r w:rsidRPr="00104F4B">
      <w:rPr>
        <w:rFonts w:ascii="Arial" w:hAnsi="Arial" w:cs="Arial"/>
        <w:color w:val="000000" w:themeColor="text1"/>
        <w:sz w:val="22"/>
        <w:szCs w:val="22"/>
      </w:rPr>
      <w:t>1806929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F4B"/>
    <w:rsid w:val="00104F4B"/>
    <w:rsid w:val="0013549C"/>
    <w:rsid w:val="00136151"/>
    <w:rsid w:val="001E3E1E"/>
    <w:rsid w:val="004C441D"/>
    <w:rsid w:val="006333A7"/>
    <w:rsid w:val="00B80A7A"/>
    <w:rsid w:val="00EA4008"/>
    <w:rsid w:val="00F57C18"/>
    <w:rsid w:val="00F729E3"/>
    <w:rsid w:val="00FC17B8"/>
    <w:rsid w:val="00FE3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232E7F"/>
  <w15:chartTrackingRefBased/>
  <w15:docId w15:val="{D81B1766-9C5D-3041-B5D4-B3111410A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F4B"/>
    <w:pPr>
      <w:tabs>
        <w:tab w:val="center" w:pos="4680"/>
        <w:tab w:val="right" w:pos="9360"/>
      </w:tabs>
    </w:pPr>
  </w:style>
  <w:style w:type="character" w:customStyle="1" w:styleId="HeaderChar">
    <w:name w:val="Header Char"/>
    <w:basedOn w:val="DefaultParagraphFont"/>
    <w:link w:val="Header"/>
    <w:uiPriority w:val="99"/>
    <w:rsid w:val="00104F4B"/>
  </w:style>
  <w:style w:type="paragraph" w:styleId="Footer">
    <w:name w:val="footer"/>
    <w:basedOn w:val="Normal"/>
    <w:link w:val="FooterChar"/>
    <w:uiPriority w:val="99"/>
    <w:unhideWhenUsed/>
    <w:rsid w:val="00104F4B"/>
    <w:pPr>
      <w:tabs>
        <w:tab w:val="center" w:pos="4680"/>
        <w:tab w:val="right" w:pos="9360"/>
      </w:tabs>
    </w:pPr>
  </w:style>
  <w:style w:type="character" w:customStyle="1" w:styleId="FooterChar">
    <w:name w:val="Footer Char"/>
    <w:basedOn w:val="DefaultParagraphFont"/>
    <w:link w:val="Footer"/>
    <w:uiPriority w:val="99"/>
    <w:rsid w:val="00104F4B"/>
  </w:style>
  <w:style w:type="paragraph" w:customStyle="1" w:styleId="paragraph">
    <w:name w:val="paragraph"/>
    <w:basedOn w:val="Normal"/>
    <w:rsid w:val="00F57C18"/>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F57C18"/>
  </w:style>
  <w:style w:type="character" w:customStyle="1" w:styleId="spellingerror">
    <w:name w:val="spellingerror"/>
    <w:basedOn w:val="DefaultParagraphFont"/>
    <w:rsid w:val="00F57C18"/>
  </w:style>
  <w:style w:type="character" w:customStyle="1" w:styleId="eop">
    <w:name w:val="eop"/>
    <w:basedOn w:val="DefaultParagraphFont"/>
    <w:rsid w:val="00F57C18"/>
  </w:style>
  <w:style w:type="character" w:styleId="Hyperlink">
    <w:name w:val="Hyperlink"/>
    <w:basedOn w:val="DefaultParagraphFont"/>
    <w:uiPriority w:val="99"/>
    <w:unhideWhenUsed/>
    <w:rsid w:val="00FE366F"/>
    <w:rPr>
      <w:color w:val="0563C1" w:themeColor="hyperlink"/>
      <w:u w:val="single"/>
    </w:rPr>
  </w:style>
  <w:style w:type="character" w:styleId="UnresolvedMention">
    <w:name w:val="Unresolved Mention"/>
    <w:basedOn w:val="DefaultParagraphFont"/>
    <w:uiPriority w:val="99"/>
    <w:semiHidden/>
    <w:unhideWhenUsed/>
    <w:rsid w:val="00FE36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093999">
      <w:bodyDiv w:val="1"/>
      <w:marLeft w:val="0"/>
      <w:marRight w:val="0"/>
      <w:marTop w:val="0"/>
      <w:marBottom w:val="0"/>
      <w:divBdr>
        <w:top w:val="none" w:sz="0" w:space="0" w:color="auto"/>
        <w:left w:val="none" w:sz="0" w:space="0" w:color="auto"/>
        <w:bottom w:val="none" w:sz="0" w:space="0" w:color="auto"/>
        <w:right w:val="none" w:sz="0" w:space="0" w:color="auto"/>
      </w:divBdr>
      <w:divsChild>
        <w:div w:id="1593008050">
          <w:marLeft w:val="0"/>
          <w:marRight w:val="0"/>
          <w:marTop w:val="0"/>
          <w:marBottom w:val="0"/>
          <w:divBdr>
            <w:top w:val="none" w:sz="0" w:space="0" w:color="auto"/>
            <w:left w:val="none" w:sz="0" w:space="0" w:color="auto"/>
            <w:bottom w:val="none" w:sz="0" w:space="0" w:color="auto"/>
            <w:right w:val="none" w:sz="0" w:space="0" w:color="auto"/>
          </w:divBdr>
        </w:div>
        <w:div w:id="1353409580">
          <w:marLeft w:val="0"/>
          <w:marRight w:val="0"/>
          <w:marTop w:val="0"/>
          <w:marBottom w:val="0"/>
          <w:divBdr>
            <w:top w:val="none" w:sz="0" w:space="0" w:color="auto"/>
            <w:left w:val="none" w:sz="0" w:space="0" w:color="auto"/>
            <w:bottom w:val="none" w:sz="0" w:space="0" w:color="auto"/>
            <w:right w:val="none" w:sz="0" w:space="0" w:color="auto"/>
          </w:divBdr>
        </w:div>
        <w:div w:id="566036754">
          <w:marLeft w:val="0"/>
          <w:marRight w:val="0"/>
          <w:marTop w:val="0"/>
          <w:marBottom w:val="0"/>
          <w:divBdr>
            <w:top w:val="none" w:sz="0" w:space="0" w:color="auto"/>
            <w:left w:val="none" w:sz="0" w:space="0" w:color="auto"/>
            <w:bottom w:val="none" w:sz="0" w:space="0" w:color="auto"/>
            <w:right w:val="none" w:sz="0" w:space="0" w:color="auto"/>
          </w:divBdr>
        </w:div>
        <w:div w:id="130439237">
          <w:marLeft w:val="0"/>
          <w:marRight w:val="0"/>
          <w:marTop w:val="0"/>
          <w:marBottom w:val="0"/>
          <w:divBdr>
            <w:top w:val="none" w:sz="0" w:space="0" w:color="auto"/>
            <w:left w:val="none" w:sz="0" w:space="0" w:color="auto"/>
            <w:bottom w:val="none" w:sz="0" w:space="0" w:color="auto"/>
            <w:right w:val="none" w:sz="0" w:space="0" w:color="auto"/>
          </w:divBdr>
        </w:div>
        <w:div w:id="1610357207">
          <w:marLeft w:val="0"/>
          <w:marRight w:val="0"/>
          <w:marTop w:val="0"/>
          <w:marBottom w:val="0"/>
          <w:divBdr>
            <w:top w:val="none" w:sz="0" w:space="0" w:color="auto"/>
            <w:left w:val="none" w:sz="0" w:space="0" w:color="auto"/>
            <w:bottom w:val="none" w:sz="0" w:space="0" w:color="auto"/>
            <w:right w:val="none" w:sz="0" w:space="0" w:color="auto"/>
          </w:divBdr>
        </w:div>
        <w:div w:id="1869219451">
          <w:marLeft w:val="0"/>
          <w:marRight w:val="0"/>
          <w:marTop w:val="0"/>
          <w:marBottom w:val="0"/>
          <w:divBdr>
            <w:top w:val="none" w:sz="0" w:space="0" w:color="auto"/>
            <w:left w:val="none" w:sz="0" w:space="0" w:color="auto"/>
            <w:bottom w:val="none" w:sz="0" w:space="0" w:color="auto"/>
            <w:right w:val="none" w:sz="0" w:space="0" w:color="auto"/>
          </w:divBdr>
        </w:div>
        <w:div w:id="878782936">
          <w:marLeft w:val="0"/>
          <w:marRight w:val="0"/>
          <w:marTop w:val="0"/>
          <w:marBottom w:val="0"/>
          <w:divBdr>
            <w:top w:val="none" w:sz="0" w:space="0" w:color="auto"/>
            <w:left w:val="none" w:sz="0" w:space="0" w:color="auto"/>
            <w:bottom w:val="none" w:sz="0" w:space="0" w:color="auto"/>
            <w:right w:val="none" w:sz="0" w:space="0" w:color="auto"/>
          </w:divBdr>
        </w:div>
        <w:div w:id="1574927809">
          <w:marLeft w:val="0"/>
          <w:marRight w:val="0"/>
          <w:marTop w:val="0"/>
          <w:marBottom w:val="0"/>
          <w:divBdr>
            <w:top w:val="none" w:sz="0" w:space="0" w:color="auto"/>
            <w:left w:val="none" w:sz="0" w:space="0" w:color="auto"/>
            <w:bottom w:val="none" w:sz="0" w:space="0" w:color="auto"/>
            <w:right w:val="none" w:sz="0" w:space="0" w:color="auto"/>
          </w:divBdr>
        </w:div>
        <w:div w:id="1899394091">
          <w:marLeft w:val="0"/>
          <w:marRight w:val="0"/>
          <w:marTop w:val="0"/>
          <w:marBottom w:val="0"/>
          <w:divBdr>
            <w:top w:val="none" w:sz="0" w:space="0" w:color="auto"/>
            <w:left w:val="none" w:sz="0" w:space="0" w:color="auto"/>
            <w:bottom w:val="none" w:sz="0" w:space="0" w:color="auto"/>
            <w:right w:val="none" w:sz="0" w:space="0" w:color="auto"/>
          </w:divBdr>
        </w:div>
      </w:divsChild>
    </w:div>
    <w:div w:id="1674411099">
      <w:bodyDiv w:val="1"/>
      <w:marLeft w:val="0"/>
      <w:marRight w:val="0"/>
      <w:marTop w:val="0"/>
      <w:marBottom w:val="0"/>
      <w:divBdr>
        <w:top w:val="none" w:sz="0" w:space="0" w:color="auto"/>
        <w:left w:val="none" w:sz="0" w:space="0" w:color="auto"/>
        <w:bottom w:val="none" w:sz="0" w:space="0" w:color="auto"/>
        <w:right w:val="none" w:sz="0" w:space="0" w:color="auto"/>
      </w:divBdr>
      <w:divsChild>
        <w:div w:id="1762943547">
          <w:marLeft w:val="0"/>
          <w:marRight w:val="0"/>
          <w:marTop w:val="0"/>
          <w:marBottom w:val="0"/>
          <w:divBdr>
            <w:top w:val="none" w:sz="0" w:space="0" w:color="auto"/>
            <w:left w:val="none" w:sz="0" w:space="0" w:color="auto"/>
            <w:bottom w:val="none" w:sz="0" w:space="0" w:color="auto"/>
            <w:right w:val="none" w:sz="0" w:space="0" w:color="auto"/>
          </w:divBdr>
        </w:div>
        <w:div w:id="599335358">
          <w:marLeft w:val="0"/>
          <w:marRight w:val="0"/>
          <w:marTop w:val="0"/>
          <w:marBottom w:val="0"/>
          <w:divBdr>
            <w:top w:val="none" w:sz="0" w:space="0" w:color="auto"/>
            <w:left w:val="none" w:sz="0" w:space="0" w:color="auto"/>
            <w:bottom w:val="none" w:sz="0" w:space="0" w:color="auto"/>
            <w:right w:val="none" w:sz="0" w:space="0" w:color="auto"/>
          </w:divBdr>
        </w:div>
        <w:div w:id="1970628784">
          <w:marLeft w:val="0"/>
          <w:marRight w:val="0"/>
          <w:marTop w:val="0"/>
          <w:marBottom w:val="0"/>
          <w:divBdr>
            <w:top w:val="none" w:sz="0" w:space="0" w:color="auto"/>
            <w:left w:val="none" w:sz="0" w:space="0" w:color="auto"/>
            <w:bottom w:val="none" w:sz="0" w:space="0" w:color="auto"/>
            <w:right w:val="none" w:sz="0" w:space="0" w:color="auto"/>
          </w:divBdr>
        </w:div>
        <w:div w:id="1580361880">
          <w:marLeft w:val="0"/>
          <w:marRight w:val="0"/>
          <w:marTop w:val="0"/>
          <w:marBottom w:val="0"/>
          <w:divBdr>
            <w:top w:val="none" w:sz="0" w:space="0" w:color="auto"/>
            <w:left w:val="none" w:sz="0" w:space="0" w:color="auto"/>
            <w:bottom w:val="none" w:sz="0" w:space="0" w:color="auto"/>
            <w:right w:val="none" w:sz="0" w:space="0" w:color="auto"/>
          </w:divBdr>
        </w:div>
        <w:div w:id="833909281">
          <w:marLeft w:val="0"/>
          <w:marRight w:val="0"/>
          <w:marTop w:val="0"/>
          <w:marBottom w:val="0"/>
          <w:divBdr>
            <w:top w:val="none" w:sz="0" w:space="0" w:color="auto"/>
            <w:left w:val="none" w:sz="0" w:space="0" w:color="auto"/>
            <w:bottom w:val="none" w:sz="0" w:space="0" w:color="auto"/>
            <w:right w:val="none" w:sz="0" w:space="0" w:color="auto"/>
          </w:divBdr>
        </w:div>
        <w:div w:id="2024744115">
          <w:marLeft w:val="0"/>
          <w:marRight w:val="0"/>
          <w:marTop w:val="0"/>
          <w:marBottom w:val="0"/>
          <w:divBdr>
            <w:top w:val="none" w:sz="0" w:space="0" w:color="auto"/>
            <w:left w:val="none" w:sz="0" w:space="0" w:color="auto"/>
            <w:bottom w:val="none" w:sz="0" w:space="0" w:color="auto"/>
            <w:right w:val="none" w:sz="0" w:space="0" w:color="auto"/>
          </w:divBdr>
        </w:div>
        <w:div w:id="351364">
          <w:marLeft w:val="0"/>
          <w:marRight w:val="0"/>
          <w:marTop w:val="0"/>
          <w:marBottom w:val="0"/>
          <w:divBdr>
            <w:top w:val="none" w:sz="0" w:space="0" w:color="auto"/>
            <w:left w:val="none" w:sz="0" w:space="0" w:color="auto"/>
            <w:bottom w:val="none" w:sz="0" w:space="0" w:color="auto"/>
            <w:right w:val="none" w:sz="0" w:space="0" w:color="auto"/>
          </w:divBdr>
        </w:div>
        <w:div w:id="1736123730">
          <w:marLeft w:val="0"/>
          <w:marRight w:val="0"/>
          <w:marTop w:val="0"/>
          <w:marBottom w:val="0"/>
          <w:divBdr>
            <w:top w:val="none" w:sz="0" w:space="0" w:color="auto"/>
            <w:left w:val="none" w:sz="0" w:space="0" w:color="auto"/>
            <w:bottom w:val="none" w:sz="0" w:space="0" w:color="auto"/>
            <w:right w:val="none" w:sz="0" w:space="0" w:color="auto"/>
          </w:divBdr>
        </w:div>
        <w:div w:id="1211305916">
          <w:marLeft w:val="0"/>
          <w:marRight w:val="0"/>
          <w:marTop w:val="0"/>
          <w:marBottom w:val="0"/>
          <w:divBdr>
            <w:top w:val="none" w:sz="0" w:space="0" w:color="auto"/>
            <w:left w:val="none" w:sz="0" w:space="0" w:color="auto"/>
            <w:bottom w:val="none" w:sz="0" w:space="0" w:color="auto"/>
            <w:right w:val="none" w:sz="0" w:space="0" w:color="auto"/>
          </w:divBdr>
        </w:div>
        <w:div w:id="564996842">
          <w:marLeft w:val="0"/>
          <w:marRight w:val="0"/>
          <w:marTop w:val="0"/>
          <w:marBottom w:val="0"/>
          <w:divBdr>
            <w:top w:val="none" w:sz="0" w:space="0" w:color="auto"/>
            <w:left w:val="none" w:sz="0" w:space="0" w:color="auto"/>
            <w:bottom w:val="none" w:sz="0" w:space="0" w:color="auto"/>
            <w:right w:val="none" w:sz="0" w:space="0" w:color="auto"/>
          </w:divBdr>
        </w:div>
        <w:div w:id="1469281927">
          <w:marLeft w:val="0"/>
          <w:marRight w:val="0"/>
          <w:marTop w:val="0"/>
          <w:marBottom w:val="0"/>
          <w:divBdr>
            <w:top w:val="none" w:sz="0" w:space="0" w:color="auto"/>
            <w:left w:val="none" w:sz="0" w:space="0" w:color="auto"/>
            <w:bottom w:val="none" w:sz="0" w:space="0" w:color="auto"/>
            <w:right w:val="none" w:sz="0" w:space="0" w:color="auto"/>
          </w:divBdr>
        </w:div>
        <w:div w:id="1356032126">
          <w:marLeft w:val="0"/>
          <w:marRight w:val="0"/>
          <w:marTop w:val="0"/>
          <w:marBottom w:val="0"/>
          <w:divBdr>
            <w:top w:val="none" w:sz="0" w:space="0" w:color="auto"/>
            <w:left w:val="none" w:sz="0" w:space="0" w:color="auto"/>
            <w:bottom w:val="none" w:sz="0" w:space="0" w:color="auto"/>
            <w:right w:val="none" w:sz="0" w:space="0" w:color="auto"/>
          </w:divBdr>
        </w:div>
        <w:div w:id="1256094974">
          <w:marLeft w:val="0"/>
          <w:marRight w:val="0"/>
          <w:marTop w:val="0"/>
          <w:marBottom w:val="0"/>
          <w:divBdr>
            <w:top w:val="none" w:sz="0" w:space="0" w:color="auto"/>
            <w:left w:val="none" w:sz="0" w:space="0" w:color="auto"/>
            <w:bottom w:val="none" w:sz="0" w:space="0" w:color="auto"/>
            <w:right w:val="none" w:sz="0" w:space="0" w:color="auto"/>
          </w:divBdr>
        </w:div>
        <w:div w:id="1542981430">
          <w:marLeft w:val="0"/>
          <w:marRight w:val="0"/>
          <w:marTop w:val="0"/>
          <w:marBottom w:val="0"/>
          <w:divBdr>
            <w:top w:val="none" w:sz="0" w:space="0" w:color="auto"/>
            <w:left w:val="none" w:sz="0" w:space="0" w:color="auto"/>
            <w:bottom w:val="none" w:sz="0" w:space="0" w:color="auto"/>
            <w:right w:val="none" w:sz="0" w:space="0" w:color="auto"/>
          </w:divBdr>
        </w:div>
        <w:div w:id="795375200">
          <w:marLeft w:val="0"/>
          <w:marRight w:val="0"/>
          <w:marTop w:val="0"/>
          <w:marBottom w:val="0"/>
          <w:divBdr>
            <w:top w:val="none" w:sz="0" w:space="0" w:color="auto"/>
            <w:left w:val="none" w:sz="0" w:space="0" w:color="auto"/>
            <w:bottom w:val="none" w:sz="0" w:space="0" w:color="auto"/>
            <w:right w:val="none" w:sz="0" w:space="0" w:color="auto"/>
          </w:divBdr>
        </w:div>
        <w:div w:id="1910772967">
          <w:marLeft w:val="0"/>
          <w:marRight w:val="0"/>
          <w:marTop w:val="0"/>
          <w:marBottom w:val="0"/>
          <w:divBdr>
            <w:top w:val="none" w:sz="0" w:space="0" w:color="auto"/>
            <w:left w:val="none" w:sz="0" w:space="0" w:color="auto"/>
            <w:bottom w:val="none" w:sz="0" w:space="0" w:color="auto"/>
            <w:right w:val="none" w:sz="0" w:space="0" w:color="auto"/>
          </w:divBdr>
        </w:div>
        <w:div w:id="1932934635">
          <w:marLeft w:val="0"/>
          <w:marRight w:val="0"/>
          <w:marTop w:val="0"/>
          <w:marBottom w:val="0"/>
          <w:divBdr>
            <w:top w:val="none" w:sz="0" w:space="0" w:color="auto"/>
            <w:left w:val="none" w:sz="0" w:space="0" w:color="auto"/>
            <w:bottom w:val="none" w:sz="0" w:space="0" w:color="auto"/>
            <w:right w:val="none" w:sz="0" w:space="0" w:color="auto"/>
          </w:divBdr>
        </w:div>
        <w:div w:id="2121144076">
          <w:marLeft w:val="0"/>
          <w:marRight w:val="0"/>
          <w:marTop w:val="0"/>
          <w:marBottom w:val="0"/>
          <w:divBdr>
            <w:top w:val="none" w:sz="0" w:space="0" w:color="auto"/>
            <w:left w:val="none" w:sz="0" w:space="0" w:color="auto"/>
            <w:bottom w:val="none" w:sz="0" w:space="0" w:color="auto"/>
            <w:right w:val="none" w:sz="0" w:space="0" w:color="auto"/>
          </w:divBdr>
        </w:div>
        <w:div w:id="783035201">
          <w:marLeft w:val="0"/>
          <w:marRight w:val="0"/>
          <w:marTop w:val="0"/>
          <w:marBottom w:val="0"/>
          <w:divBdr>
            <w:top w:val="none" w:sz="0" w:space="0" w:color="auto"/>
            <w:left w:val="none" w:sz="0" w:space="0" w:color="auto"/>
            <w:bottom w:val="none" w:sz="0" w:space="0" w:color="auto"/>
            <w:right w:val="none" w:sz="0" w:space="0" w:color="auto"/>
          </w:divBdr>
        </w:div>
        <w:div w:id="2123449865">
          <w:marLeft w:val="0"/>
          <w:marRight w:val="0"/>
          <w:marTop w:val="0"/>
          <w:marBottom w:val="0"/>
          <w:divBdr>
            <w:top w:val="none" w:sz="0" w:space="0" w:color="auto"/>
            <w:left w:val="none" w:sz="0" w:space="0" w:color="auto"/>
            <w:bottom w:val="none" w:sz="0" w:space="0" w:color="auto"/>
            <w:right w:val="none" w:sz="0" w:space="0" w:color="auto"/>
          </w:divBdr>
        </w:div>
        <w:div w:id="1408577009">
          <w:marLeft w:val="0"/>
          <w:marRight w:val="0"/>
          <w:marTop w:val="0"/>
          <w:marBottom w:val="0"/>
          <w:divBdr>
            <w:top w:val="none" w:sz="0" w:space="0" w:color="auto"/>
            <w:left w:val="none" w:sz="0" w:space="0" w:color="auto"/>
            <w:bottom w:val="none" w:sz="0" w:space="0" w:color="auto"/>
            <w:right w:val="none" w:sz="0" w:space="0" w:color="auto"/>
          </w:divBdr>
        </w:div>
        <w:div w:id="435684545">
          <w:marLeft w:val="0"/>
          <w:marRight w:val="0"/>
          <w:marTop w:val="0"/>
          <w:marBottom w:val="0"/>
          <w:divBdr>
            <w:top w:val="none" w:sz="0" w:space="0" w:color="auto"/>
            <w:left w:val="none" w:sz="0" w:space="0" w:color="auto"/>
            <w:bottom w:val="none" w:sz="0" w:space="0" w:color="auto"/>
            <w:right w:val="none" w:sz="0" w:space="0" w:color="auto"/>
          </w:divBdr>
        </w:div>
        <w:div w:id="1978683215">
          <w:marLeft w:val="0"/>
          <w:marRight w:val="0"/>
          <w:marTop w:val="0"/>
          <w:marBottom w:val="0"/>
          <w:divBdr>
            <w:top w:val="none" w:sz="0" w:space="0" w:color="auto"/>
            <w:left w:val="none" w:sz="0" w:space="0" w:color="auto"/>
            <w:bottom w:val="none" w:sz="0" w:space="0" w:color="auto"/>
            <w:right w:val="none" w:sz="0" w:space="0" w:color="auto"/>
          </w:divBdr>
        </w:div>
        <w:div w:id="804464346">
          <w:marLeft w:val="0"/>
          <w:marRight w:val="0"/>
          <w:marTop w:val="0"/>
          <w:marBottom w:val="0"/>
          <w:divBdr>
            <w:top w:val="none" w:sz="0" w:space="0" w:color="auto"/>
            <w:left w:val="none" w:sz="0" w:space="0" w:color="auto"/>
            <w:bottom w:val="none" w:sz="0" w:space="0" w:color="auto"/>
            <w:right w:val="none" w:sz="0" w:space="0" w:color="auto"/>
          </w:divBdr>
        </w:div>
        <w:div w:id="359549097">
          <w:marLeft w:val="0"/>
          <w:marRight w:val="0"/>
          <w:marTop w:val="0"/>
          <w:marBottom w:val="0"/>
          <w:divBdr>
            <w:top w:val="none" w:sz="0" w:space="0" w:color="auto"/>
            <w:left w:val="none" w:sz="0" w:space="0" w:color="auto"/>
            <w:bottom w:val="none" w:sz="0" w:space="0" w:color="auto"/>
            <w:right w:val="none" w:sz="0" w:space="0" w:color="auto"/>
          </w:divBdr>
        </w:div>
        <w:div w:id="464859758">
          <w:marLeft w:val="0"/>
          <w:marRight w:val="0"/>
          <w:marTop w:val="0"/>
          <w:marBottom w:val="0"/>
          <w:divBdr>
            <w:top w:val="none" w:sz="0" w:space="0" w:color="auto"/>
            <w:left w:val="none" w:sz="0" w:space="0" w:color="auto"/>
            <w:bottom w:val="none" w:sz="0" w:space="0" w:color="auto"/>
            <w:right w:val="none" w:sz="0" w:space="0" w:color="auto"/>
          </w:divBdr>
        </w:div>
        <w:div w:id="1006637493">
          <w:marLeft w:val="0"/>
          <w:marRight w:val="0"/>
          <w:marTop w:val="0"/>
          <w:marBottom w:val="0"/>
          <w:divBdr>
            <w:top w:val="none" w:sz="0" w:space="0" w:color="auto"/>
            <w:left w:val="none" w:sz="0" w:space="0" w:color="auto"/>
            <w:bottom w:val="none" w:sz="0" w:space="0" w:color="auto"/>
            <w:right w:val="none" w:sz="0" w:space="0" w:color="auto"/>
          </w:divBdr>
        </w:div>
      </w:divsChild>
    </w:div>
    <w:div w:id="1972396019">
      <w:bodyDiv w:val="1"/>
      <w:marLeft w:val="0"/>
      <w:marRight w:val="0"/>
      <w:marTop w:val="0"/>
      <w:marBottom w:val="0"/>
      <w:divBdr>
        <w:top w:val="none" w:sz="0" w:space="0" w:color="auto"/>
        <w:left w:val="none" w:sz="0" w:space="0" w:color="auto"/>
        <w:bottom w:val="none" w:sz="0" w:space="0" w:color="auto"/>
        <w:right w:val="none" w:sz="0" w:space="0" w:color="auto"/>
      </w:divBdr>
      <w:divsChild>
        <w:div w:id="160241688">
          <w:marLeft w:val="0"/>
          <w:marRight w:val="0"/>
          <w:marTop w:val="0"/>
          <w:marBottom w:val="0"/>
          <w:divBdr>
            <w:top w:val="none" w:sz="0" w:space="0" w:color="auto"/>
            <w:left w:val="none" w:sz="0" w:space="0" w:color="auto"/>
            <w:bottom w:val="none" w:sz="0" w:space="0" w:color="auto"/>
            <w:right w:val="none" w:sz="0" w:space="0" w:color="auto"/>
          </w:divBdr>
        </w:div>
        <w:div w:id="1361467491">
          <w:marLeft w:val="0"/>
          <w:marRight w:val="0"/>
          <w:marTop w:val="0"/>
          <w:marBottom w:val="0"/>
          <w:divBdr>
            <w:top w:val="none" w:sz="0" w:space="0" w:color="auto"/>
            <w:left w:val="none" w:sz="0" w:space="0" w:color="auto"/>
            <w:bottom w:val="none" w:sz="0" w:space="0" w:color="auto"/>
            <w:right w:val="none" w:sz="0" w:space="0" w:color="auto"/>
          </w:divBdr>
        </w:div>
        <w:div w:id="1615289660">
          <w:marLeft w:val="0"/>
          <w:marRight w:val="0"/>
          <w:marTop w:val="0"/>
          <w:marBottom w:val="0"/>
          <w:divBdr>
            <w:top w:val="none" w:sz="0" w:space="0" w:color="auto"/>
            <w:left w:val="none" w:sz="0" w:space="0" w:color="auto"/>
            <w:bottom w:val="none" w:sz="0" w:space="0" w:color="auto"/>
            <w:right w:val="none" w:sz="0" w:space="0" w:color="auto"/>
          </w:divBdr>
        </w:div>
        <w:div w:id="1952004399">
          <w:marLeft w:val="0"/>
          <w:marRight w:val="0"/>
          <w:marTop w:val="0"/>
          <w:marBottom w:val="0"/>
          <w:divBdr>
            <w:top w:val="none" w:sz="0" w:space="0" w:color="auto"/>
            <w:left w:val="none" w:sz="0" w:space="0" w:color="auto"/>
            <w:bottom w:val="none" w:sz="0" w:space="0" w:color="auto"/>
            <w:right w:val="none" w:sz="0" w:space="0" w:color="auto"/>
          </w:divBdr>
        </w:div>
        <w:div w:id="1569535357">
          <w:marLeft w:val="0"/>
          <w:marRight w:val="0"/>
          <w:marTop w:val="0"/>
          <w:marBottom w:val="0"/>
          <w:divBdr>
            <w:top w:val="none" w:sz="0" w:space="0" w:color="auto"/>
            <w:left w:val="none" w:sz="0" w:space="0" w:color="auto"/>
            <w:bottom w:val="none" w:sz="0" w:space="0" w:color="auto"/>
            <w:right w:val="none" w:sz="0" w:space="0" w:color="auto"/>
          </w:divBdr>
        </w:div>
        <w:div w:id="136537820">
          <w:marLeft w:val="0"/>
          <w:marRight w:val="0"/>
          <w:marTop w:val="0"/>
          <w:marBottom w:val="0"/>
          <w:divBdr>
            <w:top w:val="none" w:sz="0" w:space="0" w:color="auto"/>
            <w:left w:val="none" w:sz="0" w:space="0" w:color="auto"/>
            <w:bottom w:val="none" w:sz="0" w:space="0" w:color="auto"/>
            <w:right w:val="none" w:sz="0" w:space="0" w:color="auto"/>
          </w:divBdr>
        </w:div>
        <w:div w:id="1051030031">
          <w:marLeft w:val="0"/>
          <w:marRight w:val="0"/>
          <w:marTop w:val="0"/>
          <w:marBottom w:val="0"/>
          <w:divBdr>
            <w:top w:val="none" w:sz="0" w:space="0" w:color="auto"/>
            <w:left w:val="none" w:sz="0" w:space="0" w:color="auto"/>
            <w:bottom w:val="none" w:sz="0" w:space="0" w:color="auto"/>
            <w:right w:val="none" w:sz="0" w:space="0" w:color="auto"/>
          </w:divBdr>
        </w:div>
        <w:div w:id="1416050073">
          <w:marLeft w:val="0"/>
          <w:marRight w:val="0"/>
          <w:marTop w:val="0"/>
          <w:marBottom w:val="0"/>
          <w:divBdr>
            <w:top w:val="none" w:sz="0" w:space="0" w:color="auto"/>
            <w:left w:val="none" w:sz="0" w:space="0" w:color="auto"/>
            <w:bottom w:val="none" w:sz="0" w:space="0" w:color="auto"/>
            <w:right w:val="none" w:sz="0" w:space="0" w:color="auto"/>
          </w:divBdr>
        </w:div>
        <w:div w:id="962345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mind.org/guide/teachers-guide-to-selective-mutism/" TargetMode="External"/><Relationship Id="rId13" Type="http://schemas.openxmlformats.org/officeDocument/2006/relationships/hyperlink" Target="https://www.nhs.uk/conditions/selective-mutis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doi-org.ezproxy.uwtsd.ac.uk/10.1007/s10578-015-0547-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ezproxy.uwtsd.ac.uk/10.1007/s40688-014-0035-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icestershire.gov.uk/sites/default/files/field/pdf/2018/8/21/Selective-Mutism-Resource-Pack-Aug-2018.pdf" TargetMode="External"/><Relationship Id="rId4" Type="http://schemas.openxmlformats.org/officeDocument/2006/relationships/webSettings" Target="webSettings.xml"/><Relationship Id="rId9" Type="http://schemas.openxmlformats.org/officeDocument/2006/relationships/hyperlink" Target="https://doi-org.ezproxy.uwtsd.ac.uk/10.1177/135945751202600204" TargetMode="External"/><Relationship Id="rId14" Type="http://schemas.openxmlformats.org/officeDocument/2006/relationships/hyperlink" Target="http://www.selectivemutism.org.uk/info-where-to-get-help-with-selective-mut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6C162-CDF7-6846-B6AA-8589EF424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1101</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Price (1806929)</dc:creator>
  <cp:keywords/>
  <dc:description/>
  <cp:lastModifiedBy>Helen Price (1806929)</cp:lastModifiedBy>
  <cp:revision>2</cp:revision>
  <dcterms:created xsi:type="dcterms:W3CDTF">2020-05-03T20:10:00Z</dcterms:created>
  <dcterms:modified xsi:type="dcterms:W3CDTF">2020-05-03T20:10:00Z</dcterms:modified>
</cp:coreProperties>
</file>