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56AD0B" w14:textId="77777777" w:rsidR="00A73963" w:rsidRPr="008F4269" w:rsidRDefault="00A73963" w:rsidP="00DD4B07">
      <w:pPr>
        <w:pStyle w:val="Title"/>
        <w:rPr>
          <w:rFonts w:cs="Arial"/>
          <w:lang w:val="en-GB"/>
        </w:rPr>
      </w:pPr>
      <w:r w:rsidRPr="008F4269">
        <w:rPr>
          <w:rFonts w:cs="Arial"/>
          <w:lang w:val="en-GB"/>
        </w:rPr>
        <w:t>Psychology in Health and Social Care</w:t>
      </w:r>
    </w:p>
    <w:p w14:paraId="173938B2" w14:textId="77777777" w:rsidR="00A73963" w:rsidRPr="008F4269" w:rsidRDefault="00A73963" w:rsidP="00DD4B07">
      <w:pPr>
        <w:pStyle w:val="Title"/>
        <w:rPr>
          <w:rFonts w:cs="Arial"/>
          <w:lang w:val="en-GB"/>
        </w:rPr>
      </w:pPr>
      <w:r w:rsidRPr="008F4269">
        <w:rPr>
          <w:rFonts w:cs="Arial"/>
          <w:lang w:val="en-GB"/>
        </w:rPr>
        <w:t>LCHS4010</w:t>
      </w:r>
    </w:p>
    <w:p w14:paraId="0940B2E6" w14:textId="77777777" w:rsidR="00A73963" w:rsidRPr="008F4269" w:rsidRDefault="00A73963" w:rsidP="00DD4B07">
      <w:pPr>
        <w:pStyle w:val="Title"/>
        <w:rPr>
          <w:rFonts w:cs="Arial"/>
          <w:lang w:val="en-GB"/>
        </w:rPr>
      </w:pPr>
      <w:r w:rsidRPr="008F4269">
        <w:rPr>
          <w:rFonts w:cs="Arial"/>
          <w:lang w:val="en-GB"/>
        </w:rPr>
        <w:t>Component 2: Essay</w:t>
      </w:r>
    </w:p>
    <w:p w14:paraId="121BD7CE" w14:textId="77777777" w:rsidR="00A73963" w:rsidRPr="008F4269" w:rsidRDefault="00A377F7" w:rsidP="00DD4B07">
      <w:pPr>
        <w:pStyle w:val="Title"/>
        <w:rPr>
          <w:rFonts w:cs="Arial"/>
          <w:lang w:val="en-GB"/>
        </w:rPr>
      </w:pPr>
      <w:r w:rsidRPr="008F4269">
        <w:rPr>
          <w:rFonts w:cs="Arial"/>
          <w:lang w:val="en-GB"/>
        </w:rPr>
        <w:t>“Discuss the impact of social media on mental health in adolescence.”</w:t>
      </w:r>
    </w:p>
    <w:p w14:paraId="5132C0CB" w14:textId="77777777" w:rsidR="00A73963" w:rsidRPr="008F4269" w:rsidRDefault="00A73963" w:rsidP="00DD4B07">
      <w:pPr>
        <w:pStyle w:val="Title"/>
        <w:rPr>
          <w:rFonts w:cs="Arial"/>
          <w:lang w:val="en-GB"/>
        </w:rPr>
      </w:pPr>
    </w:p>
    <w:p w14:paraId="231B061D" w14:textId="77777777" w:rsidR="00A73963" w:rsidRPr="008F4269" w:rsidRDefault="00A73963" w:rsidP="00DD4B07">
      <w:pPr>
        <w:spacing w:line="360" w:lineRule="auto"/>
        <w:jc w:val="center"/>
        <w:rPr>
          <w:rFonts w:cs="Arial"/>
          <w:lang w:val="en-GB"/>
        </w:rPr>
      </w:pPr>
    </w:p>
    <w:p w14:paraId="5EC63C42" w14:textId="77777777" w:rsidR="00A73963" w:rsidRPr="008F4269" w:rsidRDefault="00A73963" w:rsidP="00DD4B07">
      <w:pPr>
        <w:spacing w:line="360" w:lineRule="auto"/>
        <w:jc w:val="center"/>
        <w:rPr>
          <w:rFonts w:cs="Arial"/>
          <w:lang w:val="en-GB"/>
        </w:rPr>
      </w:pPr>
    </w:p>
    <w:p w14:paraId="760292E1" w14:textId="77777777" w:rsidR="00A73963" w:rsidRPr="008F4269" w:rsidRDefault="00A73963" w:rsidP="00DD4B07">
      <w:pPr>
        <w:spacing w:line="360" w:lineRule="auto"/>
        <w:jc w:val="center"/>
        <w:rPr>
          <w:rFonts w:cs="Arial"/>
          <w:lang w:val="en-GB"/>
        </w:rPr>
      </w:pPr>
    </w:p>
    <w:p w14:paraId="5BC9B8F3" w14:textId="77777777" w:rsidR="00A73963" w:rsidRPr="008F4269" w:rsidRDefault="00A73963" w:rsidP="00DD4B07">
      <w:pPr>
        <w:spacing w:line="360" w:lineRule="auto"/>
        <w:jc w:val="center"/>
        <w:rPr>
          <w:rFonts w:cs="Arial"/>
          <w:lang w:val="en-GB"/>
        </w:rPr>
      </w:pPr>
    </w:p>
    <w:p w14:paraId="64C91BD1" w14:textId="77777777" w:rsidR="00A73963" w:rsidRPr="008F4269" w:rsidRDefault="00A73963" w:rsidP="00DD4B07">
      <w:pPr>
        <w:spacing w:line="360" w:lineRule="auto"/>
        <w:jc w:val="center"/>
        <w:rPr>
          <w:rFonts w:cs="Arial"/>
          <w:lang w:val="en-GB"/>
        </w:rPr>
      </w:pPr>
    </w:p>
    <w:p w14:paraId="123CFD17" w14:textId="77777777" w:rsidR="00A73963" w:rsidRPr="008F4269" w:rsidRDefault="00A73963" w:rsidP="00DD4B07">
      <w:pPr>
        <w:spacing w:line="360" w:lineRule="auto"/>
        <w:jc w:val="center"/>
        <w:rPr>
          <w:rFonts w:cs="Arial"/>
          <w:lang w:val="en-GB"/>
        </w:rPr>
      </w:pPr>
    </w:p>
    <w:p w14:paraId="48C61EDE" w14:textId="77777777" w:rsidR="00A73963" w:rsidRPr="008F4269" w:rsidRDefault="00A73963" w:rsidP="00DD4B07">
      <w:pPr>
        <w:spacing w:line="360" w:lineRule="auto"/>
        <w:jc w:val="center"/>
        <w:rPr>
          <w:rFonts w:cs="Arial"/>
          <w:lang w:val="en-GB"/>
        </w:rPr>
      </w:pPr>
    </w:p>
    <w:p w14:paraId="739AF75F" w14:textId="77777777" w:rsidR="00A73963" w:rsidRPr="008F4269" w:rsidRDefault="00A73963" w:rsidP="00DD4B07">
      <w:pPr>
        <w:spacing w:line="360" w:lineRule="auto"/>
        <w:jc w:val="center"/>
        <w:rPr>
          <w:rFonts w:cs="Arial"/>
          <w:lang w:val="en-GB"/>
        </w:rPr>
      </w:pPr>
    </w:p>
    <w:p w14:paraId="1B10F7B7" w14:textId="77777777" w:rsidR="00A73963" w:rsidRPr="008F4269" w:rsidRDefault="00A73963" w:rsidP="00DD4B07">
      <w:pPr>
        <w:spacing w:line="360" w:lineRule="auto"/>
        <w:jc w:val="center"/>
        <w:rPr>
          <w:rFonts w:cs="Arial"/>
          <w:lang w:val="en-GB"/>
        </w:rPr>
      </w:pPr>
    </w:p>
    <w:p w14:paraId="74FBF939" w14:textId="77777777" w:rsidR="00A73963" w:rsidRPr="008F4269" w:rsidRDefault="00A73963" w:rsidP="00DD4B07">
      <w:pPr>
        <w:spacing w:line="360" w:lineRule="auto"/>
        <w:jc w:val="center"/>
        <w:rPr>
          <w:rFonts w:cs="Arial"/>
          <w:lang w:val="en-GB"/>
        </w:rPr>
      </w:pPr>
    </w:p>
    <w:p w14:paraId="0195066F" w14:textId="77777777" w:rsidR="00A73963" w:rsidRPr="008F4269" w:rsidRDefault="00A73963" w:rsidP="00DD4B07">
      <w:pPr>
        <w:spacing w:line="360" w:lineRule="auto"/>
        <w:jc w:val="center"/>
        <w:rPr>
          <w:rFonts w:cs="Arial"/>
          <w:lang w:val="en-GB"/>
        </w:rPr>
      </w:pPr>
    </w:p>
    <w:p w14:paraId="4D247437" w14:textId="77777777" w:rsidR="00A73963" w:rsidRPr="008F4269" w:rsidRDefault="00A73963" w:rsidP="00DD4B07">
      <w:pPr>
        <w:spacing w:line="360" w:lineRule="auto"/>
        <w:rPr>
          <w:rFonts w:cs="Arial"/>
          <w:lang w:val="en-GB"/>
        </w:rPr>
      </w:pPr>
    </w:p>
    <w:p w14:paraId="0A8B3C0D" w14:textId="77777777" w:rsidR="00A73963" w:rsidRPr="008F4269" w:rsidRDefault="00A73963" w:rsidP="00DD4B07">
      <w:pPr>
        <w:spacing w:line="360" w:lineRule="auto"/>
        <w:jc w:val="center"/>
        <w:rPr>
          <w:rFonts w:cs="Arial"/>
          <w:lang w:val="en-GB"/>
        </w:rPr>
      </w:pPr>
    </w:p>
    <w:p w14:paraId="1A8B640A" w14:textId="1FBFDB0D" w:rsidR="00A73963" w:rsidRPr="008F4269" w:rsidRDefault="00A73963" w:rsidP="00DD4B07">
      <w:pPr>
        <w:spacing w:line="360" w:lineRule="auto"/>
        <w:jc w:val="center"/>
        <w:rPr>
          <w:rFonts w:cs="Arial"/>
          <w:b/>
          <w:bCs/>
          <w:lang w:val="en-GB"/>
        </w:rPr>
      </w:pPr>
      <w:r w:rsidRPr="008F4269">
        <w:rPr>
          <w:rFonts w:cs="Arial"/>
          <w:b/>
          <w:bCs/>
          <w:lang w:val="en-GB"/>
        </w:rPr>
        <w:t xml:space="preserve">Module Lecturer: </w:t>
      </w:r>
      <w:r w:rsidR="007A0166">
        <w:rPr>
          <w:rFonts w:cs="Arial"/>
          <w:b/>
          <w:bCs/>
          <w:lang w:val="en-GB"/>
        </w:rPr>
        <w:t xml:space="preserve">Lou </w:t>
      </w:r>
      <w:r w:rsidR="004F4279">
        <w:rPr>
          <w:rFonts w:cs="Arial"/>
          <w:b/>
          <w:bCs/>
          <w:lang w:val="en-GB"/>
        </w:rPr>
        <w:t>Wells</w:t>
      </w:r>
    </w:p>
    <w:p w14:paraId="708998A4" w14:textId="561EF2E5" w:rsidR="00A73963" w:rsidRPr="008F4269" w:rsidRDefault="00A73963" w:rsidP="00DD4B07">
      <w:pPr>
        <w:spacing w:line="360" w:lineRule="auto"/>
        <w:jc w:val="center"/>
        <w:rPr>
          <w:rFonts w:cs="Arial"/>
          <w:b/>
          <w:bCs/>
          <w:lang w:val="en-GB"/>
        </w:rPr>
      </w:pPr>
      <w:r w:rsidRPr="008F4269">
        <w:rPr>
          <w:rFonts w:cs="Arial"/>
          <w:b/>
          <w:bCs/>
          <w:lang w:val="en-GB"/>
        </w:rPr>
        <w:t>Student Name:</w:t>
      </w:r>
      <w:r w:rsidR="00B93393">
        <w:rPr>
          <w:rFonts w:cs="Arial"/>
          <w:b/>
          <w:bCs/>
          <w:lang w:val="en-GB"/>
        </w:rPr>
        <w:t xml:space="preserve"> </w:t>
      </w:r>
      <w:r w:rsidR="00B93393" w:rsidRPr="00B93393">
        <w:rPr>
          <w:rFonts w:cs="Arial"/>
          <w:b/>
          <w:bCs/>
          <w:lang w:val="en-GB"/>
        </w:rPr>
        <w:t>Nesrin Sami Shen</w:t>
      </w:r>
    </w:p>
    <w:p w14:paraId="69B1B094" w14:textId="2069BFD3" w:rsidR="00D45572" w:rsidRPr="008F4269" w:rsidRDefault="00A73963" w:rsidP="00DD4B07">
      <w:pPr>
        <w:spacing w:line="360" w:lineRule="auto"/>
        <w:jc w:val="center"/>
        <w:rPr>
          <w:rFonts w:cs="Arial"/>
          <w:b/>
          <w:bCs/>
          <w:lang w:val="en-GB"/>
        </w:rPr>
      </w:pPr>
      <w:r w:rsidRPr="008F4269">
        <w:rPr>
          <w:rFonts w:cs="Arial"/>
          <w:b/>
          <w:bCs/>
          <w:lang w:val="en-GB"/>
        </w:rPr>
        <w:t>Student ID:</w:t>
      </w:r>
      <w:r w:rsidR="00B93393">
        <w:rPr>
          <w:rFonts w:cs="Arial"/>
          <w:b/>
          <w:bCs/>
          <w:lang w:val="en-GB"/>
        </w:rPr>
        <w:t xml:space="preserve"> </w:t>
      </w:r>
      <w:r w:rsidR="00B93393" w:rsidRPr="00B93393">
        <w:rPr>
          <w:rFonts w:cs="Arial"/>
          <w:b/>
          <w:bCs/>
          <w:lang w:val="en-GB"/>
        </w:rPr>
        <w:t>2512896</w:t>
      </w:r>
    </w:p>
    <w:p w14:paraId="2A400E99" w14:textId="17CBB38F" w:rsidR="00D45572" w:rsidRPr="008F4269" w:rsidRDefault="00EC23F2" w:rsidP="00DD4B07">
      <w:pPr>
        <w:spacing w:line="360" w:lineRule="auto"/>
        <w:jc w:val="both"/>
        <w:rPr>
          <w:rFonts w:cs="Arial"/>
          <w:lang w:val="en-GB"/>
        </w:rPr>
      </w:pPr>
      <w:r w:rsidRPr="008F4269">
        <w:rPr>
          <w:rFonts w:cs="Arial"/>
          <w:lang w:val="en-GB"/>
        </w:rPr>
        <w:lastRenderedPageBreak/>
        <w:t xml:space="preserve">The Adolescent period is regarded as extending from 10 to 19 years of age. It is a time of accelerated biological, psychological and social maturation, which impacts identity, emotional regulation and interpersonal relationships. Social media are the digital platforms on which users create, share and engage with content and communities online. </w:t>
      </w:r>
      <w:r w:rsidR="001C4C0B">
        <w:rPr>
          <w:rFonts w:cs="Arial"/>
          <w:lang w:val="en-GB"/>
        </w:rPr>
        <w:t>During</w:t>
      </w:r>
      <w:r w:rsidRPr="008F4269">
        <w:rPr>
          <w:rFonts w:cs="Arial"/>
          <w:lang w:val="en-GB"/>
        </w:rPr>
        <w:t xml:space="preserve"> the adolescent years, such platforms have become a vital part of a young person's life, used for communication, learning</w:t>
      </w:r>
      <w:r w:rsidR="001C4C0B">
        <w:rPr>
          <w:rFonts w:cs="Arial"/>
          <w:lang w:val="en-GB"/>
        </w:rPr>
        <w:t>,</w:t>
      </w:r>
      <w:r w:rsidRPr="008F4269">
        <w:rPr>
          <w:rFonts w:cs="Arial"/>
          <w:lang w:val="en-GB"/>
        </w:rPr>
        <w:t xml:space="preserve"> and self-expression, but with </w:t>
      </w:r>
      <w:r w:rsidR="005942E7" w:rsidRPr="008F4269">
        <w:rPr>
          <w:rFonts w:cs="Arial"/>
          <w:lang w:val="en-GB"/>
        </w:rPr>
        <w:t>increas</w:t>
      </w:r>
      <w:r w:rsidR="001C4C0B">
        <w:rPr>
          <w:rFonts w:cs="Arial"/>
          <w:lang w:val="en-GB"/>
        </w:rPr>
        <w:t>ing</w:t>
      </w:r>
      <w:r w:rsidRPr="008F4269">
        <w:rPr>
          <w:rFonts w:cs="Arial"/>
          <w:lang w:val="en-GB"/>
        </w:rPr>
        <w:t xml:space="preserve"> evidence suggesting a complex impact on mental health</w:t>
      </w:r>
      <w:r w:rsidR="009E3641" w:rsidRPr="008F4269">
        <w:rPr>
          <w:rFonts w:cs="Arial"/>
          <w:color w:val="000000"/>
          <w:shd w:val="clear" w:color="auto" w:fill="FFFFFF"/>
        </w:rPr>
        <w:t xml:space="preserve"> (Santos et al., 2023)</w:t>
      </w:r>
      <w:r w:rsidRPr="008F4269">
        <w:rPr>
          <w:rFonts w:cs="Arial"/>
          <w:lang w:val="en-GB"/>
        </w:rPr>
        <w:t xml:space="preserve">. The World Health Organisation estimates that there are about 14% of mental health problems among adolescents all over the world. </w:t>
      </w:r>
      <w:r w:rsidR="002E7AB5" w:rsidRPr="008F4269">
        <w:rPr>
          <w:rFonts w:cs="Arial"/>
          <w:lang w:val="en-GB"/>
        </w:rPr>
        <w:t>Social media may enable individuals to feel socially connected</w:t>
      </w:r>
      <w:r w:rsidR="00DD4FA1">
        <w:rPr>
          <w:rFonts w:cs="Arial"/>
          <w:lang w:val="en-GB"/>
        </w:rPr>
        <w:t xml:space="preserve"> and</w:t>
      </w:r>
      <w:r w:rsidR="002E7AB5" w:rsidRPr="008F4269">
        <w:rPr>
          <w:rFonts w:cs="Arial"/>
          <w:lang w:val="en-GB"/>
        </w:rPr>
        <w:t xml:space="preserve"> supported, and </w:t>
      </w:r>
      <w:r w:rsidR="001C4C0B">
        <w:rPr>
          <w:rFonts w:cs="Arial"/>
          <w:lang w:val="en-GB"/>
        </w:rPr>
        <w:t>provid</w:t>
      </w:r>
      <w:r w:rsidR="002E7AB5" w:rsidRPr="008F4269">
        <w:rPr>
          <w:rFonts w:cs="Arial"/>
          <w:lang w:val="en-GB"/>
        </w:rPr>
        <w:t>e an avenue for self-exploration a</w:t>
      </w:r>
      <w:r w:rsidR="001C4C0B">
        <w:rPr>
          <w:rFonts w:cs="Arial"/>
          <w:lang w:val="en-GB"/>
        </w:rPr>
        <w:t>nd</w:t>
      </w:r>
      <w:r w:rsidR="002E7AB5" w:rsidRPr="008F4269">
        <w:rPr>
          <w:rFonts w:cs="Arial"/>
          <w:lang w:val="en-GB"/>
        </w:rPr>
        <w:t xml:space="preserve"> identity</w:t>
      </w:r>
      <w:r w:rsidR="001C4C0B">
        <w:rPr>
          <w:rFonts w:cs="Arial"/>
          <w:lang w:val="en-GB"/>
        </w:rPr>
        <w:t xml:space="preserve"> exploration</w:t>
      </w:r>
      <w:r w:rsidR="002E7AB5" w:rsidRPr="008F4269">
        <w:rPr>
          <w:rFonts w:cs="Arial"/>
          <w:lang w:val="en-GB"/>
        </w:rPr>
        <w:t xml:space="preserve">. </w:t>
      </w:r>
      <w:r w:rsidR="00C67674" w:rsidRPr="008F4269">
        <w:rPr>
          <w:rFonts w:cs="Arial"/>
          <w:lang w:val="en-GB"/>
        </w:rPr>
        <w:t>Though</w:t>
      </w:r>
      <w:r w:rsidR="002E7AB5" w:rsidRPr="008F4269">
        <w:rPr>
          <w:rFonts w:cs="Arial"/>
          <w:lang w:val="en-GB"/>
        </w:rPr>
        <w:t xml:space="preserve"> it may also cause anxiety, depression, cyberbullying, poor sleep, and social comparison (Fassi et al., 2024). </w:t>
      </w:r>
      <w:r w:rsidRPr="008F4269">
        <w:rPr>
          <w:rFonts w:cs="Arial"/>
          <w:lang w:val="en-GB"/>
        </w:rPr>
        <w:t>Adolescent development is influenced by the combination of biological maturation and environmental factors, and it is clear that both nature and nurture play a role in the outcomes for mental health. In this essay, the researchers critically use Erikson's Psychosocial Development Theory and Bowlby's Attachment Theory to explore the potential impact of social media on adolescent mental health</w:t>
      </w:r>
      <w:r w:rsidR="00A0008A" w:rsidRPr="008F4269">
        <w:rPr>
          <w:rFonts w:cs="Arial"/>
          <w:lang w:val="en-GB"/>
        </w:rPr>
        <w:t>.</w:t>
      </w:r>
    </w:p>
    <w:p w14:paraId="2A67C209" w14:textId="641D66DB" w:rsidR="00525D13" w:rsidRPr="00AA727B" w:rsidRDefault="00525D13" w:rsidP="00DD4B07">
      <w:pPr>
        <w:widowControl/>
        <w:autoSpaceDE/>
        <w:autoSpaceDN/>
        <w:spacing w:line="360" w:lineRule="auto"/>
        <w:jc w:val="both"/>
        <w:rPr>
          <w:rFonts w:eastAsia="Times New Roman" w:cs="Arial"/>
          <w:lang w:val="en-GB" w:eastAsia="en-GB"/>
        </w:rPr>
      </w:pPr>
      <w:r w:rsidRPr="008F4269">
        <w:rPr>
          <w:rFonts w:cs="Arial"/>
          <w:lang w:val="en-GB"/>
        </w:rPr>
        <w:t xml:space="preserve">Existing research indicates that the connection between social media use and adolescent mental health is complex and is more a function of social and environmental factors and individual characteristics than </w:t>
      </w:r>
      <w:r w:rsidR="00EC5F9E" w:rsidRPr="008F4269">
        <w:rPr>
          <w:rFonts w:cs="Arial"/>
          <w:lang w:val="en-GB"/>
        </w:rPr>
        <w:t xml:space="preserve">the </w:t>
      </w:r>
      <w:r w:rsidRPr="008F4269">
        <w:rPr>
          <w:rFonts w:cs="Arial"/>
          <w:lang w:val="en-GB"/>
        </w:rPr>
        <w:t>use of social media</w:t>
      </w:r>
      <w:r w:rsidR="00985FE7" w:rsidRPr="008F4269">
        <w:rPr>
          <w:rFonts w:cs="Arial"/>
          <w:lang w:val="en-GB"/>
        </w:rPr>
        <w:t xml:space="preserve"> </w:t>
      </w:r>
      <w:r w:rsidR="00985FE7" w:rsidRPr="008F4269">
        <w:rPr>
          <w:rFonts w:cs="Arial"/>
          <w:color w:val="000000"/>
          <w:shd w:val="clear" w:color="auto" w:fill="FFFFFF"/>
        </w:rPr>
        <w:t>(Purba et al., 2023)</w:t>
      </w:r>
      <w:r w:rsidRPr="008F4269">
        <w:rPr>
          <w:rFonts w:cs="Arial"/>
          <w:lang w:val="en-GB"/>
        </w:rPr>
        <w:t>. There have been recent systematic reviews that found that social media can have positive psychological effects, including promoting social connectedness, peer support, identity development, and emotional support, especially for adolescents who face social isolation or who are part of marginali</w:t>
      </w:r>
      <w:r w:rsidR="00EC5F9E" w:rsidRPr="008F4269">
        <w:rPr>
          <w:rFonts w:cs="Arial"/>
          <w:lang w:val="en-GB"/>
        </w:rPr>
        <w:t>s</w:t>
      </w:r>
      <w:r w:rsidRPr="008F4269">
        <w:rPr>
          <w:rFonts w:cs="Arial"/>
          <w:lang w:val="en-GB"/>
        </w:rPr>
        <w:t>ed groups, and that enhance people's access to health information and health education</w:t>
      </w:r>
      <w:r w:rsidR="00985FE7" w:rsidRPr="008F4269">
        <w:rPr>
          <w:rFonts w:cs="Arial"/>
          <w:lang w:val="en-GB"/>
        </w:rPr>
        <w:t xml:space="preserve"> (Khalaf et al., 2023)</w:t>
      </w:r>
      <w:r w:rsidRPr="008F4269">
        <w:rPr>
          <w:rFonts w:cs="Arial"/>
          <w:lang w:val="en-GB"/>
        </w:rPr>
        <w:t xml:space="preserve">. </w:t>
      </w:r>
    </w:p>
    <w:p w14:paraId="698B9E1F" w14:textId="77777777" w:rsidR="00525D13" w:rsidRPr="008F4269" w:rsidRDefault="00525D13" w:rsidP="00DD4B07">
      <w:pPr>
        <w:spacing w:line="360" w:lineRule="auto"/>
        <w:jc w:val="both"/>
        <w:rPr>
          <w:rFonts w:cs="Arial"/>
          <w:lang w:val="en-GB"/>
        </w:rPr>
      </w:pPr>
      <w:r w:rsidRPr="008F4269">
        <w:rPr>
          <w:rFonts w:cs="Arial"/>
          <w:lang w:val="en-GB"/>
        </w:rPr>
        <w:t>On the other hand, elevated and inappropriate social media use has been linked to escalations in symptoms of anxiety and depression, feelings of loneliness, cyberbullying victimisation, sleep disturbances, body image concerns, social comparisons, and Fear of Missing Out (FoMO). Meta-analytic evidence shows that these relationships, while typically small in magnitude, are statistically significant and stronger in adolescents who have pre-existing psychological vulnerabilities, such as females and clinical populations</w:t>
      </w:r>
      <w:r w:rsidR="00380208" w:rsidRPr="008F4269">
        <w:rPr>
          <w:rFonts w:cs="Arial"/>
          <w:lang w:val="en-GB"/>
        </w:rPr>
        <w:t xml:space="preserve"> (Agyapong-Opoku et al., 2025)</w:t>
      </w:r>
      <w:r w:rsidRPr="008F4269">
        <w:rPr>
          <w:rFonts w:cs="Arial"/>
          <w:lang w:val="en-GB"/>
        </w:rPr>
        <w:t xml:space="preserve">. </w:t>
      </w:r>
    </w:p>
    <w:p w14:paraId="2C3DF6B6" w14:textId="77777777" w:rsidR="00A0008A" w:rsidRPr="008F4269" w:rsidRDefault="00525D13" w:rsidP="00DD4B07">
      <w:pPr>
        <w:spacing w:line="360" w:lineRule="auto"/>
        <w:jc w:val="both"/>
        <w:rPr>
          <w:rFonts w:cs="Arial"/>
          <w:lang w:val="en-GB"/>
        </w:rPr>
      </w:pPr>
      <w:r w:rsidRPr="008F4269">
        <w:rPr>
          <w:rFonts w:cs="Arial"/>
          <w:lang w:val="en-GB"/>
        </w:rPr>
        <w:t xml:space="preserve">Importantly, though, results from the various studies remain inconclusive, as adolescents do not experience social media in the same way. Mental health outcomes differ by age, gender, personality characteristics, resilience, family support, parental monitoring, nature of Internet use (communication vs social comparison), and amount of time spent using social media. The amount of time spent online is thus not a sufficient measure of wellbeing, and the purpose, context and nature of engagement are also important. </w:t>
      </w:r>
    </w:p>
    <w:p w14:paraId="602E69B9" w14:textId="77777777" w:rsidR="00525D13" w:rsidRPr="008F4269" w:rsidRDefault="00525D13" w:rsidP="00DD4B07">
      <w:pPr>
        <w:spacing w:line="360" w:lineRule="auto"/>
        <w:jc w:val="both"/>
        <w:rPr>
          <w:rFonts w:cs="Arial"/>
          <w:lang w:val="en-GB"/>
        </w:rPr>
      </w:pPr>
      <w:r w:rsidRPr="008F4269">
        <w:rPr>
          <w:rFonts w:cs="Arial"/>
          <w:lang w:val="en-GB"/>
        </w:rPr>
        <w:lastRenderedPageBreak/>
        <w:t>Adolescence is the developmental stage of Identity versus Role Confusion, as proposed by Erikson's Psychosocial Development Theory, in which adolescents attempt to define their identity by experimenting with values, beliefs and roles in society</w:t>
      </w:r>
      <w:r w:rsidR="00595824" w:rsidRPr="008F4269">
        <w:rPr>
          <w:rFonts w:cs="Arial"/>
          <w:lang w:val="en-GB"/>
        </w:rPr>
        <w:t xml:space="preserve"> (</w:t>
      </w:r>
      <w:r w:rsidR="00595824" w:rsidRPr="008F4269">
        <w:t>Erikson, 1968)</w:t>
      </w:r>
      <w:r w:rsidRPr="008F4269">
        <w:rPr>
          <w:rFonts w:cs="Arial"/>
          <w:lang w:val="en-GB"/>
        </w:rPr>
        <w:t>. Resolution of the crisis results in identity formation and psychological wellness, while failure to resolve the crisis can lead to psychological distress</w:t>
      </w:r>
      <w:r w:rsidR="00EC5F9E" w:rsidRPr="008F4269">
        <w:rPr>
          <w:rFonts w:cs="Arial"/>
          <w:lang w:val="en-GB"/>
        </w:rPr>
        <w:t>,</w:t>
      </w:r>
      <w:r w:rsidRPr="008F4269">
        <w:rPr>
          <w:rFonts w:cs="Arial"/>
          <w:lang w:val="en-GB"/>
        </w:rPr>
        <w:t xml:space="preserve"> low self-esteem, </w:t>
      </w:r>
      <w:r w:rsidR="00EC5F9E" w:rsidRPr="008F4269">
        <w:rPr>
          <w:rFonts w:cs="Arial"/>
          <w:lang w:val="en-GB"/>
        </w:rPr>
        <w:t xml:space="preserve">and </w:t>
      </w:r>
      <w:r w:rsidRPr="008F4269">
        <w:rPr>
          <w:rFonts w:cs="Arial"/>
          <w:lang w:val="en-GB"/>
        </w:rPr>
        <w:t>confusion. Social media is a large context in which this developmental task occurs in today's digital world</w:t>
      </w:r>
      <w:r w:rsidR="00F426B3" w:rsidRPr="008F4269">
        <w:rPr>
          <w:rFonts w:cs="Arial"/>
          <w:lang w:val="en-GB"/>
        </w:rPr>
        <w:t xml:space="preserve"> </w:t>
      </w:r>
      <w:r w:rsidR="00F426B3" w:rsidRPr="008F4269">
        <w:rPr>
          <w:rFonts w:cs="Arial"/>
          <w:color w:val="000000"/>
          <w:shd w:val="clear" w:color="auto" w:fill="FFFFFF"/>
        </w:rPr>
        <w:t>(Branje et al., 2021)</w:t>
      </w:r>
      <w:r w:rsidRPr="008F4269">
        <w:rPr>
          <w:rFonts w:cs="Arial"/>
          <w:lang w:val="en-GB"/>
        </w:rPr>
        <w:t xml:space="preserve">. </w:t>
      </w:r>
    </w:p>
    <w:p w14:paraId="6F9AD497" w14:textId="77777777" w:rsidR="00525D13" w:rsidRPr="008F4269" w:rsidRDefault="00525D13" w:rsidP="00DD4B07">
      <w:pPr>
        <w:spacing w:line="360" w:lineRule="auto"/>
        <w:jc w:val="both"/>
        <w:rPr>
          <w:rFonts w:cs="Arial"/>
          <w:lang w:val="en-GB"/>
        </w:rPr>
      </w:pPr>
      <w:r w:rsidRPr="008F4269">
        <w:rPr>
          <w:rFonts w:cs="Arial"/>
          <w:lang w:val="en-GB"/>
        </w:rPr>
        <w:t>Social media offers adolescents the chance to test out various identities and explore social interaction and content creation. By being active</w:t>
      </w:r>
      <w:r w:rsidR="00EC5F9E" w:rsidRPr="008F4269">
        <w:rPr>
          <w:rFonts w:cs="Arial"/>
          <w:lang w:val="en-GB"/>
        </w:rPr>
        <w:t>,</w:t>
      </w:r>
      <w:r w:rsidRPr="008F4269">
        <w:rPr>
          <w:rFonts w:cs="Arial"/>
          <w:lang w:val="en-GB"/>
        </w:rPr>
        <w:t xml:space="preserve"> they can foster self-expression, identity exploration, and social connectedness, in line with Erikson's idea that exploration is a necessary component of healthy psychosocial functioning. But new research indicates that the quality of social media interactions is what is more important than the time spent online. High self-concept clarity is correlated with authentic self-presentation, but idealised self-presentation and the frequency of comparison with peers </w:t>
      </w:r>
      <w:r w:rsidR="00EC5F9E" w:rsidRPr="008F4269">
        <w:rPr>
          <w:rFonts w:cs="Arial"/>
          <w:lang w:val="en-GB"/>
        </w:rPr>
        <w:t>are</w:t>
      </w:r>
      <w:r w:rsidRPr="008F4269">
        <w:rPr>
          <w:rFonts w:cs="Arial"/>
          <w:lang w:val="en-GB"/>
        </w:rPr>
        <w:t xml:space="preserve"> correlated with identity distress and low self-esteem. </w:t>
      </w:r>
      <w:r w:rsidR="00A148CE">
        <w:rPr>
          <w:rFonts w:cs="Arial"/>
          <w:lang w:val="en-GB"/>
        </w:rPr>
        <w:t>P</w:t>
      </w:r>
      <w:r w:rsidRPr="008F4269">
        <w:rPr>
          <w:rFonts w:cs="Arial"/>
          <w:lang w:val="en-GB"/>
        </w:rPr>
        <w:t>eople can become more dependent on external validation from likes, comments and followers, and more inclined to adapt to social norms, and feel more vulnerable to anxiety and depression</w:t>
      </w:r>
      <w:r w:rsidR="00DF6CEC" w:rsidRPr="008F4269">
        <w:rPr>
          <w:rFonts w:cs="Arial"/>
          <w:lang w:val="en-GB"/>
        </w:rPr>
        <w:t xml:space="preserve"> (Iwasa et al., 2023)</w:t>
      </w:r>
      <w:r w:rsidRPr="008F4269">
        <w:rPr>
          <w:rFonts w:cs="Arial"/>
          <w:lang w:val="en-GB"/>
        </w:rPr>
        <w:t xml:space="preserve">. </w:t>
      </w:r>
    </w:p>
    <w:p w14:paraId="21DAA4C3" w14:textId="6609CE97" w:rsidR="00A0008A" w:rsidRPr="008F4269" w:rsidRDefault="00525D13" w:rsidP="00DD4B07">
      <w:pPr>
        <w:spacing w:line="360" w:lineRule="auto"/>
        <w:jc w:val="both"/>
        <w:rPr>
          <w:rFonts w:cs="Arial"/>
          <w:lang w:val="en-GB"/>
        </w:rPr>
      </w:pPr>
      <w:r w:rsidRPr="008F4269">
        <w:rPr>
          <w:rFonts w:cs="Arial"/>
          <w:lang w:val="en-GB"/>
        </w:rPr>
        <w:t xml:space="preserve">Erikson's theory continues to be </w:t>
      </w:r>
      <w:r w:rsidR="00F83A41">
        <w:rPr>
          <w:rFonts w:cs="Arial"/>
          <w:lang w:val="en-GB"/>
        </w:rPr>
        <w:t>important</w:t>
      </w:r>
      <w:r w:rsidRPr="008F4269">
        <w:rPr>
          <w:rFonts w:cs="Arial"/>
          <w:lang w:val="en-GB"/>
        </w:rPr>
        <w:t xml:space="preserve"> because it accurately describes the adolescent period as a time of heightened susceptibility to peers' influence and of the ability for social media to either be a tool for identity exploration or exacerbate psychosocial issues. </w:t>
      </w:r>
      <w:r w:rsidR="008E470A" w:rsidRPr="008F4269">
        <w:rPr>
          <w:rFonts w:cs="Arial"/>
          <w:lang w:val="en-GB"/>
        </w:rPr>
        <w:t>Yet</w:t>
      </w:r>
      <w:r w:rsidRPr="008F4269">
        <w:rPr>
          <w:rFonts w:cs="Arial"/>
          <w:lang w:val="en-GB"/>
        </w:rPr>
        <w:t xml:space="preserve">, there are some important limitations to the theory. It was created long before the advent of digital technologies, and fails to account for the power of algorithmically-produced content, influencers, and platform architecture that continually reinforces social comparison and a cycle of online validation. </w:t>
      </w:r>
      <w:r w:rsidR="000756D1">
        <w:rPr>
          <w:rFonts w:cs="Arial"/>
          <w:lang w:val="en-GB"/>
        </w:rPr>
        <w:t>T</w:t>
      </w:r>
      <w:r w:rsidRPr="008F4269">
        <w:rPr>
          <w:rFonts w:cs="Arial"/>
          <w:lang w:val="en-GB"/>
        </w:rPr>
        <w:t xml:space="preserve">he universal developmental framework may not fully capture the cultural variations in the process of identity development and lacks </w:t>
      </w:r>
      <w:r w:rsidR="00EC5F9E" w:rsidRPr="008F4269">
        <w:rPr>
          <w:rFonts w:cs="Arial"/>
          <w:lang w:val="en-GB"/>
        </w:rPr>
        <w:t xml:space="preserve">an </w:t>
      </w:r>
      <w:r w:rsidRPr="008F4269">
        <w:rPr>
          <w:rFonts w:cs="Arial"/>
          <w:lang w:val="en-GB"/>
        </w:rPr>
        <w:t>explanation of biological factors, such as changes in neurodevelopment related to emotional regulation and reward sensitivity during adolescence. Therefore, it is important for users to consider Erikson's theory in light of current studies and other perspectives on social media and identity that recogni</w:t>
      </w:r>
      <w:r w:rsidR="00EC5F9E" w:rsidRPr="008F4269">
        <w:rPr>
          <w:rFonts w:cs="Arial"/>
          <w:lang w:val="en-GB"/>
        </w:rPr>
        <w:t>s</w:t>
      </w:r>
      <w:r w:rsidRPr="008F4269">
        <w:rPr>
          <w:rFonts w:cs="Arial"/>
          <w:lang w:val="en-GB"/>
        </w:rPr>
        <w:t>e the interplay of developmental, biological and digital environmental influences, but his theory is best applied in conjunction with other complementary or contemporary research</w:t>
      </w:r>
      <w:r w:rsidR="00A0008A" w:rsidRPr="008F4269">
        <w:rPr>
          <w:rFonts w:cs="Arial"/>
          <w:lang w:val="en-GB"/>
        </w:rPr>
        <w:t>.</w:t>
      </w:r>
    </w:p>
    <w:p w14:paraId="5BEF82B6" w14:textId="77777777" w:rsidR="00884C9F" w:rsidRPr="008F4269" w:rsidRDefault="00F60A81" w:rsidP="00DD4B07">
      <w:pPr>
        <w:spacing w:line="360" w:lineRule="auto"/>
        <w:jc w:val="both"/>
        <w:rPr>
          <w:rFonts w:cs="Arial"/>
          <w:lang w:val="en-GB"/>
        </w:rPr>
      </w:pPr>
      <w:r w:rsidRPr="008F4269">
        <w:rPr>
          <w:rFonts w:cs="Arial"/>
          <w:lang w:val="en-GB"/>
        </w:rPr>
        <w:t xml:space="preserve">The Attachment Theory, suggested by Bowlby, suggests that the initial relationships with caregivers have a lasting impact on the formation of internal working models that </w:t>
      </w:r>
      <w:r w:rsidR="00EC5F9E" w:rsidRPr="008F4269">
        <w:rPr>
          <w:rFonts w:cs="Arial"/>
          <w:lang w:val="en-GB"/>
        </w:rPr>
        <w:t>a</w:t>
      </w:r>
      <w:r w:rsidRPr="008F4269">
        <w:rPr>
          <w:rFonts w:cs="Arial"/>
          <w:lang w:val="en-GB"/>
        </w:rPr>
        <w:t>ffect emotional regulation, relationship and coping patterns throughout life</w:t>
      </w:r>
      <w:r w:rsidR="00ED75C4" w:rsidRPr="008F4269">
        <w:rPr>
          <w:rFonts w:cs="Arial"/>
          <w:lang w:val="en-GB"/>
        </w:rPr>
        <w:t xml:space="preserve"> (</w:t>
      </w:r>
      <w:r w:rsidR="00ED75C4" w:rsidRPr="008F4269">
        <w:t>Bowlby, 1969)</w:t>
      </w:r>
      <w:r w:rsidRPr="008F4269">
        <w:rPr>
          <w:rFonts w:cs="Arial"/>
          <w:lang w:val="en-GB"/>
        </w:rPr>
        <w:t>. Secure</w:t>
      </w:r>
      <w:r w:rsidR="00EC5F9E" w:rsidRPr="008F4269">
        <w:rPr>
          <w:rFonts w:cs="Arial"/>
          <w:lang w:val="en-GB"/>
        </w:rPr>
        <w:t>,</w:t>
      </w:r>
      <w:r w:rsidRPr="008F4269">
        <w:rPr>
          <w:rFonts w:cs="Arial"/>
          <w:lang w:val="en-GB"/>
        </w:rPr>
        <w:t xml:space="preserve"> anxious and avoidant are the typical types of attachment patterns</w:t>
      </w:r>
      <w:r w:rsidR="00793E7D" w:rsidRPr="008F4269">
        <w:rPr>
          <w:rFonts w:cs="Arial"/>
          <w:lang w:val="en-GB"/>
        </w:rPr>
        <w:t xml:space="preserve">. </w:t>
      </w:r>
      <w:r w:rsidRPr="008F4269">
        <w:rPr>
          <w:rFonts w:cs="Arial"/>
          <w:lang w:val="en-GB"/>
        </w:rPr>
        <w:t xml:space="preserve">Securely attached adolescents are likely to be confident to seek assistance and healthy relationships, while anxiously attached adolescents are likely to fear abandonment and seek excessive reassurance, and avoidantly attached adolescents are likely to suppress emotions and avoid </w:t>
      </w:r>
      <w:r w:rsidRPr="008F4269">
        <w:rPr>
          <w:rFonts w:cs="Arial"/>
          <w:lang w:val="en-GB"/>
        </w:rPr>
        <w:lastRenderedPageBreak/>
        <w:t>emotional closeness</w:t>
      </w:r>
      <w:r w:rsidR="00793E7D" w:rsidRPr="008F4269">
        <w:rPr>
          <w:rFonts w:cs="Arial"/>
          <w:lang w:val="en-GB"/>
        </w:rPr>
        <w:t xml:space="preserve"> (Mahmood et al., 2025)</w:t>
      </w:r>
      <w:r w:rsidRPr="008F4269">
        <w:rPr>
          <w:rFonts w:cs="Arial"/>
          <w:lang w:val="en-GB"/>
        </w:rPr>
        <w:t xml:space="preserve">. </w:t>
      </w:r>
    </w:p>
    <w:p w14:paraId="0E7670F6" w14:textId="62A3005C" w:rsidR="00A0008A" w:rsidRPr="008F4269" w:rsidRDefault="00F60A81" w:rsidP="00DD4B07">
      <w:pPr>
        <w:spacing w:line="360" w:lineRule="auto"/>
        <w:jc w:val="both"/>
        <w:rPr>
          <w:rFonts w:cs="Arial"/>
          <w:lang w:val="en-GB"/>
        </w:rPr>
      </w:pPr>
      <w:r w:rsidRPr="008F4269">
        <w:rPr>
          <w:rFonts w:cs="Arial"/>
          <w:lang w:val="en-GB"/>
        </w:rPr>
        <w:t xml:space="preserve">Recent evidence indicates that attachment style significantly influences online behaviour. Teenage secure attachments to others are more likely to use social media to reinforce positive relationships and to communicate and manage emotions in healthy ways. However, anxious attachment types often seek reassurance online, constantly checking email, likes and comments for reassurance and emotional validation to quell their fears of rejection. This reliance on feedback on online platforms can lead to </w:t>
      </w:r>
      <w:r w:rsidR="000724F7">
        <w:rPr>
          <w:rFonts w:cs="Arial"/>
          <w:lang w:val="en-GB"/>
        </w:rPr>
        <w:t xml:space="preserve">a </w:t>
      </w:r>
      <w:r w:rsidRPr="008F4269">
        <w:rPr>
          <w:rFonts w:cs="Arial"/>
          <w:lang w:val="en-GB"/>
        </w:rPr>
        <w:t xml:space="preserve">heightened </w:t>
      </w:r>
      <w:r w:rsidR="00F83A41">
        <w:rPr>
          <w:rFonts w:cs="Arial"/>
          <w:lang w:val="en-GB"/>
        </w:rPr>
        <w:t>likelihood</w:t>
      </w:r>
      <w:r w:rsidRPr="008F4269">
        <w:rPr>
          <w:rFonts w:cs="Arial"/>
          <w:lang w:val="en-GB"/>
        </w:rPr>
        <w:t xml:space="preserve"> </w:t>
      </w:r>
      <w:r w:rsidR="000724F7">
        <w:rPr>
          <w:rFonts w:cs="Arial"/>
          <w:lang w:val="en-GB"/>
        </w:rPr>
        <w:t>of</w:t>
      </w:r>
      <w:r w:rsidRPr="008F4269">
        <w:rPr>
          <w:rFonts w:cs="Arial"/>
          <w:lang w:val="en-GB"/>
        </w:rPr>
        <w:t xml:space="preserve"> forms of problematic social media use and to anxiety and depressive symptoms. Adolescents with avoidant attachment, on the other hand, may choose to interact online in ways that give them emotional distance</w:t>
      </w:r>
      <w:r w:rsidR="00EC5F9E" w:rsidRPr="008F4269">
        <w:rPr>
          <w:rFonts w:cs="Arial"/>
          <w:lang w:val="en-GB"/>
        </w:rPr>
        <w:t>.</w:t>
      </w:r>
      <w:r w:rsidRPr="008F4269">
        <w:rPr>
          <w:rFonts w:cs="Arial"/>
          <w:lang w:val="en-GB"/>
        </w:rPr>
        <w:t xml:space="preserve"> </w:t>
      </w:r>
      <w:r w:rsidR="00EC5F9E" w:rsidRPr="008F4269">
        <w:rPr>
          <w:rFonts w:cs="Arial"/>
          <w:lang w:val="en-GB"/>
        </w:rPr>
        <w:t>D</w:t>
      </w:r>
      <w:r w:rsidRPr="008F4269">
        <w:rPr>
          <w:rFonts w:cs="Arial"/>
          <w:lang w:val="en-GB"/>
        </w:rPr>
        <w:t xml:space="preserve">ue to their avoidance of seeking support, they may also feel isolated and struggle with negative online experiences. </w:t>
      </w:r>
      <w:r w:rsidR="00281515" w:rsidRPr="008F4269">
        <w:rPr>
          <w:rFonts w:cs="Arial"/>
          <w:lang w:val="en-GB"/>
        </w:rPr>
        <w:t>Also</w:t>
      </w:r>
      <w:r w:rsidRPr="008F4269">
        <w:rPr>
          <w:rFonts w:cs="Arial"/>
          <w:lang w:val="en-GB"/>
        </w:rPr>
        <w:t>, insecure attachment is linked to higher rates of cyberbullying, poor emotional regulation, and problematic SNS use, given that online relationships might serve as substitutes for healthy attachment and relationship-building opportunities</w:t>
      </w:r>
      <w:r w:rsidR="00246D1A" w:rsidRPr="008F4269">
        <w:rPr>
          <w:rFonts w:cs="Arial"/>
          <w:lang w:val="en-GB"/>
        </w:rPr>
        <w:t xml:space="preserve"> </w:t>
      </w:r>
      <w:r w:rsidR="00246D1A" w:rsidRPr="008F4269">
        <w:rPr>
          <w:rFonts w:cs="Arial"/>
          <w:color w:val="000000"/>
          <w:shd w:val="clear" w:color="auto" w:fill="FFFFFF"/>
        </w:rPr>
        <w:t>(Demircioğlu and Göncü-Köse, 2022)</w:t>
      </w:r>
      <w:r w:rsidR="00A0008A" w:rsidRPr="008F4269">
        <w:rPr>
          <w:rFonts w:cs="Arial"/>
          <w:lang w:val="en-GB"/>
        </w:rPr>
        <w:t xml:space="preserve">. </w:t>
      </w:r>
    </w:p>
    <w:p w14:paraId="70D855F8" w14:textId="77777777" w:rsidR="00A0008A" w:rsidRPr="008F4269" w:rsidRDefault="00F60A81" w:rsidP="00DD4B07">
      <w:pPr>
        <w:spacing w:line="360" w:lineRule="auto"/>
        <w:jc w:val="both"/>
        <w:rPr>
          <w:rFonts w:cs="Arial"/>
          <w:lang w:val="en-GB"/>
        </w:rPr>
      </w:pPr>
      <w:r w:rsidRPr="008F4269">
        <w:rPr>
          <w:rFonts w:cs="Arial"/>
          <w:lang w:val="en-GB"/>
        </w:rPr>
        <w:t>But there are some limitations to the theory. It was originally used to describe early caregiver</w:t>
      </w:r>
      <w:r w:rsidR="00395ADB">
        <w:rPr>
          <w:rFonts w:cs="Arial"/>
          <w:lang w:val="en-GB"/>
        </w:rPr>
        <w:t>-</w:t>
      </w:r>
      <w:r w:rsidRPr="008F4269">
        <w:rPr>
          <w:rFonts w:cs="Arial"/>
          <w:lang w:val="en-GB"/>
        </w:rPr>
        <w:t>child relationships, and it does not focus much on social influences such as peer culture, family relations in adolescence</w:t>
      </w:r>
      <w:r w:rsidR="00EC5F9E" w:rsidRPr="008F4269">
        <w:rPr>
          <w:rFonts w:cs="Arial"/>
          <w:lang w:val="en-GB"/>
        </w:rPr>
        <w:t>,</w:t>
      </w:r>
      <w:r w:rsidRPr="008F4269">
        <w:rPr>
          <w:rFonts w:cs="Arial"/>
          <w:lang w:val="en-GB"/>
        </w:rPr>
        <w:t xml:space="preserve"> or rapidly changing technologies and digital environments. It also offers minimal clues about the technology-mediated communication, algorithmic engagement and platform-specific features that influence online behavio</w:t>
      </w:r>
      <w:r w:rsidR="00EC5F9E" w:rsidRPr="008F4269">
        <w:rPr>
          <w:rFonts w:cs="Arial"/>
          <w:lang w:val="en-GB"/>
        </w:rPr>
        <w:t>u</w:t>
      </w:r>
      <w:r w:rsidRPr="008F4269">
        <w:rPr>
          <w:rFonts w:cs="Arial"/>
          <w:lang w:val="en-GB"/>
        </w:rPr>
        <w:t xml:space="preserve">r. While Bowlby's theory does contribute to the understanding of the individual differences in adolescents' vulnerability and emotional reactions to social media, it needs to be combined with the current evidence and other developmental theories to gain a more holistic perspective on the mental health of adolescents in the digital world. </w:t>
      </w:r>
    </w:p>
    <w:p w14:paraId="36670BAC" w14:textId="77777777" w:rsidR="00F60A81" w:rsidRPr="008F4269" w:rsidRDefault="00F60A81" w:rsidP="00DD4B07">
      <w:pPr>
        <w:spacing w:line="360" w:lineRule="auto"/>
        <w:jc w:val="both"/>
        <w:rPr>
          <w:rFonts w:cs="Arial"/>
          <w:lang w:val="en-GB"/>
        </w:rPr>
      </w:pPr>
      <w:r w:rsidRPr="008F4269">
        <w:rPr>
          <w:rFonts w:cs="Arial"/>
          <w:lang w:val="en-GB"/>
        </w:rPr>
        <w:t>Erikson's Psychosocial Development Theory and Bowlby's Attachment Theory provide compl</w:t>
      </w:r>
      <w:r w:rsidR="00EC5F9E" w:rsidRPr="008F4269">
        <w:rPr>
          <w:rFonts w:cs="Arial"/>
          <w:lang w:val="en-GB"/>
        </w:rPr>
        <w:t>e</w:t>
      </w:r>
      <w:r w:rsidRPr="008F4269">
        <w:rPr>
          <w:rFonts w:cs="Arial"/>
          <w:lang w:val="en-GB"/>
        </w:rPr>
        <w:t xml:space="preserve">mentary, but different, explanations of the role of social media in adolescent mental health development. Erikson's main explanations of how adolescents construct identity, develop self-concept and seek peer acceptance during </w:t>
      </w:r>
      <w:r w:rsidR="00EC5F9E" w:rsidRPr="008F4269">
        <w:rPr>
          <w:rFonts w:cs="Arial"/>
          <w:lang w:val="en-GB"/>
        </w:rPr>
        <w:t xml:space="preserve">the </w:t>
      </w:r>
      <w:r w:rsidRPr="008F4269">
        <w:rPr>
          <w:rFonts w:cs="Arial"/>
          <w:lang w:val="en-GB"/>
        </w:rPr>
        <w:t>Identity versus Role Confusion stage involve the use of social media. Focusing on emotional security, Bowlby's theory highlights the importance of emotional needs and interpersonal relationships, which will explain the differences in how adolescents react to online interactions, seek reassurance and feel rejected. In combination, these theories highlight the interaction between identity development and attachment security and indicate how they influence adolescent online behaviours and psychological well</w:t>
      </w:r>
      <w:r w:rsidR="00EC5F9E" w:rsidRPr="008F4269">
        <w:rPr>
          <w:rFonts w:cs="Arial"/>
          <w:lang w:val="en-GB"/>
        </w:rPr>
        <w:t>-</w:t>
      </w:r>
      <w:r w:rsidRPr="008F4269">
        <w:rPr>
          <w:rFonts w:cs="Arial"/>
          <w:lang w:val="en-GB"/>
        </w:rPr>
        <w:t>being</w:t>
      </w:r>
      <w:r w:rsidR="005E6F6E" w:rsidRPr="008F4269">
        <w:rPr>
          <w:rFonts w:cs="Arial"/>
          <w:lang w:val="en-GB"/>
        </w:rPr>
        <w:t xml:space="preserve"> </w:t>
      </w:r>
      <w:r w:rsidR="005E6F6E" w:rsidRPr="008F4269">
        <w:rPr>
          <w:rFonts w:cs="Arial"/>
          <w:color w:val="000000"/>
          <w:shd w:val="clear" w:color="auto" w:fill="FFFFFF"/>
        </w:rPr>
        <w:t>(Capella and Telzer, 2024)</w:t>
      </w:r>
      <w:r w:rsidRPr="008F4269">
        <w:rPr>
          <w:rFonts w:cs="Arial"/>
          <w:lang w:val="en-GB"/>
        </w:rPr>
        <w:t xml:space="preserve">. </w:t>
      </w:r>
    </w:p>
    <w:p w14:paraId="2A3793A3" w14:textId="77777777" w:rsidR="00F60A81" w:rsidRPr="008F4269" w:rsidRDefault="00F60A81" w:rsidP="00DD4B07">
      <w:pPr>
        <w:spacing w:line="360" w:lineRule="auto"/>
        <w:jc w:val="both"/>
        <w:rPr>
          <w:rFonts w:cs="Arial"/>
          <w:lang w:val="en-GB"/>
        </w:rPr>
      </w:pPr>
      <w:r w:rsidRPr="008F4269">
        <w:rPr>
          <w:rFonts w:cs="Arial"/>
          <w:lang w:val="en-GB"/>
        </w:rPr>
        <w:t>Both theories are also incomplete explanations of adolescent mental health</w:t>
      </w:r>
      <w:r w:rsidR="00EC5F9E" w:rsidRPr="008F4269">
        <w:rPr>
          <w:rFonts w:cs="Arial"/>
          <w:lang w:val="en-GB"/>
        </w:rPr>
        <w:t>,</w:t>
      </w:r>
      <w:r w:rsidRPr="008F4269">
        <w:rPr>
          <w:rFonts w:cs="Arial"/>
          <w:lang w:val="en-GB"/>
        </w:rPr>
        <w:t xml:space="preserve"> as development is shaped by the interplay of biological and environmental factors. Adolescence involves continued brain maturation, hormonal changes, greater sensitivity to reward, maturing emotional regulation, and greater sensitivity to social feedback and peer evaluation. At the </w:t>
      </w:r>
      <w:r w:rsidRPr="008F4269">
        <w:rPr>
          <w:rFonts w:cs="Arial"/>
          <w:lang w:val="en-GB"/>
        </w:rPr>
        <w:lastRenderedPageBreak/>
        <w:t>same time, parenting, family dynamics, school settings, peer norms, cultural norms and the digital world influence the meaning adolescents give to and their reactions to digital experiences</w:t>
      </w:r>
      <w:r w:rsidR="005E6F6E" w:rsidRPr="008F4269">
        <w:rPr>
          <w:rFonts w:cs="Arial"/>
          <w:lang w:val="en-GB"/>
        </w:rPr>
        <w:t xml:space="preserve"> (Baker et al., 2025)</w:t>
      </w:r>
      <w:r w:rsidRPr="008F4269">
        <w:rPr>
          <w:rFonts w:cs="Arial"/>
          <w:lang w:val="en-GB"/>
        </w:rPr>
        <w:t xml:space="preserve">. </w:t>
      </w:r>
    </w:p>
    <w:p w14:paraId="31279900" w14:textId="0C1DD3AB" w:rsidR="00A0008A" w:rsidRPr="008F4269" w:rsidRDefault="00F60A81" w:rsidP="00DD4B07">
      <w:pPr>
        <w:spacing w:line="360" w:lineRule="auto"/>
        <w:jc w:val="both"/>
        <w:rPr>
          <w:rFonts w:cs="Arial"/>
          <w:lang w:val="en-GB"/>
        </w:rPr>
      </w:pPr>
      <w:r w:rsidRPr="008F4269">
        <w:rPr>
          <w:rFonts w:cs="Arial"/>
          <w:lang w:val="en-GB"/>
        </w:rPr>
        <w:t>Thus, an interactionist explanation is the most complete. Incorporating Erikson's theory of identity development, Bowlby's theory of attachment and the effects of biological maturation and environmental factors provides a more robust evidence-based approach to understanding how social media supports resilience and promotes positive development in some adolescents and psychological distress in others</w:t>
      </w:r>
      <w:r w:rsidR="00D70896" w:rsidRPr="008F4269">
        <w:rPr>
          <w:rFonts w:cs="Arial"/>
          <w:lang w:val="en-GB"/>
        </w:rPr>
        <w:t xml:space="preserve"> </w:t>
      </w:r>
      <w:r w:rsidR="00D70896" w:rsidRPr="008F4269">
        <w:rPr>
          <w:rFonts w:cs="Arial"/>
          <w:color w:val="000000"/>
          <w:shd w:val="clear" w:color="auto" w:fill="FFFFFF"/>
        </w:rPr>
        <w:t>(Nagata et al., 2025)</w:t>
      </w:r>
      <w:r w:rsidR="00A0008A" w:rsidRPr="008F4269">
        <w:rPr>
          <w:rFonts w:cs="Arial"/>
          <w:lang w:val="en-GB"/>
        </w:rPr>
        <w:t xml:space="preserve">. </w:t>
      </w:r>
      <w:r w:rsidR="0040031F">
        <w:rPr>
          <w:rFonts w:cs="Arial"/>
          <w:lang w:val="en-GB"/>
        </w:rPr>
        <w:t xml:space="preserve"> </w:t>
      </w:r>
    </w:p>
    <w:p w14:paraId="57256519" w14:textId="3E4C11EB" w:rsidR="007E4618" w:rsidRPr="008F4269" w:rsidRDefault="00CC3F94" w:rsidP="00DD4B07">
      <w:pPr>
        <w:spacing w:line="360" w:lineRule="auto"/>
        <w:jc w:val="both"/>
        <w:rPr>
          <w:rFonts w:cs="Arial"/>
          <w:lang w:val="en-GB"/>
        </w:rPr>
      </w:pPr>
      <w:r w:rsidRPr="00CC3F94">
        <w:rPr>
          <w:rFonts w:cs="Arial"/>
        </w:rPr>
        <w:t xml:space="preserve">Knowledge about the psychological development of adolescents helps the practitioners of health and social care understand how social media affects </w:t>
      </w:r>
      <w:r w:rsidR="002A387E">
        <w:rPr>
          <w:rFonts w:cs="Arial"/>
        </w:rPr>
        <w:t xml:space="preserve">the </w:t>
      </w:r>
      <w:r w:rsidRPr="00CC3F94">
        <w:rPr>
          <w:rFonts w:cs="Arial"/>
        </w:rPr>
        <w:t xml:space="preserve">mental well-being of adolescents through identity, emotional regulation, and attachment processes. The theories of Erikson and Bowlby make it clear that adolescents react differently to social media interactions based on the stage of their psychological development and the patterns of </w:t>
      </w:r>
      <w:r w:rsidR="002A387E">
        <w:rPr>
          <w:rFonts w:cs="Arial"/>
        </w:rPr>
        <w:t xml:space="preserve">their </w:t>
      </w:r>
      <w:r w:rsidRPr="00CC3F94">
        <w:rPr>
          <w:rFonts w:cs="Arial"/>
        </w:rPr>
        <w:t>interactions</w:t>
      </w:r>
      <w:r w:rsidR="007D5DCF">
        <w:rPr>
          <w:rFonts w:cs="Arial"/>
        </w:rPr>
        <w:t xml:space="preserve"> </w:t>
      </w:r>
      <w:r w:rsidR="007D5DCF" w:rsidRPr="008F4269">
        <w:rPr>
          <w:rFonts w:cs="Arial"/>
          <w:lang w:val="en-GB"/>
        </w:rPr>
        <w:t>(Llistosella et al., 2023)</w:t>
      </w:r>
      <w:r w:rsidRPr="00CC3F94">
        <w:rPr>
          <w:rFonts w:cs="Arial"/>
        </w:rPr>
        <w:t>. Therefore, social media may lead to either resilience or vulnerability to problems such as depression and anxiety</w:t>
      </w:r>
      <w:r w:rsidR="00F96B0C" w:rsidRPr="008F4269">
        <w:rPr>
          <w:rFonts w:cs="Arial"/>
          <w:lang w:val="en-GB"/>
        </w:rPr>
        <w:t>.</w:t>
      </w:r>
    </w:p>
    <w:p w14:paraId="0AF4A371" w14:textId="436575B7" w:rsidR="008F15BE" w:rsidRPr="003841DC" w:rsidRDefault="000665A7" w:rsidP="00DD4B07">
      <w:pPr>
        <w:widowControl/>
        <w:autoSpaceDE/>
        <w:autoSpaceDN/>
        <w:spacing w:line="360" w:lineRule="auto"/>
        <w:jc w:val="both"/>
        <w:rPr>
          <w:rFonts w:eastAsia="Times New Roman" w:cs="Arial"/>
          <w:lang w:val="en-GB" w:eastAsia="en-GB"/>
        </w:rPr>
      </w:pPr>
      <w:r w:rsidRPr="008F4269">
        <w:rPr>
          <w:rFonts w:cs="Arial"/>
          <w:lang w:val="en-GB"/>
        </w:rPr>
        <w:t>In conclusion, there is both a positive and negative influence of social media use on adolescents’ mental health</w:t>
      </w:r>
      <w:r w:rsidR="00A94BA4" w:rsidRPr="008F4269">
        <w:rPr>
          <w:rFonts w:cs="Arial"/>
          <w:lang w:val="en-GB"/>
        </w:rPr>
        <w:t>,</w:t>
      </w:r>
      <w:r w:rsidRPr="008F4269">
        <w:rPr>
          <w:rFonts w:cs="Arial"/>
          <w:lang w:val="en-GB"/>
        </w:rPr>
        <w:t xml:space="preserve"> depending on individuals. The theories by Erikson and Bowlby provide information regarding the effects of Internet interactions on identity formation and self-concept, and the influence of attachment security on emotional and interpersonal functioning. However, neither of the two theories provides a full understanding of the influence of physical maturation and environmental influences. Using theories of development together gives the most comprehensive understanding, and therefore, one of the main reasons why health and social care services provided to adolescents should be grounded in psychological practice.</w:t>
      </w:r>
      <w:r w:rsidR="00A0008A" w:rsidRPr="008F4269">
        <w:rPr>
          <w:rFonts w:cs="Arial"/>
          <w:lang w:val="en-GB"/>
        </w:rPr>
        <w:t xml:space="preserve"> </w:t>
      </w:r>
    </w:p>
    <w:p w14:paraId="662EEF41" w14:textId="77777777" w:rsidR="00A0008A" w:rsidRPr="008F4269" w:rsidRDefault="008F15BE" w:rsidP="00DD4B07">
      <w:pPr>
        <w:widowControl/>
        <w:autoSpaceDE/>
        <w:autoSpaceDN/>
        <w:spacing w:line="360" w:lineRule="auto"/>
        <w:jc w:val="both"/>
        <w:rPr>
          <w:rFonts w:eastAsia="Times New Roman" w:cs="Arial"/>
          <w:lang w:val="en-GB" w:eastAsia="en-GB"/>
        </w:rPr>
      </w:pPr>
      <w:r w:rsidRPr="008F4269">
        <w:rPr>
          <w:rFonts w:cs="Arial"/>
          <w:lang w:val="en-GB"/>
        </w:rPr>
        <w:br w:type="page"/>
      </w:r>
    </w:p>
    <w:p w14:paraId="319D7C36" w14:textId="77777777" w:rsidR="00A0008A" w:rsidRPr="008F4269" w:rsidRDefault="008F15BE" w:rsidP="00DD4B07">
      <w:pPr>
        <w:pStyle w:val="Heading1"/>
      </w:pPr>
      <w:bookmarkStart w:id="0" w:name="_Toc235280832"/>
      <w:r w:rsidRPr="008F4269">
        <w:lastRenderedPageBreak/>
        <w:t>Reference</w:t>
      </w:r>
      <w:bookmarkEnd w:id="0"/>
    </w:p>
    <w:p w14:paraId="01B2F72B" w14:textId="77777777" w:rsidR="00D436C2" w:rsidRPr="008F4269" w:rsidRDefault="00D436C2" w:rsidP="00DD4B07">
      <w:pPr>
        <w:pStyle w:val="pdq2pgselectionanchorcontainer"/>
        <w:spacing w:line="360" w:lineRule="auto"/>
        <w:rPr>
          <w:rFonts w:ascii="Arial" w:hAnsi="Arial" w:cs="Arial"/>
          <w:sz w:val="22"/>
          <w:szCs w:val="22"/>
        </w:rPr>
      </w:pPr>
      <w:r w:rsidRPr="008F4269">
        <w:rPr>
          <w:rFonts w:ascii="Arial" w:hAnsi="Arial" w:cs="Arial"/>
          <w:sz w:val="22"/>
          <w:szCs w:val="22"/>
        </w:rPr>
        <w:t xml:space="preserve">Agyapong-Opoku, N., Agyapong-Opoku, F. and Greenshaw, A.J. (2025) ‘Effects of social media use on youth and adolescent mental health: A scoping review of reviews’, </w:t>
      </w:r>
      <w:r w:rsidRPr="008F4269">
        <w:rPr>
          <w:rStyle w:val="Emphasis"/>
          <w:rFonts w:ascii="Arial" w:hAnsi="Arial" w:cs="Arial"/>
          <w:sz w:val="22"/>
          <w:szCs w:val="22"/>
        </w:rPr>
        <w:t>Behavio</w:t>
      </w:r>
      <w:r w:rsidR="00CC608C">
        <w:rPr>
          <w:rStyle w:val="Emphasis"/>
          <w:rFonts w:ascii="Arial" w:hAnsi="Arial" w:cs="Arial"/>
          <w:sz w:val="22"/>
          <w:szCs w:val="22"/>
        </w:rPr>
        <w:t>u</w:t>
      </w:r>
      <w:r w:rsidRPr="008F4269">
        <w:rPr>
          <w:rStyle w:val="Emphasis"/>
          <w:rFonts w:ascii="Arial" w:hAnsi="Arial" w:cs="Arial"/>
          <w:sz w:val="22"/>
          <w:szCs w:val="22"/>
        </w:rPr>
        <w:t>ral Sciences</w:t>
      </w:r>
      <w:r w:rsidRPr="008F4269">
        <w:rPr>
          <w:rFonts w:ascii="Arial" w:hAnsi="Arial" w:cs="Arial"/>
          <w:sz w:val="22"/>
          <w:szCs w:val="22"/>
        </w:rPr>
        <w:t xml:space="preserve">, 15(5), p. 574. Available at: </w:t>
      </w:r>
      <w:hyperlink r:id="rId7" w:tgtFrame="_new" w:history="1">
        <w:r w:rsidRPr="008F4269">
          <w:rPr>
            <w:rStyle w:val="Hyperlink"/>
            <w:rFonts w:ascii="Arial" w:eastAsiaTheme="majorEastAsia" w:hAnsi="Arial" w:cs="Arial"/>
            <w:sz w:val="22"/>
            <w:szCs w:val="22"/>
          </w:rPr>
          <w:t>https://pmc.ncbi.nlm.nih.gov/articles/PMC12108867/</w:t>
        </w:r>
      </w:hyperlink>
      <w:r w:rsidRPr="008F4269">
        <w:rPr>
          <w:rFonts w:ascii="Arial" w:hAnsi="Arial" w:cs="Arial"/>
          <w:sz w:val="22"/>
          <w:szCs w:val="22"/>
        </w:rPr>
        <w:t xml:space="preserve"> (Accessed: 18 July 2026).</w:t>
      </w:r>
    </w:p>
    <w:p w14:paraId="49C0CE0A" w14:textId="77777777" w:rsidR="00D436C2" w:rsidRPr="008F4269" w:rsidRDefault="00D436C2" w:rsidP="00DD4B07">
      <w:pPr>
        <w:pStyle w:val="NormalWeb"/>
        <w:spacing w:line="360" w:lineRule="auto"/>
        <w:rPr>
          <w:rFonts w:ascii="Arial" w:hAnsi="Arial" w:cs="Arial"/>
          <w:sz w:val="22"/>
          <w:szCs w:val="22"/>
        </w:rPr>
      </w:pPr>
      <w:r w:rsidRPr="008F4269">
        <w:rPr>
          <w:rFonts w:ascii="Arial" w:hAnsi="Arial" w:cs="Arial"/>
          <w:sz w:val="22"/>
          <w:szCs w:val="22"/>
        </w:rPr>
        <w:t xml:space="preserve">Baker, A.E., Galván, A. and Fuligni, A.J. (2025) ‘The connecting brain in context: How adolescent plasticity supports learning and development’, </w:t>
      </w:r>
      <w:r w:rsidRPr="008F4269">
        <w:rPr>
          <w:rStyle w:val="Emphasis"/>
          <w:rFonts w:ascii="Arial" w:hAnsi="Arial" w:cs="Arial"/>
          <w:sz w:val="22"/>
          <w:szCs w:val="22"/>
        </w:rPr>
        <w:t>Developmental Cognitive Neuroscience</w:t>
      </w:r>
      <w:r w:rsidRPr="008F4269">
        <w:rPr>
          <w:rFonts w:ascii="Arial" w:hAnsi="Arial" w:cs="Arial"/>
          <w:sz w:val="22"/>
          <w:szCs w:val="22"/>
        </w:rPr>
        <w:t xml:space="preserve">, 71, p. 101486. Available at: </w:t>
      </w:r>
      <w:hyperlink r:id="rId8" w:tgtFrame="_new" w:history="1">
        <w:r w:rsidRPr="008F4269">
          <w:rPr>
            <w:rStyle w:val="Hyperlink"/>
            <w:rFonts w:ascii="Arial" w:eastAsiaTheme="majorEastAsia" w:hAnsi="Arial" w:cs="Arial"/>
            <w:sz w:val="22"/>
            <w:szCs w:val="22"/>
          </w:rPr>
          <w:t>https://pmc.ncbi.nlm.nih.gov/articles/PMC11653146/</w:t>
        </w:r>
      </w:hyperlink>
      <w:r w:rsidRPr="008F4269">
        <w:rPr>
          <w:rFonts w:ascii="Arial" w:hAnsi="Arial" w:cs="Arial"/>
          <w:sz w:val="22"/>
          <w:szCs w:val="22"/>
        </w:rPr>
        <w:t xml:space="preserve"> (Accessed: 18 July 2026).</w:t>
      </w:r>
    </w:p>
    <w:p w14:paraId="04AD2FED" w14:textId="77777777" w:rsidR="00D436C2" w:rsidRPr="008F4269" w:rsidRDefault="00D436C2" w:rsidP="00DD4B07">
      <w:pPr>
        <w:pStyle w:val="NormalWeb"/>
        <w:spacing w:line="360" w:lineRule="auto"/>
        <w:rPr>
          <w:rFonts w:ascii="Arial" w:hAnsi="Arial" w:cs="Arial"/>
          <w:sz w:val="22"/>
          <w:szCs w:val="22"/>
        </w:rPr>
      </w:pPr>
      <w:r w:rsidRPr="008F4269">
        <w:rPr>
          <w:rFonts w:ascii="Arial" w:hAnsi="Arial" w:cs="Arial"/>
          <w:sz w:val="22"/>
          <w:szCs w:val="22"/>
        </w:rPr>
        <w:t xml:space="preserve">Branje, S., de Moor, E.L., Spitzer, J. and Becht, A.I. (2021) ‘Dynamics of identity development in adolescence: A decade in review’, </w:t>
      </w:r>
      <w:r w:rsidRPr="008F4269">
        <w:rPr>
          <w:rStyle w:val="Emphasis"/>
          <w:rFonts w:ascii="Arial" w:hAnsi="Arial" w:cs="Arial"/>
          <w:sz w:val="22"/>
          <w:szCs w:val="22"/>
        </w:rPr>
        <w:t>Journal of Research on Adolescence</w:t>
      </w:r>
      <w:r w:rsidRPr="008F4269">
        <w:rPr>
          <w:rFonts w:ascii="Arial" w:hAnsi="Arial" w:cs="Arial"/>
          <w:sz w:val="22"/>
          <w:szCs w:val="22"/>
        </w:rPr>
        <w:t xml:space="preserve">, 31(4), pp. 908–927. Available at: </w:t>
      </w:r>
      <w:hyperlink r:id="rId9" w:tgtFrame="_new" w:history="1">
        <w:r w:rsidRPr="008F4269">
          <w:rPr>
            <w:rStyle w:val="Hyperlink"/>
            <w:rFonts w:ascii="Arial" w:eastAsiaTheme="majorEastAsia" w:hAnsi="Arial" w:cs="Arial"/>
            <w:sz w:val="22"/>
            <w:szCs w:val="22"/>
          </w:rPr>
          <w:t>https://pmc.ncbi.nlm.nih.gov/articles/PMC9298910/</w:t>
        </w:r>
      </w:hyperlink>
      <w:r w:rsidRPr="008F4269">
        <w:rPr>
          <w:rFonts w:ascii="Arial" w:hAnsi="Arial" w:cs="Arial"/>
          <w:sz w:val="22"/>
          <w:szCs w:val="22"/>
        </w:rPr>
        <w:t xml:space="preserve"> (Accessed: 18 July 2026).</w:t>
      </w:r>
    </w:p>
    <w:p w14:paraId="03145CDC" w14:textId="77777777" w:rsidR="00D436C2" w:rsidRPr="008F4269" w:rsidRDefault="00D436C2" w:rsidP="00DD4B07">
      <w:pPr>
        <w:pStyle w:val="NormalWeb"/>
        <w:spacing w:line="360" w:lineRule="auto"/>
        <w:rPr>
          <w:rFonts w:ascii="Arial" w:hAnsi="Arial" w:cs="Arial"/>
          <w:sz w:val="22"/>
          <w:szCs w:val="22"/>
        </w:rPr>
      </w:pPr>
      <w:r w:rsidRPr="008F4269">
        <w:rPr>
          <w:rFonts w:ascii="Arial" w:hAnsi="Arial" w:cs="Arial"/>
          <w:sz w:val="22"/>
          <w:szCs w:val="22"/>
        </w:rPr>
        <w:t xml:space="preserve">Capella, J. and Telzer, E.H. (2024) ‘A framework for integrating neural development and social networks in adolescence’, </w:t>
      </w:r>
      <w:r w:rsidRPr="008F4269">
        <w:rPr>
          <w:rStyle w:val="Emphasis"/>
          <w:rFonts w:ascii="Arial" w:hAnsi="Arial" w:cs="Arial"/>
          <w:sz w:val="22"/>
          <w:szCs w:val="22"/>
        </w:rPr>
        <w:t>Developmental Cognitive Neuroscience</w:t>
      </w:r>
      <w:r w:rsidRPr="008F4269">
        <w:rPr>
          <w:rFonts w:ascii="Arial" w:hAnsi="Arial" w:cs="Arial"/>
          <w:sz w:val="22"/>
          <w:szCs w:val="22"/>
        </w:rPr>
        <w:t xml:space="preserve">, 69, p. 101442. Available at: </w:t>
      </w:r>
      <w:hyperlink r:id="rId10" w:tgtFrame="_new" w:history="1">
        <w:r w:rsidRPr="008F4269">
          <w:rPr>
            <w:rStyle w:val="Hyperlink"/>
            <w:rFonts w:ascii="Arial" w:eastAsiaTheme="majorEastAsia" w:hAnsi="Arial" w:cs="Arial"/>
            <w:sz w:val="22"/>
            <w:szCs w:val="22"/>
          </w:rPr>
          <w:t>https://pmc.ncbi.nlm.nih.gov/articles/PMC11408384/</w:t>
        </w:r>
      </w:hyperlink>
      <w:r w:rsidRPr="008F4269">
        <w:rPr>
          <w:rFonts w:ascii="Arial" w:hAnsi="Arial" w:cs="Arial"/>
          <w:sz w:val="22"/>
          <w:szCs w:val="22"/>
        </w:rPr>
        <w:t xml:space="preserve"> (Accessed: 18 July 2026).</w:t>
      </w:r>
    </w:p>
    <w:p w14:paraId="3F3B1B85" w14:textId="77777777" w:rsidR="00D436C2" w:rsidRPr="008F4269" w:rsidRDefault="00D436C2" w:rsidP="00DD4B07">
      <w:pPr>
        <w:pStyle w:val="NormalWeb"/>
        <w:spacing w:line="360" w:lineRule="auto"/>
        <w:rPr>
          <w:rFonts w:ascii="Arial" w:hAnsi="Arial" w:cs="Arial"/>
          <w:sz w:val="22"/>
          <w:szCs w:val="22"/>
        </w:rPr>
      </w:pPr>
      <w:r w:rsidRPr="008F4269">
        <w:rPr>
          <w:rFonts w:ascii="Arial" w:hAnsi="Arial" w:cs="Arial"/>
          <w:sz w:val="22"/>
          <w:szCs w:val="22"/>
        </w:rPr>
        <w:t xml:space="preserve">Demircioğlu, Z.I. and Göncü-Köse, A. (2022) ‘Antecedents of problematic social media use and cyberbullying among adolescents: Attachment, the dark triad and rejection sensitivity’, </w:t>
      </w:r>
      <w:r w:rsidRPr="008F4269">
        <w:rPr>
          <w:rStyle w:val="Emphasis"/>
          <w:rFonts w:ascii="Arial" w:hAnsi="Arial" w:cs="Arial"/>
          <w:sz w:val="22"/>
          <w:szCs w:val="22"/>
        </w:rPr>
        <w:t>Current Psychology</w:t>
      </w:r>
      <w:r w:rsidRPr="008F4269">
        <w:rPr>
          <w:rFonts w:ascii="Arial" w:hAnsi="Arial" w:cs="Arial"/>
          <w:sz w:val="22"/>
          <w:szCs w:val="22"/>
        </w:rPr>
        <w:t xml:space="preserve">, 42(35), pp. 31091–31109. Available at: </w:t>
      </w:r>
      <w:hyperlink r:id="rId11" w:tgtFrame="_new" w:history="1">
        <w:r w:rsidRPr="008F4269">
          <w:rPr>
            <w:rStyle w:val="Hyperlink"/>
            <w:rFonts w:ascii="Arial" w:eastAsiaTheme="majorEastAsia" w:hAnsi="Arial" w:cs="Arial"/>
            <w:sz w:val="22"/>
            <w:szCs w:val="22"/>
          </w:rPr>
          <w:t>https://pmc.ncbi.nlm.nih.gov/articles/PMC9754995/</w:t>
        </w:r>
      </w:hyperlink>
      <w:r w:rsidRPr="008F4269">
        <w:rPr>
          <w:rFonts w:ascii="Arial" w:hAnsi="Arial" w:cs="Arial"/>
          <w:sz w:val="22"/>
          <w:szCs w:val="22"/>
        </w:rPr>
        <w:t xml:space="preserve"> (Accessed: 18 July 2026).</w:t>
      </w:r>
    </w:p>
    <w:p w14:paraId="599B8E9D" w14:textId="77777777" w:rsidR="00D436C2" w:rsidRPr="008F4269" w:rsidRDefault="00D436C2" w:rsidP="00DD4B07">
      <w:pPr>
        <w:pStyle w:val="NormalWeb"/>
        <w:spacing w:line="360" w:lineRule="auto"/>
        <w:rPr>
          <w:rFonts w:ascii="Arial" w:hAnsi="Arial" w:cs="Arial"/>
          <w:sz w:val="22"/>
          <w:szCs w:val="22"/>
        </w:rPr>
      </w:pPr>
      <w:r w:rsidRPr="008F4269">
        <w:rPr>
          <w:rFonts w:ascii="Arial" w:hAnsi="Arial" w:cs="Arial"/>
          <w:sz w:val="22"/>
          <w:szCs w:val="22"/>
        </w:rPr>
        <w:t>Fassi, L., Thomas, K., Parry, D.A., Leyland-Craggs, A., Ford, T.J. and Orben, A. (2024) ‘Social media use and internali</w:t>
      </w:r>
      <w:r w:rsidR="00CC608C">
        <w:rPr>
          <w:rFonts w:ascii="Arial" w:hAnsi="Arial" w:cs="Arial"/>
          <w:sz w:val="22"/>
          <w:szCs w:val="22"/>
        </w:rPr>
        <w:t>s</w:t>
      </w:r>
      <w:r w:rsidRPr="008F4269">
        <w:rPr>
          <w:rFonts w:ascii="Arial" w:hAnsi="Arial" w:cs="Arial"/>
          <w:sz w:val="22"/>
          <w:szCs w:val="22"/>
        </w:rPr>
        <w:t xml:space="preserve">ing symptoms in clinical and community adolescent samples: A systematic review and meta-analysis’, </w:t>
      </w:r>
      <w:r w:rsidRPr="008F4269">
        <w:rPr>
          <w:rStyle w:val="Emphasis"/>
          <w:rFonts w:ascii="Arial" w:hAnsi="Arial" w:cs="Arial"/>
          <w:sz w:val="22"/>
          <w:szCs w:val="22"/>
        </w:rPr>
        <w:t>JAMA Pediatrics</w:t>
      </w:r>
      <w:r w:rsidRPr="008F4269">
        <w:rPr>
          <w:rFonts w:ascii="Arial" w:hAnsi="Arial" w:cs="Arial"/>
          <w:sz w:val="22"/>
          <w:szCs w:val="22"/>
        </w:rPr>
        <w:t xml:space="preserve">, 178(8). Available at: </w:t>
      </w:r>
      <w:hyperlink r:id="rId12" w:tgtFrame="_new" w:history="1">
        <w:r w:rsidRPr="008F4269">
          <w:rPr>
            <w:rStyle w:val="Hyperlink"/>
            <w:rFonts w:ascii="Arial" w:eastAsiaTheme="majorEastAsia" w:hAnsi="Arial" w:cs="Arial"/>
            <w:sz w:val="22"/>
            <w:szCs w:val="22"/>
          </w:rPr>
          <w:t>https://jamanetwork.com/journals/jamapediatrics/fullarticle/2819781</w:t>
        </w:r>
      </w:hyperlink>
      <w:r w:rsidRPr="008F4269">
        <w:rPr>
          <w:rFonts w:ascii="Arial" w:hAnsi="Arial" w:cs="Arial"/>
          <w:sz w:val="22"/>
          <w:szCs w:val="22"/>
        </w:rPr>
        <w:t xml:space="preserve"> (Accessed: 18 July 2026).</w:t>
      </w:r>
    </w:p>
    <w:p w14:paraId="3FBB10F3" w14:textId="77777777" w:rsidR="00D436C2" w:rsidRPr="008F4269" w:rsidRDefault="00D436C2" w:rsidP="00DD4B07">
      <w:pPr>
        <w:pStyle w:val="NormalWeb"/>
        <w:spacing w:line="360" w:lineRule="auto"/>
        <w:rPr>
          <w:rFonts w:ascii="Arial" w:hAnsi="Arial" w:cs="Arial"/>
          <w:sz w:val="22"/>
          <w:szCs w:val="22"/>
        </w:rPr>
      </w:pPr>
      <w:r w:rsidRPr="008F4269">
        <w:rPr>
          <w:rFonts w:ascii="Arial" w:hAnsi="Arial" w:cs="Arial"/>
          <w:sz w:val="22"/>
          <w:szCs w:val="22"/>
        </w:rPr>
        <w:t>Iwasa, Y., Hihara, S., Ishizaki, K., Yasui, G., Hiro, M. and Sugimura, K. (2023) ‘Identity development and online and offline prosocial behavio</w:t>
      </w:r>
      <w:r w:rsidR="00CC608C">
        <w:rPr>
          <w:rFonts w:ascii="Arial" w:hAnsi="Arial" w:cs="Arial"/>
          <w:sz w:val="22"/>
          <w:szCs w:val="22"/>
        </w:rPr>
        <w:t>u</w:t>
      </w:r>
      <w:r w:rsidRPr="008F4269">
        <w:rPr>
          <w:rFonts w:ascii="Arial" w:hAnsi="Arial" w:cs="Arial"/>
          <w:sz w:val="22"/>
          <w:szCs w:val="22"/>
        </w:rPr>
        <w:t xml:space="preserve">rs among early and middle adolescents’, </w:t>
      </w:r>
      <w:r w:rsidRPr="008F4269">
        <w:rPr>
          <w:rStyle w:val="Emphasis"/>
          <w:rFonts w:ascii="Arial" w:hAnsi="Arial" w:cs="Arial"/>
          <w:sz w:val="22"/>
          <w:szCs w:val="22"/>
        </w:rPr>
        <w:t>Frontiers in Psychology</w:t>
      </w:r>
      <w:r w:rsidRPr="008F4269">
        <w:rPr>
          <w:rFonts w:ascii="Arial" w:hAnsi="Arial" w:cs="Arial"/>
          <w:sz w:val="22"/>
          <w:szCs w:val="22"/>
        </w:rPr>
        <w:t xml:space="preserve">, 14. Available at: </w:t>
      </w:r>
      <w:hyperlink r:id="rId13" w:tgtFrame="_new" w:history="1">
        <w:r w:rsidRPr="008F4269">
          <w:rPr>
            <w:rStyle w:val="Hyperlink"/>
            <w:rFonts w:ascii="Arial" w:eastAsiaTheme="majorEastAsia" w:hAnsi="Arial" w:cs="Arial"/>
            <w:sz w:val="22"/>
            <w:szCs w:val="22"/>
          </w:rPr>
          <w:t>https://www.frontiersin.org/journals/psychology/articles/10.3389/fpsyg.2023.1148347/full</w:t>
        </w:r>
      </w:hyperlink>
      <w:r w:rsidRPr="008F4269">
        <w:rPr>
          <w:rFonts w:ascii="Arial" w:hAnsi="Arial" w:cs="Arial"/>
          <w:sz w:val="22"/>
          <w:szCs w:val="22"/>
        </w:rPr>
        <w:t xml:space="preserve"> (Accessed: 18 July 2026).</w:t>
      </w:r>
    </w:p>
    <w:p w14:paraId="0686140C" w14:textId="77777777" w:rsidR="00D436C2" w:rsidRPr="008F4269" w:rsidRDefault="00D436C2" w:rsidP="00DD4B07">
      <w:pPr>
        <w:pStyle w:val="NormalWeb"/>
        <w:spacing w:line="360" w:lineRule="auto"/>
        <w:rPr>
          <w:rFonts w:ascii="Arial" w:hAnsi="Arial" w:cs="Arial"/>
          <w:sz w:val="22"/>
          <w:szCs w:val="22"/>
        </w:rPr>
      </w:pPr>
      <w:r w:rsidRPr="008F4269">
        <w:rPr>
          <w:rFonts w:ascii="Arial" w:hAnsi="Arial" w:cs="Arial"/>
          <w:sz w:val="22"/>
          <w:szCs w:val="22"/>
        </w:rPr>
        <w:lastRenderedPageBreak/>
        <w:t xml:space="preserve">Khalaf, A.M., Alubied, A.A., Khalaf, A.M. and Rifaey, A.A. (2023) ‘The impact of social media on the mental health of adolescents and young adults: A systematic review’, </w:t>
      </w:r>
      <w:r w:rsidRPr="008F4269">
        <w:rPr>
          <w:rStyle w:val="Emphasis"/>
          <w:rFonts w:ascii="Arial" w:hAnsi="Arial" w:cs="Arial"/>
          <w:sz w:val="22"/>
          <w:szCs w:val="22"/>
        </w:rPr>
        <w:t>Cureus</w:t>
      </w:r>
      <w:r w:rsidRPr="008F4269">
        <w:rPr>
          <w:rFonts w:ascii="Arial" w:hAnsi="Arial" w:cs="Arial"/>
          <w:sz w:val="22"/>
          <w:szCs w:val="22"/>
        </w:rPr>
        <w:t xml:space="preserve">. Available at: </w:t>
      </w:r>
      <w:hyperlink r:id="rId14" w:tgtFrame="_new" w:history="1">
        <w:r w:rsidRPr="008F4269">
          <w:rPr>
            <w:rStyle w:val="Hyperlink"/>
            <w:rFonts w:ascii="Arial" w:eastAsiaTheme="majorEastAsia" w:hAnsi="Arial" w:cs="Arial"/>
            <w:sz w:val="22"/>
            <w:szCs w:val="22"/>
          </w:rPr>
          <w:t>https://pmc.ncbi.nlm.nih.gov/articles/PMC10476631/</w:t>
        </w:r>
      </w:hyperlink>
      <w:r w:rsidRPr="008F4269">
        <w:rPr>
          <w:rFonts w:ascii="Arial" w:hAnsi="Arial" w:cs="Arial"/>
          <w:sz w:val="22"/>
          <w:szCs w:val="22"/>
        </w:rPr>
        <w:t xml:space="preserve"> (Accessed: 18 July 2026).</w:t>
      </w:r>
    </w:p>
    <w:p w14:paraId="60BBB4B3" w14:textId="77777777" w:rsidR="00D436C2" w:rsidRPr="008F4269" w:rsidRDefault="00D436C2" w:rsidP="00DD4B07">
      <w:pPr>
        <w:pStyle w:val="NormalWeb"/>
        <w:spacing w:line="360" w:lineRule="auto"/>
        <w:rPr>
          <w:rFonts w:ascii="Arial" w:hAnsi="Arial" w:cs="Arial"/>
          <w:sz w:val="22"/>
          <w:szCs w:val="22"/>
        </w:rPr>
      </w:pPr>
      <w:r w:rsidRPr="008F4269">
        <w:rPr>
          <w:rFonts w:ascii="Arial" w:hAnsi="Arial" w:cs="Arial"/>
          <w:sz w:val="22"/>
          <w:szCs w:val="22"/>
        </w:rPr>
        <w:t xml:space="preserve">Llistosella, M., Goni-Fuste, B., Martín-Delgado, L., Miranda-Mendizabal, A., Franch Martinez, B., Pérez-Ventana, C. and Castellvi, P. (2023) ‘Effectiveness of resilience-based interventions in schools for adolescents: A systematic review and meta-analysis’, </w:t>
      </w:r>
      <w:r w:rsidRPr="008F4269">
        <w:rPr>
          <w:rStyle w:val="Emphasis"/>
          <w:rFonts w:ascii="Arial" w:hAnsi="Arial" w:cs="Arial"/>
          <w:sz w:val="22"/>
          <w:szCs w:val="22"/>
        </w:rPr>
        <w:t>Frontiers in Psychology</w:t>
      </w:r>
      <w:r w:rsidRPr="008F4269">
        <w:rPr>
          <w:rFonts w:ascii="Arial" w:hAnsi="Arial" w:cs="Arial"/>
          <w:sz w:val="22"/>
          <w:szCs w:val="22"/>
        </w:rPr>
        <w:t xml:space="preserve">, 14. Available at: </w:t>
      </w:r>
      <w:hyperlink r:id="rId15" w:tgtFrame="_new" w:history="1">
        <w:r w:rsidRPr="008F4269">
          <w:rPr>
            <w:rStyle w:val="Hyperlink"/>
            <w:rFonts w:ascii="Arial" w:eastAsiaTheme="majorEastAsia" w:hAnsi="Arial" w:cs="Arial"/>
            <w:sz w:val="22"/>
            <w:szCs w:val="22"/>
          </w:rPr>
          <w:t>https://pubmed.ncbi.nlm.nih.gov/37868613/</w:t>
        </w:r>
      </w:hyperlink>
      <w:r w:rsidRPr="008F4269">
        <w:rPr>
          <w:rFonts w:ascii="Arial" w:hAnsi="Arial" w:cs="Arial"/>
          <w:sz w:val="22"/>
          <w:szCs w:val="22"/>
        </w:rPr>
        <w:t xml:space="preserve"> (Accessed: 18 July 2026).</w:t>
      </w:r>
    </w:p>
    <w:p w14:paraId="1C10148A" w14:textId="77777777" w:rsidR="00D436C2" w:rsidRPr="008F4269" w:rsidRDefault="00D436C2" w:rsidP="00DD4B07">
      <w:pPr>
        <w:pStyle w:val="NormalWeb"/>
        <w:spacing w:line="360" w:lineRule="auto"/>
        <w:rPr>
          <w:rFonts w:ascii="Arial" w:hAnsi="Arial" w:cs="Arial"/>
          <w:sz w:val="22"/>
          <w:szCs w:val="22"/>
        </w:rPr>
      </w:pPr>
      <w:r w:rsidRPr="008F4269">
        <w:rPr>
          <w:rFonts w:ascii="Arial" w:hAnsi="Arial" w:cs="Arial"/>
          <w:sz w:val="22"/>
          <w:szCs w:val="22"/>
        </w:rPr>
        <w:t xml:space="preserve">Mahmood, S., Lakatos, K. and Kalo, Z. (2025) ‘Bullying-induced trauma symptomatology among adolescents in Bangladesh: The mediating role of attachment styles’, </w:t>
      </w:r>
      <w:r w:rsidRPr="008F4269">
        <w:rPr>
          <w:rStyle w:val="Emphasis"/>
          <w:rFonts w:ascii="Arial" w:hAnsi="Arial" w:cs="Arial"/>
          <w:sz w:val="22"/>
          <w:szCs w:val="22"/>
        </w:rPr>
        <w:t>Preventive Medicine Reports</w:t>
      </w:r>
      <w:r w:rsidRPr="008F4269">
        <w:rPr>
          <w:rFonts w:ascii="Arial" w:hAnsi="Arial" w:cs="Arial"/>
          <w:sz w:val="22"/>
          <w:szCs w:val="22"/>
        </w:rPr>
        <w:t xml:space="preserve">, 53, p. 103034. Available at: </w:t>
      </w:r>
      <w:hyperlink r:id="rId16" w:tgtFrame="_new" w:history="1">
        <w:r w:rsidRPr="008F4269">
          <w:rPr>
            <w:rStyle w:val="Hyperlink"/>
            <w:rFonts w:ascii="Arial" w:eastAsiaTheme="majorEastAsia" w:hAnsi="Arial" w:cs="Arial"/>
            <w:sz w:val="22"/>
            <w:szCs w:val="22"/>
          </w:rPr>
          <w:t>https://pmc.ncbi.nlm.nih.gov/articles/PMC11979516/</w:t>
        </w:r>
      </w:hyperlink>
      <w:r w:rsidRPr="008F4269">
        <w:rPr>
          <w:rFonts w:ascii="Arial" w:hAnsi="Arial" w:cs="Arial"/>
          <w:sz w:val="22"/>
          <w:szCs w:val="22"/>
        </w:rPr>
        <w:t xml:space="preserve"> (Accessed: 18 July 2026).</w:t>
      </w:r>
    </w:p>
    <w:p w14:paraId="2FF0BFFC" w14:textId="77777777" w:rsidR="00D436C2" w:rsidRPr="008F4269" w:rsidRDefault="00D436C2" w:rsidP="00DD4B07">
      <w:pPr>
        <w:pStyle w:val="NormalWeb"/>
        <w:spacing w:line="360" w:lineRule="auto"/>
        <w:rPr>
          <w:rFonts w:ascii="Arial" w:hAnsi="Arial" w:cs="Arial"/>
          <w:sz w:val="22"/>
          <w:szCs w:val="22"/>
        </w:rPr>
      </w:pPr>
      <w:r w:rsidRPr="008F4269">
        <w:rPr>
          <w:rFonts w:ascii="Arial" w:hAnsi="Arial" w:cs="Arial"/>
          <w:sz w:val="22"/>
          <w:szCs w:val="22"/>
        </w:rPr>
        <w:t xml:space="preserve">Nagata, J.M., Lee, C.M., Hur, J.O. and Baker, F.C. (2025) ‘What we know about screen time and social media in early adolescence: A review of findings from the Adolescent Brain Cognitive Development Study’, </w:t>
      </w:r>
      <w:r w:rsidRPr="008F4269">
        <w:rPr>
          <w:rStyle w:val="Emphasis"/>
          <w:rFonts w:ascii="Arial" w:hAnsi="Arial" w:cs="Arial"/>
          <w:sz w:val="22"/>
          <w:szCs w:val="22"/>
        </w:rPr>
        <w:t>Current Opinion in Pediatrics</w:t>
      </w:r>
      <w:r w:rsidRPr="008F4269">
        <w:rPr>
          <w:rFonts w:ascii="Arial" w:hAnsi="Arial" w:cs="Arial"/>
          <w:sz w:val="22"/>
          <w:szCs w:val="22"/>
        </w:rPr>
        <w:t xml:space="preserve">, 37(4), pp. 357–364. Available at: </w:t>
      </w:r>
      <w:hyperlink r:id="rId17" w:tgtFrame="_new" w:history="1">
        <w:r w:rsidRPr="008F4269">
          <w:rPr>
            <w:rStyle w:val="Hyperlink"/>
            <w:rFonts w:ascii="Arial" w:eastAsiaTheme="majorEastAsia" w:hAnsi="Arial" w:cs="Arial"/>
            <w:sz w:val="22"/>
            <w:szCs w:val="22"/>
          </w:rPr>
          <w:t>https://pmc.ncbi.nlm.nih.gov/articles/PMC12259366/</w:t>
        </w:r>
      </w:hyperlink>
      <w:r w:rsidRPr="008F4269">
        <w:rPr>
          <w:rFonts w:ascii="Arial" w:hAnsi="Arial" w:cs="Arial"/>
          <w:sz w:val="22"/>
          <w:szCs w:val="22"/>
        </w:rPr>
        <w:t xml:space="preserve"> (Accessed: 18 July 2026).</w:t>
      </w:r>
    </w:p>
    <w:p w14:paraId="4201F5D2" w14:textId="77777777" w:rsidR="00D436C2" w:rsidRPr="008F4269" w:rsidRDefault="00D436C2" w:rsidP="00DD4B07">
      <w:pPr>
        <w:pStyle w:val="NormalWeb"/>
        <w:spacing w:line="360" w:lineRule="auto"/>
        <w:rPr>
          <w:rFonts w:ascii="Arial" w:hAnsi="Arial" w:cs="Arial"/>
          <w:sz w:val="22"/>
          <w:szCs w:val="22"/>
        </w:rPr>
      </w:pPr>
      <w:r w:rsidRPr="008F4269">
        <w:rPr>
          <w:rFonts w:ascii="Arial" w:hAnsi="Arial" w:cs="Arial"/>
          <w:sz w:val="22"/>
          <w:szCs w:val="22"/>
        </w:rPr>
        <w:t xml:space="preserve">Purba, A.K., Thomson, R.M., Henery, P.M., Pearce, A., Henderson, M. and Katikireddi, S.V. (2023) ‘Social media use and health risk behaviours in young people: Systematic review and meta-analysis’, </w:t>
      </w:r>
      <w:r w:rsidRPr="008F4269">
        <w:rPr>
          <w:rStyle w:val="Emphasis"/>
          <w:rFonts w:ascii="Arial" w:hAnsi="Arial" w:cs="Arial"/>
          <w:sz w:val="22"/>
          <w:szCs w:val="22"/>
        </w:rPr>
        <w:t>BMJ</w:t>
      </w:r>
      <w:r w:rsidRPr="008F4269">
        <w:rPr>
          <w:rFonts w:ascii="Arial" w:hAnsi="Arial" w:cs="Arial"/>
          <w:sz w:val="22"/>
          <w:szCs w:val="22"/>
        </w:rPr>
        <w:t xml:space="preserve">, 383, p. e073552. Available at: </w:t>
      </w:r>
      <w:hyperlink r:id="rId18" w:tgtFrame="_new" w:history="1">
        <w:r w:rsidRPr="008F4269">
          <w:rPr>
            <w:rStyle w:val="Hyperlink"/>
            <w:rFonts w:ascii="Arial" w:eastAsiaTheme="majorEastAsia" w:hAnsi="Arial" w:cs="Arial"/>
            <w:sz w:val="22"/>
            <w:szCs w:val="22"/>
          </w:rPr>
          <w:t>https://www.bmj.com/content/383/bmj-2022-073552</w:t>
        </w:r>
      </w:hyperlink>
      <w:r w:rsidRPr="008F4269">
        <w:rPr>
          <w:rFonts w:ascii="Arial" w:hAnsi="Arial" w:cs="Arial"/>
          <w:sz w:val="22"/>
          <w:szCs w:val="22"/>
        </w:rPr>
        <w:t xml:space="preserve"> (Accessed: 18 July 2026).</w:t>
      </w:r>
    </w:p>
    <w:p w14:paraId="604059DF" w14:textId="77777777" w:rsidR="00D436C2" w:rsidRPr="00852562" w:rsidRDefault="00D436C2" w:rsidP="00DD4B07">
      <w:pPr>
        <w:pStyle w:val="NormalWeb"/>
        <w:spacing w:line="360" w:lineRule="auto"/>
        <w:rPr>
          <w:rFonts w:ascii="Arial" w:hAnsi="Arial" w:cs="Arial"/>
          <w:sz w:val="22"/>
          <w:szCs w:val="22"/>
        </w:rPr>
      </w:pPr>
      <w:r w:rsidRPr="008F4269">
        <w:rPr>
          <w:rFonts w:ascii="Arial" w:hAnsi="Arial" w:cs="Arial"/>
          <w:sz w:val="22"/>
          <w:szCs w:val="22"/>
        </w:rPr>
        <w:t xml:space="preserve">Santos, R.M.S., Mendes, C.G., Sen Bressani, G.Y., de Alcantara Ventura, S., de Almeida Nogueira, Y.J., de Miranda, D.M. and Romano-Silva, M.A. (2023) ‘The associations between screen time and mental health in adolescents: A systematic review’, </w:t>
      </w:r>
      <w:r w:rsidRPr="008F4269">
        <w:rPr>
          <w:rStyle w:val="Emphasis"/>
          <w:rFonts w:ascii="Arial" w:hAnsi="Arial" w:cs="Arial"/>
          <w:sz w:val="22"/>
          <w:szCs w:val="22"/>
        </w:rPr>
        <w:t>BMC Psychology</w:t>
      </w:r>
      <w:r w:rsidRPr="008F4269">
        <w:rPr>
          <w:rFonts w:ascii="Arial" w:hAnsi="Arial" w:cs="Arial"/>
          <w:sz w:val="22"/>
          <w:szCs w:val="22"/>
        </w:rPr>
        <w:t xml:space="preserve">, 11(1). Available at: </w:t>
      </w:r>
      <w:hyperlink r:id="rId19" w:tgtFrame="_new" w:history="1">
        <w:r w:rsidRPr="008F4269">
          <w:rPr>
            <w:rStyle w:val="Hyperlink"/>
            <w:rFonts w:ascii="Arial" w:eastAsiaTheme="majorEastAsia" w:hAnsi="Arial" w:cs="Arial"/>
            <w:sz w:val="22"/>
            <w:szCs w:val="22"/>
          </w:rPr>
          <w:t>https://pmc.ncbi.nlm.nih.gov/articles/PMC10117262/</w:t>
        </w:r>
      </w:hyperlink>
      <w:r w:rsidRPr="008F4269">
        <w:rPr>
          <w:rFonts w:ascii="Arial" w:hAnsi="Arial" w:cs="Arial"/>
          <w:sz w:val="22"/>
          <w:szCs w:val="22"/>
        </w:rPr>
        <w:t xml:space="preserve"> (Accessed: 18 July 2026).</w:t>
      </w:r>
    </w:p>
    <w:p w14:paraId="1FC49F06" w14:textId="77777777" w:rsidR="00AF5AF3" w:rsidRPr="00852562" w:rsidRDefault="00AF5AF3" w:rsidP="00DD4B07">
      <w:pPr>
        <w:spacing w:line="360" w:lineRule="auto"/>
        <w:rPr>
          <w:rFonts w:cs="Arial"/>
          <w:lang w:val="en-IN" w:eastAsia="en-GB"/>
        </w:rPr>
      </w:pPr>
    </w:p>
    <w:sectPr w:rsidR="00AF5AF3" w:rsidRPr="00852562" w:rsidSect="000A7B51">
      <w:headerReference w:type="default" r:id="rId20"/>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AA7839" w14:textId="77777777" w:rsidR="009E47CA" w:rsidRDefault="009E47CA" w:rsidP="00D45572">
      <w:r>
        <w:separator/>
      </w:r>
    </w:p>
  </w:endnote>
  <w:endnote w:type="continuationSeparator" w:id="0">
    <w:p w14:paraId="0F40C345" w14:textId="77777777" w:rsidR="009E47CA" w:rsidRDefault="009E47CA" w:rsidP="00D455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612179"/>
      <w:docPartObj>
        <w:docPartGallery w:val="Page Numbers (Bottom of Page)"/>
        <w:docPartUnique/>
      </w:docPartObj>
    </w:sdtPr>
    <w:sdtEndPr>
      <w:rPr>
        <w:rStyle w:val="PageNumber"/>
      </w:rPr>
    </w:sdtEndPr>
    <w:sdtContent>
      <w:p w14:paraId="666847A9" w14:textId="77777777" w:rsidR="00D45572" w:rsidRDefault="00D45572" w:rsidP="004B11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921D66" w14:textId="77777777" w:rsidR="00D45572" w:rsidRDefault="00D45572" w:rsidP="00D455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1542000"/>
      <w:docPartObj>
        <w:docPartGallery w:val="Page Numbers (Bottom of Page)"/>
        <w:docPartUnique/>
      </w:docPartObj>
    </w:sdtPr>
    <w:sdtEndPr>
      <w:rPr>
        <w:rStyle w:val="PageNumber"/>
      </w:rPr>
    </w:sdtEndPr>
    <w:sdtContent>
      <w:p w14:paraId="66E5E9C0" w14:textId="77777777" w:rsidR="00D45572" w:rsidRDefault="00D45572" w:rsidP="004B11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455959" w14:textId="77777777" w:rsidR="00D45572" w:rsidRDefault="00D45572" w:rsidP="00D455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8E0F0" w14:textId="77777777" w:rsidR="009E47CA" w:rsidRDefault="009E47CA" w:rsidP="00D45572">
      <w:r>
        <w:separator/>
      </w:r>
    </w:p>
  </w:footnote>
  <w:footnote w:type="continuationSeparator" w:id="0">
    <w:p w14:paraId="7BF22162" w14:textId="77777777" w:rsidR="009E47CA" w:rsidRDefault="009E47CA" w:rsidP="00D455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9750AD" w14:textId="77777777" w:rsidR="000665A7" w:rsidRDefault="000665A7">
    <w:pPr>
      <w:pStyle w:val="Header"/>
    </w:pPr>
    <w:r w:rsidRPr="000665A7">
      <w:rPr>
        <w:noProof/>
      </w:rPr>
      <w:drawing>
        <wp:anchor distT="0" distB="0" distL="114300" distR="114300" simplePos="0" relativeHeight="251658240" behindDoc="0" locked="0" layoutInCell="1" allowOverlap="1" wp14:anchorId="0C6F5D85" wp14:editId="342552B7">
          <wp:simplePos x="0" y="0"/>
          <wp:positionH relativeFrom="column">
            <wp:posOffset>4834255</wp:posOffset>
          </wp:positionH>
          <wp:positionV relativeFrom="paragraph">
            <wp:posOffset>-316865</wp:posOffset>
          </wp:positionV>
          <wp:extent cx="1433195" cy="572770"/>
          <wp:effectExtent l="0" t="0" r="1905" b="0"/>
          <wp:wrapTopAndBottom/>
          <wp:docPr id="387604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604687" name=""/>
                  <pic:cNvPicPr/>
                </pic:nvPicPr>
                <pic:blipFill>
                  <a:blip r:embed="rId1">
                    <a:extLst>
                      <a:ext uri="{28A0092B-C50C-407E-A947-70E740481C1C}">
                        <a14:useLocalDpi xmlns:a14="http://schemas.microsoft.com/office/drawing/2010/main" val="0"/>
                      </a:ext>
                    </a:extLst>
                  </a:blip>
                  <a:stretch>
                    <a:fillRect/>
                  </a:stretch>
                </pic:blipFill>
                <pic:spPr>
                  <a:xfrm>
                    <a:off x="0" y="0"/>
                    <a:ext cx="1433195" cy="572770"/>
                  </a:xfrm>
                  <a:prstGeom prst="rect">
                    <a:avLst/>
                  </a:prstGeom>
                </pic:spPr>
              </pic:pic>
            </a:graphicData>
          </a:graphic>
          <wp14:sizeRelH relativeFrom="page">
            <wp14:pctWidth>0</wp14:pctWidth>
          </wp14:sizeRelH>
          <wp14:sizeRelV relativeFrom="page">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rAwMTc2szA1NrQ0t7BU0lEKTi0uzszPAykwqgUAZlEvRCwAAAA="/>
  </w:docVars>
  <w:rsids>
    <w:rsidRoot w:val="00A73963"/>
    <w:rsid w:val="00004E27"/>
    <w:rsid w:val="0001736A"/>
    <w:rsid w:val="000504BB"/>
    <w:rsid w:val="0006565C"/>
    <w:rsid w:val="000665A7"/>
    <w:rsid w:val="000724F7"/>
    <w:rsid w:val="000756D1"/>
    <w:rsid w:val="00076A0E"/>
    <w:rsid w:val="0008230A"/>
    <w:rsid w:val="000A7B51"/>
    <w:rsid w:val="000B17CD"/>
    <w:rsid w:val="000D4900"/>
    <w:rsid w:val="000D61BD"/>
    <w:rsid w:val="000D7E13"/>
    <w:rsid w:val="000F2AF6"/>
    <w:rsid w:val="000F6914"/>
    <w:rsid w:val="00106162"/>
    <w:rsid w:val="00137E6B"/>
    <w:rsid w:val="001709D3"/>
    <w:rsid w:val="001A78BF"/>
    <w:rsid w:val="001C4C0B"/>
    <w:rsid w:val="001D4E6D"/>
    <w:rsid w:val="001E7A03"/>
    <w:rsid w:val="001F4761"/>
    <w:rsid w:val="001F66C1"/>
    <w:rsid w:val="00200097"/>
    <w:rsid w:val="0022069E"/>
    <w:rsid w:val="00224A32"/>
    <w:rsid w:val="0024598F"/>
    <w:rsid w:val="00246D1A"/>
    <w:rsid w:val="00275D41"/>
    <w:rsid w:val="00281515"/>
    <w:rsid w:val="0029535C"/>
    <w:rsid w:val="002A387E"/>
    <w:rsid w:val="002B0850"/>
    <w:rsid w:val="002B3FC8"/>
    <w:rsid w:val="002E7AB5"/>
    <w:rsid w:val="002F104F"/>
    <w:rsid w:val="00322EAE"/>
    <w:rsid w:val="00343B8C"/>
    <w:rsid w:val="0036176C"/>
    <w:rsid w:val="00380208"/>
    <w:rsid w:val="00382DAB"/>
    <w:rsid w:val="003841DC"/>
    <w:rsid w:val="00395ADB"/>
    <w:rsid w:val="00396F88"/>
    <w:rsid w:val="003A1B5B"/>
    <w:rsid w:val="003D6102"/>
    <w:rsid w:val="003E45EF"/>
    <w:rsid w:val="003F5E45"/>
    <w:rsid w:val="0040031F"/>
    <w:rsid w:val="00423F38"/>
    <w:rsid w:val="00451896"/>
    <w:rsid w:val="00453002"/>
    <w:rsid w:val="004538AA"/>
    <w:rsid w:val="00487EE8"/>
    <w:rsid w:val="00493BE5"/>
    <w:rsid w:val="00494A7F"/>
    <w:rsid w:val="004D1A03"/>
    <w:rsid w:val="004E455C"/>
    <w:rsid w:val="004F10C8"/>
    <w:rsid w:val="004F4279"/>
    <w:rsid w:val="00525D13"/>
    <w:rsid w:val="005437EF"/>
    <w:rsid w:val="005538B4"/>
    <w:rsid w:val="00560BD9"/>
    <w:rsid w:val="005942E7"/>
    <w:rsid w:val="00595824"/>
    <w:rsid w:val="005A2AEA"/>
    <w:rsid w:val="005A47D1"/>
    <w:rsid w:val="005E6A28"/>
    <w:rsid w:val="005E6F6E"/>
    <w:rsid w:val="005F1E86"/>
    <w:rsid w:val="00616849"/>
    <w:rsid w:val="00624FAF"/>
    <w:rsid w:val="00660FA2"/>
    <w:rsid w:val="00680890"/>
    <w:rsid w:val="006A322F"/>
    <w:rsid w:val="006B76CF"/>
    <w:rsid w:val="006C364E"/>
    <w:rsid w:val="00735B8F"/>
    <w:rsid w:val="0074776F"/>
    <w:rsid w:val="00756144"/>
    <w:rsid w:val="007721D6"/>
    <w:rsid w:val="00781E4E"/>
    <w:rsid w:val="00793E7D"/>
    <w:rsid w:val="007968EC"/>
    <w:rsid w:val="007A0166"/>
    <w:rsid w:val="007B24ED"/>
    <w:rsid w:val="007B4A72"/>
    <w:rsid w:val="007C002C"/>
    <w:rsid w:val="007D00A2"/>
    <w:rsid w:val="007D0568"/>
    <w:rsid w:val="007D5DCF"/>
    <w:rsid w:val="007E4618"/>
    <w:rsid w:val="007E7253"/>
    <w:rsid w:val="00807C7E"/>
    <w:rsid w:val="00852562"/>
    <w:rsid w:val="00852816"/>
    <w:rsid w:val="00865DA5"/>
    <w:rsid w:val="00884C9F"/>
    <w:rsid w:val="00891DCB"/>
    <w:rsid w:val="008A2FC9"/>
    <w:rsid w:val="008A4CDC"/>
    <w:rsid w:val="008C2A38"/>
    <w:rsid w:val="008E470A"/>
    <w:rsid w:val="008F15BE"/>
    <w:rsid w:val="008F4269"/>
    <w:rsid w:val="009075A7"/>
    <w:rsid w:val="00914F2E"/>
    <w:rsid w:val="009423CE"/>
    <w:rsid w:val="009564BA"/>
    <w:rsid w:val="0095665A"/>
    <w:rsid w:val="00977FCF"/>
    <w:rsid w:val="00985FE7"/>
    <w:rsid w:val="009870BA"/>
    <w:rsid w:val="00987156"/>
    <w:rsid w:val="009B1DD8"/>
    <w:rsid w:val="009E0195"/>
    <w:rsid w:val="009E3641"/>
    <w:rsid w:val="009E47CA"/>
    <w:rsid w:val="00A0008A"/>
    <w:rsid w:val="00A148CE"/>
    <w:rsid w:val="00A377F7"/>
    <w:rsid w:val="00A664CA"/>
    <w:rsid w:val="00A73963"/>
    <w:rsid w:val="00A94BA4"/>
    <w:rsid w:val="00AA727B"/>
    <w:rsid w:val="00AB626A"/>
    <w:rsid w:val="00AD6BDC"/>
    <w:rsid w:val="00AE6690"/>
    <w:rsid w:val="00AF5AF3"/>
    <w:rsid w:val="00B0382F"/>
    <w:rsid w:val="00B30371"/>
    <w:rsid w:val="00B53940"/>
    <w:rsid w:val="00B701D3"/>
    <w:rsid w:val="00B76F16"/>
    <w:rsid w:val="00B93393"/>
    <w:rsid w:val="00B94D7E"/>
    <w:rsid w:val="00B94EFB"/>
    <w:rsid w:val="00B972C0"/>
    <w:rsid w:val="00BA0CF5"/>
    <w:rsid w:val="00BA3109"/>
    <w:rsid w:val="00BD4445"/>
    <w:rsid w:val="00BD633F"/>
    <w:rsid w:val="00BD7D65"/>
    <w:rsid w:val="00BE10C7"/>
    <w:rsid w:val="00BF003B"/>
    <w:rsid w:val="00BF21A9"/>
    <w:rsid w:val="00BF5725"/>
    <w:rsid w:val="00C26E25"/>
    <w:rsid w:val="00C3194B"/>
    <w:rsid w:val="00C32674"/>
    <w:rsid w:val="00C57E59"/>
    <w:rsid w:val="00C6430D"/>
    <w:rsid w:val="00C67674"/>
    <w:rsid w:val="00C75A6B"/>
    <w:rsid w:val="00C935A8"/>
    <w:rsid w:val="00C97042"/>
    <w:rsid w:val="00CA1E33"/>
    <w:rsid w:val="00CA41CE"/>
    <w:rsid w:val="00CA551F"/>
    <w:rsid w:val="00CC3F94"/>
    <w:rsid w:val="00CC608C"/>
    <w:rsid w:val="00D01519"/>
    <w:rsid w:val="00D075CB"/>
    <w:rsid w:val="00D1056D"/>
    <w:rsid w:val="00D176DA"/>
    <w:rsid w:val="00D436C2"/>
    <w:rsid w:val="00D45572"/>
    <w:rsid w:val="00D70896"/>
    <w:rsid w:val="00D77A40"/>
    <w:rsid w:val="00D77BE1"/>
    <w:rsid w:val="00D82853"/>
    <w:rsid w:val="00D9613D"/>
    <w:rsid w:val="00DC38FF"/>
    <w:rsid w:val="00DD4B07"/>
    <w:rsid w:val="00DD4FA1"/>
    <w:rsid w:val="00DD5C6A"/>
    <w:rsid w:val="00DE05B0"/>
    <w:rsid w:val="00DF6CEC"/>
    <w:rsid w:val="00E13DF6"/>
    <w:rsid w:val="00E15E5A"/>
    <w:rsid w:val="00E7769C"/>
    <w:rsid w:val="00EC23F2"/>
    <w:rsid w:val="00EC5F9E"/>
    <w:rsid w:val="00ED75C4"/>
    <w:rsid w:val="00EE222F"/>
    <w:rsid w:val="00EE5ED6"/>
    <w:rsid w:val="00F302F0"/>
    <w:rsid w:val="00F31E07"/>
    <w:rsid w:val="00F341C6"/>
    <w:rsid w:val="00F426B3"/>
    <w:rsid w:val="00F60A81"/>
    <w:rsid w:val="00F83A41"/>
    <w:rsid w:val="00F96B0C"/>
    <w:rsid w:val="00FB3DBB"/>
    <w:rsid w:val="00FE6D4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23BD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MT"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963"/>
    <w:pPr>
      <w:widowControl w:val="0"/>
      <w:autoSpaceDE w:val="0"/>
      <w:autoSpaceDN w:val="0"/>
    </w:pPr>
    <w:rPr>
      <w:rFonts w:ascii="Arial" w:hAnsi="Arial" w:cs="Arial MT"/>
      <w:kern w:val="0"/>
      <w:sz w:val="22"/>
      <w:szCs w:val="22"/>
      <w:lang w:val="en-US"/>
      <w14:ligatures w14:val="none"/>
    </w:rPr>
  </w:style>
  <w:style w:type="paragraph" w:styleId="Heading1">
    <w:name w:val="heading 1"/>
    <w:basedOn w:val="Normal"/>
    <w:next w:val="Normal"/>
    <w:link w:val="Heading1Char"/>
    <w:autoRedefine/>
    <w:uiPriority w:val="9"/>
    <w:qFormat/>
    <w:rsid w:val="00487EE8"/>
    <w:pPr>
      <w:keepNext/>
      <w:keepLines/>
      <w:widowControl/>
      <w:autoSpaceDE/>
      <w:autoSpaceDN/>
      <w:spacing w:before="240" w:line="360" w:lineRule="auto"/>
      <w:jc w:val="both"/>
      <w:outlineLvl w:val="0"/>
    </w:pPr>
    <w:rPr>
      <w:rFonts w:eastAsiaTheme="majorEastAsia" w:cs="Arial"/>
      <w:b/>
      <w:kern w:val="2"/>
      <w:sz w:val="32"/>
      <w:lang w:val="en-GB"/>
      <w14:ligatures w14:val="standardContextual"/>
    </w:rPr>
  </w:style>
  <w:style w:type="paragraph" w:styleId="Heading2">
    <w:name w:val="heading 2"/>
    <w:basedOn w:val="Normal"/>
    <w:next w:val="Normal"/>
    <w:link w:val="Heading2Char"/>
    <w:autoRedefine/>
    <w:uiPriority w:val="9"/>
    <w:semiHidden/>
    <w:unhideWhenUsed/>
    <w:qFormat/>
    <w:rsid w:val="00DD5C6A"/>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076A0E"/>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EE8"/>
    <w:rPr>
      <w:rFonts w:ascii="Arial" w:eastAsiaTheme="majorEastAsia" w:hAnsi="Arial" w:cs="Arial"/>
      <w:b/>
      <w:sz w:val="32"/>
      <w:szCs w:val="22"/>
      <w:lang w:val="en-GB"/>
    </w:rPr>
  </w:style>
  <w:style w:type="character" w:customStyle="1" w:styleId="Heading2Char">
    <w:name w:val="Heading 2 Char"/>
    <w:basedOn w:val="DefaultParagraphFont"/>
    <w:link w:val="Heading2"/>
    <w:uiPriority w:val="9"/>
    <w:semiHidden/>
    <w:rsid w:val="00DD5C6A"/>
    <w:rPr>
      <w:rFonts w:ascii="Times New Roman" w:eastAsiaTheme="majorEastAsia" w:hAnsi="Times New Roman" w:cstheme="majorBidi"/>
      <w:b/>
      <w:kern w:val="0"/>
      <w:sz w:val="28"/>
      <w:szCs w:val="26"/>
      <w:lang w:val="en-AU"/>
      <w14:ligatures w14:val="none"/>
    </w:rPr>
  </w:style>
  <w:style w:type="paragraph" w:styleId="Title">
    <w:name w:val="Title"/>
    <w:basedOn w:val="Normal"/>
    <w:next w:val="Normal"/>
    <w:link w:val="TitleChar"/>
    <w:autoRedefine/>
    <w:uiPriority w:val="10"/>
    <w:qFormat/>
    <w:rsid w:val="00A377F7"/>
    <w:pPr>
      <w:spacing w:line="36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377F7"/>
    <w:rPr>
      <w:rFonts w:ascii="Arial" w:eastAsiaTheme="majorEastAsia" w:hAnsi="Arial" w:cstheme="majorBidi"/>
      <w:b/>
      <w:spacing w:val="-10"/>
      <w:kern w:val="28"/>
      <w:sz w:val="56"/>
      <w:szCs w:val="56"/>
      <w:lang w:val="en-US"/>
      <w14:ligatures w14:val="none"/>
    </w:rPr>
  </w:style>
  <w:style w:type="character" w:customStyle="1" w:styleId="Heading3Char">
    <w:name w:val="Heading 3 Char"/>
    <w:basedOn w:val="DefaultParagraphFont"/>
    <w:link w:val="Heading3"/>
    <w:uiPriority w:val="9"/>
    <w:rsid w:val="00076A0E"/>
    <w:rPr>
      <w:rFonts w:ascii="Times New Roman" w:eastAsiaTheme="majorEastAsia" w:hAnsi="Times New Roman" w:cstheme="majorBidi"/>
      <w:b/>
    </w:rPr>
  </w:style>
  <w:style w:type="paragraph" w:customStyle="1" w:styleId="pdq2pgselectionanchorcontainer">
    <w:name w:val="pdq2pg_selectionanchorcontainer"/>
    <w:basedOn w:val="Normal"/>
    <w:rsid w:val="00A0008A"/>
    <w:pPr>
      <w:widowControl/>
      <w:autoSpaceDE/>
      <w:autoSpaceDN/>
      <w:spacing w:before="100" w:beforeAutospacing="1" w:after="100" w:afterAutospacing="1"/>
    </w:pPr>
    <w:rPr>
      <w:rFonts w:ascii="Times New Roman" w:eastAsia="Times New Roman" w:hAnsi="Times New Roman" w:cs="Times New Roman"/>
      <w:sz w:val="24"/>
      <w:szCs w:val="24"/>
      <w:lang w:val="en-IN" w:eastAsia="en-GB"/>
    </w:rPr>
  </w:style>
  <w:style w:type="character" w:styleId="Strong">
    <w:name w:val="Strong"/>
    <w:basedOn w:val="DefaultParagraphFont"/>
    <w:uiPriority w:val="22"/>
    <w:qFormat/>
    <w:rsid w:val="00A0008A"/>
    <w:rPr>
      <w:b/>
      <w:bCs/>
    </w:rPr>
  </w:style>
  <w:style w:type="paragraph" w:styleId="NormalWeb">
    <w:name w:val="Normal (Web)"/>
    <w:basedOn w:val="Normal"/>
    <w:uiPriority w:val="99"/>
    <w:semiHidden/>
    <w:unhideWhenUsed/>
    <w:rsid w:val="00A0008A"/>
    <w:pPr>
      <w:widowControl/>
      <w:autoSpaceDE/>
      <w:autoSpaceDN/>
      <w:spacing w:before="100" w:beforeAutospacing="1" w:after="100" w:afterAutospacing="1"/>
    </w:pPr>
    <w:rPr>
      <w:rFonts w:ascii="Times New Roman" w:eastAsia="Times New Roman" w:hAnsi="Times New Roman" w:cs="Times New Roman"/>
      <w:sz w:val="24"/>
      <w:szCs w:val="24"/>
      <w:lang w:val="en-IN" w:eastAsia="en-GB"/>
    </w:rPr>
  </w:style>
  <w:style w:type="paragraph" w:styleId="Footer">
    <w:name w:val="footer"/>
    <w:basedOn w:val="Normal"/>
    <w:link w:val="FooterChar"/>
    <w:uiPriority w:val="99"/>
    <w:unhideWhenUsed/>
    <w:rsid w:val="00D45572"/>
    <w:pPr>
      <w:tabs>
        <w:tab w:val="center" w:pos="4513"/>
        <w:tab w:val="right" w:pos="9026"/>
      </w:tabs>
    </w:pPr>
  </w:style>
  <w:style w:type="character" w:customStyle="1" w:styleId="FooterChar">
    <w:name w:val="Footer Char"/>
    <w:basedOn w:val="DefaultParagraphFont"/>
    <w:link w:val="Footer"/>
    <w:uiPriority w:val="99"/>
    <w:rsid w:val="00D45572"/>
    <w:rPr>
      <w:rFonts w:ascii="Arial" w:hAnsi="Arial" w:cs="Arial MT"/>
      <w:kern w:val="0"/>
      <w:sz w:val="22"/>
      <w:szCs w:val="22"/>
      <w:lang w:val="en-US"/>
      <w14:ligatures w14:val="none"/>
    </w:rPr>
  </w:style>
  <w:style w:type="character" w:styleId="PageNumber">
    <w:name w:val="page number"/>
    <w:basedOn w:val="DefaultParagraphFont"/>
    <w:uiPriority w:val="99"/>
    <w:semiHidden/>
    <w:unhideWhenUsed/>
    <w:rsid w:val="00D45572"/>
  </w:style>
  <w:style w:type="paragraph" w:styleId="TOCHeading">
    <w:name w:val="TOC Heading"/>
    <w:basedOn w:val="Heading1"/>
    <w:next w:val="Normal"/>
    <w:uiPriority w:val="39"/>
    <w:unhideWhenUsed/>
    <w:qFormat/>
    <w:rsid w:val="005A47D1"/>
    <w:pPr>
      <w:spacing w:before="480"/>
      <w:outlineLvl w:val="9"/>
    </w:pPr>
    <w:rPr>
      <w:rFonts w:asciiTheme="majorHAnsi" w:hAnsiTheme="majorHAnsi"/>
      <w:bCs/>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5A47D1"/>
    <w:pPr>
      <w:spacing w:before="120"/>
    </w:pPr>
    <w:rPr>
      <w:rFonts w:asciiTheme="minorHAnsi" w:hAnsiTheme="minorHAnsi" w:cstheme="minorHAnsi"/>
      <w:b/>
      <w:bCs/>
      <w:i/>
      <w:iCs/>
      <w:sz w:val="24"/>
      <w:szCs w:val="24"/>
    </w:rPr>
  </w:style>
  <w:style w:type="character" w:styleId="Hyperlink">
    <w:name w:val="Hyperlink"/>
    <w:basedOn w:val="DefaultParagraphFont"/>
    <w:uiPriority w:val="99"/>
    <w:unhideWhenUsed/>
    <w:rsid w:val="005A47D1"/>
    <w:rPr>
      <w:color w:val="0563C1" w:themeColor="hyperlink"/>
      <w:u w:val="single"/>
    </w:rPr>
  </w:style>
  <w:style w:type="paragraph" w:styleId="TOC2">
    <w:name w:val="toc 2"/>
    <w:basedOn w:val="Normal"/>
    <w:next w:val="Normal"/>
    <w:autoRedefine/>
    <w:uiPriority w:val="39"/>
    <w:semiHidden/>
    <w:unhideWhenUsed/>
    <w:rsid w:val="005A47D1"/>
    <w:pPr>
      <w:spacing w:before="120"/>
      <w:ind w:left="220"/>
    </w:pPr>
    <w:rPr>
      <w:rFonts w:asciiTheme="minorHAnsi" w:hAnsiTheme="minorHAnsi" w:cstheme="minorHAnsi"/>
      <w:b/>
      <w:bCs/>
    </w:rPr>
  </w:style>
  <w:style w:type="paragraph" w:styleId="TOC3">
    <w:name w:val="toc 3"/>
    <w:basedOn w:val="Normal"/>
    <w:next w:val="Normal"/>
    <w:autoRedefine/>
    <w:uiPriority w:val="39"/>
    <w:semiHidden/>
    <w:unhideWhenUsed/>
    <w:rsid w:val="005A47D1"/>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A47D1"/>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A47D1"/>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A47D1"/>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A47D1"/>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A47D1"/>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A47D1"/>
    <w:pPr>
      <w:ind w:left="1760"/>
    </w:pPr>
    <w:rPr>
      <w:rFonts w:asciiTheme="minorHAnsi" w:hAnsiTheme="minorHAnsi" w:cstheme="minorHAnsi"/>
      <w:sz w:val="20"/>
      <w:szCs w:val="20"/>
    </w:rPr>
  </w:style>
  <w:style w:type="character" w:styleId="UnresolvedMention">
    <w:name w:val="Unresolved Mention"/>
    <w:basedOn w:val="DefaultParagraphFont"/>
    <w:uiPriority w:val="99"/>
    <w:semiHidden/>
    <w:unhideWhenUsed/>
    <w:rsid w:val="009E3641"/>
    <w:rPr>
      <w:color w:val="605E5C"/>
      <w:shd w:val="clear" w:color="auto" w:fill="E1DFDD"/>
    </w:rPr>
  </w:style>
  <w:style w:type="character" w:styleId="Emphasis">
    <w:name w:val="Emphasis"/>
    <w:basedOn w:val="DefaultParagraphFont"/>
    <w:uiPriority w:val="20"/>
    <w:qFormat/>
    <w:rsid w:val="00D436C2"/>
    <w:rPr>
      <w:i/>
      <w:iCs/>
    </w:rPr>
  </w:style>
  <w:style w:type="paragraph" w:styleId="Header">
    <w:name w:val="header"/>
    <w:basedOn w:val="Normal"/>
    <w:link w:val="HeaderChar"/>
    <w:uiPriority w:val="99"/>
    <w:unhideWhenUsed/>
    <w:rsid w:val="000665A7"/>
    <w:pPr>
      <w:tabs>
        <w:tab w:val="center" w:pos="4513"/>
        <w:tab w:val="right" w:pos="9026"/>
      </w:tabs>
    </w:pPr>
  </w:style>
  <w:style w:type="character" w:customStyle="1" w:styleId="HeaderChar">
    <w:name w:val="Header Char"/>
    <w:basedOn w:val="DefaultParagraphFont"/>
    <w:link w:val="Header"/>
    <w:uiPriority w:val="99"/>
    <w:rsid w:val="000665A7"/>
    <w:rPr>
      <w:rFonts w:ascii="Arial" w:hAnsi="Arial" w:cs="Arial MT"/>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522933">
      <w:bodyDiv w:val="1"/>
      <w:marLeft w:val="0"/>
      <w:marRight w:val="0"/>
      <w:marTop w:val="0"/>
      <w:marBottom w:val="0"/>
      <w:divBdr>
        <w:top w:val="none" w:sz="0" w:space="0" w:color="auto"/>
        <w:left w:val="none" w:sz="0" w:space="0" w:color="auto"/>
        <w:bottom w:val="none" w:sz="0" w:space="0" w:color="auto"/>
        <w:right w:val="none" w:sz="0" w:space="0" w:color="auto"/>
      </w:divBdr>
      <w:divsChild>
        <w:div w:id="1658458704">
          <w:marLeft w:val="0"/>
          <w:marRight w:val="0"/>
          <w:marTop w:val="0"/>
          <w:marBottom w:val="240"/>
          <w:divBdr>
            <w:top w:val="none" w:sz="0" w:space="0" w:color="auto"/>
            <w:left w:val="none" w:sz="0" w:space="0" w:color="auto"/>
            <w:bottom w:val="none" w:sz="0" w:space="0" w:color="auto"/>
            <w:right w:val="none" w:sz="0" w:space="0" w:color="auto"/>
          </w:divBdr>
        </w:div>
      </w:divsChild>
    </w:div>
    <w:div w:id="160506555">
      <w:bodyDiv w:val="1"/>
      <w:marLeft w:val="0"/>
      <w:marRight w:val="0"/>
      <w:marTop w:val="0"/>
      <w:marBottom w:val="0"/>
      <w:divBdr>
        <w:top w:val="none" w:sz="0" w:space="0" w:color="auto"/>
        <w:left w:val="none" w:sz="0" w:space="0" w:color="auto"/>
        <w:bottom w:val="none" w:sz="0" w:space="0" w:color="auto"/>
        <w:right w:val="none" w:sz="0" w:space="0" w:color="auto"/>
      </w:divBdr>
      <w:divsChild>
        <w:div w:id="893274497">
          <w:marLeft w:val="0"/>
          <w:marRight w:val="0"/>
          <w:marTop w:val="0"/>
          <w:marBottom w:val="240"/>
          <w:divBdr>
            <w:top w:val="none" w:sz="0" w:space="0" w:color="auto"/>
            <w:left w:val="none" w:sz="0" w:space="0" w:color="auto"/>
            <w:bottom w:val="none" w:sz="0" w:space="0" w:color="auto"/>
            <w:right w:val="none" w:sz="0" w:space="0" w:color="auto"/>
          </w:divBdr>
        </w:div>
      </w:divsChild>
    </w:div>
    <w:div w:id="235752713">
      <w:bodyDiv w:val="1"/>
      <w:marLeft w:val="0"/>
      <w:marRight w:val="0"/>
      <w:marTop w:val="0"/>
      <w:marBottom w:val="0"/>
      <w:divBdr>
        <w:top w:val="none" w:sz="0" w:space="0" w:color="auto"/>
        <w:left w:val="none" w:sz="0" w:space="0" w:color="auto"/>
        <w:bottom w:val="none" w:sz="0" w:space="0" w:color="auto"/>
        <w:right w:val="none" w:sz="0" w:space="0" w:color="auto"/>
      </w:divBdr>
      <w:divsChild>
        <w:div w:id="1485389955">
          <w:marLeft w:val="0"/>
          <w:marRight w:val="0"/>
          <w:marTop w:val="0"/>
          <w:marBottom w:val="0"/>
          <w:divBdr>
            <w:top w:val="none" w:sz="0" w:space="0" w:color="auto"/>
            <w:left w:val="none" w:sz="0" w:space="0" w:color="auto"/>
            <w:bottom w:val="none" w:sz="0" w:space="0" w:color="auto"/>
            <w:right w:val="none" w:sz="0" w:space="0" w:color="auto"/>
          </w:divBdr>
          <w:divsChild>
            <w:div w:id="1322392590">
              <w:marLeft w:val="0"/>
              <w:marRight w:val="0"/>
              <w:marTop w:val="0"/>
              <w:marBottom w:val="0"/>
              <w:divBdr>
                <w:top w:val="none" w:sz="0" w:space="0" w:color="auto"/>
                <w:left w:val="none" w:sz="0" w:space="0" w:color="auto"/>
                <w:bottom w:val="none" w:sz="0" w:space="0" w:color="auto"/>
                <w:right w:val="none" w:sz="0" w:space="0" w:color="auto"/>
              </w:divBdr>
              <w:divsChild>
                <w:div w:id="1628705342">
                  <w:marLeft w:val="0"/>
                  <w:marRight w:val="0"/>
                  <w:marTop w:val="0"/>
                  <w:marBottom w:val="0"/>
                  <w:divBdr>
                    <w:top w:val="none" w:sz="0" w:space="0" w:color="auto"/>
                    <w:left w:val="none" w:sz="0" w:space="0" w:color="auto"/>
                    <w:bottom w:val="none" w:sz="0" w:space="0" w:color="auto"/>
                    <w:right w:val="none" w:sz="0" w:space="0" w:color="auto"/>
                  </w:divBdr>
                  <w:divsChild>
                    <w:div w:id="2108957708">
                      <w:marLeft w:val="0"/>
                      <w:marRight w:val="0"/>
                      <w:marTop w:val="0"/>
                      <w:marBottom w:val="0"/>
                      <w:divBdr>
                        <w:top w:val="none" w:sz="0" w:space="0" w:color="auto"/>
                        <w:left w:val="none" w:sz="0" w:space="0" w:color="auto"/>
                        <w:bottom w:val="none" w:sz="0" w:space="0" w:color="auto"/>
                        <w:right w:val="none" w:sz="0" w:space="0" w:color="auto"/>
                      </w:divBdr>
                      <w:divsChild>
                        <w:div w:id="111436703">
                          <w:marLeft w:val="0"/>
                          <w:marRight w:val="0"/>
                          <w:marTop w:val="0"/>
                          <w:marBottom w:val="0"/>
                          <w:divBdr>
                            <w:top w:val="none" w:sz="0" w:space="0" w:color="auto"/>
                            <w:left w:val="none" w:sz="0" w:space="0" w:color="auto"/>
                            <w:bottom w:val="none" w:sz="0" w:space="0" w:color="auto"/>
                            <w:right w:val="none" w:sz="0" w:space="0" w:color="auto"/>
                          </w:divBdr>
                          <w:divsChild>
                            <w:div w:id="103738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5083803">
      <w:bodyDiv w:val="1"/>
      <w:marLeft w:val="0"/>
      <w:marRight w:val="0"/>
      <w:marTop w:val="0"/>
      <w:marBottom w:val="0"/>
      <w:divBdr>
        <w:top w:val="none" w:sz="0" w:space="0" w:color="auto"/>
        <w:left w:val="none" w:sz="0" w:space="0" w:color="auto"/>
        <w:bottom w:val="none" w:sz="0" w:space="0" w:color="auto"/>
        <w:right w:val="none" w:sz="0" w:space="0" w:color="auto"/>
      </w:divBdr>
      <w:divsChild>
        <w:div w:id="1772162286">
          <w:marLeft w:val="0"/>
          <w:marRight w:val="0"/>
          <w:marTop w:val="0"/>
          <w:marBottom w:val="240"/>
          <w:divBdr>
            <w:top w:val="none" w:sz="0" w:space="0" w:color="auto"/>
            <w:left w:val="none" w:sz="0" w:space="0" w:color="auto"/>
            <w:bottom w:val="none" w:sz="0" w:space="0" w:color="auto"/>
            <w:right w:val="none" w:sz="0" w:space="0" w:color="auto"/>
          </w:divBdr>
        </w:div>
      </w:divsChild>
    </w:div>
    <w:div w:id="512035669">
      <w:bodyDiv w:val="1"/>
      <w:marLeft w:val="0"/>
      <w:marRight w:val="0"/>
      <w:marTop w:val="0"/>
      <w:marBottom w:val="0"/>
      <w:divBdr>
        <w:top w:val="none" w:sz="0" w:space="0" w:color="auto"/>
        <w:left w:val="none" w:sz="0" w:space="0" w:color="auto"/>
        <w:bottom w:val="none" w:sz="0" w:space="0" w:color="auto"/>
        <w:right w:val="none" w:sz="0" w:space="0" w:color="auto"/>
      </w:divBdr>
      <w:divsChild>
        <w:div w:id="1317146282">
          <w:marLeft w:val="0"/>
          <w:marRight w:val="0"/>
          <w:marTop w:val="0"/>
          <w:marBottom w:val="240"/>
          <w:divBdr>
            <w:top w:val="none" w:sz="0" w:space="0" w:color="auto"/>
            <w:left w:val="none" w:sz="0" w:space="0" w:color="auto"/>
            <w:bottom w:val="none" w:sz="0" w:space="0" w:color="auto"/>
            <w:right w:val="none" w:sz="0" w:space="0" w:color="auto"/>
          </w:divBdr>
        </w:div>
      </w:divsChild>
    </w:div>
    <w:div w:id="761023342">
      <w:bodyDiv w:val="1"/>
      <w:marLeft w:val="0"/>
      <w:marRight w:val="0"/>
      <w:marTop w:val="0"/>
      <w:marBottom w:val="0"/>
      <w:divBdr>
        <w:top w:val="none" w:sz="0" w:space="0" w:color="auto"/>
        <w:left w:val="none" w:sz="0" w:space="0" w:color="auto"/>
        <w:bottom w:val="none" w:sz="0" w:space="0" w:color="auto"/>
        <w:right w:val="none" w:sz="0" w:space="0" w:color="auto"/>
      </w:divBdr>
      <w:divsChild>
        <w:div w:id="1723821542">
          <w:marLeft w:val="0"/>
          <w:marRight w:val="0"/>
          <w:marTop w:val="0"/>
          <w:marBottom w:val="240"/>
          <w:divBdr>
            <w:top w:val="none" w:sz="0" w:space="0" w:color="auto"/>
            <w:left w:val="none" w:sz="0" w:space="0" w:color="auto"/>
            <w:bottom w:val="none" w:sz="0" w:space="0" w:color="auto"/>
            <w:right w:val="none" w:sz="0" w:space="0" w:color="auto"/>
          </w:divBdr>
        </w:div>
      </w:divsChild>
    </w:div>
    <w:div w:id="825050403">
      <w:bodyDiv w:val="1"/>
      <w:marLeft w:val="0"/>
      <w:marRight w:val="0"/>
      <w:marTop w:val="0"/>
      <w:marBottom w:val="0"/>
      <w:divBdr>
        <w:top w:val="none" w:sz="0" w:space="0" w:color="auto"/>
        <w:left w:val="none" w:sz="0" w:space="0" w:color="auto"/>
        <w:bottom w:val="none" w:sz="0" w:space="0" w:color="auto"/>
        <w:right w:val="none" w:sz="0" w:space="0" w:color="auto"/>
      </w:divBdr>
    </w:div>
    <w:div w:id="828057070">
      <w:bodyDiv w:val="1"/>
      <w:marLeft w:val="0"/>
      <w:marRight w:val="0"/>
      <w:marTop w:val="0"/>
      <w:marBottom w:val="0"/>
      <w:divBdr>
        <w:top w:val="none" w:sz="0" w:space="0" w:color="auto"/>
        <w:left w:val="none" w:sz="0" w:space="0" w:color="auto"/>
        <w:bottom w:val="none" w:sz="0" w:space="0" w:color="auto"/>
        <w:right w:val="none" w:sz="0" w:space="0" w:color="auto"/>
      </w:divBdr>
    </w:div>
    <w:div w:id="1070543604">
      <w:bodyDiv w:val="1"/>
      <w:marLeft w:val="0"/>
      <w:marRight w:val="0"/>
      <w:marTop w:val="0"/>
      <w:marBottom w:val="0"/>
      <w:divBdr>
        <w:top w:val="none" w:sz="0" w:space="0" w:color="auto"/>
        <w:left w:val="none" w:sz="0" w:space="0" w:color="auto"/>
        <w:bottom w:val="none" w:sz="0" w:space="0" w:color="auto"/>
        <w:right w:val="none" w:sz="0" w:space="0" w:color="auto"/>
      </w:divBdr>
    </w:div>
    <w:div w:id="1332486701">
      <w:bodyDiv w:val="1"/>
      <w:marLeft w:val="0"/>
      <w:marRight w:val="0"/>
      <w:marTop w:val="0"/>
      <w:marBottom w:val="0"/>
      <w:divBdr>
        <w:top w:val="none" w:sz="0" w:space="0" w:color="auto"/>
        <w:left w:val="none" w:sz="0" w:space="0" w:color="auto"/>
        <w:bottom w:val="none" w:sz="0" w:space="0" w:color="auto"/>
        <w:right w:val="none" w:sz="0" w:space="0" w:color="auto"/>
      </w:divBdr>
      <w:divsChild>
        <w:div w:id="1190220738">
          <w:marLeft w:val="0"/>
          <w:marRight w:val="0"/>
          <w:marTop w:val="0"/>
          <w:marBottom w:val="240"/>
          <w:divBdr>
            <w:top w:val="none" w:sz="0" w:space="0" w:color="auto"/>
            <w:left w:val="none" w:sz="0" w:space="0" w:color="auto"/>
            <w:bottom w:val="none" w:sz="0" w:space="0" w:color="auto"/>
            <w:right w:val="none" w:sz="0" w:space="0" w:color="auto"/>
          </w:divBdr>
        </w:div>
      </w:divsChild>
    </w:div>
    <w:div w:id="1396970163">
      <w:bodyDiv w:val="1"/>
      <w:marLeft w:val="0"/>
      <w:marRight w:val="0"/>
      <w:marTop w:val="0"/>
      <w:marBottom w:val="0"/>
      <w:divBdr>
        <w:top w:val="none" w:sz="0" w:space="0" w:color="auto"/>
        <w:left w:val="none" w:sz="0" w:space="0" w:color="auto"/>
        <w:bottom w:val="none" w:sz="0" w:space="0" w:color="auto"/>
        <w:right w:val="none" w:sz="0" w:space="0" w:color="auto"/>
      </w:divBdr>
      <w:divsChild>
        <w:div w:id="1975525427">
          <w:marLeft w:val="0"/>
          <w:marRight w:val="0"/>
          <w:marTop w:val="0"/>
          <w:marBottom w:val="240"/>
          <w:divBdr>
            <w:top w:val="none" w:sz="0" w:space="0" w:color="auto"/>
            <w:left w:val="none" w:sz="0" w:space="0" w:color="auto"/>
            <w:bottom w:val="none" w:sz="0" w:space="0" w:color="auto"/>
            <w:right w:val="none" w:sz="0" w:space="0" w:color="auto"/>
          </w:divBdr>
        </w:div>
      </w:divsChild>
    </w:div>
    <w:div w:id="1427535506">
      <w:bodyDiv w:val="1"/>
      <w:marLeft w:val="0"/>
      <w:marRight w:val="0"/>
      <w:marTop w:val="0"/>
      <w:marBottom w:val="0"/>
      <w:divBdr>
        <w:top w:val="none" w:sz="0" w:space="0" w:color="auto"/>
        <w:left w:val="none" w:sz="0" w:space="0" w:color="auto"/>
        <w:bottom w:val="none" w:sz="0" w:space="0" w:color="auto"/>
        <w:right w:val="none" w:sz="0" w:space="0" w:color="auto"/>
      </w:divBdr>
      <w:divsChild>
        <w:div w:id="1395465740">
          <w:marLeft w:val="0"/>
          <w:marRight w:val="0"/>
          <w:marTop w:val="0"/>
          <w:marBottom w:val="0"/>
          <w:divBdr>
            <w:top w:val="none" w:sz="0" w:space="0" w:color="auto"/>
            <w:left w:val="none" w:sz="0" w:space="0" w:color="auto"/>
            <w:bottom w:val="none" w:sz="0" w:space="0" w:color="auto"/>
            <w:right w:val="none" w:sz="0" w:space="0" w:color="auto"/>
          </w:divBdr>
          <w:divsChild>
            <w:div w:id="184948132">
              <w:marLeft w:val="0"/>
              <w:marRight w:val="0"/>
              <w:marTop w:val="0"/>
              <w:marBottom w:val="0"/>
              <w:divBdr>
                <w:top w:val="none" w:sz="0" w:space="0" w:color="auto"/>
                <w:left w:val="none" w:sz="0" w:space="0" w:color="auto"/>
                <w:bottom w:val="none" w:sz="0" w:space="0" w:color="auto"/>
                <w:right w:val="none" w:sz="0" w:space="0" w:color="auto"/>
              </w:divBdr>
              <w:divsChild>
                <w:div w:id="1265266990">
                  <w:marLeft w:val="0"/>
                  <w:marRight w:val="0"/>
                  <w:marTop w:val="0"/>
                  <w:marBottom w:val="0"/>
                  <w:divBdr>
                    <w:top w:val="none" w:sz="0" w:space="0" w:color="auto"/>
                    <w:left w:val="none" w:sz="0" w:space="0" w:color="auto"/>
                    <w:bottom w:val="none" w:sz="0" w:space="0" w:color="auto"/>
                    <w:right w:val="none" w:sz="0" w:space="0" w:color="auto"/>
                  </w:divBdr>
                  <w:divsChild>
                    <w:div w:id="1332220030">
                      <w:marLeft w:val="0"/>
                      <w:marRight w:val="0"/>
                      <w:marTop w:val="0"/>
                      <w:marBottom w:val="0"/>
                      <w:divBdr>
                        <w:top w:val="none" w:sz="0" w:space="0" w:color="auto"/>
                        <w:left w:val="none" w:sz="0" w:space="0" w:color="auto"/>
                        <w:bottom w:val="none" w:sz="0" w:space="0" w:color="auto"/>
                        <w:right w:val="none" w:sz="0" w:space="0" w:color="auto"/>
                      </w:divBdr>
                      <w:divsChild>
                        <w:div w:id="683702442">
                          <w:marLeft w:val="0"/>
                          <w:marRight w:val="0"/>
                          <w:marTop w:val="0"/>
                          <w:marBottom w:val="0"/>
                          <w:divBdr>
                            <w:top w:val="none" w:sz="0" w:space="0" w:color="auto"/>
                            <w:left w:val="none" w:sz="0" w:space="0" w:color="auto"/>
                            <w:bottom w:val="none" w:sz="0" w:space="0" w:color="auto"/>
                            <w:right w:val="none" w:sz="0" w:space="0" w:color="auto"/>
                          </w:divBdr>
                          <w:divsChild>
                            <w:div w:id="292292740">
                              <w:marLeft w:val="0"/>
                              <w:marRight w:val="0"/>
                              <w:marTop w:val="0"/>
                              <w:marBottom w:val="0"/>
                              <w:divBdr>
                                <w:top w:val="none" w:sz="0" w:space="0" w:color="auto"/>
                                <w:left w:val="none" w:sz="0" w:space="0" w:color="auto"/>
                                <w:bottom w:val="none" w:sz="0" w:space="0" w:color="auto"/>
                                <w:right w:val="none" w:sz="0" w:space="0" w:color="auto"/>
                              </w:divBdr>
                              <w:divsChild>
                                <w:div w:id="1984845610">
                                  <w:marLeft w:val="0"/>
                                  <w:marRight w:val="0"/>
                                  <w:marTop w:val="0"/>
                                  <w:marBottom w:val="0"/>
                                  <w:divBdr>
                                    <w:top w:val="none" w:sz="0" w:space="0" w:color="auto"/>
                                    <w:left w:val="none" w:sz="0" w:space="0" w:color="auto"/>
                                    <w:bottom w:val="none" w:sz="0" w:space="0" w:color="auto"/>
                                    <w:right w:val="none" w:sz="0" w:space="0" w:color="auto"/>
                                  </w:divBdr>
                                  <w:divsChild>
                                    <w:div w:id="2983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6996079">
      <w:bodyDiv w:val="1"/>
      <w:marLeft w:val="0"/>
      <w:marRight w:val="0"/>
      <w:marTop w:val="0"/>
      <w:marBottom w:val="0"/>
      <w:divBdr>
        <w:top w:val="none" w:sz="0" w:space="0" w:color="auto"/>
        <w:left w:val="none" w:sz="0" w:space="0" w:color="auto"/>
        <w:bottom w:val="none" w:sz="0" w:space="0" w:color="auto"/>
        <w:right w:val="none" w:sz="0" w:space="0" w:color="auto"/>
      </w:divBdr>
    </w:div>
    <w:div w:id="1468888659">
      <w:bodyDiv w:val="1"/>
      <w:marLeft w:val="0"/>
      <w:marRight w:val="0"/>
      <w:marTop w:val="0"/>
      <w:marBottom w:val="0"/>
      <w:divBdr>
        <w:top w:val="none" w:sz="0" w:space="0" w:color="auto"/>
        <w:left w:val="none" w:sz="0" w:space="0" w:color="auto"/>
        <w:bottom w:val="none" w:sz="0" w:space="0" w:color="auto"/>
        <w:right w:val="none" w:sz="0" w:space="0" w:color="auto"/>
      </w:divBdr>
    </w:div>
    <w:div w:id="1574655053">
      <w:bodyDiv w:val="1"/>
      <w:marLeft w:val="0"/>
      <w:marRight w:val="0"/>
      <w:marTop w:val="0"/>
      <w:marBottom w:val="0"/>
      <w:divBdr>
        <w:top w:val="none" w:sz="0" w:space="0" w:color="auto"/>
        <w:left w:val="none" w:sz="0" w:space="0" w:color="auto"/>
        <w:bottom w:val="none" w:sz="0" w:space="0" w:color="auto"/>
        <w:right w:val="none" w:sz="0" w:space="0" w:color="auto"/>
      </w:divBdr>
      <w:divsChild>
        <w:div w:id="2043088319">
          <w:marLeft w:val="0"/>
          <w:marRight w:val="0"/>
          <w:marTop w:val="0"/>
          <w:marBottom w:val="240"/>
          <w:divBdr>
            <w:top w:val="none" w:sz="0" w:space="0" w:color="auto"/>
            <w:left w:val="none" w:sz="0" w:space="0" w:color="auto"/>
            <w:bottom w:val="none" w:sz="0" w:space="0" w:color="auto"/>
            <w:right w:val="none" w:sz="0" w:space="0" w:color="auto"/>
          </w:divBdr>
        </w:div>
      </w:divsChild>
    </w:div>
    <w:div w:id="1685790086">
      <w:bodyDiv w:val="1"/>
      <w:marLeft w:val="0"/>
      <w:marRight w:val="0"/>
      <w:marTop w:val="0"/>
      <w:marBottom w:val="0"/>
      <w:divBdr>
        <w:top w:val="none" w:sz="0" w:space="0" w:color="auto"/>
        <w:left w:val="none" w:sz="0" w:space="0" w:color="auto"/>
        <w:bottom w:val="none" w:sz="0" w:space="0" w:color="auto"/>
        <w:right w:val="none" w:sz="0" w:space="0" w:color="auto"/>
      </w:divBdr>
      <w:divsChild>
        <w:div w:id="484779407">
          <w:marLeft w:val="0"/>
          <w:marRight w:val="0"/>
          <w:marTop w:val="0"/>
          <w:marBottom w:val="240"/>
          <w:divBdr>
            <w:top w:val="none" w:sz="0" w:space="0" w:color="auto"/>
            <w:left w:val="none" w:sz="0" w:space="0" w:color="auto"/>
            <w:bottom w:val="none" w:sz="0" w:space="0" w:color="auto"/>
            <w:right w:val="none" w:sz="0" w:space="0" w:color="auto"/>
          </w:divBdr>
        </w:div>
      </w:divsChild>
    </w:div>
    <w:div w:id="1713964363">
      <w:bodyDiv w:val="1"/>
      <w:marLeft w:val="0"/>
      <w:marRight w:val="0"/>
      <w:marTop w:val="0"/>
      <w:marBottom w:val="0"/>
      <w:divBdr>
        <w:top w:val="none" w:sz="0" w:space="0" w:color="auto"/>
        <w:left w:val="none" w:sz="0" w:space="0" w:color="auto"/>
        <w:bottom w:val="none" w:sz="0" w:space="0" w:color="auto"/>
        <w:right w:val="none" w:sz="0" w:space="0" w:color="auto"/>
      </w:divBdr>
      <w:divsChild>
        <w:div w:id="890729369">
          <w:marLeft w:val="0"/>
          <w:marRight w:val="0"/>
          <w:marTop w:val="0"/>
          <w:marBottom w:val="240"/>
          <w:divBdr>
            <w:top w:val="none" w:sz="0" w:space="0" w:color="auto"/>
            <w:left w:val="none" w:sz="0" w:space="0" w:color="auto"/>
            <w:bottom w:val="none" w:sz="0" w:space="0" w:color="auto"/>
            <w:right w:val="none" w:sz="0" w:space="0" w:color="auto"/>
          </w:divBdr>
        </w:div>
      </w:divsChild>
    </w:div>
    <w:div w:id="1754472613">
      <w:bodyDiv w:val="1"/>
      <w:marLeft w:val="0"/>
      <w:marRight w:val="0"/>
      <w:marTop w:val="0"/>
      <w:marBottom w:val="0"/>
      <w:divBdr>
        <w:top w:val="none" w:sz="0" w:space="0" w:color="auto"/>
        <w:left w:val="none" w:sz="0" w:space="0" w:color="auto"/>
        <w:bottom w:val="none" w:sz="0" w:space="0" w:color="auto"/>
        <w:right w:val="none" w:sz="0" w:space="0" w:color="auto"/>
      </w:divBdr>
      <w:divsChild>
        <w:div w:id="1915970373">
          <w:marLeft w:val="0"/>
          <w:marRight w:val="0"/>
          <w:marTop w:val="0"/>
          <w:marBottom w:val="240"/>
          <w:divBdr>
            <w:top w:val="none" w:sz="0" w:space="0" w:color="auto"/>
            <w:left w:val="none" w:sz="0" w:space="0" w:color="auto"/>
            <w:bottom w:val="none" w:sz="0" w:space="0" w:color="auto"/>
            <w:right w:val="none" w:sz="0" w:space="0" w:color="auto"/>
          </w:divBdr>
        </w:div>
      </w:divsChild>
    </w:div>
    <w:div w:id="1755782700">
      <w:bodyDiv w:val="1"/>
      <w:marLeft w:val="0"/>
      <w:marRight w:val="0"/>
      <w:marTop w:val="0"/>
      <w:marBottom w:val="0"/>
      <w:divBdr>
        <w:top w:val="none" w:sz="0" w:space="0" w:color="auto"/>
        <w:left w:val="none" w:sz="0" w:space="0" w:color="auto"/>
        <w:bottom w:val="none" w:sz="0" w:space="0" w:color="auto"/>
        <w:right w:val="none" w:sz="0" w:space="0" w:color="auto"/>
      </w:divBdr>
      <w:divsChild>
        <w:div w:id="449279614">
          <w:marLeft w:val="0"/>
          <w:marRight w:val="0"/>
          <w:marTop w:val="0"/>
          <w:marBottom w:val="240"/>
          <w:divBdr>
            <w:top w:val="none" w:sz="0" w:space="0" w:color="auto"/>
            <w:left w:val="none" w:sz="0" w:space="0" w:color="auto"/>
            <w:bottom w:val="none" w:sz="0" w:space="0" w:color="auto"/>
            <w:right w:val="none" w:sz="0" w:space="0" w:color="auto"/>
          </w:divBdr>
        </w:div>
      </w:divsChild>
    </w:div>
    <w:div w:id="1997873120">
      <w:bodyDiv w:val="1"/>
      <w:marLeft w:val="0"/>
      <w:marRight w:val="0"/>
      <w:marTop w:val="0"/>
      <w:marBottom w:val="0"/>
      <w:divBdr>
        <w:top w:val="none" w:sz="0" w:space="0" w:color="auto"/>
        <w:left w:val="none" w:sz="0" w:space="0" w:color="auto"/>
        <w:bottom w:val="none" w:sz="0" w:space="0" w:color="auto"/>
        <w:right w:val="none" w:sz="0" w:space="0" w:color="auto"/>
      </w:divBdr>
      <w:divsChild>
        <w:div w:id="1932160938">
          <w:marLeft w:val="0"/>
          <w:marRight w:val="0"/>
          <w:marTop w:val="0"/>
          <w:marBottom w:val="240"/>
          <w:divBdr>
            <w:top w:val="none" w:sz="0" w:space="0" w:color="auto"/>
            <w:left w:val="none" w:sz="0" w:space="0" w:color="auto"/>
            <w:bottom w:val="none" w:sz="0" w:space="0" w:color="auto"/>
            <w:right w:val="none" w:sz="0" w:space="0" w:color="auto"/>
          </w:divBdr>
        </w:div>
      </w:divsChild>
    </w:div>
    <w:div w:id="2009862466">
      <w:bodyDiv w:val="1"/>
      <w:marLeft w:val="0"/>
      <w:marRight w:val="0"/>
      <w:marTop w:val="0"/>
      <w:marBottom w:val="0"/>
      <w:divBdr>
        <w:top w:val="none" w:sz="0" w:space="0" w:color="auto"/>
        <w:left w:val="none" w:sz="0" w:space="0" w:color="auto"/>
        <w:bottom w:val="none" w:sz="0" w:space="0" w:color="auto"/>
        <w:right w:val="none" w:sz="0" w:space="0" w:color="auto"/>
      </w:divBdr>
    </w:div>
    <w:div w:id="2064988434">
      <w:bodyDiv w:val="1"/>
      <w:marLeft w:val="0"/>
      <w:marRight w:val="0"/>
      <w:marTop w:val="0"/>
      <w:marBottom w:val="0"/>
      <w:divBdr>
        <w:top w:val="none" w:sz="0" w:space="0" w:color="auto"/>
        <w:left w:val="none" w:sz="0" w:space="0" w:color="auto"/>
        <w:bottom w:val="none" w:sz="0" w:space="0" w:color="auto"/>
        <w:right w:val="none" w:sz="0" w:space="0" w:color="auto"/>
      </w:divBdr>
      <w:divsChild>
        <w:div w:id="545336386">
          <w:marLeft w:val="0"/>
          <w:marRight w:val="0"/>
          <w:marTop w:val="0"/>
          <w:marBottom w:val="240"/>
          <w:divBdr>
            <w:top w:val="none" w:sz="0" w:space="0" w:color="auto"/>
            <w:left w:val="none" w:sz="0" w:space="0" w:color="auto"/>
            <w:bottom w:val="none" w:sz="0" w:space="0" w:color="auto"/>
            <w:right w:val="none" w:sz="0" w:space="0" w:color="auto"/>
          </w:divBdr>
        </w:div>
      </w:divsChild>
    </w:div>
    <w:div w:id="2120448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11653146/" TargetMode="External"/><Relationship Id="rId13" Type="http://schemas.openxmlformats.org/officeDocument/2006/relationships/hyperlink" Target="https://www.frontiersin.org/journals/psychology/articles/10.3389/fpsyg.2023.1148347/full" TargetMode="External"/><Relationship Id="rId18" Type="http://schemas.openxmlformats.org/officeDocument/2006/relationships/hyperlink" Target="https://www.bmj.com/content/383/bmj-2022-073552"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pmc.ncbi.nlm.nih.gov/articles/PMC12108867/" TargetMode="External"/><Relationship Id="rId12" Type="http://schemas.openxmlformats.org/officeDocument/2006/relationships/hyperlink" Target="https://jamanetwork.com/journals/jamapediatrics/fullarticle/2819781" TargetMode="External"/><Relationship Id="rId17" Type="http://schemas.openxmlformats.org/officeDocument/2006/relationships/hyperlink" Target="https://pmc.ncbi.nlm.nih.gov/articles/PMC12259366/" TargetMode="External"/><Relationship Id="rId2" Type="http://schemas.openxmlformats.org/officeDocument/2006/relationships/styles" Target="styles.xml"/><Relationship Id="rId16" Type="http://schemas.openxmlformats.org/officeDocument/2006/relationships/hyperlink" Target="https://pmc.ncbi.nlm.nih.gov/articles/PMC11979516/"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mc.ncbi.nlm.nih.gov/articles/PMC9754995/"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ubmed.ncbi.nlm.nih.gov/37868613/" TargetMode="External"/><Relationship Id="rId23" Type="http://schemas.openxmlformats.org/officeDocument/2006/relationships/fontTable" Target="fontTable.xml"/><Relationship Id="rId10" Type="http://schemas.openxmlformats.org/officeDocument/2006/relationships/hyperlink" Target="https://pmc.ncbi.nlm.nih.gov/articles/PMC11408384/" TargetMode="External"/><Relationship Id="rId19" Type="http://schemas.openxmlformats.org/officeDocument/2006/relationships/hyperlink" Target="https://pmc.ncbi.nlm.nih.gov/articles/PMC10117262/" TargetMode="External"/><Relationship Id="rId4" Type="http://schemas.openxmlformats.org/officeDocument/2006/relationships/webSettings" Target="webSettings.xml"/><Relationship Id="rId9" Type="http://schemas.openxmlformats.org/officeDocument/2006/relationships/hyperlink" Target="https://pmc.ncbi.nlm.nih.gov/articles/PMC9298910/" TargetMode="External"/><Relationship Id="rId14" Type="http://schemas.openxmlformats.org/officeDocument/2006/relationships/hyperlink" Target="https://pmc.ncbi.nlm.nih.gov/articles/PMC10476631/"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307C9C-7E67-DE46-B6B1-2DB7AC3055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7</Pages>
  <Words>2520</Words>
  <Characters>14369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137</cp:revision>
  <dcterms:created xsi:type="dcterms:W3CDTF">2026-07-18T07:26:00Z</dcterms:created>
  <dcterms:modified xsi:type="dcterms:W3CDTF">2026-07-30T08:07:00Z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7F53E288-AEF3-4C4F-AC01-8E098EE083E5</vt:lpwstr>
  </property>
</Properties>
</file>