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C2269" w14:textId="77777777" w:rsidR="00FB6350" w:rsidRDefault="00FB6350" w:rsidP="00FB6350">
      <w:pPr>
        <w:jc w:val="center"/>
        <w:rPr>
          <w:sz w:val="32"/>
          <w:szCs w:val="32"/>
        </w:rPr>
      </w:pPr>
      <w:r>
        <w:rPr>
          <w:sz w:val="32"/>
          <w:szCs w:val="32"/>
        </w:rPr>
        <w:t>Student NO: 2321416</w:t>
      </w:r>
    </w:p>
    <w:p w14:paraId="4181002B" w14:textId="77777777" w:rsidR="00FB6350" w:rsidRDefault="00FB6350" w:rsidP="00FB6350">
      <w:pPr>
        <w:jc w:val="center"/>
        <w:rPr>
          <w:sz w:val="32"/>
          <w:szCs w:val="32"/>
        </w:rPr>
      </w:pPr>
      <w:r w:rsidRPr="00D7658F">
        <w:rPr>
          <w:sz w:val="32"/>
          <w:szCs w:val="32"/>
        </w:rPr>
        <w:t>Module code: 4030</w:t>
      </w:r>
    </w:p>
    <w:p w14:paraId="0CF04C5D" w14:textId="34B78BA4" w:rsidR="00FB6350" w:rsidRDefault="00FB6350" w:rsidP="00FB6350">
      <w:pPr>
        <w:jc w:val="center"/>
        <w:rPr>
          <w:sz w:val="32"/>
          <w:szCs w:val="32"/>
        </w:rPr>
      </w:pPr>
      <w:r>
        <w:rPr>
          <w:sz w:val="32"/>
          <w:szCs w:val="32"/>
        </w:rPr>
        <w:t xml:space="preserve">Module title: </w:t>
      </w:r>
      <w:r w:rsidR="00885817">
        <w:rPr>
          <w:sz w:val="32"/>
          <w:szCs w:val="32"/>
        </w:rPr>
        <w:t>I</w:t>
      </w:r>
      <w:r>
        <w:rPr>
          <w:sz w:val="32"/>
          <w:szCs w:val="32"/>
        </w:rPr>
        <w:t>ntroduction to Health, Care and Education.</w:t>
      </w:r>
    </w:p>
    <w:p w14:paraId="79AE3DFC" w14:textId="77777777" w:rsidR="00FB6350" w:rsidRDefault="00FB6350" w:rsidP="00FB6350">
      <w:pPr>
        <w:jc w:val="center"/>
        <w:rPr>
          <w:sz w:val="32"/>
          <w:szCs w:val="32"/>
        </w:rPr>
      </w:pPr>
      <w:r>
        <w:rPr>
          <w:sz w:val="32"/>
          <w:szCs w:val="32"/>
        </w:rPr>
        <w:t>Lecturer: Stephanie John</w:t>
      </w:r>
    </w:p>
    <w:p w14:paraId="2C8CE136" w14:textId="65F05303" w:rsidR="00FB6350" w:rsidRDefault="00FB6350" w:rsidP="00FB6350">
      <w:pPr>
        <w:jc w:val="center"/>
        <w:rPr>
          <w:sz w:val="32"/>
          <w:szCs w:val="32"/>
        </w:rPr>
      </w:pPr>
      <w:r>
        <w:rPr>
          <w:sz w:val="32"/>
          <w:szCs w:val="32"/>
        </w:rPr>
        <w:t>Submission date: 12</w:t>
      </w:r>
      <w:r w:rsidRPr="00800854">
        <w:rPr>
          <w:sz w:val="32"/>
          <w:szCs w:val="32"/>
          <w:vertAlign w:val="superscript"/>
        </w:rPr>
        <w:t>th</w:t>
      </w:r>
      <w:r>
        <w:rPr>
          <w:sz w:val="32"/>
          <w:szCs w:val="32"/>
        </w:rPr>
        <w:t xml:space="preserve"> December 2025</w:t>
      </w:r>
    </w:p>
    <w:p w14:paraId="33A8A76A" w14:textId="53634C6E" w:rsidR="00FB6350" w:rsidRDefault="00FB6350" w:rsidP="00FB6350">
      <w:pPr>
        <w:jc w:val="center"/>
        <w:rPr>
          <w:sz w:val="32"/>
          <w:szCs w:val="32"/>
        </w:rPr>
      </w:pPr>
      <w:r w:rsidRPr="00D7658F">
        <w:rPr>
          <w:sz w:val="32"/>
          <w:szCs w:val="32"/>
        </w:rPr>
        <w:t>Word count:</w:t>
      </w:r>
      <w:r w:rsidR="00885817">
        <w:rPr>
          <w:sz w:val="32"/>
          <w:szCs w:val="32"/>
        </w:rPr>
        <w:t>1</w:t>
      </w:r>
      <w:r w:rsidR="001013AA">
        <w:rPr>
          <w:sz w:val="32"/>
          <w:szCs w:val="32"/>
        </w:rPr>
        <w:t>5</w:t>
      </w:r>
      <w:r w:rsidR="006651B2">
        <w:rPr>
          <w:sz w:val="32"/>
          <w:szCs w:val="32"/>
        </w:rPr>
        <w:t>0</w:t>
      </w:r>
      <w:r w:rsidR="001013AA">
        <w:rPr>
          <w:sz w:val="32"/>
          <w:szCs w:val="32"/>
        </w:rPr>
        <w:t>2</w:t>
      </w:r>
    </w:p>
    <w:p w14:paraId="4A2AC130" w14:textId="77777777" w:rsidR="00FB6350" w:rsidRDefault="00FB6350"/>
    <w:p w14:paraId="35A2C261" w14:textId="77777777" w:rsidR="00FB6350" w:rsidRDefault="00FB6350"/>
    <w:p w14:paraId="09209549" w14:textId="77777777" w:rsidR="00FB6350" w:rsidRDefault="00FB6350"/>
    <w:p w14:paraId="5943744A" w14:textId="77777777" w:rsidR="00FB6350" w:rsidRDefault="00FB6350"/>
    <w:p w14:paraId="70F7B926" w14:textId="77777777" w:rsidR="00FB6350" w:rsidRDefault="00FB6350"/>
    <w:p w14:paraId="5402CD5A" w14:textId="47D48524" w:rsidR="00FB6350" w:rsidRPr="00A858A8" w:rsidRDefault="00A858A8" w:rsidP="00A858A8">
      <w:pPr>
        <w:jc w:val="both"/>
        <w:rPr>
          <w:sz w:val="32"/>
          <w:szCs w:val="32"/>
        </w:rPr>
      </w:pPr>
      <w:r w:rsidRPr="00A858A8">
        <w:rPr>
          <w:sz w:val="32"/>
          <w:szCs w:val="32"/>
        </w:rPr>
        <w:t>Introduction</w:t>
      </w:r>
    </w:p>
    <w:p w14:paraId="59445272" w14:textId="77777777" w:rsidR="00FB6350" w:rsidRDefault="00FB6350" w:rsidP="00A858A8">
      <w:pPr>
        <w:jc w:val="both"/>
      </w:pPr>
    </w:p>
    <w:p w14:paraId="2021112E" w14:textId="18253038" w:rsidR="004A72C3" w:rsidRDefault="00FB6350" w:rsidP="00A858A8">
      <w:pPr>
        <w:jc w:val="both"/>
      </w:pPr>
      <w:r w:rsidRPr="00FB6350">
        <w:t xml:space="preserve">The aim of this assignment is to examine the governance of health and social care in Wales and explore its importance in supporting effective practice within the social work profession. Governance refers to the systems, frameworks, and processes that guide decision-making, ensure accountability, and maintain </w:t>
      </w:r>
      <w:proofErr w:type="gramStart"/>
      <w:r w:rsidRPr="00FB6350">
        <w:t>high standards</w:t>
      </w:r>
      <w:proofErr w:type="gramEnd"/>
      <w:r w:rsidRPr="00FB6350">
        <w:t xml:space="preserve"> of care</w:t>
      </w:r>
      <w:r w:rsidR="001427D7">
        <w:t xml:space="preserve"> </w:t>
      </w:r>
      <w:bookmarkStart w:id="0" w:name="_Hlk216027786"/>
      <w:r w:rsidR="001427D7">
        <w:t>(</w:t>
      </w:r>
      <w:r w:rsidR="009B01A1" w:rsidRPr="009B01A1">
        <w:t>Read</w:t>
      </w:r>
      <w:r w:rsidR="009B01A1">
        <w:t xml:space="preserve"> et al., 2023</w:t>
      </w:r>
      <w:r w:rsidR="001427D7">
        <w:t>)</w:t>
      </w:r>
      <w:r w:rsidRPr="00FB6350">
        <w:t>.</w:t>
      </w:r>
      <w:bookmarkEnd w:id="0"/>
      <w:r w:rsidRPr="00FB6350">
        <w:t xml:space="preserve"> In Wales, this includes key legislation such as the Social Services and Well-being (Wales) Act 2014 and the Regulation and Inspection of Social Care (Wales) Act 2016, which set out duties for local authorities and care providers. The </w:t>
      </w:r>
      <w:r w:rsidR="008E3207">
        <w:t>selected</w:t>
      </w:r>
      <w:r w:rsidRPr="00FB6350">
        <w:t xml:space="preserve"> role of a social worker is central to promoting well-being, safeguarding vulnerable people, and ensuring ethical, person-centred </w:t>
      </w:r>
      <w:r w:rsidR="001427D7" w:rsidRPr="00FB6350">
        <w:t>practice</w:t>
      </w:r>
      <w:r w:rsidR="00DB34F2">
        <w:t xml:space="preserve"> </w:t>
      </w:r>
      <w:bookmarkStart w:id="1" w:name="_Hlk216027859"/>
      <w:r w:rsidR="004C16D0">
        <w:t>(</w:t>
      </w:r>
      <w:proofErr w:type="spellStart"/>
      <w:r w:rsidR="00A833FC" w:rsidRPr="00A833FC">
        <w:t>Svedenmark</w:t>
      </w:r>
      <w:proofErr w:type="spellEnd"/>
      <w:r w:rsidR="00A833FC" w:rsidRPr="00A833FC">
        <w:t>,</w:t>
      </w:r>
      <w:r w:rsidR="00A833FC">
        <w:t xml:space="preserve"> 2025).</w:t>
      </w:r>
      <w:bookmarkEnd w:id="1"/>
      <w:r w:rsidR="00A833FC">
        <w:t xml:space="preserve"> </w:t>
      </w:r>
      <w:r w:rsidRPr="00FB6350">
        <w:t xml:space="preserve">The main body will discuss governance bodies and legal frameworks, </w:t>
      </w:r>
      <w:r w:rsidR="008E3207">
        <w:t xml:space="preserve">triggered </w:t>
      </w:r>
      <w:r w:rsidRPr="00FB6350">
        <w:t xml:space="preserve">by the consequences when these policies </w:t>
      </w:r>
      <w:proofErr w:type="gramStart"/>
      <w:r w:rsidRPr="00FB6350">
        <w:t xml:space="preserve">are </w:t>
      </w:r>
      <w:r w:rsidR="008E3207">
        <w:t>not followed</w:t>
      </w:r>
      <w:proofErr w:type="gramEnd"/>
      <w:r w:rsidR="008E3207">
        <w:t>.</w:t>
      </w:r>
    </w:p>
    <w:p w14:paraId="408A8652" w14:textId="77777777" w:rsidR="00057044" w:rsidRDefault="00057044" w:rsidP="00A858A8">
      <w:pPr>
        <w:jc w:val="both"/>
      </w:pPr>
    </w:p>
    <w:p w14:paraId="6F48D138" w14:textId="1D31DFF1" w:rsidR="00A2398D" w:rsidRDefault="00057044" w:rsidP="00A858A8">
      <w:pPr>
        <w:jc w:val="both"/>
        <w:rPr>
          <w:sz w:val="32"/>
          <w:szCs w:val="32"/>
        </w:rPr>
      </w:pPr>
      <w:r w:rsidRPr="00057044">
        <w:rPr>
          <w:sz w:val="32"/>
          <w:szCs w:val="32"/>
        </w:rPr>
        <w:t>Governance bod</w:t>
      </w:r>
      <w:r w:rsidR="0079368E">
        <w:rPr>
          <w:sz w:val="32"/>
          <w:szCs w:val="32"/>
        </w:rPr>
        <w:t>ies</w:t>
      </w:r>
      <w:r w:rsidRPr="00057044">
        <w:rPr>
          <w:sz w:val="32"/>
          <w:szCs w:val="32"/>
        </w:rPr>
        <w:t xml:space="preserve"> and legal frameworks</w:t>
      </w:r>
    </w:p>
    <w:p w14:paraId="7F0A3F65" w14:textId="77777777" w:rsidR="00057044" w:rsidRPr="00057044" w:rsidRDefault="00057044" w:rsidP="00A858A8">
      <w:pPr>
        <w:jc w:val="both"/>
        <w:rPr>
          <w:sz w:val="32"/>
          <w:szCs w:val="32"/>
        </w:rPr>
      </w:pPr>
    </w:p>
    <w:p w14:paraId="2DC43BC9" w14:textId="181CD729" w:rsidR="008701B6" w:rsidRDefault="00A2398D" w:rsidP="00A858A8">
      <w:pPr>
        <w:jc w:val="both"/>
      </w:pPr>
      <w:r w:rsidRPr="00A2398D">
        <w:t>Governance</w:t>
      </w:r>
      <w:r w:rsidR="009B01A1">
        <w:t xml:space="preserve"> of health and social care in Wales</w:t>
      </w:r>
      <w:r w:rsidRPr="00A2398D">
        <w:t xml:space="preserve"> </w:t>
      </w:r>
      <w:proofErr w:type="gramStart"/>
      <w:r w:rsidRPr="00A2398D">
        <w:t xml:space="preserve">is </w:t>
      </w:r>
      <w:r w:rsidR="002D2D3C" w:rsidRPr="00A2398D">
        <w:t>conducted</w:t>
      </w:r>
      <w:proofErr w:type="gramEnd"/>
      <w:r w:rsidRPr="00A2398D">
        <w:t xml:space="preserve"> through </w:t>
      </w:r>
      <w:proofErr w:type="gramStart"/>
      <w:r w:rsidRPr="00A2398D">
        <w:t>several</w:t>
      </w:r>
      <w:proofErr w:type="gramEnd"/>
      <w:r w:rsidRPr="00A2398D">
        <w:t xml:space="preserve"> main bodies that each have different but connected responsibilities. Together, they turn laws and </w:t>
      </w:r>
      <w:r w:rsidRPr="00A2398D">
        <w:lastRenderedPageBreak/>
        <w:t xml:space="preserve">policies into real practice, and they check that services stay safe, ethical, and </w:t>
      </w:r>
      <w:r w:rsidR="008701B6" w:rsidRPr="00A2398D">
        <w:t>effective</w:t>
      </w:r>
      <w:r w:rsidR="008701B6">
        <w:t xml:space="preserve">. There are few significant governance bodies: </w:t>
      </w:r>
    </w:p>
    <w:p w14:paraId="3C43516B" w14:textId="16465D60" w:rsidR="008701B6" w:rsidRDefault="008701B6" w:rsidP="00A858A8">
      <w:pPr>
        <w:jc w:val="both"/>
      </w:pPr>
      <w:r>
        <w:t>-</w:t>
      </w:r>
      <w:r w:rsidRPr="008701B6">
        <w:t xml:space="preserve"> The Welsh Government and the Senedd (Welsh Parliament) sit at the top of the system. Make the main laws and policies for health and social care</w:t>
      </w:r>
      <w:r>
        <w:t>.</w:t>
      </w:r>
      <w:r w:rsidRPr="008701B6">
        <w:t xml:space="preserve"> Set national priorities, allocate funding to local authorities and health boards, provides the overall vision, </w:t>
      </w:r>
      <w:r w:rsidR="00A76820" w:rsidRPr="008701B6">
        <w:t>outcomes,</w:t>
      </w:r>
      <w:r w:rsidRPr="008701B6">
        <w:t xml:space="preserve"> and legal duties that all other organisations must </w:t>
      </w:r>
      <w:r w:rsidR="00DB34F2" w:rsidRPr="008701B6">
        <w:t>follow</w:t>
      </w:r>
      <w:r w:rsidR="00DB34F2">
        <w:t xml:space="preserve"> (</w:t>
      </w:r>
      <w:r w:rsidR="006450D7">
        <w:t>Mental Health Wales</w:t>
      </w:r>
      <w:r w:rsidR="00477A69">
        <w:t>,</w:t>
      </w:r>
      <w:r w:rsidR="006450D7">
        <w:t xml:space="preserve"> </w:t>
      </w:r>
      <w:r w:rsidR="00477A69">
        <w:t>2021)</w:t>
      </w:r>
    </w:p>
    <w:p w14:paraId="6AE282F4" w14:textId="5FE71957" w:rsidR="008701B6" w:rsidRDefault="008701B6" w:rsidP="00A858A8">
      <w:pPr>
        <w:jc w:val="both"/>
      </w:pPr>
      <w:bookmarkStart w:id="2" w:name="_Hlk216123341"/>
      <w:r>
        <w:t>-</w:t>
      </w:r>
      <w:r w:rsidRPr="008701B6">
        <w:t xml:space="preserve"> Local authorities</w:t>
      </w:r>
      <w:r>
        <w:t>,</w:t>
      </w:r>
      <w:r w:rsidRPr="008701B6">
        <w:t xml:space="preserve"> responsible for delivering and commissioning social care services in each area of Wales. They </w:t>
      </w:r>
      <w:r w:rsidR="00F7472A" w:rsidRPr="008701B6">
        <w:t>function as</w:t>
      </w:r>
      <w:r w:rsidRPr="008701B6">
        <w:t xml:space="preserve"> the key link between national policy and day-to-day frontline practice with individuals and families.</w:t>
      </w:r>
    </w:p>
    <w:p w14:paraId="2B9443FC" w14:textId="2265DCBE" w:rsidR="000A08B5" w:rsidRDefault="000A08B5" w:rsidP="00A858A8">
      <w:pPr>
        <w:jc w:val="both"/>
      </w:pPr>
      <w:r>
        <w:t>-Public Health Wales, NHS Trust-national public health agency for Wales. Their role is protecting and improving the health of the Welsh population and reducing health inequalities.</w:t>
      </w:r>
    </w:p>
    <w:bookmarkEnd w:id="2"/>
    <w:p w14:paraId="4341CCFD" w14:textId="18EBFBCA" w:rsidR="006452E0" w:rsidRDefault="008701B6" w:rsidP="00A858A8">
      <w:pPr>
        <w:jc w:val="both"/>
      </w:pPr>
      <w:r>
        <w:t>-</w:t>
      </w:r>
      <w:r w:rsidR="006452E0" w:rsidRPr="006452E0">
        <w:t xml:space="preserve"> Social Care Wales</w:t>
      </w:r>
      <w:r w:rsidR="006452E0">
        <w:t>,</w:t>
      </w:r>
      <w:r w:rsidR="006452E0" w:rsidRPr="006452E0">
        <w:t xml:space="preserve"> the national body that focuses on the social care workforce and professional standards. Keeps the professional register for social workers and other care professionals and enforces the Code of Professional Practice.</w:t>
      </w:r>
    </w:p>
    <w:p w14:paraId="2BB9ABF8" w14:textId="45B2368B" w:rsidR="006452E0" w:rsidRDefault="006452E0" w:rsidP="00A858A8">
      <w:pPr>
        <w:jc w:val="both"/>
      </w:pPr>
      <w:r>
        <w:t>-</w:t>
      </w:r>
      <w:r w:rsidRPr="006452E0">
        <w:t>Care Inspectorate Wales</w:t>
      </w:r>
      <w:r>
        <w:t xml:space="preserve">, </w:t>
      </w:r>
      <w:r w:rsidRPr="006452E0">
        <w:t>the main inspectorate for social care and childcare services</w:t>
      </w:r>
      <w:r>
        <w:t>.</w:t>
      </w:r>
      <w:r w:rsidRPr="006452E0">
        <w:t xml:space="preserve"> </w:t>
      </w:r>
      <w:r w:rsidR="005F6A55" w:rsidRPr="006452E0">
        <w:t>Conducts</w:t>
      </w:r>
      <w:r w:rsidRPr="006452E0">
        <w:t xml:space="preserve"> inspections, publishes reports, and can place conditions, issue notices or, in serious cases, cancel registration if standards </w:t>
      </w:r>
      <w:proofErr w:type="gramStart"/>
      <w:r w:rsidRPr="006452E0">
        <w:t>are not met</w:t>
      </w:r>
      <w:proofErr w:type="gramEnd"/>
      <w:r w:rsidRPr="006452E0">
        <w:t>.</w:t>
      </w:r>
    </w:p>
    <w:p w14:paraId="7D628796" w14:textId="7475C315" w:rsidR="006450D7" w:rsidRDefault="006452E0" w:rsidP="00A858A8">
      <w:pPr>
        <w:jc w:val="both"/>
      </w:pPr>
      <w:r w:rsidRPr="006452E0">
        <w:t xml:space="preserve">For social workers, following governance frameworks ensures safe practice, protection of service users, and professional </w:t>
      </w:r>
      <w:r w:rsidR="00A76820" w:rsidRPr="006452E0">
        <w:t>accountability</w:t>
      </w:r>
      <w:r w:rsidR="00A76820">
        <w:t xml:space="preserve"> (</w:t>
      </w:r>
      <w:r w:rsidR="008F7FD1" w:rsidRPr="008F7FD1">
        <w:t>Thomas,</w:t>
      </w:r>
      <w:r w:rsidR="008F7FD1">
        <w:t xml:space="preserve"> 2023).</w:t>
      </w:r>
    </w:p>
    <w:p w14:paraId="76C6D67C" w14:textId="77777777" w:rsidR="00CD1C11" w:rsidRDefault="00CD1C11" w:rsidP="00A858A8">
      <w:pPr>
        <w:jc w:val="both"/>
      </w:pPr>
    </w:p>
    <w:p w14:paraId="18EA1E91" w14:textId="08A32B75" w:rsidR="006452E0" w:rsidRDefault="006452E0" w:rsidP="00A858A8">
      <w:pPr>
        <w:jc w:val="both"/>
      </w:pPr>
      <w:proofErr w:type="gramStart"/>
      <w:r w:rsidRPr="006452E0">
        <w:t>Several</w:t>
      </w:r>
      <w:proofErr w:type="gramEnd"/>
      <w:r w:rsidRPr="006452E0">
        <w:t xml:space="preserve"> key legislative frameworks underpin governance in Welsh health and social care</w:t>
      </w:r>
      <w:r>
        <w:t>.</w:t>
      </w:r>
    </w:p>
    <w:p w14:paraId="1957B5B6" w14:textId="0BA04567" w:rsidR="006452E0" w:rsidRDefault="006452E0" w:rsidP="00A858A8">
      <w:pPr>
        <w:jc w:val="both"/>
      </w:pPr>
      <w:r w:rsidRPr="006452E0">
        <w:t xml:space="preserve">The Social Services and Well-being (Wales) Act 2014 is central to governance within Welsh social care. The Act promotes a person-centred approach that encourages service users to participate actively in their own care and support planning. It gives local authorities a duty to promote the well-being of people who require care and </w:t>
      </w:r>
      <w:r w:rsidR="00A76820" w:rsidRPr="006452E0">
        <w:t>support</w:t>
      </w:r>
      <w:r w:rsidR="00A76820">
        <w:t xml:space="preserve"> (Verity</w:t>
      </w:r>
      <w:r w:rsidR="008F7FD1">
        <w:t xml:space="preserve"> et al., 2023</w:t>
      </w:r>
      <w:r w:rsidR="00A76820" w:rsidRPr="008F7FD1">
        <w:t>). Social</w:t>
      </w:r>
      <w:r w:rsidR="00A76820" w:rsidRPr="006452E0">
        <w:t xml:space="preserve"> workers</w:t>
      </w:r>
      <w:r w:rsidRPr="006452E0">
        <w:t xml:space="preserve"> </w:t>
      </w:r>
      <w:proofErr w:type="gramStart"/>
      <w:r w:rsidRPr="006452E0">
        <w:t>are expected</w:t>
      </w:r>
      <w:proofErr w:type="gramEnd"/>
      <w:r w:rsidRPr="006452E0">
        <w:t xml:space="preserve"> to follow the principles of prevention, partnership, and protection under the Act. They must ensure that their work supports individuals to achieve personal outcomes and maintain independence where </w:t>
      </w:r>
      <w:r w:rsidR="00510634" w:rsidRPr="006452E0">
        <w:t>possible</w:t>
      </w:r>
      <w:r w:rsidR="00510634">
        <w:t xml:space="preserve"> (</w:t>
      </w:r>
      <w:r w:rsidR="00510634" w:rsidRPr="00510634">
        <w:t>Llewellyn</w:t>
      </w:r>
      <w:r w:rsidR="00510634">
        <w:t xml:space="preserve"> et al., 2022).</w:t>
      </w:r>
    </w:p>
    <w:p w14:paraId="52B02522" w14:textId="644AF9BD" w:rsidR="00050639" w:rsidRPr="00EB19F7" w:rsidRDefault="00EB19F7" w:rsidP="00A858A8">
      <w:pPr>
        <w:jc w:val="both"/>
      </w:pPr>
      <w:r w:rsidRPr="00EB19F7">
        <w:t>The Regulation and Inspection of Social Care (Wales) Act 2016</w:t>
      </w:r>
      <w:r>
        <w:t>.</w:t>
      </w:r>
      <w:r w:rsidRPr="00EB19F7">
        <w:t xml:space="preserve"> This Act introduced a new regulatory system for individuals and care services, ensuring that care is consistently safe, high quality, and centred around people’s needs. It requires all social workers to </w:t>
      </w:r>
      <w:proofErr w:type="gramStart"/>
      <w:r w:rsidRPr="00EB19F7">
        <w:t>be registered</w:t>
      </w:r>
      <w:proofErr w:type="gramEnd"/>
      <w:r w:rsidRPr="00EB19F7">
        <w:t xml:space="preserve"> with Social Care Wales and to adhere to the Code of Professional </w:t>
      </w:r>
      <w:r w:rsidR="001862AD" w:rsidRPr="00EB19F7">
        <w:t>Practice.</w:t>
      </w:r>
      <w:r w:rsidR="001862AD">
        <w:t xml:space="preserve"> </w:t>
      </w:r>
      <w:r w:rsidR="00B905AF">
        <w:t xml:space="preserve">According to Hanley </w:t>
      </w:r>
      <w:r w:rsidR="001C291A">
        <w:t>(</w:t>
      </w:r>
      <w:r w:rsidR="00B905AF">
        <w:t>2024</w:t>
      </w:r>
      <w:r w:rsidR="001C291A">
        <w:t>)</w:t>
      </w:r>
      <w:r w:rsidR="00B905AF">
        <w:t xml:space="preserve"> s</w:t>
      </w:r>
      <w:r w:rsidRPr="00EB19F7">
        <w:t xml:space="preserve">ocial workers must also engage in continuous professional </w:t>
      </w:r>
      <w:r w:rsidRPr="00EB19F7">
        <w:lastRenderedPageBreak/>
        <w:t>development (CPD) to maintain their registration. If a social worker fails to meet them, the organisation and Social Care Wales have clear procedures for investigation and disciplinary action, protecting public trust in the profession</w:t>
      </w:r>
      <w:r w:rsidR="00B905AF">
        <w:t>.</w:t>
      </w:r>
    </w:p>
    <w:p w14:paraId="3E29798A" w14:textId="18620198" w:rsidR="00EB19F7" w:rsidRDefault="00EB19F7" w:rsidP="00A858A8">
      <w:pPr>
        <w:jc w:val="both"/>
      </w:pPr>
      <w:r w:rsidRPr="00EB19F7">
        <w:t>Mental Capacity Act 2005 and the Deprivation of Liberty Safeguards</w:t>
      </w:r>
      <w:r>
        <w:t>.</w:t>
      </w:r>
      <w:r w:rsidRPr="00EB19F7">
        <w:t xml:space="preserve"> Th</w:t>
      </w:r>
      <w:r>
        <w:t>e Act</w:t>
      </w:r>
      <w:r w:rsidRPr="00EB19F7">
        <w:t xml:space="preserve"> ensure</w:t>
      </w:r>
      <w:r>
        <w:t>s</w:t>
      </w:r>
      <w:r w:rsidRPr="00EB19F7">
        <w:t xml:space="preserve"> that individuals who lack capacity to make certain decisions </w:t>
      </w:r>
      <w:proofErr w:type="gramStart"/>
      <w:r w:rsidRPr="00EB19F7">
        <w:t>are supported</w:t>
      </w:r>
      <w:proofErr w:type="gramEnd"/>
      <w:r w:rsidRPr="00EB19F7">
        <w:t xml:space="preserve"> and protected within the law</w:t>
      </w:r>
      <w:r w:rsidR="001C291A">
        <w:t xml:space="preserve"> (</w:t>
      </w:r>
      <w:r w:rsidR="001C291A" w:rsidRPr="001C291A">
        <w:t>Harding, 2021</w:t>
      </w:r>
      <w:r w:rsidR="00354B4D">
        <w:t>)</w:t>
      </w:r>
      <w:r w:rsidR="00354B4D" w:rsidRPr="001C291A">
        <w:t>.</w:t>
      </w:r>
      <w:r w:rsidR="00354B4D" w:rsidRPr="00EB19F7">
        <w:t xml:space="preserve"> The</w:t>
      </w:r>
      <w:r w:rsidRPr="00EB19F7">
        <w:t xml:space="preserve"> Deprivation of Liberty Safeguards apply when a person’s freedom </w:t>
      </w:r>
      <w:proofErr w:type="gramStart"/>
      <w:r w:rsidRPr="00EB19F7">
        <w:t>is restricted</w:t>
      </w:r>
      <w:proofErr w:type="gramEnd"/>
      <w:r w:rsidRPr="00EB19F7">
        <w:t xml:space="preserve"> within a care or hospital setting to protect them from harm. Social workers have a duty to understand and apply these frameworks accurately, as incorrect use of </w:t>
      </w:r>
      <w:proofErr w:type="spellStart"/>
      <w:r w:rsidRPr="00EB19F7">
        <w:t>DoLS</w:t>
      </w:r>
      <w:proofErr w:type="spellEnd"/>
      <w:r w:rsidRPr="00EB19F7">
        <w:t xml:space="preserve"> or failure to assess capacity properly can lead to serious ethical and legal breaches.</w:t>
      </w:r>
    </w:p>
    <w:p w14:paraId="72B37C6B" w14:textId="42065E7B" w:rsidR="00EB19F7" w:rsidRDefault="00EB19F7" w:rsidP="00A858A8">
      <w:pPr>
        <w:jc w:val="both"/>
      </w:pPr>
      <w:r w:rsidRPr="00EB19F7">
        <w:t>The Human Rights Act 1998</w:t>
      </w:r>
      <w:r>
        <w:t>.</w:t>
      </w:r>
      <w:r w:rsidRPr="00EB19F7">
        <w:t xml:space="preserve"> This Act ensures that every person’s rights, such as freedom from degrading treatment, respect for private and family life, and the right to </w:t>
      </w:r>
      <w:r w:rsidR="005F6A55" w:rsidRPr="00EB19F7">
        <w:t>liberty</w:t>
      </w:r>
      <w:r w:rsidR="005F6A55">
        <w:t xml:space="preserve"> (</w:t>
      </w:r>
      <w:r w:rsidR="00E47559" w:rsidRPr="00E47559">
        <w:t>Smith,</w:t>
      </w:r>
      <w:r w:rsidR="00E47559">
        <w:t xml:space="preserve"> </w:t>
      </w:r>
      <w:r w:rsidR="00E47559" w:rsidRPr="00E47559">
        <w:t>2022</w:t>
      </w:r>
      <w:r w:rsidR="000678C8">
        <w:t>).</w:t>
      </w:r>
      <w:r w:rsidR="000678C8" w:rsidRPr="00EB19F7">
        <w:t xml:space="preserve"> For</w:t>
      </w:r>
      <w:r w:rsidRPr="00EB19F7">
        <w:t xml:space="preserve"> social workers, this means ensuring that all actions and decisions comply with these rights. Upholding human rights is central to ethical social work practice and underpins the principle of equality and dignity for all individuals.</w:t>
      </w:r>
    </w:p>
    <w:p w14:paraId="476956A4" w14:textId="3C6BDE4A" w:rsidR="00F7472A" w:rsidRDefault="00EB19F7" w:rsidP="00A858A8">
      <w:pPr>
        <w:jc w:val="both"/>
      </w:pPr>
      <w:r w:rsidRPr="00EB19F7">
        <w:t>The Well-being of Future Generations (Wales) Act 2015</w:t>
      </w:r>
      <w:r>
        <w:t xml:space="preserve">.The act represents </w:t>
      </w:r>
      <w:r w:rsidRPr="00EB19F7">
        <w:t xml:space="preserve">a forward-looking element of governance, requiring public bodies to act in ways that support long-term sustainability, community resilience, and social </w:t>
      </w:r>
      <w:r w:rsidR="00354B4D" w:rsidRPr="00EB19F7">
        <w:t>justice</w:t>
      </w:r>
      <w:r w:rsidR="00354B4D">
        <w:t xml:space="preserve"> (</w:t>
      </w:r>
      <w:r w:rsidR="00354B4D" w:rsidRPr="00354B4D">
        <w:t>Howe</w:t>
      </w:r>
      <w:r w:rsidR="00354B4D">
        <w:t xml:space="preserve"> </w:t>
      </w:r>
      <w:r w:rsidR="00354B4D" w:rsidRPr="00354B4D">
        <w:t xml:space="preserve">and </w:t>
      </w:r>
      <w:proofErr w:type="spellStart"/>
      <w:r w:rsidR="00354B4D" w:rsidRPr="00354B4D">
        <w:t>Nutbeam</w:t>
      </w:r>
      <w:proofErr w:type="spellEnd"/>
      <w:r w:rsidR="00354B4D" w:rsidRPr="00354B4D">
        <w:t>, 2023</w:t>
      </w:r>
      <w:r w:rsidR="00354B4D">
        <w:t>).</w:t>
      </w:r>
      <w:r w:rsidRPr="00EB19F7">
        <w:t xml:space="preserve"> It introduces seven well-being goals, including a healthier</w:t>
      </w:r>
      <w:r w:rsidR="00F7472A">
        <w:t xml:space="preserve"> and</w:t>
      </w:r>
      <w:r w:rsidRPr="00EB19F7">
        <w:t xml:space="preserve"> more equal Wales</w:t>
      </w:r>
      <w:r w:rsidR="00F7472A">
        <w:t>.</w:t>
      </w:r>
      <w:r w:rsidR="00F7472A" w:rsidRPr="00F7472A">
        <w:t xml:space="preserve"> This Act encourages social workers to think beyond immediate outcomes and to consider long-term social impacts in their roles.</w:t>
      </w:r>
    </w:p>
    <w:p w14:paraId="1EC6DADE" w14:textId="49A1A12A" w:rsidR="00050639" w:rsidRPr="00050639" w:rsidRDefault="000678C8" w:rsidP="00050639">
      <w:pPr>
        <w:jc w:val="both"/>
      </w:pPr>
      <w:r>
        <w:t xml:space="preserve">According to </w:t>
      </w:r>
      <w:bookmarkStart w:id="3" w:name="_Hlk216027986"/>
      <w:r w:rsidRPr="000678C8">
        <w:t>Ennis</w:t>
      </w:r>
      <w:r>
        <w:t xml:space="preserve"> (</w:t>
      </w:r>
      <w:r w:rsidRPr="000678C8">
        <w:t>2023</w:t>
      </w:r>
      <w:r>
        <w:t xml:space="preserve">) </w:t>
      </w:r>
      <w:bookmarkEnd w:id="3"/>
      <w:r>
        <w:t>e</w:t>
      </w:r>
      <w:r w:rsidR="00050639" w:rsidRPr="00050639">
        <w:t>ffective governance is essential for maintaining accountability, supporting reflective and lawful practice, and ensuring that social work continues to meet the principles of dignity, respect, and well-being that underpin Welsh legislation</w:t>
      </w:r>
      <w:r>
        <w:t>.</w:t>
      </w:r>
    </w:p>
    <w:p w14:paraId="77F97BD7" w14:textId="77777777" w:rsidR="00050639" w:rsidRDefault="00050639" w:rsidP="00A858A8">
      <w:pPr>
        <w:jc w:val="both"/>
      </w:pPr>
    </w:p>
    <w:p w14:paraId="3C59B44E" w14:textId="77777777" w:rsidR="00A858A8" w:rsidRPr="00F7472A" w:rsidRDefault="00A858A8" w:rsidP="00A858A8">
      <w:pPr>
        <w:jc w:val="both"/>
      </w:pPr>
    </w:p>
    <w:p w14:paraId="5C0618A8" w14:textId="77777777" w:rsidR="00F7472A" w:rsidRPr="00057044" w:rsidRDefault="00F7472A" w:rsidP="00A858A8">
      <w:pPr>
        <w:jc w:val="both"/>
        <w:rPr>
          <w:sz w:val="32"/>
          <w:szCs w:val="32"/>
        </w:rPr>
      </w:pPr>
      <w:r w:rsidRPr="00057044">
        <w:rPr>
          <w:sz w:val="32"/>
          <w:szCs w:val="32"/>
        </w:rPr>
        <w:t>Consequences of Not Following Governance and Policies</w:t>
      </w:r>
    </w:p>
    <w:p w14:paraId="70ECDC04" w14:textId="312CE5B9" w:rsidR="00F7472A" w:rsidRDefault="00F7472A" w:rsidP="00A858A8">
      <w:pPr>
        <w:jc w:val="both"/>
      </w:pPr>
      <w:r>
        <w:t xml:space="preserve">When governance policies </w:t>
      </w:r>
      <w:proofErr w:type="gramStart"/>
      <w:r>
        <w:t>are not followed</w:t>
      </w:r>
      <w:proofErr w:type="gramEnd"/>
      <w:r>
        <w:t xml:space="preserve"> in health and social care, the consequences can be serious for individuals, organisations, and </w:t>
      </w:r>
      <w:r w:rsidR="004C16D0">
        <w:t>society</w:t>
      </w:r>
      <w:r>
        <w:t xml:space="preserve">. Governance frameworks exist to protect the public and maintain confidence in the system. Failure to follow them can lead to poor-quality care, harm to service users, and a breakdown of trust in public </w:t>
      </w:r>
      <w:r w:rsidR="00342451">
        <w:t>services (</w:t>
      </w:r>
      <w:r w:rsidR="00111137">
        <w:t>Public Health Wales, 2021)</w:t>
      </w:r>
    </w:p>
    <w:p w14:paraId="1D00F482" w14:textId="1608E444" w:rsidR="00F7472A" w:rsidRDefault="008B05EE" w:rsidP="00A858A8">
      <w:pPr>
        <w:jc w:val="both"/>
      </w:pPr>
      <w:r w:rsidRPr="008B05EE">
        <w:t xml:space="preserve">For vulnerable individuals, when safeguarding procedures and legal duties </w:t>
      </w:r>
      <w:proofErr w:type="gramStart"/>
      <w:r w:rsidRPr="008B05EE">
        <w:t>are not followed</w:t>
      </w:r>
      <w:proofErr w:type="gramEnd"/>
      <w:r w:rsidRPr="008B05EE">
        <w:t xml:space="preserve">, children and adults at risk can </w:t>
      </w:r>
      <w:proofErr w:type="gramStart"/>
      <w:r w:rsidRPr="008B05EE">
        <w:t>be left</w:t>
      </w:r>
      <w:proofErr w:type="gramEnd"/>
      <w:r w:rsidRPr="008B05EE">
        <w:t xml:space="preserve"> in dangerous situations for longer, which may lead to </w:t>
      </w:r>
      <w:r w:rsidR="00A76820" w:rsidRPr="008B05EE">
        <w:t>severe injury</w:t>
      </w:r>
      <w:r w:rsidRPr="008B05EE">
        <w:t xml:space="preserve"> or even death. Missed opportunities for early intervention can </w:t>
      </w:r>
      <w:r w:rsidRPr="008B05EE">
        <w:lastRenderedPageBreak/>
        <w:t>allow abuse or neglect to escalate, causing long-term physical and emotional trauma</w:t>
      </w:r>
      <w:r w:rsidR="00342451">
        <w:t xml:space="preserve"> </w:t>
      </w:r>
      <w:r w:rsidR="003E329E">
        <w:t>(</w:t>
      </w:r>
      <w:proofErr w:type="spellStart"/>
      <w:r w:rsidR="003E329E">
        <w:t>Cysur</w:t>
      </w:r>
      <w:proofErr w:type="spellEnd"/>
      <w:r w:rsidR="003E329E">
        <w:t xml:space="preserve"> Wales, 2018).</w:t>
      </w:r>
    </w:p>
    <w:p w14:paraId="25F66844" w14:textId="6E4C3F7F" w:rsidR="00F7472A" w:rsidRDefault="006955DB" w:rsidP="00A858A8">
      <w:pPr>
        <w:jc w:val="both"/>
      </w:pPr>
      <w:r w:rsidRPr="006955DB">
        <w:t>Breaching professional standards under the Regulation and Inspection of Social Care (Wales) Act 2016 can have direct disciplinary consequences. If a social worker fails to meet the Code of Professional Practice, for instance by breaching confidentiality, showing discriminatory behaviour, or failing to act with integrity, Social Care Wales has the authority to investigate. (Llewellyn et al., 2023). Sanctions may include formal warnings, suspension, or removal from the professional register. A loss of registration means a social worker can no longer legally practise in Wales. These consequences uphold accountability and act an unethical practice.</w:t>
      </w:r>
    </w:p>
    <w:p w14:paraId="790AAF79" w14:textId="75CE4386" w:rsidR="00F7472A" w:rsidRDefault="00F7472A" w:rsidP="00A858A8">
      <w:pPr>
        <w:jc w:val="both"/>
      </w:pPr>
      <w:r>
        <w:t xml:space="preserve">Non-compliance with the Mental Capacity Act 2005 or misuse of Deprivation of Liberty Safeguards can have severe legal and ethical impacts. If a social worker or organisation unlawfully deprives someone of their liberty or makes decisions without a proper capacity assessment, that person’s human rights may </w:t>
      </w:r>
      <w:proofErr w:type="gramStart"/>
      <w:r>
        <w:t xml:space="preserve">be </w:t>
      </w:r>
      <w:r w:rsidR="00F86356">
        <w:t>violated</w:t>
      </w:r>
      <w:proofErr w:type="gramEnd"/>
      <w:r w:rsidR="00F86356">
        <w:t xml:space="preserve"> (Stokes et al., 2025</w:t>
      </w:r>
      <w:r w:rsidR="006C4497">
        <w:t>). Families</w:t>
      </w:r>
      <w:r>
        <w:t xml:space="preserve"> can pursue legal action, and local authorities may face penalties or reputational damage. Such failures can also cause emotional and psychological harm to individuals, undermining the core values of dignity and respect in care.</w:t>
      </w:r>
    </w:p>
    <w:p w14:paraId="10BFE655" w14:textId="7BA599B3" w:rsidR="00F7472A" w:rsidRDefault="00F7472A" w:rsidP="00A858A8">
      <w:pPr>
        <w:jc w:val="both"/>
      </w:pPr>
      <w:r>
        <w:t xml:space="preserve">Similarly, breaching the Human Rights Act 1998 can lead to </w:t>
      </w:r>
      <w:proofErr w:type="gramStart"/>
      <w:r>
        <w:t>serious consequences</w:t>
      </w:r>
      <w:proofErr w:type="gramEnd"/>
      <w:r>
        <w:t xml:space="preserve"> for both practitioners and organisations. If a person’s rights </w:t>
      </w:r>
      <w:proofErr w:type="gramStart"/>
      <w:r>
        <w:t>are violated</w:t>
      </w:r>
      <w:proofErr w:type="gramEnd"/>
      <w:r>
        <w:t xml:space="preserve"> due to neglectful or discriminatory practice, this could result in complaints to the Care Inspectorate Wales, legal claims for damages</w:t>
      </w:r>
      <w:r w:rsidR="00F86356">
        <w:t xml:space="preserve"> (Care Inspectorate Wales, 2023</w:t>
      </w:r>
      <w:r w:rsidR="001013AA">
        <w:t>). Beyond</w:t>
      </w:r>
      <w:r>
        <w:t xml:space="preserve"> legal outcomes, harm to individuals’ dignity and wellbeing can also have lasting moral and social consequences. For care organisations, repeated breaches might lead to enforcement actions or closure.</w:t>
      </w:r>
    </w:p>
    <w:p w14:paraId="0046FA8E" w14:textId="55D37F54" w:rsidR="00EB19F7" w:rsidRDefault="00F7472A" w:rsidP="00A858A8">
      <w:pPr>
        <w:jc w:val="both"/>
      </w:pPr>
      <w:r>
        <w:t>Failure to align with the Well-being of Future Generations (Wales) Act 2015 may not cause immediate personal harm but can lead to systemic risks, such as inequality or environmental damage due to short-term policy decisions</w:t>
      </w:r>
      <w:r w:rsidR="00D31CBF">
        <w:t xml:space="preserve"> (</w:t>
      </w:r>
      <w:r w:rsidR="00D31CBF" w:rsidRPr="00D31CBF">
        <w:t xml:space="preserve">Stokes </w:t>
      </w:r>
      <w:r w:rsidR="005F6A55" w:rsidRPr="00D31CBF">
        <w:t xml:space="preserve">and </w:t>
      </w:r>
      <w:r w:rsidR="005F6A55">
        <w:t>Smyth</w:t>
      </w:r>
      <w:r w:rsidR="00D31CBF" w:rsidRPr="00D31CBF">
        <w:t>, 2024</w:t>
      </w:r>
      <w:r w:rsidR="00D31CBF">
        <w:t xml:space="preserve">). </w:t>
      </w:r>
      <w:r>
        <w:t>When professionals fail to engage collaboratively or neglect preventative approaches, it contradicts the long-term vision of the Act. Governance failures in this context reduce the sector’s capacity to plan effectively, weakening both community trust and public value.</w:t>
      </w:r>
    </w:p>
    <w:p w14:paraId="62EC437A" w14:textId="1A9344E1" w:rsidR="00B57559" w:rsidRDefault="00B57559" w:rsidP="00A858A8">
      <w:pPr>
        <w:jc w:val="both"/>
      </w:pPr>
      <w:r w:rsidRPr="00B57559">
        <w:t xml:space="preserve">In addition to these individual legislative consequences, </w:t>
      </w:r>
      <w:bookmarkStart w:id="4" w:name="_Hlk216026426"/>
      <w:r w:rsidRPr="00B57559">
        <w:t>governance failures can harm the reputation of the social work profession more broadly.</w:t>
      </w:r>
      <w:bookmarkEnd w:id="4"/>
      <w:r w:rsidRPr="00B57559">
        <w:t xml:space="preserve"> </w:t>
      </w:r>
      <w:r w:rsidR="00A76820" w:rsidRPr="00B57559">
        <w:t>A particular case</w:t>
      </w:r>
      <w:r w:rsidRPr="00B57559">
        <w:t xml:space="preserve"> of neglect</w:t>
      </w:r>
      <w:r>
        <w:t xml:space="preserve"> or abuse</w:t>
      </w:r>
      <w:r w:rsidRPr="00B57559">
        <w:t xml:space="preserve"> can </w:t>
      </w:r>
      <w:r>
        <w:t>lower down</w:t>
      </w:r>
      <w:r w:rsidRPr="00B57559">
        <w:t xml:space="preserve"> public confidence and affect how social services </w:t>
      </w:r>
      <w:proofErr w:type="gramStart"/>
      <w:r w:rsidRPr="00B57559">
        <w:t xml:space="preserve">are </w:t>
      </w:r>
      <w:r w:rsidR="00CD1C11">
        <w:t>seen</w:t>
      </w:r>
      <w:proofErr w:type="gramEnd"/>
      <w:r w:rsidR="00CD1C11">
        <w:t>. (</w:t>
      </w:r>
      <w:r w:rsidR="006C4497" w:rsidRPr="00B57559">
        <w:t>Hanley</w:t>
      </w:r>
      <w:r w:rsidR="006251E3" w:rsidRPr="006251E3">
        <w:t>, 2025</w:t>
      </w:r>
      <w:r w:rsidR="006251E3">
        <w:t>).</w:t>
      </w:r>
      <w:r w:rsidR="006251E3" w:rsidRPr="00B57559">
        <w:t xml:space="preserve"> It</w:t>
      </w:r>
      <w:r w:rsidRPr="00B57559">
        <w:t xml:space="preserve"> also impacts workplace morale, leading to stress, anxiety, and reduced job satisfaction among social workers. On a systemic level, failure to adhere to governance undermines accountability, making it harder for services to achieve the well-being goals envisioned by Welsh </w:t>
      </w:r>
      <w:r w:rsidR="005F6A55" w:rsidRPr="00B57559">
        <w:t>legislation.</w:t>
      </w:r>
    </w:p>
    <w:p w14:paraId="7D8A4003" w14:textId="77777777" w:rsidR="00A858A8" w:rsidRDefault="00A858A8" w:rsidP="00A858A8">
      <w:pPr>
        <w:jc w:val="both"/>
      </w:pPr>
    </w:p>
    <w:p w14:paraId="4E6F11B9" w14:textId="08A9E32F" w:rsidR="00A858A8" w:rsidRPr="00A858A8" w:rsidRDefault="00A858A8" w:rsidP="00A858A8">
      <w:pPr>
        <w:jc w:val="both"/>
        <w:rPr>
          <w:sz w:val="32"/>
          <w:szCs w:val="32"/>
        </w:rPr>
      </w:pPr>
      <w:r w:rsidRPr="00A858A8">
        <w:rPr>
          <w:sz w:val="32"/>
          <w:szCs w:val="32"/>
        </w:rPr>
        <w:lastRenderedPageBreak/>
        <w:t>Conclusion</w:t>
      </w:r>
    </w:p>
    <w:p w14:paraId="64A24C57" w14:textId="7509750C" w:rsidR="00A858A8" w:rsidRDefault="00A858A8" w:rsidP="00A858A8">
      <w:pPr>
        <w:jc w:val="both"/>
      </w:pPr>
      <w:r w:rsidRPr="00A858A8">
        <w:t>Th</w:t>
      </w:r>
      <w:r w:rsidR="00050639">
        <w:t xml:space="preserve">e </w:t>
      </w:r>
      <w:r w:rsidRPr="00A858A8">
        <w:t xml:space="preserve">governance provides the frameworks and systems that guide professional conduct and uphold </w:t>
      </w:r>
      <w:proofErr w:type="gramStart"/>
      <w:r w:rsidRPr="00A858A8">
        <w:t>high standards</w:t>
      </w:r>
      <w:proofErr w:type="gramEnd"/>
      <w:r w:rsidRPr="00A858A8">
        <w:t xml:space="preserve"> of care</w:t>
      </w:r>
      <w:r w:rsidR="00B03B6D">
        <w:t xml:space="preserve"> </w:t>
      </w:r>
      <w:r w:rsidR="00B03B6D" w:rsidRPr="00B03B6D">
        <w:t>(Read et al., 2023)</w:t>
      </w:r>
      <w:r w:rsidR="007514D4" w:rsidRPr="00B03B6D">
        <w:t>.</w:t>
      </w:r>
      <w:r w:rsidR="007514D4">
        <w:t xml:space="preserve"> </w:t>
      </w:r>
      <w:r w:rsidRPr="00A858A8">
        <w:t>Legislation such as the Social Services and Well-being (Wales) Act 2014 and the Regulation and Inspection of Social Care (Wales) Act 2016 ensure that social workers promote well-being, safeguard vulnerable people, and deliver person-centred support</w:t>
      </w:r>
      <w:r w:rsidR="00B03B6D">
        <w:t xml:space="preserve"> </w:t>
      </w:r>
      <w:r w:rsidR="00B03B6D" w:rsidRPr="00B03B6D">
        <w:t>(</w:t>
      </w:r>
      <w:proofErr w:type="spellStart"/>
      <w:r w:rsidR="00B03B6D" w:rsidRPr="00B03B6D">
        <w:t>Svedenmark</w:t>
      </w:r>
      <w:proofErr w:type="spellEnd"/>
      <w:r w:rsidR="00B03B6D" w:rsidRPr="00B03B6D">
        <w:t>, 2025).</w:t>
      </w:r>
      <w:r w:rsidRPr="00A858A8">
        <w:t xml:space="preserve"> When these frameworks </w:t>
      </w:r>
      <w:proofErr w:type="gramStart"/>
      <w:r w:rsidRPr="00A858A8">
        <w:t>are properly followed</w:t>
      </w:r>
      <w:proofErr w:type="gramEnd"/>
      <w:r w:rsidRPr="00A858A8">
        <w:t>, they help maintain public trust, protect human rights, and improve service quality</w:t>
      </w:r>
      <w:r w:rsidR="006C4497">
        <w:t xml:space="preserve"> (</w:t>
      </w:r>
      <w:r w:rsidR="006C4497" w:rsidRPr="006C4497">
        <w:t>Ennis</w:t>
      </w:r>
      <w:r w:rsidR="006C4497">
        <w:t xml:space="preserve">, </w:t>
      </w:r>
      <w:r w:rsidR="006C4497" w:rsidRPr="006C4497">
        <w:t>2023)</w:t>
      </w:r>
      <w:r w:rsidR="006C4497">
        <w:t>.</w:t>
      </w:r>
      <w:r w:rsidR="00B03B6D" w:rsidRPr="00B03B6D">
        <w:rPr>
          <w:rFonts w:ascii="Segoe UI" w:hAnsi="Segoe UI" w:cs="Segoe UI"/>
          <w:spacing w:val="1"/>
        </w:rPr>
        <w:t xml:space="preserve"> </w:t>
      </w:r>
      <w:r w:rsidR="00B03B6D" w:rsidRPr="00B03B6D">
        <w:t>However, the assignment has also shown that failures in governance can lead to serious harm, including rights breaches,</w:t>
      </w:r>
      <w:r w:rsidR="00B03B6D">
        <w:t xml:space="preserve"> neglect, </w:t>
      </w:r>
      <w:r w:rsidR="00B03B6D" w:rsidRPr="00B03B6D">
        <w:t xml:space="preserve">loss of public trust, professional </w:t>
      </w:r>
      <w:r w:rsidR="005F6A55" w:rsidRPr="00B03B6D">
        <w:t>sanctions,</w:t>
      </w:r>
      <w:r w:rsidR="00B03B6D" w:rsidRPr="00B03B6D">
        <w:t xml:space="preserve"> and damage to workforce (</w:t>
      </w:r>
      <w:proofErr w:type="spellStart"/>
      <w:r w:rsidR="006C4497">
        <w:t>Cysur</w:t>
      </w:r>
      <w:proofErr w:type="spellEnd"/>
      <w:r w:rsidR="006C4497">
        <w:t xml:space="preserve"> Wales 2018</w:t>
      </w:r>
      <w:r w:rsidR="00B03B6D" w:rsidRPr="00B03B6D">
        <w:t>; Stokes et al., 2025; Hanley, 202</w:t>
      </w:r>
      <w:r w:rsidR="000476E8">
        <w:t>5; Public Health Wales 2021</w:t>
      </w:r>
      <w:r w:rsidR="00B03B6D" w:rsidRPr="00B03B6D">
        <w:t xml:space="preserve">). </w:t>
      </w:r>
    </w:p>
    <w:p w14:paraId="6D3BC609" w14:textId="77777777" w:rsidR="006452E0" w:rsidRPr="006452E0" w:rsidRDefault="006452E0" w:rsidP="006452E0"/>
    <w:p w14:paraId="3574FD0A" w14:textId="4E61CC6B" w:rsidR="008701B6" w:rsidRPr="00A2398D" w:rsidRDefault="008701B6" w:rsidP="008701B6">
      <w:pPr>
        <w:jc w:val="both"/>
      </w:pPr>
    </w:p>
    <w:p w14:paraId="2FF05CEA" w14:textId="40DD627A" w:rsidR="00A2398D" w:rsidRDefault="00A2398D"/>
    <w:p w14:paraId="093B2AE2" w14:textId="1DD6E2D2" w:rsidR="00D90EFD" w:rsidRDefault="00D90EFD">
      <w:pPr>
        <w:rPr>
          <w:sz w:val="36"/>
          <w:szCs w:val="36"/>
        </w:rPr>
      </w:pPr>
      <w:r w:rsidRPr="00D90EFD">
        <w:rPr>
          <w:sz w:val="36"/>
          <w:szCs w:val="36"/>
        </w:rPr>
        <w:t>References</w:t>
      </w:r>
    </w:p>
    <w:p w14:paraId="3A502AD9" w14:textId="7BE835D4"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Care Inspectorate Wales (2023) </w:t>
      </w:r>
      <w:r w:rsidRPr="00D90EFD">
        <w:rPr>
          <w:rFonts w:ascii="Aptos" w:eastAsia="Aptos" w:hAnsi="Aptos" w:cs="Times New Roman"/>
          <w:i/>
          <w:iCs/>
        </w:rPr>
        <w:t xml:space="preserve">Our commitment to promoting and upholding the rights of people who use social care and childcare services. </w:t>
      </w:r>
      <w:r w:rsidRPr="00D90EFD">
        <w:rPr>
          <w:rFonts w:ascii="Aptos" w:eastAsia="Aptos" w:hAnsi="Aptos" w:cs="Times New Roman"/>
        </w:rPr>
        <w:t>Available at:</w:t>
      </w:r>
      <w:r w:rsidR="00727CAD">
        <w:rPr>
          <w:rFonts w:ascii="Aptos" w:eastAsia="Aptos" w:hAnsi="Aptos" w:cs="Times New Roman"/>
        </w:rPr>
        <w:t xml:space="preserve"> </w:t>
      </w:r>
      <w:r w:rsidRPr="00D90EFD">
        <w:rPr>
          <w:rFonts w:ascii="Aptos" w:eastAsia="Aptos" w:hAnsi="Aptos" w:cs="Times New Roman"/>
        </w:rPr>
        <w:t>https://www.careinspectorate.wales/our-commitment-promoting-and-upholding-rights-people-who-use-social-care-and-childcare-services-html (Accessed:</w:t>
      </w:r>
      <w:r w:rsidR="00727CAD">
        <w:rPr>
          <w:rFonts w:ascii="Aptos" w:eastAsia="Aptos" w:hAnsi="Aptos" w:cs="Times New Roman"/>
        </w:rPr>
        <w:t>2</w:t>
      </w:r>
      <w:r w:rsidRPr="00D90EFD">
        <w:rPr>
          <w:rFonts w:ascii="Aptos" w:eastAsia="Aptos" w:hAnsi="Aptos" w:cs="Times New Roman"/>
        </w:rPr>
        <w:t xml:space="preserve"> December 2025).</w:t>
      </w:r>
    </w:p>
    <w:p w14:paraId="30889D4D" w14:textId="624BACA0" w:rsidR="00D90EFD" w:rsidRPr="00D90EFD" w:rsidRDefault="00D90EFD" w:rsidP="00D90EFD">
      <w:pPr>
        <w:spacing w:line="276" w:lineRule="auto"/>
        <w:rPr>
          <w:rFonts w:ascii="Aptos" w:eastAsia="Aptos" w:hAnsi="Aptos" w:cs="Times New Roman"/>
        </w:rPr>
      </w:pPr>
      <w:proofErr w:type="spellStart"/>
      <w:r w:rsidRPr="00D90EFD">
        <w:rPr>
          <w:rFonts w:ascii="Aptos" w:eastAsia="Aptos" w:hAnsi="Aptos" w:cs="Times New Roman"/>
        </w:rPr>
        <w:t>Cysur</w:t>
      </w:r>
      <w:proofErr w:type="spellEnd"/>
      <w:r w:rsidRPr="00D90EFD">
        <w:rPr>
          <w:rFonts w:ascii="Aptos" w:eastAsia="Aptos" w:hAnsi="Aptos" w:cs="Times New Roman"/>
        </w:rPr>
        <w:t xml:space="preserve"> Wales (2018) </w:t>
      </w:r>
      <w:r w:rsidRPr="00D90EFD">
        <w:rPr>
          <w:rFonts w:ascii="Aptos" w:eastAsia="Aptos" w:hAnsi="Aptos" w:cs="Times New Roman"/>
          <w:i/>
          <w:iCs/>
        </w:rPr>
        <w:t>CWMPAS:MID &amp; WEST WALES SAFEGUARDING ADULTS BOARD Regional Adult Safeguarding Threshold Guidance Document</w:t>
      </w:r>
      <w:r w:rsidRPr="00D90EFD">
        <w:rPr>
          <w:rFonts w:ascii="Aptos" w:eastAsia="Aptos" w:hAnsi="Aptos" w:cs="Times New Roman"/>
        </w:rPr>
        <w:t>.</w:t>
      </w:r>
      <w:r w:rsidR="00727CAD">
        <w:rPr>
          <w:rFonts w:ascii="Aptos" w:eastAsia="Aptos" w:hAnsi="Aptos" w:cs="Times New Roman"/>
        </w:rPr>
        <w:t xml:space="preserve"> </w:t>
      </w:r>
      <w:r w:rsidRPr="00D90EFD">
        <w:rPr>
          <w:rFonts w:ascii="Aptos" w:eastAsia="Aptos" w:hAnsi="Aptos" w:cs="Times New Roman"/>
        </w:rPr>
        <w:t>Available at:</w:t>
      </w:r>
      <w:r w:rsidR="0026286D">
        <w:rPr>
          <w:rFonts w:ascii="Aptos" w:eastAsia="Aptos" w:hAnsi="Aptos" w:cs="Times New Roman"/>
        </w:rPr>
        <w:t xml:space="preserve"> </w:t>
      </w:r>
      <w:r w:rsidRPr="00D90EFD">
        <w:rPr>
          <w:rFonts w:ascii="Aptos" w:eastAsia="Aptos" w:hAnsi="Aptos" w:cs="Times New Roman"/>
        </w:rPr>
        <w:t>https://cysur.wales/media/qpwji0ni/cwmpas-regional-adult-safeguarding-threshold-guidance-approved-july-2018.pdf (Accessed:</w:t>
      </w:r>
      <w:r w:rsidR="00727CAD">
        <w:rPr>
          <w:rFonts w:ascii="Aptos" w:eastAsia="Aptos" w:hAnsi="Aptos" w:cs="Times New Roman"/>
        </w:rPr>
        <w:t>2</w:t>
      </w:r>
      <w:r w:rsidRPr="00D90EFD">
        <w:rPr>
          <w:rFonts w:ascii="Aptos" w:eastAsia="Aptos" w:hAnsi="Aptos" w:cs="Times New Roman"/>
        </w:rPr>
        <w:t xml:space="preserve"> December 2025).</w:t>
      </w:r>
    </w:p>
    <w:p w14:paraId="04075DFB" w14:textId="4FC8D734"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Hanley, J., (2024). Look </w:t>
      </w:r>
      <w:proofErr w:type="gramStart"/>
      <w:r w:rsidRPr="00D90EFD">
        <w:rPr>
          <w:rFonts w:ascii="Aptos" w:eastAsia="Aptos" w:hAnsi="Aptos" w:cs="Times New Roman"/>
        </w:rPr>
        <w:t>who’s</w:t>
      </w:r>
      <w:proofErr w:type="gramEnd"/>
      <w:r w:rsidRPr="00D90EFD">
        <w:rPr>
          <w:rFonts w:ascii="Aptos" w:eastAsia="Aptos" w:hAnsi="Aptos" w:cs="Times New Roman"/>
        </w:rPr>
        <w:t xml:space="preserve"> talking: Social work podcasts as continuing professional development in England (Doctoral dissertation</w:t>
      </w:r>
      <w:r w:rsidR="00727CAD">
        <w:rPr>
          <w:rFonts w:ascii="Aptos" w:eastAsia="Aptos" w:hAnsi="Aptos" w:cs="Times New Roman"/>
        </w:rPr>
        <w:t>)</w:t>
      </w:r>
      <w:r w:rsidRPr="00D90EFD">
        <w:rPr>
          <w:rFonts w:ascii="Aptos" w:eastAsia="Aptos" w:hAnsi="Aptos" w:cs="Times New Roman"/>
        </w:rPr>
        <w:t>, Open University.</w:t>
      </w:r>
    </w:p>
    <w:p w14:paraId="29AD12D8" w14:textId="54B46E64"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Hanley, J., (2025). The social work public perception myth. </w:t>
      </w:r>
      <w:r w:rsidRPr="00D90EFD">
        <w:rPr>
          <w:rFonts w:ascii="Aptos" w:eastAsia="Aptos" w:hAnsi="Aptos" w:cs="Times New Roman"/>
          <w:i/>
          <w:iCs/>
        </w:rPr>
        <w:t>The British Journal of Social</w:t>
      </w:r>
      <w:r w:rsidRPr="00D90EFD">
        <w:rPr>
          <w:rFonts w:ascii="Aptos" w:eastAsia="Aptos" w:hAnsi="Aptos" w:cs="Times New Roman"/>
        </w:rPr>
        <w:t xml:space="preserve"> Work, 55(1), pp.359-376.</w:t>
      </w:r>
    </w:p>
    <w:p w14:paraId="6FB8A5D5" w14:textId="6144233A"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Harding, R., (2021). Safeguarding freedom? Liberty Protection Safeguards, social </w:t>
      </w:r>
      <w:proofErr w:type="gramStart"/>
      <w:r w:rsidRPr="00D90EFD">
        <w:rPr>
          <w:rFonts w:ascii="Aptos" w:eastAsia="Aptos" w:hAnsi="Aptos" w:cs="Times New Roman"/>
        </w:rPr>
        <w:t>justice</w:t>
      </w:r>
      <w:proofErr w:type="gramEnd"/>
      <w:r w:rsidRPr="00D90EFD">
        <w:rPr>
          <w:rFonts w:ascii="Aptos" w:eastAsia="Aptos" w:hAnsi="Aptos" w:cs="Times New Roman"/>
        </w:rPr>
        <w:t xml:space="preserve"> and the rule of law. </w:t>
      </w:r>
      <w:r w:rsidRPr="00D90EFD">
        <w:rPr>
          <w:rFonts w:ascii="Aptos" w:eastAsia="Aptos" w:hAnsi="Aptos" w:cs="Times New Roman"/>
          <w:i/>
          <w:iCs/>
        </w:rPr>
        <w:t>Current Legal Problems,</w:t>
      </w:r>
      <w:r w:rsidRPr="00D90EFD">
        <w:rPr>
          <w:rFonts w:ascii="Aptos" w:eastAsia="Aptos" w:hAnsi="Aptos" w:cs="Times New Roman"/>
        </w:rPr>
        <w:t xml:space="preserve"> 74(1), pp.329-359.</w:t>
      </w:r>
    </w:p>
    <w:p w14:paraId="19BED384" w14:textId="71BACC70"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Howe, S. and </w:t>
      </w:r>
      <w:proofErr w:type="spellStart"/>
      <w:r w:rsidRPr="00D90EFD">
        <w:rPr>
          <w:rFonts w:ascii="Aptos" w:eastAsia="Aptos" w:hAnsi="Aptos" w:cs="Times New Roman"/>
        </w:rPr>
        <w:t>Nutbeam</w:t>
      </w:r>
      <w:proofErr w:type="spellEnd"/>
      <w:r w:rsidRPr="00D90EFD">
        <w:rPr>
          <w:rFonts w:ascii="Aptos" w:eastAsia="Aptos" w:hAnsi="Aptos" w:cs="Times New Roman"/>
        </w:rPr>
        <w:t xml:space="preserve">, D., (2023). Interview with inaugural Future Generations Commissioner for Wales, Sophie Howe: embedding a wellbeing approach in government. </w:t>
      </w:r>
      <w:r w:rsidRPr="00D90EFD">
        <w:rPr>
          <w:rFonts w:ascii="Aptos" w:eastAsia="Aptos" w:hAnsi="Aptos" w:cs="Times New Roman"/>
          <w:i/>
          <w:iCs/>
        </w:rPr>
        <w:t>Public Health Research and Practice</w:t>
      </w:r>
      <w:r w:rsidRPr="00D90EFD">
        <w:rPr>
          <w:rFonts w:ascii="Aptos" w:eastAsia="Aptos" w:hAnsi="Aptos" w:cs="Times New Roman"/>
        </w:rPr>
        <w:t>, 33(2), p.e3322314.</w:t>
      </w:r>
    </w:p>
    <w:p w14:paraId="48C54199" w14:textId="47504383"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lastRenderedPageBreak/>
        <w:t xml:space="preserve">Livingston, W., </w:t>
      </w:r>
      <w:proofErr w:type="spellStart"/>
      <w:r w:rsidRPr="00D90EFD">
        <w:rPr>
          <w:rFonts w:ascii="Aptos" w:eastAsia="Aptos" w:hAnsi="Aptos" w:cs="Times New Roman"/>
        </w:rPr>
        <w:t>Redclife</w:t>
      </w:r>
      <w:proofErr w:type="spellEnd"/>
      <w:r w:rsidRPr="00D90EFD">
        <w:rPr>
          <w:rFonts w:ascii="Aptos" w:eastAsia="Aptos" w:hAnsi="Aptos" w:cs="Times New Roman"/>
        </w:rPr>
        <w:t xml:space="preserve">, J. and Aziz, </w:t>
      </w:r>
      <w:proofErr w:type="gramStart"/>
      <w:r w:rsidRPr="00D90EFD">
        <w:rPr>
          <w:rFonts w:ascii="Aptos" w:eastAsia="Aptos" w:hAnsi="Aptos" w:cs="Times New Roman"/>
        </w:rPr>
        <w:t>A.Q.(</w:t>
      </w:r>
      <w:proofErr w:type="gramEnd"/>
      <w:r w:rsidRPr="00D90EFD">
        <w:rPr>
          <w:rFonts w:ascii="Aptos" w:eastAsia="Aptos" w:hAnsi="Aptos" w:cs="Times New Roman"/>
        </w:rPr>
        <w:t xml:space="preserve">2023). </w:t>
      </w:r>
      <w:r w:rsidRPr="00D90EFD">
        <w:rPr>
          <w:rFonts w:ascii="Aptos" w:eastAsia="Aptos" w:hAnsi="Aptos" w:cs="Times New Roman"/>
          <w:i/>
          <w:iCs/>
        </w:rPr>
        <w:t>Social Work in Wales</w:t>
      </w:r>
      <w:r w:rsidRPr="00D90EFD">
        <w:rPr>
          <w:rFonts w:ascii="Aptos" w:eastAsia="Aptos" w:hAnsi="Aptos" w:cs="Times New Roman"/>
        </w:rPr>
        <w:t>. Great Britain. Bristol University Press.</w:t>
      </w:r>
    </w:p>
    <w:p w14:paraId="527271D5" w14:textId="0362C640" w:rsidR="00D90EFD" w:rsidRPr="00D90EFD" w:rsidRDefault="00E41A5C" w:rsidP="00D90EFD">
      <w:pPr>
        <w:spacing w:line="276" w:lineRule="auto"/>
        <w:rPr>
          <w:rFonts w:ascii="Aptos" w:eastAsia="Aptos" w:hAnsi="Aptos" w:cs="Times New Roman"/>
        </w:rPr>
      </w:pPr>
      <w:r w:rsidRPr="00D90EFD">
        <w:rPr>
          <w:rFonts w:ascii="Aptos" w:eastAsia="Aptos" w:hAnsi="Aptos" w:cs="Times New Roman"/>
        </w:rPr>
        <w:t>Llewellyn,</w:t>
      </w:r>
      <w:r w:rsidR="00D90EFD" w:rsidRPr="00D90EFD">
        <w:rPr>
          <w:rFonts w:ascii="Aptos" w:eastAsia="Aptos" w:hAnsi="Aptos" w:cs="Times New Roman"/>
        </w:rPr>
        <w:t xml:space="preserve"> M., </w:t>
      </w:r>
      <w:r w:rsidRPr="00D90EFD">
        <w:rPr>
          <w:rFonts w:ascii="Aptos" w:eastAsia="Aptos" w:hAnsi="Aptos" w:cs="Times New Roman"/>
        </w:rPr>
        <w:t>Verity,</w:t>
      </w:r>
      <w:r w:rsidR="00D90EFD" w:rsidRPr="00D90EFD">
        <w:rPr>
          <w:rFonts w:ascii="Aptos" w:eastAsia="Aptos" w:hAnsi="Aptos" w:cs="Times New Roman"/>
        </w:rPr>
        <w:t xml:space="preserve"> F., </w:t>
      </w:r>
      <w:r w:rsidRPr="00D90EFD">
        <w:rPr>
          <w:rFonts w:ascii="Aptos" w:eastAsia="Aptos" w:hAnsi="Aptos" w:cs="Times New Roman"/>
        </w:rPr>
        <w:t>Wallace,</w:t>
      </w:r>
      <w:r w:rsidR="00D90EFD" w:rsidRPr="00D90EFD">
        <w:rPr>
          <w:rFonts w:ascii="Aptos" w:eastAsia="Aptos" w:hAnsi="Aptos" w:cs="Times New Roman"/>
        </w:rPr>
        <w:t xml:space="preserve"> S., </w:t>
      </w:r>
      <w:r w:rsidRPr="00D90EFD">
        <w:rPr>
          <w:rFonts w:ascii="Aptos" w:eastAsia="Aptos" w:hAnsi="Aptos" w:cs="Times New Roman"/>
        </w:rPr>
        <w:t>Calder,</w:t>
      </w:r>
      <w:r w:rsidR="00D90EFD" w:rsidRPr="00D90EFD">
        <w:rPr>
          <w:rFonts w:ascii="Aptos" w:eastAsia="Aptos" w:hAnsi="Aptos" w:cs="Times New Roman"/>
        </w:rPr>
        <w:t xml:space="preserve"> G., </w:t>
      </w:r>
      <w:r w:rsidRPr="00D90EFD">
        <w:rPr>
          <w:rFonts w:ascii="Aptos" w:eastAsia="Aptos" w:hAnsi="Aptos" w:cs="Times New Roman"/>
        </w:rPr>
        <w:t>Garthwaite,</w:t>
      </w:r>
      <w:r w:rsidR="00D90EFD" w:rsidRPr="00D90EFD">
        <w:rPr>
          <w:rFonts w:ascii="Aptos" w:eastAsia="Aptos" w:hAnsi="Aptos" w:cs="Times New Roman"/>
        </w:rPr>
        <w:t xml:space="preserve"> T., Lyttleton-Smith, J., and </w:t>
      </w:r>
      <w:r w:rsidRPr="00D90EFD">
        <w:rPr>
          <w:rFonts w:ascii="Aptos" w:eastAsia="Aptos" w:hAnsi="Aptos" w:cs="Times New Roman"/>
        </w:rPr>
        <w:t>Read,</w:t>
      </w:r>
      <w:r w:rsidR="00D90EFD" w:rsidRPr="00D90EFD">
        <w:rPr>
          <w:rFonts w:ascii="Aptos" w:eastAsia="Aptos" w:hAnsi="Aptos" w:cs="Times New Roman"/>
        </w:rPr>
        <w:t xml:space="preserve"> S., (2023) </w:t>
      </w:r>
      <w:r w:rsidR="00D90EFD" w:rsidRPr="00D90EFD">
        <w:rPr>
          <w:rFonts w:ascii="Aptos" w:eastAsia="Aptos" w:hAnsi="Aptos" w:cs="Times New Roman"/>
          <w:i/>
          <w:iCs/>
        </w:rPr>
        <w:t>From Act to Impact? Final Report of the Evaluation of the Social Services and Well-</w:t>
      </w:r>
      <w:r w:rsidRPr="00D90EFD">
        <w:rPr>
          <w:rFonts w:ascii="Aptos" w:eastAsia="Aptos" w:hAnsi="Aptos" w:cs="Times New Roman"/>
          <w:i/>
          <w:iCs/>
        </w:rPr>
        <w:t>being (</w:t>
      </w:r>
      <w:r w:rsidR="00D90EFD" w:rsidRPr="00D90EFD">
        <w:rPr>
          <w:rFonts w:ascii="Aptos" w:eastAsia="Aptos" w:hAnsi="Aptos" w:cs="Times New Roman"/>
          <w:i/>
          <w:iCs/>
        </w:rPr>
        <w:t>Wales) Act 2014</w:t>
      </w:r>
      <w:r w:rsidR="00D90EFD" w:rsidRPr="00D90EFD">
        <w:rPr>
          <w:rFonts w:ascii="Aptos" w:eastAsia="Aptos" w:hAnsi="Aptos" w:cs="Times New Roman"/>
        </w:rPr>
        <w:t>. Available at:</w:t>
      </w:r>
      <w:r w:rsidR="0026286D">
        <w:rPr>
          <w:rFonts w:ascii="Aptos" w:eastAsia="Aptos" w:hAnsi="Aptos" w:cs="Times New Roman"/>
        </w:rPr>
        <w:t xml:space="preserve"> </w:t>
      </w:r>
      <w:r w:rsidR="00D90EFD" w:rsidRPr="00D90EFD">
        <w:rPr>
          <w:rFonts w:ascii="Aptos" w:eastAsia="Aptos" w:hAnsi="Aptos" w:cs="Times New Roman"/>
        </w:rPr>
        <w:t>https://orca.cardiff.ac.uk/id/eprint/171012/1/from-act-to-impact-final-report-of-the-evaluation-of-the-social-services-and-well-being-wales-act-2014.pdf (Accessed:</w:t>
      </w:r>
      <w:r w:rsidR="00727CAD">
        <w:rPr>
          <w:rFonts w:ascii="Aptos" w:eastAsia="Aptos" w:hAnsi="Aptos" w:cs="Times New Roman"/>
        </w:rPr>
        <w:t>6</w:t>
      </w:r>
      <w:r w:rsidR="00D90EFD" w:rsidRPr="00D90EFD">
        <w:rPr>
          <w:rFonts w:ascii="Aptos" w:eastAsia="Aptos" w:hAnsi="Aptos" w:cs="Times New Roman"/>
        </w:rPr>
        <w:t xml:space="preserve"> December 2025).</w:t>
      </w:r>
    </w:p>
    <w:p w14:paraId="0B85DDC3" w14:textId="10B6C0B6"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Llewellyn, M., Verity, F., Wallace, S. and Tetlow, S., (2022). </w:t>
      </w:r>
      <w:r w:rsidRPr="00D90EFD">
        <w:rPr>
          <w:rFonts w:ascii="Aptos" w:eastAsia="Aptos" w:hAnsi="Aptos" w:cs="Times New Roman"/>
          <w:i/>
          <w:iCs/>
        </w:rPr>
        <w:t xml:space="preserve">Expectations and experiences: Service user and carer perspectives on the social services and well-being (Wales) </w:t>
      </w:r>
      <w:r w:rsidR="00727CAD" w:rsidRPr="00D90EFD">
        <w:rPr>
          <w:rFonts w:ascii="Aptos" w:eastAsia="Aptos" w:hAnsi="Aptos" w:cs="Times New Roman"/>
          <w:i/>
          <w:iCs/>
        </w:rPr>
        <w:t>act</w:t>
      </w:r>
      <w:r w:rsidR="00727CAD" w:rsidRPr="00D90EFD">
        <w:rPr>
          <w:rFonts w:ascii="Aptos" w:eastAsia="Aptos" w:hAnsi="Aptos" w:cs="Times New Roman"/>
        </w:rPr>
        <w:t>. Available</w:t>
      </w:r>
      <w:r w:rsidRPr="00D90EFD">
        <w:rPr>
          <w:rFonts w:ascii="Aptos" w:eastAsia="Aptos" w:hAnsi="Aptos" w:cs="Times New Roman"/>
        </w:rPr>
        <w:t xml:space="preserve"> at:</w:t>
      </w:r>
      <w:r w:rsidR="0026286D">
        <w:rPr>
          <w:rFonts w:ascii="Aptos" w:eastAsia="Aptos" w:hAnsi="Aptos" w:cs="Times New Roman"/>
        </w:rPr>
        <w:t xml:space="preserve"> </w:t>
      </w:r>
      <w:r w:rsidRPr="00D90EFD">
        <w:rPr>
          <w:rFonts w:ascii="Aptos" w:eastAsia="Aptos" w:hAnsi="Aptos" w:cs="Times New Roman"/>
        </w:rPr>
        <w:t>https://bura.brunel.ac.uk/bitstream/2438/27882/1/FullText.pdf (Accessed:04 December 2025).</w:t>
      </w:r>
    </w:p>
    <w:p w14:paraId="29992C1A" w14:textId="4F28FAE7"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Mental Health Wales (2021) </w:t>
      </w:r>
      <w:r w:rsidRPr="00D90EFD">
        <w:rPr>
          <w:rFonts w:ascii="Aptos" w:eastAsia="Aptos" w:hAnsi="Aptos" w:cs="Times New Roman"/>
          <w:i/>
          <w:iCs/>
        </w:rPr>
        <w:t xml:space="preserve">The </w:t>
      </w:r>
      <w:r w:rsidR="00727CAD" w:rsidRPr="00D90EFD">
        <w:rPr>
          <w:rFonts w:ascii="Aptos" w:eastAsia="Aptos" w:hAnsi="Aptos" w:cs="Times New Roman"/>
          <w:i/>
          <w:iCs/>
        </w:rPr>
        <w:t>Senedd</w:t>
      </w:r>
      <w:r w:rsidR="00727CAD" w:rsidRPr="00D90EFD">
        <w:rPr>
          <w:rFonts w:ascii="Aptos" w:eastAsia="Aptos" w:hAnsi="Aptos" w:cs="Times New Roman"/>
        </w:rPr>
        <w:t>. Available</w:t>
      </w:r>
      <w:r w:rsidRPr="00D90EFD">
        <w:rPr>
          <w:rFonts w:ascii="Aptos" w:eastAsia="Aptos" w:hAnsi="Aptos" w:cs="Times New Roman"/>
        </w:rPr>
        <w:t xml:space="preserve"> </w:t>
      </w:r>
      <w:r w:rsidR="00727CAD" w:rsidRPr="00D90EFD">
        <w:rPr>
          <w:rFonts w:ascii="Aptos" w:eastAsia="Aptos" w:hAnsi="Aptos" w:cs="Times New Roman"/>
        </w:rPr>
        <w:t>at: https</w:t>
      </w:r>
      <w:r w:rsidRPr="00D90EFD">
        <w:rPr>
          <w:rFonts w:ascii="Aptos" w:eastAsia="Aptos" w:hAnsi="Aptos" w:cs="Times New Roman"/>
        </w:rPr>
        <w:t>://mentalhealthwales.net/the-senedd/ (Accessed:3 December 2025).</w:t>
      </w:r>
    </w:p>
    <w:p w14:paraId="743DA600" w14:textId="430CCFAA"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Public Health Wales (2021) </w:t>
      </w:r>
      <w:r w:rsidRPr="00D90EFD">
        <w:rPr>
          <w:rFonts w:ascii="Aptos" w:eastAsia="Aptos" w:hAnsi="Aptos" w:cs="Times New Roman"/>
          <w:i/>
          <w:iCs/>
        </w:rPr>
        <w:t xml:space="preserve">Review of Quality Governance Arrangements – Public Health Wales NHS </w:t>
      </w:r>
      <w:r w:rsidR="00727CAD" w:rsidRPr="00D90EFD">
        <w:rPr>
          <w:rFonts w:ascii="Aptos" w:eastAsia="Aptos" w:hAnsi="Aptos" w:cs="Times New Roman"/>
          <w:i/>
          <w:iCs/>
        </w:rPr>
        <w:t>Trust</w:t>
      </w:r>
      <w:r w:rsidR="00727CAD" w:rsidRPr="00D90EFD">
        <w:rPr>
          <w:rFonts w:ascii="Aptos" w:eastAsia="Aptos" w:hAnsi="Aptos" w:cs="Times New Roman"/>
        </w:rPr>
        <w:t>. Available</w:t>
      </w:r>
      <w:r w:rsidRPr="00D90EFD">
        <w:rPr>
          <w:rFonts w:ascii="Aptos" w:eastAsia="Aptos" w:hAnsi="Aptos" w:cs="Times New Roman"/>
        </w:rPr>
        <w:t xml:space="preserve"> </w:t>
      </w:r>
      <w:r w:rsidR="00727CAD" w:rsidRPr="00D90EFD">
        <w:rPr>
          <w:rFonts w:ascii="Aptos" w:eastAsia="Aptos" w:hAnsi="Aptos" w:cs="Times New Roman"/>
        </w:rPr>
        <w:t xml:space="preserve">at: </w:t>
      </w:r>
      <w:proofErr w:type="gramStart"/>
      <w:r w:rsidR="00727CAD" w:rsidRPr="00D90EFD">
        <w:rPr>
          <w:rFonts w:ascii="Aptos" w:eastAsia="Aptos" w:hAnsi="Aptos" w:cs="Times New Roman"/>
        </w:rPr>
        <w:t>https://www.audit.wales/sites/default/files/publications/public_health_wales_quality_governance_arrangements_english.pdf</w:t>
      </w:r>
      <w:r w:rsidR="00E41A5C" w:rsidRPr="00D90EFD">
        <w:rPr>
          <w:rFonts w:ascii="Aptos" w:eastAsia="Aptos" w:hAnsi="Aptos" w:cs="Times New Roman"/>
        </w:rPr>
        <w:t xml:space="preserve"> </w:t>
      </w:r>
      <w:r w:rsidR="00E41A5C">
        <w:rPr>
          <w:rFonts w:ascii="Aptos" w:eastAsia="Aptos" w:hAnsi="Aptos" w:cs="Times New Roman"/>
        </w:rPr>
        <w:t xml:space="preserve"> (</w:t>
      </w:r>
      <w:proofErr w:type="gramEnd"/>
      <w:r w:rsidRPr="00D90EFD">
        <w:rPr>
          <w:rFonts w:ascii="Aptos" w:eastAsia="Aptos" w:hAnsi="Aptos" w:cs="Times New Roman"/>
        </w:rPr>
        <w:t>Accessed:6 December 2025).</w:t>
      </w:r>
    </w:p>
    <w:p w14:paraId="7C1655EB" w14:textId="548EC9A0"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Read, S., Verity, F., Llewellyn, M., Tetlow, S. and Richards, J., (2023). Problematising ‘fused principles’ in discourses of preventative social care: Interpreting the implementation of national social services legislation in Wales, UK. </w:t>
      </w:r>
      <w:r w:rsidRPr="00D90EFD">
        <w:rPr>
          <w:rFonts w:ascii="Aptos" w:eastAsia="Aptos" w:hAnsi="Aptos" w:cs="Times New Roman"/>
          <w:i/>
          <w:iCs/>
        </w:rPr>
        <w:t>The British Journal of Social Work,</w:t>
      </w:r>
      <w:r w:rsidRPr="00D90EFD">
        <w:rPr>
          <w:rFonts w:ascii="Aptos" w:eastAsia="Aptos" w:hAnsi="Aptos" w:cs="Times New Roman"/>
        </w:rPr>
        <w:t xml:space="preserve"> 53(4), pp.2331-2351.</w:t>
      </w:r>
    </w:p>
    <w:p w14:paraId="7FEB0563" w14:textId="6C82ECE1"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Smith, R.K., (2022). </w:t>
      </w:r>
      <w:r w:rsidRPr="00D90EFD">
        <w:rPr>
          <w:rFonts w:ascii="Aptos" w:eastAsia="Aptos" w:hAnsi="Aptos" w:cs="Times New Roman"/>
          <w:i/>
          <w:iCs/>
        </w:rPr>
        <w:t>International human rights law.</w:t>
      </w:r>
      <w:r w:rsidRPr="00D90EFD">
        <w:rPr>
          <w:rFonts w:ascii="Aptos" w:eastAsia="Aptos" w:hAnsi="Aptos" w:cs="Times New Roman"/>
        </w:rPr>
        <w:t xml:space="preserve"> Oxford University Press.</w:t>
      </w:r>
    </w:p>
    <w:p w14:paraId="763AB241" w14:textId="0C1C6463"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Stokes, E. and Smyth, C., (2024). Hope-Bearing Legislation? The Well-being of Future Generations (Wales) Act 2015. </w:t>
      </w:r>
      <w:r w:rsidRPr="00D90EFD">
        <w:rPr>
          <w:rFonts w:ascii="Aptos" w:eastAsia="Aptos" w:hAnsi="Aptos" w:cs="Times New Roman"/>
          <w:i/>
          <w:iCs/>
        </w:rPr>
        <w:t>Transnational Environmental Law,</w:t>
      </w:r>
      <w:r w:rsidRPr="00D90EFD">
        <w:rPr>
          <w:rFonts w:ascii="Aptos" w:eastAsia="Aptos" w:hAnsi="Aptos" w:cs="Times New Roman"/>
        </w:rPr>
        <w:t xml:space="preserve"> 13(3), pp.569-587.</w:t>
      </w:r>
    </w:p>
    <w:p w14:paraId="44D55B3A" w14:textId="44CA461E"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Stokes, L., Maden, M., Williams, N., Jacob, N., Scott, S., Shepherd, V., Gates, C., Jones, L., Barker, S., Hunter, M.C. and Smith, G., (2025). Barriers and facilitators to implementation of mental capacity legislation in care homes for older adults in the United Kingdom: a mixed-methods systematic review. </w:t>
      </w:r>
      <w:r w:rsidRPr="00D90EFD">
        <w:rPr>
          <w:rFonts w:ascii="Aptos" w:eastAsia="Aptos" w:hAnsi="Aptos" w:cs="Times New Roman"/>
          <w:i/>
          <w:iCs/>
        </w:rPr>
        <w:t>Age and ageing,</w:t>
      </w:r>
      <w:r w:rsidRPr="00D90EFD">
        <w:rPr>
          <w:rFonts w:ascii="Aptos" w:eastAsia="Aptos" w:hAnsi="Aptos" w:cs="Times New Roman"/>
        </w:rPr>
        <w:t xml:space="preserve"> 54(5), p. afaf119.</w:t>
      </w:r>
    </w:p>
    <w:p w14:paraId="4819A466" w14:textId="308E63CC" w:rsidR="00D90EFD" w:rsidRPr="00D90EFD" w:rsidRDefault="00D90EFD" w:rsidP="00D90EFD">
      <w:pPr>
        <w:spacing w:line="276" w:lineRule="auto"/>
        <w:rPr>
          <w:rFonts w:ascii="Aptos" w:eastAsia="Aptos" w:hAnsi="Aptos" w:cs="Times New Roman"/>
        </w:rPr>
      </w:pPr>
      <w:proofErr w:type="spellStart"/>
      <w:r w:rsidRPr="00D90EFD">
        <w:rPr>
          <w:rFonts w:ascii="Aptos" w:eastAsia="Aptos" w:hAnsi="Aptos" w:cs="Times New Roman"/>
        </w:rPr>
        <w:t>Svedenmark</w:t>
      </w:r>
      <w:proofErr w:type="spellEnd"/>
      <w:r w:rsidRPr="00D90EFD">
        <w:rPr>
          <w:rFonts w:ascii="Aptos" w:eastAsia="Aptos" w:hAnsi="Aptos" w:cs="Times New Roman"/>
        </w:rPr>
        <w:t>, S. (2025) ‘Trust-based governance and social work professionals in a municipal welfare reorganisation’</w:t>
      </w:r>
      <w:r w:rsidRPr="00D90EFD">
        <w:rPr>
          <w:rFonts w:ascii="Aptos" w:eastAsia="Aptos" w:hAnsi="Aptos" w:cs="Times New Roman"/>
          <w:i/>
          <w:iCs/>
        </w:rPr>
        <w:t>, Nordic Social Work Research</w:t>
      </w:r>
      <w:r w:rsidRPr="00D90EFD">
        <w:rPr>
          <w:rFonts w:ascii="Aptos" w:eastAsia="Aptos" w:hAnsi="Aptos" w:cs="Times New Roman"/>
        </w:rPr>
        <w:t xml:space="preserve">, pp. 1–16. </w:t>
      </w:r>
      <w:proofErr w:type="spellStart"/>
      <w:r w:rsidRPr="00D90EFD">
        <w:rPr>
          <w:rFonts w:ascii="Aptos" w:eastAsia="Aptos" w:hAnsi="Aptos" w:cs="Times New Roman"/>
        </w:rPr>
        <w:t>doi</w:t>
      </w:r>
      <w:proofErr w:type="spellEnd"/>
      <w:r w:rsidRPr="00D90EFD">
        <w:rPr>
          <w:rFonts w:ascii="Aptos" w:eastAsia="Aptos" w:hAnsi="Aptos" w:cs="Times New Roman"/>
        </w:rPr>
        <w:t>: 10.1080/2156857X.2025.2452323.</w:t>
      </w:r>
    </w:p>
    <w:p w14:paraId="1AC4BF37" w14:textId="3CF3A143"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t xml:space="preserve">Thomas, I., (2023). </w:t>
      </w:r>
      <w:r w:rsidRPr="00D90EFD">
        <w:rPr>
          <w:rFonts w:ascii="Aptos" w:eastAsia="Aptos" w:hAnsi="Aptos" w:cs="Times New Roman"/>
          <w:i/>
          <w:iCs/>
        </w:rPr>
        <w:t>The regulation of social work in Wales. In Social Work in Wales</w:t>
      </w:r>
      <w:r w:rsidRPr="00D90EFD">
        <w:rPr>
          <w:rFonts w:ascii="Aptos" w:eastAsia="Aptos" w:hAnsi="Aptos" w:cs="Times New Roman"/>
        </w:rPr>
        <w:t xml:space="preserve"> (pp. 33-42). Policy Press.</w:t>
      </w:r>
      <w:r w:rsidR="00727CAD">
        <w:rPr>
          <w:rFonts w:ascii="Aptos" w:eastAsia="Aptos" w:hAnsi="Aptos" w:cs="Times New Roman"/>
        </w:rPr>
        <w:t xml:space="preserve"> </w:t>
      </w:r>
      <w:r w:rsidRPr="00D90EFD">
        <w:rPr>
          <w:rFonts w:ascii="Aptos" w:eastAsia="Aptos" w:hAnsi="Aptos" w:cs="Times New Roman"/>
        </w:rPr>
        <w:t>https://doi.org/10.51952/9781447367215.ch003</w:t>
      </w:r>
    </w:p>
    <w:p w14:paraId="08E85283" w14:textId="0254C200" w:rsidR="00D90EFD" w:rsidRPr="00D90EFD" w:rsidRDefault="00D90EFD" w:rsidP="00D90EFD">
      <w:pPr>
        <w:spacing w:line="276" w:lineRule="auto"/>
        <w:rPr>
          <w:rFonts w:ascii="Aptos" w:eastAsia="Aptos" w:hAnsi="Aptos" w:cs="Times New Roman"/>
        </w:rPr>
      </w:pPr>
      <w:r w:rsidRPr="00D90EFD">
        <w:rPr>
          <w:rFonts w:ascii="Aptos" w:eastAsia="Aptos" w:hAnsi="Aptos" w:cs="Times New Roman"/>
        </w:rPr>
        <w:lastRenderedPageBreak/>
        <w:t xml:space="preserve">Verity, F., Wallace, S., Llewellyn, M., Anderson, P., Lyttleton-Smith, J., </w:t>
      </w:r>
      <w:proofErr w:type="spellStart"/>
      <w:r w:rsidRPr="00D90EFD">
        <w:rPr>
          <w:rFonts w:ascii="Aptos" w:eastAsia="Aptos" w:hAnsi="Aptos" w:cs="Times New Roman"/>
        </w:rPr>
        <w:t>Kosnes</w:t>
      </w:r>
      <w:proofErr w:type="spellEnd"/>
      <w:r w:rsidRPr="00D90EFD">
        <w:rPr>
          <w:rFonts w:ascii="Aptos" w:eastAsia="Aptos" w:hAnsi="Aptos" w:cs="Times New Roman"/>
        </w:rPr>
        <w:t xml:space="preserve">, L., Read, S., Blackmore, H., Williams, Z., Richards, J. and Andrews, N., (2023). </w:t>
      </w:r>
      <w:r w:rsidRPr="00D90EFD">
        <w:rPr>
          <w:rFonts w:ascii="Aptos" w:eastAsia="Aptos" w:hAnsi="Aptos" w:cs="Times New Roman"/>
          <w:i/>
          <w:iCs/>
        </w:rPr>
        <w:t>Evaluation of the Social Services and Well-being (Wales) Act 2014: Literature Review</w:t>
      </w:r>
      <w:r w:rsidRPr="00D90EFD">
        <w:rPr>
          <w:rFonts w:ascii="Aptos" w:eastAsia="Aptos" w:hAnsi="Aptos" w:cs="Times New Roman"/>
        </w:rPr>
        <w:t xml:space="preserve">. Available at: </w:t>
      </w:r>
      <w:hyperlink r:id="rId4" w:history="1">
        <w:r w:rsidRPr="00D90EFD">
          <w:rPr>
            <w:rFonts w:ascii="Aptos" w:eastAsia="Aptos" w:hAnsi="Aptos" w:cs="Times New Roman"/>
            <w:color w:val="467886" w:themeColor="hyperlink"/>
            <w:u w:val="single"/>
          </w:rPr>
          <w:t>https://bura.brunel.ac.uk/bitstream/2438/27883/1/FullText.pdf</w:t>
        </w:r>
      </w:hyperlink>
      <w:r w:rsidRPr="00D90EFD">
        <w:rPr>
          <w:rFonts w:ascii="Aptos" w:eastAsia="Aptos" w:hAnsi="Aptos" w:cs="Times New Roman"/>
        </w:rPr>
        <w:t xml:space="preserve"> (Accessed:0</w:t>
      </w:r>
      <w:r w:rsidR="00727CAD">
        <w:rPr>
          <w:rFonts w:ascii="Aptos" w:eastAsia="Aptos" w:hAnsi="Aptos" w:cs="Times New Roman"/>
        </w:rPr>
        <w:t>5</w:t>
      </w:r>
      <w:r w:rsidRPr="00D90EFD">
        <w:rPr>
          <w:rFonts w:ascii="Aptos" w:eastAsia="Aptos" w:hAnsi="Aptos" w:cs="Times New Roman"/>
        </w:rPr>
        <w:t xml:space="preserve"> December 2025).</w:t>
      </w:r>
    </w:p>
    <w:p w14:paraId="53B2218A" w14:textId="77777777" w:rsidR="00D90EFD" w:rsidRPr="00D90EFD" w:rsidRDefault="00D90EFD" w:rsidP="00D90EFD">
      <w:pPr>
        <w:spacing w:line="276" w:lineRule="auto"/>
        <w:rPr>
          <w:rFonts w:ascii="Aptos" w:eastAsia="Aptos" w:hAnsi="Aptos" w:cs="Times New Roman"/>
        </w:rPr>
      </w:pPr>
    </w:p>
    <w:p w14:paraId="74C61D80" w14:textId="77777777" w:rsidR="00D90EFD" w:rsidRPr="00D90EFD" w:rsidRDefault="00D90EFD">
      <w:pPr>
        <w:rPr>
          <w:sz w:val="36"/>
          <w:szCs w:val="36"/>
        </w:rPr>
      </w:pPr>
    </w:p>
    <w:sectPr w:rsidR="00D90EFD" w:rsidRPr="00D90E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350"/>
    <w:rsid w:val="00026B79"/>
    <w:rsid w:val="000476E8"/>
    <w:rsid w:val="00050639"/>
    <w:rsid w:val="00057044"/>
    <w:rsid w:val="000678C8"/>
    <w:rsid w:val="000A08B5"/>
    <w:rsid w:val="001013AA"/>
    <w:rsid w:val="00111137"/>
    <w:rsid w:val="0012315F"/>
    <w:rsid w:val="001427D7"/>
    <w:rsid w:val="001635CD"/>
    <w:rsid w:val="001862AD"/>
    <w:rsid w:val="001B4697"/>
    <w:rsid w:val="001C291A"/>
    <w:rsid w:val="001F2B01"/>
    <w:rsid w:val="00231037"/>
    <w:rsid w:val="0026286D"/>
    <w:rsid w:val="002968CC"/>
    <w:rsid w:val="002C465B"/>
    <w:rsid w:val="002C64A3"/>
    <w:rsid w:val="002D2D3C"/>
    <w:rsid w:val="002E1956"/>
    <w:rsid w:val="002F6C6B"/>
    <w:rsid w:val="0031072C"/>
    <w:rsid w:val="00342451"/>
    <w:rsid w:val="00354B4D"/>
    <w:rsid w:val="00376193"/>
    <w:rsid w:val="003C14B1"/>
    <w:rsid w:val="003E329E"/>
    <w:rsid w:val="003F3327"/>
    <w:rsid w:val="00477A69"/>
    <w:rsid w:val="004A72C3"/>
    <w:rsid w:val="004C16D0"/>
    <w:rsid w:val="00510634"/>
    <w:rsid w:val="005B5B9A"/>
    <w:rsid w:val="005F6A55"/>
    <w:rsid w:val="006251E3"/>
    <w:rsid w:val="006450D7"/>
    <w:rsid w:val="006452E0"/>
    <w:rsid w:val="006651B2"/>
    <w:rsid w:val="006955DB"/>
    <w:rsid w:val="006C4497"/>
    <w:rsid w:val="00727CAD"/>
    <w:rsid w:val="007514D4"/>
    <w:rsid w:val="0079368E"/>
    <w:rsid w:val="007A349D"/>
    <w:rsid w:val="007C7AD0"/>
    <w:rsid w:val="00814E0C"/>
    <w:rsid w:val="0081575E"/>
    <w:rsid w:val="008701B6"/>
    <w:rsid w:val="00885817"/>
    <w:rsid w:val="008B05EE"/>
    <w:rsid w:val="008E3207"/>
    <w:rsid w:val="008F7FD1"/>
    <w:rsid w:val="00912BA5"/>
    <w:rsid w:val="009B01A1"/>
    <w:rsid w:val="009E377B"/>
    <w:rsid w:val="009F356C"/>
    <w:rsid w:val="00A2398D"/>
    <w:rsid w:val="00A76820"/>
    <w:rsid w:val="00A833FC"/>
    <w:rsid w:val="00A858A8"/>
    <w:rsid w:val="00AD3E75"/>
    <w:rsid w:val="00B03B6D"/>
    <w:rsid w:val="00B57559"/>
    <w:rsid w:val="00B905AF"/>
    <w:rsid w:val="00CB05C0"/>
    <w:rsid w:val="00CD1C11"/>
    <w:rsid w:val="00D23B14"/>
    <w:rsid w:val="00D27789"/>
    <w:rsid w:val="00D31CBF"/>
    <w:rsid w:val="00D6732E"/>
    <w:rsid w:val="00D90EFD"/>
    <w:rsid w:val="00DB34F2"/>
    <w:rsid w:val="00DE00ED"/>
    <w:rsid w:val="00E2282B"/>
    <w:rsid w:val="00E41A5C"/>
    <w:rsid w:val="00E47559"/>
    <w:rsid w:val="00EB19F7"/>
    <w:rsid w:val="00ED05E3"/>
    <w:rsid w:val="00F007A1"/>
    <w:rsid w:val="00F7472A"/>
    <w:rsid w:val="00F86356"/>
    <w:rsid w:val="00FB6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A0B15"/>
  <w15:chartTrackingRefBased/>
  <w15:docId w15:val="{2943AA0F-2931-43A8-B0CC-C2AFE17EB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350"/>
  </w:style>
  <w:style w:type="paragraph" w:styleId="Heading1">
    <w:name w:val="heading 1"/>
    <w:basedOn w:val="Normal"/>
    <w:next w:val="Normal"/>
    <w:link w:val="Heading1Char"/>
    <w:uiPriority w:val="9"/>
    <w:qFormat/>
    <w:rsid w:val="00FB63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3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3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3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3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3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3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3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3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3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3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3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3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3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3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3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3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350"/>
    <w:rPr>
      <w:rFonts w:eastAsiaTheme="majorEastAsia" w:cstheme="majorBidi"/>
      <w:color w:val="272727" w:themeColor="text1" w:themeTint="D8"/>
    </w:rPr>
  </w:style>
  <w:style w:type="paragraph" w:styleId="Title">
    <w:name w:val="Title"/>
    <w:basedOn w:val="Normal"/>
    <w:next w:val="Normal"/>
    <w:link w:val="TitleChar"/>
    <w:uiPriority w:val="10"/>
    <w:qFormat/>
    <w:rsid w:val="00FB63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3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3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3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350"/>
    <w:pPr>
      <w:spacing w:before="160"/>
      <w:jc w:val="center"/>
    </w:pPr>
    <w:rPr>
      <w:i/>
      <w:iCs/>
      <w:color w:val="404040" w:themeColor="text1" w:themeTint="BF"/>
    </w:rPr>
  </w:style>
  <w:style w:type="character" w:customStyle="1" w:styleId="QuoteChar">
    <w:name w:val="Quote Char"/>
    <w:basedOn w:val="DefaultParagraphFont"/>
    <w:link w:val="Quote"/>
    <w:uiPriority w:val="29"/>
    <w:rsid w:val="00FB6350"/>
    <w:rPr>
      <w:i/>
      <w:iCs/>
      <w:color w:val="404040" w:themeColor="text1" w:themeTint="BF"/>
    </w:rPr>
  </w:style>
  <w:style w:type="paragraph" w:styleId="ListParagraph">
    <w:name w:val="List Paragraph"/>
    <w:basedOn w:val="Normal"/>
    <w:uiPriority w:val="34"/>
    <w:qFormat/>
    <w:rsid w:val="00FB6350"/>
    <w:pPr>
      <w:ind w:left="720"/>
      <w:contextualSpacing/>
    </w:pPr>
  </w:style>
  <w:style w:type="character" w:styleId="IntenseEmphasis">
    <w:name w:val="Intense Emphasis"/>
    <w:basedOn w:val="DefaultParagraphFont"/>
    <w:uiPriority w:val="21"/>
    <w:qFormat/>
    <w:rsid w:val="00FB6350"/>
    <w:rPr>
      <w:i/>
      <w:iCs/>
      <w:color w:val="0F4761" w:themeColor="accent1" w:themeShade="BF"/>
    </w:rPr>
  </w:style>
  <w:style w:type="paragraph" w:styleId="IntenseQuote">
    <w:name w:val="Intense Quote"/>
    <w:basedOn w:val="Normal"/>
    <w:next w:val="Normal"/>
    <w:link w:val="IntenseQuoteChar"/>
    <w:uiPriority w:val="30"/>
    <w:qFormat/>
    <w:rsid w:val="00FB63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350"/>
    <w:rPr>
      <w:i/>
      <w:iCs/>
      <w:color w:val="0F4761" w:themeColor="accent1" w:themeShade="BF"/>
    </w:rPr>
  </w:style>
  <w:style w:type="character" w:styleId="IntenseReference">
    <w:name w:val="Intense Reference"/>
    <w:basedOn w:val="DefaultParagraphFont"/>
    <w:uiPriority w:val="32"/>
    <w:qFormat/>
    <w:rsid w:val="00FB635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ura.brunel.ac.uk/bitstream/2438/27883/1/FullText.pdf%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2167</Words>
  <Characters>12357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Kwapisz (2321416)</dc:creator>
  <cp:keywords/>
  <dc:description/>
  <cp:lastModifiedBy>Damian Kwapisz (2321416)</cp:lastModifiedBy>
  <cp:revision>2</cp:revision>
  <dcterms:created xsi:type="dcterms:W3CDTF">2025-12-10T13:32:00Z</dcterms:created>
  <dcterms:modified xsi:type="dcterms:W3CDTF">2025-12-10T13:32:00Z</dcterms:modified>
</cp:coreProperties>
</file>