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4EEF2C" w14:textId="21F8C3F8" w:rsidR="00F5491E" w:rsidRPr="00FE46B6" w:rsidRDefault="00F5491E" w:rsidP="00F5491E">
      <w:pPr>
        <w:jc w:val="center"/>
        <w:rPr>
          <w:b/>
          <w:sz w:val="28"/>
        </w:rPr>
      </w:pPr>
      <w:r w:rsidRPr="00FE46B6">
        <w:rPr>
          <w:b/>
          <w:sz w:val="28"/>
        </w:rPr>
        <w:t>Programme:</w:t>
      </w:r>
      <w:r w:rsidRPr="00FE46B6">
        <w:rPr>
          <w:sz w:val="28"/>
        </w:rPr>
        <w:t xml:space="preserve"> BA Business Management</w:t>
      </w:r>
    </w:p>
    <w:p w14:paraId="211EB1F7" w14:textId="77777777" w:rsidR="00AE1652" w:rsidRDefault="00AE1652" w:rsidP="00AE1652">
      <w:pPr>
        <w:jc w:val="center"/>
        <w:rPr>
          <w:sz w:val="28"/>
        </w:rPr>
      </w:pPr>
      <w:r w:rsidRPr="00FE46B6">
        <w:rPr>
          <w:b/>
          <w:sz w:val="28"/>
        </w:rPr>
        <w:t xml:space="preserve">Module </w:t>
      </w:r>
      <w:r>
        <w:rPr>
          <w:b/>
          <w:sz w:val="28"/>
        </w:rPr>
        <w:t>C</w:t>
      </w:r>
      <w:r w:rsidRPr="00FE46B6">
        <w:rPr>
          <w:b/>
          <w:sz w:val="28"/>
        </w:rPr>
        <w:t>ode:</w:t>
      </w:r>
      <w:r w:rsidRPr="00FE46B6">
        <w:rPr>
          <w:sz w:val="28"/>
        </w:rPr>
        <w:t xml:space="preserve"> LCBB6002</w:t>
      </w:r>
    </w:p>
    <w:p w14:paraId="1451543A" w14:textId="7F2168E7" w:rsidR="001664E1" w:rsidRDefault="001664E1" w:rsidP="001664E1">
      <w:pPr>
        <w:jc w:val="center"/>
        <w:rPr>
          <w:sz w:val="28"/>
        </w:rPr>
      </w:pPr>
      <w:r w:rsidRPr="00FE46B6">
        <w:rPr>
          <w:b/>
          <w:sz w:val="28"/>
        </w:rPr>
        <w:t>Module</w:t>
      </w:r>
      <w:r w:rsidR="00AE1652">
        <w:rPr>
          <w:b/>
          <w:sz w:val="28"/>
        </w:rPr>
        <w:t xml:space="preserve"> Title</w:t>
      </w:r>
      <w:r w:rsidRPr="00FE46B6">
        <w:rPr>
          <w:b/>
          <w:sz w:val="28"/>
        </w:rPr>
        <w:t>:</w:t>
      </w:r>
      <w:r w:rsidRPr="00FE46B6">
        <w:rPr>
          <w:sz w:val="28"/>
        </w:rPr>
        <w:t xml:space="preserve"> International Financial Management</w:t>
      </w:r>
    </w:p>
    <w:p w14:paraId="279AA425" w14:textId="292EF178" w:rsidR="00AC63D3" w:rsidRDefault="00AC63D3" w:rsidP="001664E1">
      <w:pPr>
        <w:jc w:val="center"/>
        <w:rPr>
          <w:sz w:val="28"/>
        </w:rPr>
      </w:pPr>
      <w:r w:rsidRPr="00AC63D3">
        <w:rPr>
          <w:b/>
          <w:bCs/>
          <w:sz w:val="28"/>
        </w:rPr>
        <w:t>Assignment Title:</w:t>
      </w:r>
      <w:r>
        <w:rPr>
          <w:sz w:val="28"/>
        </w:rPr>
        <w:t xml:space="preserve"> Coursework: Written Report</w:t>
      </w:r>
    </w:p>
    <w:p w14:paraId="1AD7A362" w14:textId="019E7F69" w:rsidR="0002531D" w:rsidRDefault="0002531D" w:rsidP="001664E1">
      <w:pPr>
        <w:jc w:val="center"/>
        <w:rPr>
          <w:sz w:val="28"/>
        </w:rPr>
      </w:pPr>
      <w:r w:rsidRPr="00F3149E">
        <w:rPr>
          <w:b/>
          <w:bCs/>
          <w:sz w:val="28"/>
        </w:rPr>
        <w:t>Student Name:</w:t>
      </w:r>
      <w:r>
        <w:rPr>
          <w:sz w:val="28"/>
        </w:rPr>
        <w:t xml:space="preserve"> Sava Mantchev</w:t>
      </w:r>
    </w:p>
    <w:p w14:paraId="308159B5" w14:textId="321E9389" w:rsidR="0010173E" w:rsidRDefault="0010173E" w:rsidP="001664E1">
      <w:pPr>
        <w:jc w:val="center"/>
        <w:rPr>
          <w:sz w:val="28"/>
        </w:rPr>
      </w:pPr>
      <w:r w:rsidRPr="00F3149E">
        <w:rPr>
          <w:b/>
          <w:bCs/>
          <w:sz w:val="28"/>
        </w:rPr>
        <w:t>Student ID:</w:t>
      </w:r>
      <w:r>
        <w:rPr>
          <w:sz w:val="28"/>
        </w:rPr>
        <w:t xml:space="preserve"> </w:t>
      </w:r>
      <w:r w:rsidR="00783AB5">
        <w:rPr>
          <w:sz w:val="28"/>
        </w:rPr>
        <w:t>2028706</w:t>
      </w:r>
    </w:p>
    <w:p w14:paraId="4A5DA268" w14:textId="0785931E" w:rsidR="00F3149E" w:rsidRPr="00995F11" w:rsidRDefault="00995F11" w:rsidP="001664E1">
      <w:pPr>
        <w:jc w:val="center"/>
        <w:rPr>
          <w:sz w:val="28"/>
        </w:rPr>
      </w:pPr>
      <w:r w:rsidRPr="00995F11">
        <w:rPr>
          <w:b/>
          <w:bCs/>
          <w:sz w:val="28"/>
        </w:rPr>
        <w:t>Lecturer Name:</w:t>
      </w:r>
      <w:r w:rsidR="009D6BFD">
        <w:rPr>
          <w:sz w:val="28"/>
        </w:rPr>
        <w:t xml:space="preserve"> </w:t>
      </w:r>
      <w:proofErr w:type="spellStart"/>
      <w:r w:rsidR="009D6BFD">
        <w:rPr>
          <w:sz w:val="28"/>
        </w:rPr>
        <w:t>Rexon</w:t>
      </w:r>
      <w:proofErr w:type="spellEnd"/>
      <w:r w:rsidR="009D6BFD">
        <w:rPr>
          <w:sz w:val="28"/>
        </w:rPr>
        <w:t xml:space="preserve"> </w:t>
      </w:r>
      <w:proofErr w:type="spellStart"/>
      <w:r w:rsidR="009D6BFD">
        <w:rPr>
          <w:sz w:val="28"/>
        </w:rPr>
        <w:t>Nting</w:t>
      </w:r>
      <w:proofErr w:type="spellEnd"/>
    </w:p>
    <w:p w14:paraId="672E0D0B" w14:textId="77777777" w:rsidR="000642F0" w:rsidRPr="00FE46B6" w:rsidRDefault="000642F0" w:rsidP="001664E1">
      <w:pPr>
        <w:jc w:val="center"/>
        <w:rPr>
          <w:sz w:val="28"/>
        </w:rPr>
      </w:pPr>
    </w:p>
    <w:p w14:paraId="537B47C5" w14:textId="77777777" w:rsidR="00D369B7" w:rsidRDefault="00D369B7" w:rsidP="00D369B7">
      <w:pPr>
        <w:rPr>
          <w:sz w:val="28"/>
        </w:rPr>
      </w:pPr>
    </w:p>
    <w:p w14:paraId="069177C0" w14:textId="7BBE8375" w:rsidR="00D369B7" w:rsidRPr="00FE46B6" w:rsidRDefault="00D369B7" w:rsidP="00D369B7">
      <w:pPr>
        <w:rPr>
          <w:sz w:val="28"/>
        </w:rPr>
        <w:sectPr w:rsidR="00D369B7" w:rsidRPr="00FE46B6">
          <w:footerReference w:type="default" r:id="rId8"/>
          <w:pgSz w:w="11906" w:h="16838"/>
          <w:pgMar w:top="1440" w:right="1440" w:bottom="1440" w:left="1440" w:header="720" w:footer="720" w:gutter="0"/>
          <w:pgNumType w:start="1"/>
          <w:cols w:space="720"/>
        </w:sectPr>
      </w:pPr>
    </w:p>
    <w:sdt>
      <w:sdtPr>
        <w:rPr>
          <w:rFonts w:ascii="Times New Roman" w:eastAsia="Times New Roman" w:hAnsi="Times New Roman" w:cs="Arial"/>
          <w:color w:val="auto"/>
          <w:sz w:val="24"/>
          <w:szCs w:val="24"/>
          <w:lang w:val="en" w:eastAsia="en-GB"/>
        </w:rPr>
        <w:id w:val="-1010289618"/>
        <w:docPartObj>
          <w:docPartGallery w:val="Table of Contents"/>
          <w:docPartUnique/>
        </w:docPartObj>
      </w:sdtPr>
      <w:sdtEndPr>
        <w:rPr>
          <w:b/>
          <w:bCs/>
          <w:noProof/>
        </w:rPr>
      </w:sdtEndPr>
      <w:sdtContent>
        <w:p w14:paraId="48FB3570" w14:textId="0546A2A7" w:rsidR="0018499D" w:rsidRPr="006324AA" w:rsidRDefault="0018499D" w:rsidP="0009324A">
          <w:pPr>
            <w:pStyle w:val="TOCHeading"/>
            <w:spacing w:before="0" w:line="360" w:lineRule="auto"/>
            <w:rPr>
              <w:rFonts w:ascii="Times New Roman" w:hAnsi="Times New Roman" w:cs="Times New Roman"/>
            </w:rPr>
          </w:pPr>
          <w:r w:rsidRPr="006324AA">
            <w:rPr>
              <w:rFonts w:ascii="Times New Roman" w:hAnsi="Times New Roman" w:cs="Times New Roman"/>
            </w:rPr>
            <w:t>Table of Contents</w:t>
          </w:r>
        </w:p>
        <w:p w14:paraId="04FFA89F" w14:textId="56CD816F" w:rsidR="0009324A" w:rsidRDefault="0018499D">
          <w:pPr>
            <w:pStyle w:val="TOC1"/>
            <w:tabs>
              <w:tab w:val="right" w:leader="dot" w:pos="9016"/>
            </w:tabs>
            <w:rPr>
              <w:rFonts w:asciiTheme="minorHAnsi" w:eastAsiaTheme="minorEastAsia" w:hAnsiTheme="minorHAnsi" w:cstheme="minorBidi"/>
              <w:noProof/>
              <w:kern w:val="2"/>
              <w:sz w:val="22"/>
              <w:szCs w:val="22"/>
              <w:lang w:val="en-GB"/>
              <w14:ligatures w14:val="standardContextual"/>
            </w:rPr>
          </w:pPr>
          <w:r>
            <w:fldChar w:fldCharType="begin"/>
          </w:r>
          <w:r>
            <w:instrText xml:space="preserve"> TOC \o "1-3" \h \z \u </w:instrText>
          </w:r>
          <w:r>
            <w:fldChar w:fldCharType="separate"/>
          </w:r>
          <w:hyperlink w:anchor="_Toc140754535" w:history="1">
            <w:r w:rsidR="0009324A" w:rsidRPr="00475B93">
              <w:rPr>
                <w:rStyle w:val="Hyperlink"/>
                <w:noProof/>
              </w:rPr>
              <w:t>Introduction</w:t>
            </w:r>
            <w:r w:rsidR="0009324A">
              <w:rPr>
                <w:noProof/>
                <w:webHidden/>
              </w:rPr>
              <w:tab/>
            </w:r>
            <w:r w:rsidR="0009324A">
              <w:rPr>
                <w:noProof/>
                <w:webHidden/>
              </w:rPr>
              <w:fldChar w:fldCharType="begin"/>
            </w:r>
            <w:r w:rsidR="0009324A">
              <w:rPr>
                <w:noProof/>
                <w:webHidden/>
              </w:rPr>
              <w:instrText xml:space="preserve"> PAGEREF _Toc140754535 \h </w:instrText>
            </w:r>
            <w:r w:rsidR="0009324A">
              <w:rPr>
                <w:noProof/>
                <w:webHidden/>
              </w:rPr>
            </w:r>
            <w:r w:rsidR="0009324A">
              <w:rPr>
                <w:noProof/>
                <w:webHidden/>
              </w:rPr>
              <w:fldChar w:fldCharType="separate"/>
            </w:r>
            <w:r w:rsidR="0009324A">
              <w:rPr>
                <w:noProof/>
                <w:webHidden/>
              </w:rPr>
              <w:t>1</w:t>
            </w:r>
            <w:r w:rsidR="0009324A">
              <w:rPr>
                <w:noProof/>
                <w:webHidden/>
              </w:rPr>
              <w:fldChar w:fldCharType="end"/>
            </w:r>
          </w:hyperlink>
        </w:p>
        <w:p w14:paraId="5EF496E1" w14:textId="6B4B1C6C" w:rsidR="0009324A" w:rsidRDefault="009D6BFD">
          <w:pPr>
            <w:pStyle w:val="TOC1"/>
            <w:tabs>
              <w:tab w:val="right" w:leader="dot" w:pos="9016"/>
            </w:tabs>
            <w:rPr>
              <w:rFonts w:asciiTheme="minorHAnsi" w:eastAsiaTheme="minorEastAsia" w:hAnsiTheme="minorHAnsi" w:cstheme="minorBidi"/>
              <w:noProof/>
              <w:kern w:val="2"/>
              <w:sz w:val="22"/>
              <w:szCs w:val="22"/>
              <w:lang w:val="en-GB"/>
              <w14:ligatures w14:val="standardContextual"/>
            </w:rPr>
          </w:pPr>
          <w:hyperlink w:anchor="_Toc140754536" w:history="1">
            <w:r w:rsidR="0009324A" w:rsidRPr="00475B93">
              <w:rPr>
                <w:rStyle w:val="Hyperlink"/>
                <w:noProof/>
              </w:rPr>
              <w:t>Organizational Overview</w:t>
            </w:r>
            <w:r w:rsidR="0009324A">
              <w:rPr>
                <w:noProof/>
                <w:webHidden/>
              </w:rPr>
              <w:tab/>
            </w:r>
            <w:r w:rsidR="0009324A">
              <w:rPr>
                <w:noProof/>
                <w:webHidden/>
              </w:rPr>
              <w:fldChar w:fldCharType="begin"/>
            </w:r>
            <w:r w:rsidR="0009324A">
              <w:rPr>
                <w:noProof/>
                <w:webHidden/>
              </w:rPr>
              <w:instrText xml:space="preserve"> PAGEREF _Toc140754536 \h </w:instrText>
            </w:r>
            <w:r w:rsidR="0009324A">
              <w:rPr>
                <w:noProof/>
                <w:webHidden/>
              </w:rPr>
            </w:r>
            <w:r w:rsidR="0009324A">
              <w:rPr>
                <w:noProof/>
                <w:webHidden/>
              </w:rPr>
              <w:fldChar w:fldCharType="separate"/>
            </w:r>
            <w:r w:rsidR="0009324A">
              <w:rPr>
                <w:noProof/>
                <w:webHidden/>
              </w:rPr>
              <w:t>1</w:t>
            </w:r>
            <w:r w:rsidR="0009324A">
              <w:rPr>
                <w:noProof/>
                <w:webHidden/>
              </w:rPr>
              <w:fldChar w:fldCharType="end"/>
            </w:r>
          </w:hyperlink>
        </w:p>
        <w:p w14:paraId="684D1BA3" w14:textId="1B699653" w:rsidR="0009324A" w:rsidRDefault="009D6BFD">
          <w:pPr>
            <w:pStyle w:val="TOC1"/>
            <w:tabs>
              <w:tab w:val="right" w:leader="dot" w:pos="9016"/>
            </w:tabs>
            <w:rPr>
              <w:rFonts w:asciiTheme="minorHAnsi" w:eastAsiaTheme="minorEastAsia" w:hAnsiTheme="minorHAnsi" w:cstheme="minorBidi"/>
              <w:noProof/>
              <w:kern w:val="2"/>
              <w:sz w:val="22"/>
              <w:szCs w:val="22"/>
              <w:lang w:val="en-GB"/>
              <w14:ligatures w14:val="standardContextual"/>
            </w:rPr>
          </w:pPr>
          <w:hyperlink w:anchor="_Toc140754537" w:history="1">
            <w:r w:rsidR="0009324A" w:rsidRPr="00475B93">
              <w:rPr>
                <w:rStyle w:val="Hyperlink"/>
                <w:noProof/>
              </w:rPr>
              <w:t>Importance of international financial management</w:t>
            </w:r>
            <w:r w:rsidR="0009324A">
              <w:rPr>
                <w:noProof/>
                <w:webHidden/>
              </w:rPr>
              <w:tab/>
            </w:r>
            <w:r w:rsidR="0009324A">
              <w:rPr>
                <w:noProof/>
                <w:webHidden/>
              </w:rPr>
              <w:fldChar w:fldCharType="begin"/>
            </w:r>
            <w:r w:rsidR="0009324A">
              <w:rPr>
                <w:noProof/>
                <w:webHidden/>
              </w:rPr>
              <w:instrText xml:space="preserve"> PAGEREF _Toc140754537 \h </w:instrText>
            </w:r>
            <w:r w:rsidR="0009324A">
              <w:rPr>
                <w:noProof/>
                <w:webHidden/>
              </w:rPr>
            </w:r>
            <w:r w:rsidR="0009324A">
              <w:rPr>
                <w:noProof/>
                <w:webHidden/>
              </w:rPr>
              <w:fldChar w:fldCharType="separate"/>
            </w:r>
            <w:r w:rsidR="0009324A">
              <w:rPr>
                <w:noProof/>
                <w:webHidden/>
              </w:rPr>
              <w:t>1</w:t>
            </w:r>
            <w:r w:rsidR="0009324A">
              <w:rPr>
                <w:noProof/>
                <w:webHidden/>
              </w:rPr>
              <w:fldChar w:fldCharType="end"/>
            </w:r>
          </w:hyperlink>
        </w:p>
        <w:p w14:paraId="712A3D9D" w14:textId="5C43C58C" w:rsidR="0009324A" w:rsidRDefault="009D6BFD">
          <w:pPr>
            <w:pStyle w:val="TOC1"/>
            <w:tabs>
              <w:tab w:val="right" w:leader="dot" w:pos="9016"/>
            </w:tabs>
            <w:rPr>
              <w:rFonts w:asciiTheme="minorHAnsi" w:eastAsiaTheme="minorEastAsia" w:hAnsiTheme="minorHAnsi" w:cstheme="minorBidi"/>
              <w:noProof/>
              <w:kern w:val="2"/>
              <w:sz w:val="22"/>
              <w:szCs w:val="22"/>
              <w:lang w:val="en-GB"/>
              <w14:ligatures w14:val="standardContextual"/>
            </w:rPr>
          </w:pPr>
          <w:hyperlink w:anchor="_Toc140754538" w:history="1">
            <w:r w:rsidR="0009324A" w:rsidRPr="00475B93">
              <w:rPr>
                <w:rStyle w:val="Hyperlink"/>
                <w:noProof/>
              </w:rPr>
              <w:t>Challenges for Multinational Corporations in International Financial Markets</w:t>
            </w:r>
            <w:r w:rsidR="0009324A">
              <w:rPr>
                <w:noProof/>
                <w:webHidden/>
              </w:rPr>
              <w:tab/>
            </w:r>
            <w:r w:rsidR="0009324A">
              <w:rPr>
                <w:noProof/>
                <w:webHidden/>
              </w:rPr>
              <w:fldChar w:fldCharType="begin"/>
            </w:r>
            <w:r w:rsidR="0009324A">
              <w:rPr>
                <w:noProof/>
                <w:webHidden/>
              </w:rPr>
              <w:instrText xml:space="preserve"> PAGEREF _Toc140754538 \h </w:instrText>
            </w:r>
            <w:r w:rsidR="0009324A">
              <w:rPr>
                <w:noProof/>
                <w:webHidden/>
              </w:rPr>
            </w:r>
            <w:r w:rsidR="0009324A">
              <w:rPr>
                <w:noProof/>
                <w:webHidden/>
              </w:rPr>
              <w:fldChar w:fldCharType="separate"/>
            </w:r>
            <w:r w:rsidR="0009324A">
              <w:rPr>
                <w:noProof/>
                <w:webHidden/>
              </w:rPr>
              <w:t>2</w:t>
            </w:r>
            <w:r w:rsidR="0009324A">
              <w:rPr>
                <w:noProof/>
                <w:webHidden/>
              </w:rPr>
              <w:fldChar w:fldCharType="end"/>
            </w:r>
          </w:hyperlink>
        </w:p>
        <w:p w14:paraId="7C8AA478" w14:textId="07325DA3" w:rsidR="0009324A" w:rsidRDefault="009D6BFD">
          <w:pPr>
            <w:pStyle w:val="TOC1"/>
            <w:tabs>
              <w:tab w:val="right" w:leader="dot" w:pos="9016"/>
            </w:tabs>
            <w:rPr>
              <w:rFonts w:asciiTheme="minorHAnsi" w:eastAsiaTheme="minorEastAsia" w:hAnsiTheme="minorHAnsi" w:cstheme="minorBidi"/>
              <w:noProof/>
              <w:kern w:val="2"/>
              <w:sz w:val="22"/>
              <w:szCs w:val="22"/>
              <w:lang w:val="en-GB"/>
              <w14:ligatures w14:val="standardContextual"/>
            </w:rPr>
          </w:pPr>
          <w:hyperlink w:anchor="_Toc140754539" w:history="1">
            <w:r w:rsidR="0009324A" w:rsidRPr="00475B93">
              <w:rPr>
                <w:rStyle w:val="Hyperlink"/>
                <w:noProof/>
              </w:rPr>
              <w:t>Critically analysing and evaluating Unilever Company’s dividend distribution policy</w:t>
            </w:r>
            <w:r w:rsidR="0009324A">
              <w:rPr>
                <w:noProof/>
                <w:webHidden/>
              </w:rPr>
              <w:tab/>
            </w:r>
            <w:r w:rsidR="0009324A">
              <w:rPr>
                <w:noProof/>
                <w:webHidden/>
              </w:rPr>
              <w:fldChar w:fldCharType="begin"/>
            </w:r>
            <w:r w:rsidR="0009324A">
              <w:rPr>
                <w:noProof/>
                <w:webHidden/>
              </w:rPr>
              <w:instrText xml:space="preserve"> PAGEREF _Toc140754539 \h </w:instrText>
            </w:r>
            <w:r w:rsidR="0009324A">
              <w:rPr>
                <w:noProof/>
                <w:webHidden/>
              </w:rPr>
            </w:r>
            <w:r w:rsidR="0009324A">
              <w:rPr>
                <w:noProof/>
                <w:webHidden/>
              </w:rPr>
              <w:fldChar w:fldCharType="separate"/>
            </w:r>
            <w:r w:rsidR="0009324A">
              <w:rPr>
                <w:noProof/>
                <w:webHidden/>
              </w:rPr>
              <w:t>2</w:t>
            </w:r>
            <w:r w:rsidR="0009324A">
              <w:rPr>
                <w:noProof/>
                <w:webHidden/>
              </w:rPr>
              <w:fldChar w:fldCharType="end"/>
            </w:r>
          </w:hyperlink>
        </w:p>
        <w:p w14:paraId="6DD49A49" w14:textId="04352598" w:rsidR="0009324A" w:rsidRDefault="009D6BFD">
          <w:pPr>
            <w:pStyle w:val="TOC1"/>
            <w:tabs>
              <w:tab w:val="right" w:leader="dot" w:pos="9016"/>
            </w:tabs>
            <w:rPr>
              <w:rFonts w:asciiTheme="minorHAnsi" w:eastAsiaTheme="minorEastAsia" w:hAnsiTheme="minorHAnsi" w:cstheme="minorBidi"/>
              <w:noProof/>
              <w:kern w:val="2"/>
              <w:sz w:val="22"/>
              <w:szCs w:val="22"/>
              <w:lang w:val="en-GB"/>
              <w14:ligatures w14:val="standardContextual"/>
            </w:rPr>
          </w:pPr>
          <w:hyperlink w:anchor="_Toc140754540" w:history="1">
            <w:r w:rsidR="0009324A" w:rsidRPr="00475B93">
              <w:rPr>
                <w:rStyle w:val="Hyperlink"/>
                <w:noProof/>
              </w:rPr>
              <w:t>Critically analysing the efficient market hypothesis theory in relation to Unilever’s operation</w:t>
            </w:r>
            <w:r w:rsidR="0009324A">
              <w:rPr>
                <w:noProof/>
                <w:webHidden/>
              </w:rPr>
              <w:tab/>
            </w:r>
            <w:r w:rsidR="0009324A">
              <w:rPr>
                <w:noProof/>
                <w:webHidden/>
              </w:rPr>
              <w:fldChar w:fldCharType="begin"/>
            </w:r>
            <w:r w:rsidR="0009324A">
              <w:rPr>
                <w:noProof/>
                <w:webHidden/>
              </w:rPr>
              <w:instrText xml:space="preserve"> PAGEREF _Toc140754540 \h </w:instrText>
            </w:r>
            <w:r w:rsidR="0009324A">
              <w:rPr>
                <w:noProof/>
                <w:webHidden/>
              </w:rPr>
            </w:r>
            <w:r w:rsidR="0009324A">
              <w:rPr>
                <w:noProof/>
                <w:webHidden/>
              </w:rPr>
              <w:fldChar w:fldCharType="separate"/>
            </w:r>
            <w:r w:rsidR="0009324A">
              <w:rPr>
                <w:noProof/>
                <w:webHidden/>
              </w:rPr>
              <w:t>3</w:t>
            </w:r>
            <w:r w:rsidR="0009324A">
              <w:rPr>
                <w:noProof/>
                <w:webHidden/>
              </w:rPr>
              <w:fldChar w:fldCharType="end"/>
            </w:r>
          </w:hyperlink>
        </w:p>
        <w:p w14:paraId="102FC4C1" w14:textId="2300A758" w:rsidR="0009324A" w:rsidRDefault="009D6BFD">
          <w:pPr>
            <w:pStyle w:val="TOC1"/>
            <w:tabs>
              <w:tab w:val="right" w:leader="dot" w:pos="9016"/>
            </w:tabs>
            <w:rPr>
              <w:rFonts w:asciiTheme="minorHAnsi" w:eastAsiaTheme="minorEastAsia" w:hAnsiTheme="minorHAnsi" w:cstheme="minorBidi"/>
              <w:noProof/>
              <w:kern w:val="2"/>
              <w:sz w:val="22"/>
              <w:szCs w:val="22"/>
              <w:lang w:val="en-GB"/>
              <w14:ligatures w14:val="standardContextual"/>
            </w:rPr>
          </w:pPr>
          <w:hyperlink w:anchor="_Toc140754541" w:history="1">
            <w:r w:rsidR="0009324A" w:rsidRPr="00475B93">
              <w:rPr>
                <w:rStyle w:val="Hyperlink"/>
                <w:noProof/>
              </w:rPr>
              <w:t>Critically evaluating and analysing Unilever’s methods of appraising projects</w:t>
            </w:r>
            <w:r w:rsidR="0009324A">
              <w:rPr>
                <w:noProof/>
                <w:webHidden/>
              </w:rPr>
              <w:tab/>
            </w:r>
            <w:r w:rsidR="0009324A">
              <w:rPr>
                <w:noProof/>
                <w:webHidden/>
              </w:rPr>
              <w:fldChar w:fldCharType="begin"/>
            </w:r>
            <w:r w:rsidR="0009324A">
              <w:rPr>
                <w:noProof/>
                <w:webHidden/>
              </w:rPr>
              <w:instrText xml:space="preserve"> PAGEREF _Toc140754541 \h </w:instrText>
            </w:r>
            <w:r w:rsidR="0009324A">
              <w:rPr>
                <w:noProof/>
                <w:webHidden/>
              </w:rPr>
            </w:r>
            <w:r w:rsidR="0009324A">
              <w:rPr>
                <w:noProof/>
                <w:webHidden/>
              </w:rPr>
              <w:fldChar w:fldCharType="separate"/>
            </w:r>
            <w:r w:rsidR="0009324A">
              <w:rPr>
                <w:noProof/>
                <w:webHidden/>
              </w:rPr>
              <w:t>4</w:t>
            </w:r>
            <w:r w:rsidR="0009324A">
              <w:rPr>
                <w:noProof/>
                <w:webHidden/>
              </w:rPr>
              <w:fldChar w:fldCharType="end"/>
            </w:r>
          </w:hyperlink>
        </w:p>
        <w:p w14:paraId="139BD8B0" w14:textId="1610D1DB" w:rsidR="0009324A" w:rsidRDefault="009D6BFD">
          <w:pPr>
            <w:pStyle w:val="TOC1"/>
            <w:tabs>
              <w:tab w:val="right" w:leader="dot" w:pos="9016"/>
            </w:tabs>
            <w:rPr>
              <w:rFonts w:asciiTheme="minorHAnsi" w:eastAsiaTheme="minorEastAsia" w:hAnsiTheme="minorHAnsi" w:cstheme="minorBidi"/>
              <w:noProof/>
              <w:kern w:val="2"/>
              <w:sz w:val="22"/>
              <w:szCs w:val="22"/>
              <w:lang w:val="en-GB"/>
              <w14:ligatures w14:val="standardContextual"/>
            </w:rPr>
          </w:pPr>
          <w:hyperlink w:anchor="_Toc140754542" w:history="1">
            <w:r w:rsidR="0009324A" w:rsidRPr="00475B93">
              <w:rPr>
                <w:rStyle w:val="Hyperlink"/>
                <w:noProof/>
              </w:rPr>
              <w:t>Conclusion</w:t>
            </w:r>
            <w:r w:rsidR="0009324A">
              <w:rPr>
                <w:noProof/>
                <w:webHidden/>
              </w:rPr>
              <w:tab/>
            </w:r>
            <w:r w:rsidR="0009324A">
              <w:rPr>
                <w:noProof/>
                <w:webHidden/>
              </w:rPr>
              <w:fldChar w:fldCharType="begin"/>
            </w:r>
            <w:r w:rsidR="0009324A">
              <w:rPr>
                <w:noProof/>
                <w:webHidden/>
              </w:rPr>
              <w:instrText xml:space="preserve"> PAGEREF _Toc140754542 \h </w:instrText>
            </w:r>
            <w:r w:rsidR="0009324A">
              <w:rPr>
                <w:noProof/>
                <w:webHidden/>
              </w:rPr>
            </w:r>
            <w:r w:rsidR="0009324A">
              <w:rPr>
                <w:noProof/>
                <w:webHidden/>
              </w:rPr>
              <w:fldChar w:fldCharType="separate"/>
            </w:r>
            <w:r w:rsidR="0009324A">
              <w:rPr>
                <w:noProof/>
                <w:webHidden/>
              </w:rPr>
              <w:t>5</w:t>
            </w:r>
            <w:r w:rsidR="0009324A">
              <w:rPr>
                <w:noProof/>
                <w:webHidden/>
              </w:rPr>
              <w:fldChar w:fldCharType="end"/>
            </w:r>
          </w:hyperlink>
        </w:p>
        <w:p w14:paraId="5CD490BB" w14:textId="45BFEF3F" w:rsidR="0009324A" w:rsidRDefault="009D6BFD">
          <w:pPr>
            <w:pStyle w:val="TOC1"/>
            <w:tabs>
              <w:tab w:val="right" w:leader="dot" w:pos="9016"/>
            </w:tabs>
            <w:rPr>
              <w:rFonts w:asciiTheme="minorHAnsi" w:eastAsiaTheme="minorEastAsia" w:hAnsiTheme="minorHAnsi" w:cstheme="minorBidi"/>
              <w:noProof/>
              <w:kern w:val="2"/>
              <w:sz w:val="22"/>
              <w:szCs w:val="22"/>
              <w:lang w:val="en-GB"/>
              <w14:ligatures w14:val="standardContextual"/>
            </w:rPr>
          </w:pPr>
          <w:hyperlink w:anchor="_Toc140754543" w:history="1">
            <w:r w:rsidR="0009324A" w:rsidRPr="00475B93">
              <w:rPr>
                <w:rStyle w:val="Hyperlink"/>
                <w:noProof/>
              </w:rPr>
              <w:t>References</w:t>
            </w:r>
            <w:r w:rsidR="0009324A">
              <w:rPr>
                <w:noProof/>
                <w:webHidden/>
              </w:rPr>
              <w:tab/>
            </w:r>
            <w:r w:rsidR="0009324A">
              <w:rPr>
                <w:noProof/>
                <w:webHidden/>
              </w:rPr>
              <w:fldChar w:fldCharType="begin"/>
            </w:r>
            <w:r w:rsidR="0009324A">
              <w:rPr>
                <w:noProof/>
                <w:webHidden/>
              </w:rPr>
              <w:instrText xml:space="preserve"> PAGEREF _Toc140754543 \h </w:instrText>
            </w:r>
            <w:r w:rsidR="0009324A">
              <w:rPr>
                <w:noProof/>
                <w:webHidden/>
              </w:rPr>
            </w:r>
            <w:r w:rsidR="0009324A">
              <w:rPr>
                <w:noProof/>
                <w:webHidden/>
              </w:rPr>
              <w:fldChar w:fldCharType="separate"/>
            </w:r>
            <w:r w:rsidR="0009324A">
              <w:rPr>
                <w:noProof/>
                <w:webHidden/>
              </w:rPr>
              <w:t>6</w:t>
            </w:r>
            <w:r w:rsidR="0009324A">
              <w:rPr>
                <w:noProof/>
                <w:webHidden/>
              </w:rPr>
              <w:fldChar w:fldCharType="end"/>
            </w:r>
          </w:hyperlink>
        </w:p>
        <w:p w14:paraId="683DEBB1" w14:textId="61C149FF" w:rsidR="0018499D" w:rsidRDefault="0018499D">
          <w:r>
            <w:rPr>
              <w:b/>
              <w:bCs/>
              <w:noProof/>
            </w:rPr>
            <w:fldChar w:fldCharType="end"/>
          </w:r>
        </w:p>
      </w:sdtContent>
    </w:sdt>
    <w:p w14:paraId="43CAD671" w14:textId="579191C1" w:rsidR="0018499D" w:rsidRDefault="0018499D">
      <w:pPr>
        <w:pStyle w:val="Heading1"/>
        <w:sectPr w:rsidR="0018499D">
          <w:pgSz w:w="11906" w:h="16838"/>
          <w:pgMar w:top="1440" w:right="1440" w:bottom="1440" w:left="1440" w:header="720" w:footer="720" w:gutter="0"/>
          <w:pgNumType w:start="1"/>
          <w:cols w:space="720"/>
        </w:sectPr>
      </w:pPr>
    </w:p>
    <w:p w14:paraId="345CD3DB" w14:textId="55DABE7E" w:rsidR="0075340D" w:rsidRDefault="00360E60" w:rsidP="00631587">
      <w:pPr>
        <w:pStyle w:val="Heading1"/>
        <w:spacing w:before="0" w:line="360" w:lineRule="auto"/>
      </w:pPr>
      <w:bookmarkStart w:id="0" w:name="_Toc140754535"/>
      <w:r>
        <w:lastRenderedPageBreak/>
        <w:t>Introduction</w:t>
      </w:r>
      <w:bookmarkEnd w:id="0"/>
    </w:p>
    <w:p w14:paraId="00000001" w14:textId="5501B83C" w:rsidR="00330001" w:rsidRDefault="00696754" w:rsidP="00631587">
      <w:pPr>
        <w:jc w:val="both"/>
      </w:pPr>
      <w:r>
        <w:t xml:space="preserve">Business </w:t>
      </w:r>
      <w:r w:rsidR="00AF5BBE">
        <w:t>management is</w:t>
      </w:r>
      <w:r>
        <w:t xml:space="preserve"> the process of </w:t>
      </w:r>
      <w:r w:rsidR="00610FC9">
        <w:t>organizing</w:t>
      </w:r>
      <w:r w:rsidR="0060311D">
        <w:t>, d</w:t>
      </w:r>
      <w:r w:rsidR="00AF5BBE">
        <w:t xml:space="preserve">irecting, </w:t>
      </w:r>
      <w:r w:rsidR="00461323">
        <w:t>planning,</w:t>
      </w:r>
      <w:r w:rsidR="00AF5BBE">
        <w:t xml:space="preserve"> and </w:t>
      </w:r>
      <w:r w:rsidR="0060311D">
        <w:t>controlling</w:t>
      </w:r>
      <w:r w:rsidR="00AF5BBE">
        <w:t xml:space="preserve"> business functions </w:t>
      </w:r>
      <w:r w:rsidR="00461323">
        <w:t>to</w:t>
      </w:r>
      <w:r w:rsidR="00AF5BBE">
        <w:t xml:space="preserve"> achieve </w:t>
      </w:r>
      <w:r w:rsidR="0060311D">
        <w:t>business</w:t>
      </w:r>
      <w:r w:rsidR="00AF5BBE">
        <w:t xml:space="preserve"> goals and aspirations</w:t>
      </w:r>
      <w:r w:rsidR="00757AE6" w:rsidRPr="00757AE6">
        <w:t xml:space="preserve"> (Burrow and Becraft, 2018)</w:t>
      </w:r>
      <w:r w:rsidR="00461323">
        <w:t xml:space="preserve">. </w:t>
      </w:r>
      <w:r w:rsidR="00696683">
        <w:t xml:space="preserve">The following report is going to cover </w:t>
      </w:r>
      <w:r w:rsidR="00234BF8">
        <w:t xml:space="preserve">the </w:t>
      </w:r>
      <w:r w:rsidR="00DB3079">
        <w:t>different view</w:t>
      </w:r>
      <w:r w:rsidR="00D100DD">
        <w:t>s</w:t>
      </w:r>
      <w:r w:rsidR="00DB3079">
        <w:t xml:space="preserve"> and elements of financial management over business based on Unilever</w:t>
      </w:r>
      <w:r w:rsidR="00D100DD">
        <w:t>'s</w:t>
      </w:r>
      <w:r w:rsidR="00DB3079">
        <w:t xml:space="preserve"> </w:t>
      </w:r>
      <w:r w:rsidR="00507C86">
        <w:t>multinational</w:t>
      </w:r>
      <w:r w:rsidR="00DB3079">
        <w:t xml:space="preserve"> corporation. </w:t>
      </w:r>
      <w:r w:rsidR="00F3315E">
        <w:t xml:space="preserve">The report will </w:t>
      </w:r>
      <w:r w:rsidR="00AE60BF">
        <w:t xml:space="preserve">discuss the significance of </w:t>
      </w:r>
      <w:r w:rsidR="00AE60BF" w:rsidRPr="00AE60BF">
        <w:t>international financial management</w:t>
      </w:r>
      <w:r w:rsidR="00AE60BF">
        <w:t xml:space="preserve">, </w:t>
      </w:r>
      <w:r w:rsidR="00D100DD">
        <w:t xml:space="preserve">and </w:t>
      </w:r>
      <w:r w:rsidR="00C929DA">
        <w:t>c</w:t>
      </w:r>
      <w:r w:rsidR="00C929DA" w:rsidRPr="00C929DA">
        <w:t>hallenges for Multinational Corporations in International Financial Markets</w:t>
      </w:r>
      <w:r w:rsidR="005F7411">
        <w:t xml:space="preserve"> (IFM)</w:t>
      </w:r>
      <w:r w:rsidR="00C929DA">
        <w:t xml:space="preserve"> followed by </w:t>
      </w:r>
      <w:r w:rsidR="0090297A">
        <w:t>a c</w:t>
      </w:r>
      <w:r w:rsidR="0090297A" w:rsidRPr="0090297A">
        <w:t xml:space="preserve">ritically analyzing </w:t>
      </w:r>
      <w:r w:rsidR="0090297A">
        <w:t>o</w:t>
      </w:r>
      <w:r w:rsidR="00D100DD">
        <w:t>f</w:t>
      </w:r>
      <w:r w:rsidR="0090297A">
        <w:t xml:space="preserve"> </w:t>
      </w:r>
      <w:r w:rsidR="0090297A" w:rsidRPr="0090297A">
        <w:t>Unilever Company’s dividend distribution policy</w:t>
      </w:r>
      <w:r w:rsidR="00701F3F">
        <w:t xml:space="preserve">, </w:t>
      </w:r>
      <w:r w:rsidR="00701F3F" w:rsidRPr="00701F3F">
        <w:t>efficient market hypothesis theory</w:t>
      </w:r>
      <w:r w:rsidR="00701F3F">
        <w:t xml:space="preserve"> and </w:t>
      </w:r>
      <w:r w:rsidR="00EB009A" w:rsidRPr="00EB009A">
        <w:t>methods of appraising projects</w:t>
      </w:r>
      <w:r w:rsidR="00EB009A">
        <w:t>.</w:t>
      </w:r>
    </w:p>
    <w:p w14:paraId="00000002" w14:textId="4BC64526" w:rsidR="00330001" w:rsidRDefault="00360E60" w:rsidP="00631587">
      <w:pPr>
        <w:pStyle w:val="Heading1"/>
        <w:spacing w:before="0" w:line="360" w:lineRule="auto"/>
      </w:pPr>
      <w:bookmarkStart w:id="1" w:name="_Toc140754536"/>
      <w:r>
        <w:t>Organization</w:t>
      </w:r>
      <w:r w:rsidR="00461323">
        <w:t>al</w:t>
      </w:r>
      <w:r>
        <w:t xml:space="preserve"> Overview</w:t>
      </w:r>
      <w:bookmarkEnd w:id="1"/>
    </w:p>
    <w:p w14:paraId="28B4A6BF" w14:textId="3B0C0FC4" w:rsidR="00154708" w:rsidRPr="00154708" w:rsidRDefault="005A62AE" w:rsidP="00631587">
      <w:pPr>
        <w:jc w:val="both"/>
      </w:pPr>
      <w:r>
        <w:t>Unilever is UK based multinationa</w:t>
      </w:r>
      <w:r w:rsidR="00A36F2D">
        <w:t xml:space="preserve">l company </w:t>
      </w:r>
      <w:r w:rsidR="0073365A">
        <w:t xml:space="preserve">founded back in 1929 </w:t>
      </w:r>
      <w:r w:rsidR="00D100DD">
        <w:t>and</w:t>
      </w:r>
      <w:r w:rsidR="00726E66">
        <w:t xml:space="preserve"> is widely known for its </w:t>
      </w:r>
      <w:r w:rsidR="000C7C71">
        <w:t>divers</w:t>
      </w:r>
      <w:r w:rsidR="00D100DD">
        <w:t>e</w:t>
      </w:r>
      <w:r w:rsidR="00726E66">
        <w:t xml:space="preserve"> range of </w:t>
      </w:r>
      <w:r w:rsidR="0073365A">
        <w:t>products</w:t>
      </w:r>
      <w:r w:rsidR="00726E66">
        <w:t xml:space="preserve"> including </w:t>
      </w:r>
      <w:r w:rsidR="00D22E8B">
        <w:t xml:space="preserve">foods, beauty products, </w:t>
      </w:r>
      <w:r w:rsidR="00D100DD">
        <w:t xml:space="preserve">and </w:t>
      </w:r>
      <w:r w:rsidR="0073365A">
        <w:t>beverage</w:t>
      </w:r>
      <w:r w:rsidR="00D100DD">
        <w:t>s</w:t>
      </w:r>
      <w:r w:rsidR="004322B7" w:rsidRPr="004322B7">
        <w:t xml:space="preserve"> (Unilever, 2023)</w:t>
      </w:r>
      <w:r w:rsidR="00483747">
        <w:t xml:space="preserve">. </w:t>
      </w:r>
      <w:r w:rsidR="009C43BC">
        <w:t xml:space="preserve">Unilever products are </w:t>
      </w:r>
      <w:r w:rsidR="00F51762">
        <w:t>available in over 160 countries where over 1.4 million employees work for the company</w:t>
      </w:r>
      <w:r w:rsidR="00871773">
        <w:t xml:space="preserve"> and </w:t>
      </w:r>
      <w:r w:rsidR="00B802E1">
        <w:t xml:space="preserve">its </w:t>
      </w:r>
      <w:r w:rsidR="00680E93">
        <w:t xml:space="preserve">recorded </w:t>
      </w:r>
      <w:r w:rsidR="00795DDD">
        <w:t>revenue collectio</w:t>
      </w:r>
      <w:r w:rsidR="00680E93">
        <w:t xml:space="preserve">n </w:t>
      </w:r>
      <w:r w:rsidR="00002D7E">
        <w:t>was</w:t>
      </w:r>
      <w:r w:rsidR="00680E93">
        <w:t xml:space="preserve"> £60.01</w:t>
      </w:r>
      <w:r w:rsidR="00871773">
        <w:t xml:space="preserve"> </w:t>
      </w:r>
      <w:r w:rsidR="00680E93">
        <w:t>billion where</w:t>
      </w:r>
      <w:r w:rsidR="00D100DD">
        <w:t>as</w:t>
      </w:r>
      <w:r w:rsidR="00680E93">
        <w:t xml:space="preserve"> </w:t>
      </w:r>
      <w:r w:rsidR="00D100DD">
        <w:t xml:space="preserve">its </w:t>
      </w:r>
      <w:r w:rsidR="00680E93">
        <w:t>net</w:t>
      </w:r>
      <w:r w:rsidR="00ED5473">
        <w:t xml:space="preserve"> </w:t>
      </w:r>
      <w:r w:rsidR="00847606">
        <w:t>operating</w:t>
      </w:r>
      <w:r w:rsidR="00ED5473">
        <w:t xml:space="preserve"> income w</w:t>
      </w:r>
      <w:r w:rsidR="00D100DD">
        <w:t>as</w:t>
      </w:r>
      <w:r w:rsidR="00ED5473">
        <w:t xml:space="preserve"> £10.023 billion as of 2022</w:t>
      </w:r>
      <w:r w:rsidR="00871773">
        <w:t xml:space="preserve"> </w:t>
      </w:r>
      <w:r w:rsidR="00871773" w:rsidRPr="00CC10D1">
        <w:t>(Scott, 2019)</w:t>
      </w:r>
      <w:r w:rsidR="00ED5473">
        <w:t>.</w:t>
      </w:r>
    </w:p>
    <w:p w14:paraId="00000003" w14:textId="77777777" w:rsidR="00330001" w:rsidRPr="00107197" w:rsidRDefault="00360E60" w:rsidP="00631587">
      <w:pPr>
        <w:pStyle w:val="Heading1"/>
        <w:spacing w:before="0" w:line="360" w:lineRule="auto"/>
      </w:pPr>
      <w:bookmarkStart w:id="2" w:name="_Toc140754537"/>
      <w:r w:rsidRPr="00107197">
        <w:t>Importance of international financial management</w:t>
      </w:r>
      <w:bookmarkEnd w:id="2"/>
    </w:p>
    <w:p w14:paraId="00000004" w14:textId="71BE7D78" w:rsidR="00330001" w:rsidRDefault="00360E60" w:rsidP="00631587">
      <w:pPr>
        <w:jc w:val="both"/>
      </w:pPr>
      <w:r>
        <w:rPr>
          <w:b/>
          <w:i/>
        </w:rPr>
        <w:t xml:space="preserve">Revenue generation and global operation: </w:t>
      </w:r>
      <w:r>
        <w:t>Multinational Corporations like Unilever operate their business in various countries in different markets and currencies</w:t>
      </w:r>
      <w:r w:rsidR="00855A07" w:rsidRPr="00855A07">
        <w:t xml:space="preserve"> (Bekaert and Hodrick, 2018)</w:t>
      </w:r>
      <w:r>
        <w:t xml:space="preserve">. Proper implementation of IFM allows companies like Unilever to make maximum use of available financial resources, helps them to allocate financial resources effectively and generates optimum revenue collection from the global market. </w:t>
      </w:r>
    </w:p>
    <w:p w14:paraId="00000005" w14:textId="20ACED2F" w:rsidR="00330001" w:rsidRDefault="00360E60" w:rsidP="00631587">
      <w:pPr>
        <w:jc w:val="both"/>
      </w:pPr>
      <w:r>
        <w:rPr>
          <w:b/>
          <w:i/>
        </w:rPr>
        <w:t xml:space="preserve">Currency risk mitigation: </w:t>
      </w:r>
      <w:r>
        <w:t>IFM enables large corporations like Unilever to mitigate risk generated from currency fluctuation while operating in different countries. It allows Unilever to manage currency by implementing prevaricating strategies which protect the company from hostile up and downs in exchange rates</w:t>
      </w:r>
      <w:r w:rsidR="00855A07">
        <w:t xml:space="preserve"> </w:t>
      </w:r>
      <w:r w:rsidR="00855A07" w:rsidRPr="00855A07">
        <w:t>(Bjarne Hoggard and Taksar, 2021)</w:t>
      </w:r>
      <w:r>
        <w:t>. With this Unilever can reduce the financial instability posted by currency fluctuation.</w:t>
      </w:r>
    </w:p>
    <w:p w14:paraId="00000006" w14:textId="77777777" w:rsidR="00330001" w:rsidRDefault="00360E60" w:rsidP="00631587">
      <w:pPr>
        <w:jc w:val="both"/>
      </w:pPr>
      <w:r>
        <w:rPr>
          <w:b/>
          <w:i/>
        </w:rPr>
        <w:t xml:space="preserve">Capital and financing structure: </w:t>
      </w:r>
      <w:r>
        <w:t>The contribution of IFM in identifying Unilever’s financing strategy and capital structure is immense. For example, it can guide the company to adopt mixt debt and equity financing in different markets to minimize the cost and attain the optimum level of financial outcome.</w:t>
      </w:r>
    </w:p>
    <w:p w14:paraId="00000007" w14:textId="4B48A8BF" w:rsidR="00330001" w:rsidRDefault="00360E60" w:rsidP="00631587">
      <w:pPr>
        <w:jc w:val="both"/>
      </w:pPr>
      <w:r>
        <w:rPr>
          <w:b/>
          <w:i/>
        </w:rPr>
        <w:t xml:space="preserve">Determining Tax planning and compliance: </w:t>
      </w:r>
      <w:r>
        <w:t xml:space="preserve">Operating business in different countries brings complication related to tax and IFM enable companies like Unilever to design effective tax </w:t>
      </w:r>
      <w:r>
        <w:lastRenderedPageBreak/>
        <w:t>implication strategy and structure by adhering to international tax laws and regulation</w:t>
      </w:r>
      <w:r w:rsidR="00855A07">
        <w:t xml:space="preserve"> </w:t>
      </w:r>
      <w:r w:rsidR="00855A07" w:rsidRPr="00855A07">
        <w:t>(Madura, 2018)</w:t>
      </w:r>
      <w:r>
        <w:t xml:space="preserve">. Well-developed tax strategy helps an organization boost its financial performance. </w:t>
      </w:r>
    </w:p>
    <w:p w14:paraId="00000008" w14:textId="77777777" w:rsidR="00330001" w:rsidRDefault="00360E60" w:rsidP="00631587">
      <w:pPr>
        <w:pStyle w:val="Heading1"/>
        <w:spacing w:before="0" w:line="360" w:lineRule="auto"/>
      </w:pPr>
      <w:bookmarkStart w:id="3" w:name="_Toc140754538"/>
      <w:r>
        <w:t>Challenges for Multinational Corporations in International Financial Markets</w:t>
      </w:r>
      <w:bookmarkEnd w:id="3"/>
    </w:p>
    <w:p w14:paraId="00000009" w14:textId="56FC363E" w:rsidR="00330001" w:rsidRDefault="00360E60" w:rsidP="00631587">
      <w:pPr>
        <w:jc w:val="both"/>
      </w:pPr>
      <w:r>
        <w:rPr>
          <w:b/>
          <w:i/>
        </w:rPr>
        <w:t xml:space="preserve">Political and regulatory risk: </w:t>
      </w:r>
      <w:r>
        <w:t>Each of the countries have different political and regulatory frameworks which play a vital role in shaping IFM</w:t>
      </w:r>
      <w:r w:rsidR="00855A07">
        <w:t xml:space="preserve"> </w:t>
      </w:r>
      <w:r w:rsidR="00855A07" w:rsidRPr="00855A07">
        <w:t>(Frankfurter, Wood and Wansley, 2018)</w:t>
      </w:r>
      <w:r>
        <w:t>. Companies</w:t>
      </w:r>
      <w:r w:rsidR="00460A69">
        <w:t xml:space="preserve"> like Unilever</w:t>
      </w:r>
      <w:r>
        <w:t xml:space="preserve"> </w:t>
      </w:r>
      <w:r w:rsidR="00CB544F">
        <w:t>must</w:t>
      </w:r>
      <w:r>
        <w:t xml:space="preserve"> adjust to various complexities including changes in taxation policies, laws in general, trade policies or political stability. Unstable political conditions, sudden changes in policies or government intervention can significantly disrupt business profitability.</w:t>
      </w:r>
    </w:p>
    <w:p w14:paraId="0000000A" w14:textId="0E50EDEE" w:rsidR="00330001" w:rsidRDefault="00360E60" w:rsidP="00631587">
      <w:pPr>
        <w:jc w:val="both"/>
      </w:pPr>
      <w:r>
        <w:rPr>
          <w:b/>
          <w:i/>
        </w:rPr>
        <w:t>Foreign exchange risk:</w:t>
      </w:r>
      <w:r>
        <w:t xml:space="preserve"> Multinational companies' financial performance can be affected by the variation of exchange rates. Multinational companies are at high risk of foreign exchange risk since the revenue collection and operation expenses are highly dependent on currency-changing rates as sudden currency deflation can negatively impact profitability</w:t>
      </w:r>
      <w:r w:rsidR="00855A07">
        <w:t xml:space="preserve"> </w:t>
      </w:r>
      <w:r w:rsidR="00855A07" w:rsidRPr="00855A07">
        <w:t>(Patrick and French, 2019)</w:t>
      </w:r>
      <w:r>
        <w:t>.</w:t>
      </w:r>
    </w:p>
    <w:p w14:paraId="0000000B" w14:textId="196D47F1" w:rsidR="00330001" w:rsidRDefault="00360E60" w:rsidP="00631587">
      <w:pPr>
        <w:jc w:val="both"/>
      </w:pPr>
      <w:r>
        <w:rPr>
          <w:b/>
          <w:i/>
        </w:rPr>
        <w:t xml:space="preserve">Economic instability: </w:t>
      </w:r>
      <w:r>
        <w:t xml:space="preserve">The economic condition may vary from country to country which can have a direct impact on Multinational Corporations like Unilever as it </w:t>
      </w:r>
      <w:r w:rsidR="00CB544F">
        <w:t>must</w:t>
      </w:r>
      <w:r>
        <w:t xml:space="preserve"> adapt to the changes in the global economy. For example, a high inflation rate, poor GDP and recession in a particular country may constrain consumer spending behavio</w:t>
      </w:r>
      <w:r w:rsidR="00D100DD">
        <w:t>u</w:t>
      </w:r>
      <w:r>
        <w:t xml:space="preserve">r leading to lower revenue and sales collection. </w:t>
      </w:r>
    </w:p>
    <w:p w14:paraId="0000000C" w14:textId="57A32368" w:rsidR="00330001" w:rsidRDefault="00360E60" w:rsidP="00631587">
      <w:pPr>
        <w:jc w:val="both"/>
      </w:pPr>
      <w:r>
        <w:rPr>
          <w:b/>
          <w:i/>
        </w:rPr>
        <w:t xml:space="preserve">Access to finance: </w:t>
      </w:r>
      <w:r>
        <w:t>access to manage to finance in the international market can vary which may prove challenging for Unilever to generate finance or investment capital at preferable interest rates in certain countries due to countries' specific regulations, availability of credit and credit ratings of the company</w:t>
      </w:r>
      <w:r w:rsidR="00CB552E">
        <w:t xml:space="preserve"> </w:t>
      </w:r>
      <w:r w:rsidR="00CB552E" w:rsidRPr="00CB552E">
        <w:t>(Scott, 2019)</w:t>
      </w:r>
      <w:r>
        <w:t xml:space="preserve">. </w:t>
      </w:r>
    </w:p>
    <w:p w14:paraId="0000000D" w14:textId="0A1C16AC" w:rsidR="00330001" w:rsidRDefault="00360E60" w:rsidP="00631587">
      <w:pPr>
        <w:pStyle w:val="Heading1"/>
        <w:spacing w:before="0" w:line="360" w:lineRule="auto"/>
        <w:jc w:val="both"/>
      </w:pPr>
      <w:bookmarkStart w:id="4" w:name="_Toc140754539"/>
      <w:r>
        <w:t xml:space="preserve">Critically </w:t>
      </w:r>
      <w:r w:rsidR="00296349">
        <w:t>analysing</w:t>
      </w:r>
      <w:r>
        <w:t xml:space="preserve"> and evaluating Unilever Company’s dividend distribution policy</w:t>
      </w:r>
      <w:bookmarkEnd w:id="4"/>
    </w:p>
    <w:p w14:paraId="0000000E" w14:textId="19413EDF" w:rsidR="00330001" w:rsidRDefault="00F94C37" w:rsidP="00631587">
      <w:pPr>
        <w:jc w:val="both"/>
      </w:pPr>
      <w:r>
        <w:t xml:space="preserve">Dividend </w:t>
      </w:r>
      <w:r w:rsidR="00492F81">
        <w:t xml:space="preserve">Distribution </w:t>
      </w:r>
      <w:r>
        <w:t xml:space="preserve">policy refers to how a </w:t>
      </w:r>
      <w:r w:rsidR="000E5245">
        <w:t xml:space="preserve">company chose to dividend its </w:t>
      </w:r>
      <w:r w:rsidR="00F12E47">
        <w:t>earnings</w:t>
      </w:r>
      <w:r w:rsidR="000E5245">
        <w:t xml:space="preserve"> to its shareholders. </w:t>
      </w:r>
      <w:r w:rsidR="00360E60">
        <w:t xml:space="preserve">Being a globally </w:t>
      </w:r>
      <w:r w:rsidR="005427F5">
        <w:t>known</w:t>
      </w:r>
      <w:r w:rsidR="00360E60">
        <w:t xml:space="preserve"> company, Unilever follows a </w:t>
      </w:r>
      <w:r w:rsidR="00ED7CC3">
        <w:t>Stable D</w:t>
      </w:r>
      <w:r w:rsidR="00360E60">
        <w:t xml:space="preserve">ividend distribution policy that is more stable and promised to prove reasonable returns to its shareholders. </w:t>
      </w:r>
      <w:r w:rsidR="00E0545A">
        <w:t xml:space="preserve">Key aspects of Unilever followed </w:t>
      </w:r>
      <w:r w:rsidR="00FF3EE6">
        <w:t xml:space="preserve">Stable Dividend policy </w:t>
      </w:r>
      <w:r w:rsidR="00ED7CC3">
        <w:t>are given below</w:t>
      </w:r>
      <w:r w:rsidR="0040337F">
        <w:t>:</w:t>
      </w:r>
    </w:p>
    <w:p w14:paraId="0000000F" w14:textId="44841560" w:rsidR="00330001" w:rsidRDefault="00A674F1" w:rsidP="00631587">
      <w:pPr>
        <w:jc w:val="both"/>
      </w:pPr>
      <w:bookmarkStart w:id="5" w:name="_heading=h.gjdgxs" w:colFirst="0" w:colLast="0"/>
      <w:bookmarkEnd w:id="5"/>
      <w:r>
        <w:rPr>
          <w:b/>
          <w:i/>
        </w:rPr>
        <w:t>Investors</w:t>
      </w:r>
      <w:r w:rsidR="00D100DD">
        <w:rPr>
          <w:b/>
          <w:i/>
        </w:rPr>
        <w:t>'</w:t>
      </w:r>
      <w:r>
        <w:rPr>
          <w:b/>
          <w:i/>
        </w:rPr>
        <w:t xml:space="preserve"> </w:t>
      </w:r>
      <w:r w:rsidR="003A6896">
        <w:rPr>
          <w:b/>
          <w:i/>
        </w:rPr>
        <w:t>uncertainty</w:t>
      </w:r>
      <w:r w:rsidR="00360E60">
        <w:rPr>
          <w:b/>
          <w:i/>
        </w:rPr>
        <w:t>:</w:t>
      </w:r>
      <w:r w:rsidR="007B4D53">
        <w:t xml:space="preserve"> Under the stable </w:t>
      </w:r>
      <w:r w:rsidR="00981A01">
        <w:t>dividend</w:t>
      </w:r>
      <w:r w:rsidR="007B4D53">
        <w:t xml:space="preserve"> polic</w:t>
      </w:r>
      <w:r w:rsidR="00981A01">
        <w:t>y,</w:t>
      </w:r>
      <w:r w:rsidR="007B4D53">
        <w:t xml:space="preserve"> Unilever </w:t>
      </w:r>
      <w:r w:rsidR="00981A01">
        <w:t>cannot</w:t>
      </w:r>
      <w:r w:rsidR="007B4D53">
        <w:t xml:space="preserve"> change </w:t>
      </w:r>
      <w:r w:rsidR="00981A01">
        <w:t>its amount of dividend ev</w:t>
      </w:r>
      <w:r w:rsidR="00F27728">
        <w:t xml:space="preserve">en if </w:t>
      </w:r>
      <w:r w:rsidR="00D100DD">
        <w:t xml:space="preserve">the </w:t>
      </w:r>
      <w:r w:rsidR="00F27728">
        <w:t xml:space="preserve">company faces temporary changes in its earnings. </w:t>
      </w:r>
      <w:r w:rsidR="003B0A07">
        <w:t xml:space="preserve">For example, during </w:t>
      </w:r>
      <w:r w:rsidR="00D100DD">
        <w:lastRenderedPageBreak/>
        <w:t xml:space="preserve">the </w:t>
      </w:r>
      <w:r w:rsidR="00AD1450">
        <w:t xml:space="preserve">Covid-19 </w:t>
      </w:r>
      <w:r w:rsidR="00554EEE">
        <w:t xml:space="preserve">pandemic, Unilever </w:t>
      </w:r>
      <w:r w:rsidR="007D6258">
        <w:t>experienced</w:t>
      </w:r>
      <w:r w:rsidR="00554EEE">
        <w:t xml:space="preserve"> 34.3% lower earnings however, due to stable </w:t>
      </w:r>
      <w:r w:rsidR="007D6258">
        <w:t>driven</w:t>
      </w:r>
      <w:r w:rsidR="00554EEE">
        <w:t xml:space="preserve"> policy the</w:t>
      </w:r>
      <w:r w:rsidR="00D100DD">
        <w:t>y</w:t>
      </w:r>
      <w:r w:rsidR="00554EEE">
        <w:t xml:space="preserve"> had to </w:t>
      </w:r>
      <w:r w:rsidR="00823F09">
        <w:t>pay the same amount as past which con</w:t>
      </w:r>
      <w:r w:rsidR="0077384D">
        <w:t xml:space="preserve">veys to investors that the </w:t>
      </w:r>
      <w:r w:rsidR="003350B7">
        <w:t>future of</w:t>
      </w:r>
      <w:r w:rsidR="0077384D">
        <w:t xml:space="preserve"> Unilever is bright than suggested by </w:t>
      </w:r>
      <w:r w:rsidR="00D100DD">
        <w:t xml:space="preserve">the </w:t>
      </w:r>
      <w:r w:rsidR="0077384D">
        <w:t>drop in earnings</w:t>
      </w:r>
      <w:r w:rsidR="00CB552E">
        <w:t xml:space="preserve"> </w:t>
      </w:r>
      <w:r w:rsidR="00CB552E" w:rsidRPr="00CB552E">
        <w:t>(Westerlund and Narayan, 2019)</w:t>
      </w:r>
      <w:r w:rsidR="0077384D">
        <w:t xml:space="preserve">. </w:t>
      </w:r>
    </w:p>
    <w:p w14:paraId="131880C7" w14:textId="51FF3170" w:rsidR="00FD35C3" w:rsidRDefault="009A70B7" w:rsidP="00631587">
      <w:pPr>
        <w:jc w:val="both"/>
      </w:pPr>
      <w:r w:rsidRPr="00971AFE">
        <w:rPr>
          <w:b/>
          <w:i/>
        </w:rPr>
        <w:t xml:space="preserve">Pulling </w:t>
      </w:r>
      <w:r w:rsidR="00971AFE" w:rsidRPr="00971AFE">
        <w:rPr>
          <w:b/>
          <w:i/>
        </w:rPr>
        <w:t xml:space="preserve">desired investors: </w:t>
      </w:r>
      <w:r w:rsidR="000C2753">
        <w:t xml:space="preserve">Globally </w:t>
      </w:r>
      <w:r w:rsidR="00ED14A9">
        <w:t xml:space="preserve">individual </w:t>
      </w:r>
      <w:r w:rsidR="000C2753">
        <w:t xml:space="preserve">investors who prefer to have </w:t>
      </w:r>
      <w:r w:rsidR="00DC7BD0">
        <w:t xml:space="preserve">constant dividend income </w:t>
      </w:r>
      <w:r w:rsidR="008714F1">
        <w:t xml:space="preserve">are </w:t>
      </w:r>
      <w:r w:rsidR="00F26426">
        <w:t>mostly</w:t>
      </w:r>
      <w:r w:rsidR="008714F1">
        <w:t xml:space="preserve"> chose compan</w:t>
      </w:r>
      <w:r w:rsidR="00D100DD">
        <w:t>ies</w:t>
      </w:r>
      <w:r w:rsidR="008714F1">
        <w:t xml:space="preserve"> with stable dividend</w:t>
      </w:r>
      <w:r w:rsidR="00D100DD">
        <w:t>s</w:t>
      </w:r>
      <w:r w:rsidR="008714F1">
        <w:t xml:space="preserve">. </w:t>
      </w:r>
      <w:r w:rsidR="00372A90">
        <w:t>Around 63.2% of Uni</w:t>
      </w:r>
      <w:r w:rsidR="00C86300">
        <w:t>le</w:t>
      </w:r>
      <w:r w:rsidR="00372A90">
        <w:t>ver</w:t>
      </w:r>
      <w:r w:rsidR="00D100DD">
        <w:t>'s</w:t>
      </w:r>
      <w:r w:rsidR="00372A90">
        <w:t xml:space="preserve"> total investors globally are from </w:t>
      </w:r>
      <w:r w:rsidR="00035A8C">
        <w:t xml:space="preserve">this pool of people. </w:t>
      </w:r>
      <w:r w:rsidR="0056521D">
        <w:t>Besides that</w:t>
      </w:r>
      <w:r w:rsidR="0012293E">
        <w:t>,</w:t>
      </w:r>
      <w:r w:rsidR="00016B03">
        <w:t xml:space="preserve"> </w:t>
      </w:r>
      <w:r w:rsidR="00ED14A9">
        <w:t xml:space="preserve">this dividend policy lets Unilever attract institutional investors </w:t>
      </w:r>
      <w:r w:rsidR="00276393">
        <w:t xml:space="preserve">financial </w:t>
      </w:r>
      <w:r w:rsidR="00E57BFD">
        <w:t>compan</w:t>
      </w:r>
      <w:r w:rsidR="00D100DD">
        <w:t>ies</w:t>
      </w:r>
      <w:r w:rsidR="00276393">
        <w:t xml:space="preserve"> like </w:t>
      </w:r>
      <w:r w:rsidR="003C0948">
        <w:t>IFC or IDBI usually invest in compan</w:t>
      </w:r>
      <w:r w:rsidR="00D100DD">
        <w:t>y</w:t>
      </w:r>
      <w:r w:rsidR="003C0948">
        <w:t xml:space="preserve"> shares th</w:t>
      </w:r>
      <w:r w:rsidR="00D100DD">
        <w:t>at</w:t>
      </w:r>
      <w:r w:rsidR="003C0948">
        <w:t xml:space="preserve"> have records of paying </w:t>
      </w:r>
      <w:r w:rsidR="00F13155">
        <w:t xml:space="preserve">constant </w:t>
      </w:r>
      <w:r w:rsidR="00E57BFD">
        <w:t>dividend</w:t>
      </w:r>
      <w:r w:rsidR="00D100DD">
        <w:t>s</w:t>
      </w:r>
      <w:r w:rsidR="00F13155">
        <w:t xml:space="preserve"> to its shareholders</w:t>
      </w:r>
      <w:r w:rsidR="00CB552E">
        <w:t xml:space="preserve"> </w:t>
      </w:r>
      <w:r w:rsidR="00CB552E" w:rsidRPr="00CB552E">
        <w:t>(Unilever, 2023)</w:t>
      </w:r>
      <w:r w:rsidR="00F13155">
        <w:t xml:space="preserve">. </w:t>
      </w:r>
      <w:r w:rsidR="00F90BA8">
        <w:t xml:space="preserve">During the Year, </w:t>
      </w:r>
      <w:r w:rsidR="00456993">
        <w:t xml:space="preserve">2019-2022, </w:t>
      </w:r>
      <w:r w:rsidR="00477E56">
        <w:t xml:space="preserve">Unilever’s 33.2% of shares are owned by </w:t>
      </w:r>
      <w:r w:rsidR="002E1D2B">
        <w:t xml:space="preserve">different financial </w:t>
      </w:r>
      <w:r w:rsidR="00E57BFD">
        <w:t>institutes</w:t>
      </w:r>
      <w:r w:rsidR="003C64BA">
        <w:t xml:space="preserve"> </w:t>
      </w:r>
      <w:r w:rsidR="00EA4BA1">
        <w:t>through</w:t>
      </w:r>
      <w:r w:rsidR="006C4CD2">
        <w:t xml:space="preserve"> which it has managed to collect </w:t>
      </w:r>
      <w:r w:rsidR="00EA4BA1">
        <w:t>approximately</w:t>
      </w:r>
      <w:r w:rsidR="002F2A53">
        <w:t xml:space="preserve"> £</w:t>
      </w:r>
      <w:r w:rsidR="00EE3861">
        <w:t>4</w:t>
      </w:r>
      <w:r w:rsidR="002F2A53">
        <w:t xml:space="preserve">23.1 million </w:t>
      </w:r>
      <w:r w:rsidR="00D100DD">
        <w:t xml:space="preserve">in </w:t>
      </w:r>
      <w:r w:rsidR="001429C2">
        <w:t>external investment</w:t>
      </w:r>
      <w:r w:rsidR="00B3617F">
        <w:t xml:space="preserve"> money</w:t>
      </w:r>
      <w:r w:rsidR="00CB552E">
        <w:t xml:space="preserve"> </w:t>
      </w:r>
      <w:r w:rsidR="00CB552E" w:rsidRPr="00CB552E">
        <w:t>(Smales and Apergis, 2020)</w:t>
      </w:r>
      <w:r w:rsidR="00B3617F">
        <w:t xml:space="preserve">. </w:t>
      </w:r>
      <w:r w:rsidR="003C64BA">
        <w:t xml:space="preserve"> </w:t>
      </w:r>
    </w:p>
    <w:p w14:paraId="1D946829" w14:textId="7934BC2D" w:rsidR="00F11BCD" w:rsidRDefault="00975A3B" w:rsidP="00631587">
      <w:pPr>
        <w:jc w:val="both"/>
      </w:pPr>
      <w:r w:rsidRPr="00975A3B">
        <w:rPr>
          <w:b/>
          <w:i/>
        </w:rPr>
        <w:t xml:space="preserve">Market value shares: </w:t>
      </w:r>
      <w:r w:rsidR="00AD7EC9">
        <w:t xml:space="preserve">Unilever has </w:t>
      </w:r>
      <w:r w:rsidR="006332C9">
        <w:t>benefited</w:t>
      </w:r>
      <w:r w:rsidR="00AD7EC9">
        <w:t xml:space="preserve"> to have good value against their market share </w:t>
      </w:r>
      <w:r w:rsidR="006332C9">
        <w:t>despite</w:t>
      </w:r>
      <w:r w:rsidR="0070027B">
        <w:t xml:space="preserve"> of </w:t>
      </w:r>
      <w:r w:rsidR="00D100DD">
        <w:t>u</w:t>
      </w:r>
      <w:r w:rsidR="0070027B">
        <w:t xml:space="preserve">nstable and uncertain global </w:t>
      </w:r>
      <w:r w:rsidR="004473A9">
        <w:t xml:space="preserve">economy during the last few years due to their </w:t>
      </w:r>
      <w:r w:rsidR="006332C9">
        <w:t>stable</w:t>
      </w:r>
      <w:r w:rsidR="004473A9">
        <w:t xml:space="preserve"> dividen</w:t>
      </w:r>
      <w:r w:rsidR="002C17AB">
        <w:t xml:space="preserve">d </w:t>
      </w:r>
      <w:r w:rsidR="006332C9">
        <w:t>distribution</w:t>
      </w:r>
      <w:r w:rsidR="002C17AB">
        <w:t xml:space="preserve"> policy as </w:t>
      </w:r>
      <w:r w:rsidR="006332C9">
        <w:t>investors feel safe and confiden</w:t>
      </w:r>
      <w:r w:rsidR="00D100DD">
        <w:t>t</w:t>
      </w:r>
      <w:r w:rsidR="006332C9">
        <w:t xml:space="preserve"> to go </w:t>
      </w:r>
      <w:r w:rsidR="002F668A">
        <w:t>for to</w:t>
      </w:r>
      <w:r w:rsidR="00E27505">
        <w:t xml:space="preserve"> purchase </w:t>
      </w:r>
      <w:r w:rsidR="006332C9">
        <w:t xml:space="preserve">Unilever </w:t>
      </w:r>
      <w:r w:rsidR="00E27505">
        <w:t>share</w:t>
      </w:r>
      <w:r w:rsidR="00D100DD">
        <w:t>s</w:t>
      </w:r>
      <w:r w:rsidR="00286881">
        <w:t xml:space="preserve"> which </w:t>
      </w:r>
      <w:r w:rsidR="00592899">
        <w:t>gives high</w:t>
      </w:r>
      <w:r w:rsidR="00D100DD">
        <w:t>-</w:t>
      </w:r>
      <w:r w:rsidR="00592899">
        <w:t>value for their shares.</w:t>
      </w:r>
      <w:r w:rsidR="00714661">
        <w:t xml:space="preserve"> </w:t>
      </w:r>
    </w:p>
    <w:p w14:paraId="635CF212" w14:textId="4444ABDA" w:rsidR="003350B7" w:rsidRDefault="00F8498E" w:rsidP="00631587">
      <w:pPr>
        <w:pStyle w:val="Heading1"/>
        <w:spacing w:before="0" w:line="360" w:lineRule="auto"/>
        <w:jc w:val="both"/>
      </w:pPr>
      <w:bookmarkStart w:id="6" w:name="_Toc140754540"/>
      <w:r>
        <w:t xml:space="preserve">Critically </w:t>
      </w:r>
      <w:r w:rsidR="00296349">
        <w:t>analysing</w:t>
      </w:r>
      <w:r>
        <w:t xml:space="preserve"> the efficient market hypothe</w:t>
      </w:r>
      <w:r w:rsidR="001E6886">
        <w:t xml:space="preserve">sis theory </w:t>
      </w:r>
      <w:r w:rsidR="004074B8">
        <w:t>in relation to Unilever’s operation</w:t>
      </w:r>
      <w:bookmarkEnd w:id="6"/>
    </w:p>
    <w:p w14:paraId="2A6210D2" w14:textId="71192BDF" w:rsidR="001F0829" w:rsidRDefault="00E454DC" w:rsidP="00631587">
      <w:pPr>
        <w:jc w:val="both"/>
      </w:pPr>
      <w:r>
        <w:t>Efficient</w:t>
      </w:r>
      <w:r w:rsidR="00BB23E9">
        <w:t xml:space="preserve"> market </w:t>
      </w:r>
      <w:r>
        <w:t xml:space="preserve">Hypothesis (EMH) is a financial theory </w:t>
      </w:r>
      <w:r w:rsidR="00466E6F">
        <w:t xml:space="preserve">also known as </w:t>
      </w:r>
      <w:r w:rsidR="00DE0989">
        <w:t xml:space="preserve">efficient market theory </w:t>
      </w:r>
      <w:r w:rsidR="00577108">
        <w:t xml:space="preserve">which states that the shared prices </w:t>
      </w:r>
      <w:r w:rsidR="008B1BDE">
        <w:t>cover all the information and as per the EMH stock</w:t>
      </w:r>
      <w:r w:rsidR="006F0146">
        <w:t xml:space="preserve">s are always traded at their faired value and investors </w:t>
      </w:r>
      <w:r w:rsidR="005A2B6C">
        <w:t>cannot</w:t>
      </w:r>
      <w:r w:rsidR="00320B46">
        <w:t xml:space="preserve"> purchase undervalued stocks or sell stocks for overstated value</w:t>
      </w:r>
      <w:r w:rsidR="00CC10D1">
        <w:t xml:space="preserve"> </w:t>
      </w:r>
      <w:r w:rsidR="00CC10D1" w:rsidRPr="00CC10D1">
        <w:t>(Shubin, 2019)</w:t>
      </w:r>
      <w:r w:rsidR="00320B46">
        <w:t xml:space="preserve">. </w:t>
      </w:r>
      <w:r w:rsidR="00912E06">
        <w:t xml:space="preserve">The </w:t>
      </w:r>
      <w:r w:rsidR="002E66E7">
        <w:t>EMH theory</w:t>
      </w:r>
      <w:r w:rsidR="00B942E6">
        <w:t xml:space="preserve"> in context with the Unilever operations</w:t>
      </w:r>
      <w:r w:rsidR="008B09D6">
        <w:t xml:space="preserve">: </w:t>
      </w:r>
    </w:p>
    <w:p w14:paraId="7E0EDCA2" w14:textId="74357C43" w:rsidR="00A02A8F" w:rsidRDefault="004F7FEA" w:rsidP="00631587">
      <w:pPr>
        <w:jc w:val="both"/>
      </w:pPr>
      <w:r w:rsidRPr="004F7FEA">
        <w:rPr>
          <w:b/>
          <w:i/>
        </w:rPr>
        <w:t xml:space="preserve">Stock prices and market efficiency: </w:t>
      </w:r>
      <w:r w:rsidR="006347D1">
        <w:t xml:space="preserve">As per the EMH theory, Unilever </w:t>
      </w:r>
      <w:r w:rsidR="00E1679F">
        <w:t xml:space="preserve">stock prices </w:t>
      </w:r>
      <w:r w:rsidR="005C5F73">
        <w:t xml:space="preserve">need to be in line with the already shared information </w:t>
      </w:r>
      <w:r w:rsidR="00801E37">
        <w:t>publicly</w:t>
      </w:r>
      <w:r w:rsidR="00497473">
        <w:t xml:space="preserve"> about the company. </w:t>
      </w:r>
      <w:r w:rsidR="00137BA5">
        <w:t xml:space="preserve">Information about the company included its financial statements, profit or revenue report </w:t>
      </w:r>
      <w:r w:rsidR="00A06C4B">
        <w:t xml:space="preserve">or other </w:t>
      </w:r>
      <w:r w:rsidR="00731BE2">
        <w:t>associate</w:t>
      </w:r>
      <w:r w:rsidR="00A06C4B">
        <w:t xml:space="preserve"> information</w:t>
      </w:r>
      <w:r w:rsidR="00CC10D1">
        <w:t xml:space="preserve"> </w:t>
      </w:r>
      <w:r w:rsidR="00CC10D1" w:rsidRPr="00CC10D1">
        <w:t>(Burrow and Becraft, 2018)</w:t>
      </w:r>
      <w:r w:rsidR="00A06C4B">
        <w:t xml:space="preserve">. </w:t>
      </w:r>
      <w:r w:rsidR="00B27781">
        <w:t>for instance, Unilever</w:t>
      </w:r>
      <w:r w:rsidR="00DA6519">
        <w:t xml:space="preserve"> last </w:t>
      </w:r>
      <w:r w:rsidR="00D94945">
        <w:t>year</w:t>
      </w:r>
      <w:r w:rsidR="00B27781">
        <w:t xml:space="preserve"> </w:t>
      </w:r>
      <w:r w:rsidR="00CB544F">
        <w:t>must</w:t>
      </w:r>
      <w:r w:rsidR="00DA6519">
        <w:t xml:space="preserve"> </w:t>
      </w:r>
      <w:r w:rsidR="00731BE2">
        <w:t>prevent investors t</w:t>
      </w:r>
      <w:r w:rsidR="00D56E3B">
        <w:t xml:space="preserve">o have </w:t>
      </w:r>
      <w:r w:rsidR="004146C5">
        <w:t>constant</w:t>
      </w:r>
      <w:r w:rsidR="00D56E3B">
        <w:t xml:space="preserve"> advantages or gain</w:t>
      </w:r>
      <w:r w:rsidR="00D100DD">
        <w:t>ing</w:t>
      </w:r>
      <w:r w:rsidR="00D56E3B">
        <w:t xml:space="preserve"> </w:t>
      </w:r>
      <w:r w:rsidR="004146C5">
        <w:t>unusual</w:t>
      </w:r>
      <w:r w:rsidR="00D56E3B">
        <w:t xml:space="preserve"> return</w:t>
      </w:r>
      <w:r w:rsidR="00D100DD">
        <w:t>s</w:t>
      </w:r>
      <w:r w:rsidR="00D56E3B">
        <w:t xml:space="preserve"> </w:t>
      </w:r>
      <w:r w:rsidR="00D100DD">
        <w:t>by</w:t>
      </w:r>
      <w:r w:rsidR="00D56E3B">
        <w:t xml:space="preserve"> analyzing </w:t>
      </w:r>
      <w:r w:rsidR="00D100DD">
        <w:t xml:space="preserve">the </w:t>
      </w:r>
      <w:r w:rsidR="004146C5">
        <w:t>company’s</w:t>
      </w:r>
      <w:r w:rsidR="00777939">
        <w:t xml:space="preserve"> </w:t>
      </w:r>
      <w:r w:rsidR="004146C5">
        <w:t>available</w:t>
      </w:r>
      <w:r w:rsidR="00777939">
        <w:t xml:space="preserve"> information</w:t>
      </w:r>
      <w:r w:rsidR="00D94945">
        <w:t xml:space="preserve"> and</w:t>
      </w:r>
      <w:r w:rsidR="004C25EF">
        <w:t xml:space="preserve"> managed to keep the stock price 7% higher</w:t>
      </w:r>
      <w:r w:rsidR="00CC10D1">
        <w:t xml:space="preserve"> </w:t>
      </w:r>
      <w:r w:rsidR="00CC10D1" w:rsidRPr="00CC10D1">
        <w:t>(Bekaert and Hodrick, 2018)</w:t>
      </w:r>
      <w:r w:rsidR="00777939">
        <w:t>.</w:t>
      </w:r>
    </w:p>
    <w:p w14:paraId="2DC674B8" w14:textId="40163676" w:rsidR="00904D11" w:rsidRDefault="00373DD0" w:rsidP="00631587">
      <w:pPr>
        <w:jc w:val="both"/>
      </w:pPr>
      <w:r w:rsidRPr="00373DD0">
        <w:rPr>
          <w:b/>
          <w:i/>
        </w:rPr>
        <w:t xml:space="preserve">Market anomalies: </w:t>
      </w:r>
      <w:r w:rsidR="00777939" w:rsidRPr="00373DD0">
        <w:rPr>
          <w:b/>
          <w:i/>
        </w:rPr>
        <w:t xml:space="preserve"> </w:t>
      </w:r>
      <w:r w:rsidR="00DD2352">
        <w:t>As per the EMH experts</w:t>
      </w:r>
      <w:r w:rsidR="00E90772">
        <w:t>, there could have been several instance</w:t>
      </w:r>
      <w:r w:rsidR="00D100DD">
        <w:t>s</w:t>
      </w:r>
      <w:r w:rsidR="00E90772">
        <w:t xml:space="preserve"> of market </w:t>
      </w:r>
      <w:r w:rsidR="00AE1683">
        <w:t>anomalies</w:t>
      </w:r>
      <w:r w:rsidR="00E90772">
        <w:t xml:space="preserve"> in the form of bubbles or crashes which may prove </w:t>
      </w:r>
      <w:r w:rsidR="00AE1683">
        <w:t>contradict</w:t>
      </w:r>
      <w:r w:rsidR="00E90772">
        <w:t xml:space="preserve"> the </w:t>
      </w:r>
      <w:r w:rsidR="009838A4">
        <w:t>theory</w:t>
      </w:r>
      <w:r w:rsidR="00AE1683">
        <w:t xml:space="preserve">. </w:t>
      </w:r>
      <w:r w:rsidR="00FD21C2">
        <w:t xml:space="preserve">This irregularity reflects that </w:t>
      </w:r>
      <w:r w:rsidR="00D100DD">
        <w:t xml:space="preserve">the </w:t>
      </w:r>
      <w:r w:rsidR="006443CB">
        <w:t xml:space="preserve">market </w:t>
      </w:r>
      <w:r w:rsidR="00377CBF">
        <w:t>is</w:t>
      </w:r>
      <w:r w:rsidR="006443CB">
        <w:t xml:space="preserve"> not efficient and can be </w:t>
      </w:r>
      <w:r w:rsidR="004B77B5">
        <w:t xml:space="preserve">impacted by absurd </w:t>
      </w:r>
      <w:r w:rsidR="00502CD4">
        <w:t>behavio</w:t>
      </w:r>
      <w:r w:rsidR="00D100DD">
        <w:t>u</w:t>
      </w:r>
      <w:r w:rsidR="00502CD4">
        <w:t>r</w:t>
      </w:r>
      <w:r w:rsidR="004B77B5">
        <w:t xml:space="preserve">. </w:t>
      </w:r>
      <w:r w:rsidR="00016496">
        <w:t>For example,</w:t>
      </w:r>
      <w:r w:rsidR="00CB5B9A">
        <w:t xml:space="preserve"> Russia</w:t>
      </w:r>
      <w:r w:rsidR="00D100DD">
        <w:t>'s</w:t>
      </w:r>
      <w:r w:rsidR="00CB5B9A">
        <w:t xml:space="preserve"> </w:t>
      </w:r>
      <w:r w:rsidR="007779DA">
        <w:t>sudden</w:t>
      </w:r>
      <w:r w:rsidR="00CB5B9A">
        <w:t xml:space="preserve"> invasion </w:t>
      </w:r>
      <w:r w:rsidR="00D100DD">
        <w:t>of</w:t>
      </w:r>
      <w:r w:rsidR="00CB5B9A">
        <w:t xml:space="preserve"> Ukraine makes the market </w:t>
      </w:r>
      <w:r w:rsidR="00D100DD">
        <w:t>u</w:t>
      </w:r>
      <w:r w:rsidR="00CB5B9A">
        <w:t>nstable and caus</w:t>
      </w:r>
      <w:r w:rsidR="00D100DD">
        <w:t>ed</w:t>
      </w:r>
      <w:r w:rsidR="00CB5B9A">
        <w:t xml:space="preserve"> </w:t>
      </w:r>
      <w:r w:rsidR="00CB5B9A">
        <w:lastRenderedPageBreak/>
        <w:t xml:space="preserve">Unilever losses </w:t>
      </w:r>
      <w:r w:rsidR="00D100DD">
        <w:t>its</w:t>
      </w:r>
      <w:r w:rsidR="00CB5B9A">
        <w:t xml:space="preserve"> market share prices by </w:t>
      </w:r>
      <w:r w:rsidR="00F47B10">
        <w:t>23.5% globally</w:t>
      </w:r>
      <w:r w:rsidR="00CC10D1">
        <w:t xml:space="preserve"> </w:t>
      </w:r>
      <w:r w:rsidR="00CC10D1" w:rsidRPr="00CC10D1">
        <w:t>(Frankfurter, Wood and Wansley, 2018)</w:t>
      </w:r>
      <w:r w:rsidR="00D8697D">
        <w:t>.</w:t>
      </w:r>
    </w:p>
    <w:p w14:paraId="7978BCB8" w14:textId="627CEE0B" w:rsidR="00F4275C" w:rsidRDefault="005E6D4E" w:rsidP="00631587">
      <w:pPr>
        <w:jc w:val="both"/>
      </w:pPr>
      <w:r w:rsidRPr="005E6D4E">
        <w:rPr>
          <w:b/>
          <w:i/>
        </w:rPr>
        <w:t>Insider information:</w:t>
      </w:r>
      <w:r w:rsidR="008A6340">
        <w:rPr>
          <w:b/>
          <w:i/>
        </w:rPr>
        <w:t xml:space="preserve"> </w:t>
      </w:r>
      <w:r w:rsidR="008A6340">
        <w:t xml:space="preserve">Based on the EMH theory it is believed that all the </w:t>
      </w:r>
      <w:r w:rsidR="00712830">
        <w:t>essential</w:t>
      </w:r>
      <w:r w:rsidR="008A6340">
        <w:t xml:space="preserve"> information of the company i</w:t>
      </w:r>
      <w:r w:rsidR="00D100DD">
        <w:t>s</w:t>
      </w:r>
      <w:r w:rsidR="008A6340">
        <w:t xml:space="preserve"> publicly available but </w:t>
      </w:r>
      <w:r w:rsidR="00C84E7F">
        <w:t>expectations</w:t>
      </w:r>
      <w:r w:rsidR="00482E6E">
        <w:t xml:space="preserve"> can be found where </w:t>
      </w:r>
      <w:r w:rsidR="009A7FBD">
        <w:t xml:space="preserve">more </w:t>
      </w:r>
      <w:r w:rsidR="00712830">
        <w:t>privileged</w:t>
      </w:r>
      <w:r w:rsidR="009A7FBD">
        <w:t xml:space="preserve"> parties can have easy access to information those are not publicly available leading to </w:t>
      </w:r>
      <w:r w:rsidR="00C84E7F">
        <w:t>attain more market advantages</w:t>
      </w:r>
      <w:r w:rsidR="00CC10D1">
        <w:t xml:space="preserve"> </w:t>
      </w:r>
      <w:r w:rsidR="00CC10D1" w:rsidRPr="00CC10D1">
        <w:t>(Scott, 2019)</w:t>
      </w:r>
      <w:r w:rsidR="00C84E7F">
        <w:t xml:space="preserve">. </w:t>
      </w:r>
    </w:p>
    <w:p w14:paraId="225E89B9" w14:textId="0B895A94" w:rsidR="00EA66BC" w:rsidRDefault="00EA66BC" w:rsidP="00631587">
      <w:pPr>
        <w:jc w:val="both"/>
      </w:pPr>
      <w:r w:rsidRPr="00EA66BC">
        <w:rPr>
          <w:b/>
          <w:i/>
        </w:rPr>
        <w:t>Strong and semi-strong level of efficiency:</w:t>
      </w:r>
      <w:r w:rsidR="00EE6A92">
        <w:t xml:space="preserve"> </w:t>
      </w:r>
      <w:r w:rsidR="003B0024">
        <w:t>The EMH has different level</w:t>
      </w:r>
      <w:r w:rsidR="00D100DD">
        <w:t>s</w:t>
      </w:r>
      <w:r w:rsidR="003B0024">
        <w:t xml:space="preserve"> </w:t>
      </w:r>
      <w:r w:rsidR="00087E52">
        <w:t>and categor</w:t>
      </w:r>
      <w:r w:rsidR="00D100DD">
        <w:t>ies</w:t>
      </w:r>
      <w:r w:rsidR="00087E52">
        <w:t xml:space="preserve"> depending on </w:t>
      </w:r>
      <w:r w:rsidR="00D100DD">
        <w:t xml:space="preserve">the </w:t>
      </w:r>
      <w:r w:rsidR="001243DD">
        <w:t xml:space="preserve">level of </w:t>
      </w:r>
      <w:r w:rsidR="0073301D">
        <w:t>sharing</w:t>
      </w:r>
      <w:r w:rsidR="001243DD">
        <w:t xml:space="preserve"> </w:t>
      </w:r>
      <w:r w:rsidR="0073301D">
        <w:t>information</w:t>
      </w:r>
      <w:r w:rsidR="001243DD">
        <w:t xml:space="preserve"> to whom. </w:t>
      </w:r>
      <w:r w:rsidR="00A46DD2">
        <w:t>Unilever</w:t>
      </w:r>
      <w:r w:rsidR="00D100DD">
        <w:t>'s</w:t>
      </w:r>
      <w:r w:rsidR="00A46DD2">
        <w:t xml:space="preserve"> </w:t>
      </w:r>
      <w:r w:rsidR="0092016D">
        <w:t>decision</w:t>
      </w:r>
      <w:r w:rsidR="00D100DD">
        <w:t>-</w:t>
      </w:r>
      <w:r w:rsidR="0092016D">
        <w:t xml:space="preserve">making process about adding value </w:t>
      </w:r>
      <w:r w:rsidR="00D100DD">
        <w:t xml:space="preserve">is </w:t>
      </w:r>
      <w:r w:rsidR="00AC3DEC">
        <w:t xml:space="preserve">directly </w:t>
      </w:r>
      <w:r w:rsidR="00923B09">
        <w:t>influenced</w:t>
      </w:r>
      <w:r w:rsidR="00AC3DEC">
        <w:t xml:space="preserve"> by information sharing and </w:t>
      </w:r>
      <w:r w:rsidR="00D100DD">
        <w:t xml:space="preserve">the </w:t>
      </w:r>
      <w:r w:rsidR="00AC3DEC">
        <w:t xml:space="preserve">market level of </w:t>
      </w:r>
      <w:r w:rsidR="00923B09">
        <w:t>efficiency</w:t>
      </w:r>
      <w:r w:rsidR="00AC3DEC">
        <w:t xml:space="preserve">. </w:t>
      </w:r>
    </w:p>
    <w:p w14:paraId="43C1AC14" w14:textId="0FF08D71" w:rsidR="000667E6" w:rsidRDefault="00DF4257" w:rsidP="00631587">
      <w:pPr>
        <w:pStyle w:val="Heading1"/>
        <w:spacing w:before="0" w:line="360" w:lineRule="auto"/>
        <w:jc w:val="both"/>
      </w:pPr>
      <w:bookmarkStart w:id="7" w:name="_Toc140754541"/>
      <w:r>
        <w:t xml:space="preserve">Critically </w:t>
      </w:r>
      <w:r w:rsidR="00B132AB">
        <w:t>evaluating</w:t>
      </w:r>
      <w:r w:rsidR="007B5F9E">
        <w:t xml:space="preserve"> and </w:t>
      </w:r>
      <w:r w:rsidR="00F03C83">
        <w:t>analysing</w:t>
      </w:r>
      <w:r w:rsidR="007B5F9E">
        <w:t xml:space="preserve"> Unilever’s </w:t>
      </w:r>
      <w:r w:rsidR="00B132AB">
        <w:t>methods of appraising projects</w:t>
      </w:r>
      <w:bookmarkEnd w:id="7"/>
    </w:p>
    <w:p w14:paraId="5E245B8E" w14:textId="6571BC3C" w:rsidR="00B4316B" w:rsidRDefault="00FF3313" w:rsidP="00631587">
      <w:pPr>
        <w:jc w:val="both"/>
      </w:pPr>
      <w:r>
        <w:t xml:space="preserve">The </w:t>
      </w:r>
      <w:r w:rsidR="00F65555">
        <w:t xml:space="preserve">project appraisal method </w:t>
      </w:r>
      <w:r w:rsidR="00DF33AD">
        <w:t xml:space="preserve">is </w:t>
      </w:r>
      <w:r w:rsidR="00D100DD">
        <w:t xml:space="preserve">a </w:t>
      </w:r>
      <w:r w:rsidR="00DF33AD">
        <w:t>set of proces</w:t>
      </w:r>
      <w:r w:rsidR="00D100DD">
        <w:t>se</w:t>
      </w:r>
      <w:r w:rsidR="00DF33AD">
        <w:t xml:space="preserve">s to evaluate or calculate the </w:t>
      </w:r>
      <w:r w:rsidR="00DE51E2">
        <w:t xml:space="preserve">feasibility, </w:t>
      </w:r>
      <w:r w:rsidR="00D100DD">
        <w:t xml:space="preserve">and </w:t>
      </w:r>
      <w:r w:rsidR="00DE51E2">
        <w:t xml:space="preserve">profitability </w:t>
      </w:r>
      <w:r w:rsidR="00C73960">
        <w:t>of a potential investment project.</w:t>
      </w:r>
      <w:r w:rsidR="00A47536">
        <w:t xml:space="preserve"> </w:t>
      </w:r>
      <w:r w:rsidR="00AB15D6">
        <w:t>some of the project appraising method</w:t>
      </w:r>
      <w:r w:rsidR="00D100DD">
        <w:t>s</w:t>
      </w:r>
      <w:r w:rsidR="00AB15D6">
        <w:t xml:space="preserve"> that Unilever is already following and </w:t>
      </w:r>
      <w:r w:rsidR="005B1A67">
        <w:t>might use in future are:</w:t>
      </w:r>
    </w:p>
    <w:p w14:paraId="18274EAB" w14:textId="2537EBEB" w:rsidR="00EE575E" w:rsidRDefault="004554DB" w:rsidP="00631587">
      <w:pPr>
        <w:jc w:val="both"/>
      </w:pPr>
      <w:r w:rsidRPr="00670C59">
        <w:rPr>
          <w:b/>
          <w:i/>
        </w:rPr>
        <w:t>Net Present Value (NVP)</w:t>
      </w:r>
      <w:r w:rsidR="00670C59" w:rsidRPr="00670C59">
        <w:rPr>
          <w:b/>
          <w:i/>
        </w:rPr>
        <w:t>:</w:t>
      </w:r>
      <w:r w:rsidR="00983D79">
        <w:t xml:space="preserve"> </w:t>
      </w:r>
      <w:r w:rsidR="001F1BEB">
        <w:t>As per the Forbs</w:t>
      </w:r>
      <w:r w:rsidR="005E00CB">
        <w:t xml:space="preserve"> report in 2021 over </w:t>
      </w:r>
      <w:r w:rsidR="00DD26AC">
        <w:t xml:space="preserve">UK </w:t>
      </w:r>
      <w:r w:rsidR="001E7B3F">
        <w:t xml:space="preserve">50 </w:t>
      </w:r>
      <w:r w:rsidR="00DD26AC">
        <w:t xml:space="preserve">large </w:t>
      </w:r>
      <w:r w:rsidR="006C7DBE">
        <w:t>business companies</w:t>
      </w:r>
      <w:r w:rsidR="001E7B3F">
        <w:t xml:space="preserve">, </w:t>
      </w:r>
      <w:r w:rsidR="0006067F">
        <w:t xml:space="preserve">where over 65% </w:t>
      </w:r>
      <w:r w:rsidR="00D100DD">
        <w:t xml:space="preserve">of </w:t>
      </w:r>
      <w:r w:rsidR="003D2B41">
        <w:t>organization</w:t>
      </w:r>
      <w:r w:rsidR="00D100DD">
        <w:t>s</w:t>
      </w:r>
      <w:r w:rsidR="0006067F">
        <w:t xml:space="preserve"> reported that they prefer to apply NVP to </w:t>
      </w:r>
      <w:r w:rsidR="00B10774">
        <w:t xml:space="preserve">identify the feasibility and </w:t>
      </w:r>
      <w:r w:rsidR="003D2B41">
        <w:t>profitability</w:t>
      </w:r>
      <w:r w:rsidR="00B10774">
        <w:t xml:space="preserve"> </w:t>
      </w:r>
      <w:r w:rsidR="00D100DD">
        <w:t>of</w:t>
      </w:r>
      <w:r w:rsidR="00B10774">
        <w:t xml:space="preserve"> any </w:t>
      </w:r>
      <w:r w:rsidR="003D2B41">
        <w:t>investments</w:t>
      </w:r>
      <w:r w:rsidR="00B10774">
        <w:t xml:space="preserve"> project</w:t>
      </w:r>
      <w:r w:rsidR="00CC10D1">
        <w:t xml:space="preserve"> </w:t>
      </w:r>
      <w:r w:rsidR="00CC10D1" w:rsidRPr="00CC10D1">
        <w:t>(Westerlund, Norkute and Narayan, 2018)</w:t>
      </w:r>
      <w:r w:rsidR="00B10774">
        <w:t xml:space="preserve">. </w:t>
      </w:r>
      <w:r w:rsidR="00CD2613">
        <w:t xml:space="preserve">In this method, </w:t>
      </w:r>
      <w:r w:rsidR="00ED3280">
        <w:t>busines</w:t>
      </w:r>
      <w:r w:rsidR="00D100DD">
        <w:t>se</w:t>
      </w:r>
      <w:r w:rsidR="00ED3280">
        <w:t>s calculate the</w:t>
      </w:r>
      <w:r w:rsidR="00666A76">
        <w:t xml:space="preserve"> value of future cash </w:t>
      </w:r>
      <w:r w:rsidR="00E225AF">
        <w:t>returned</w:t>
      </w:r>
      <w:r w:rsidR="00666A76">
        <w:t xml:space="preserve"> from the project</w:t>
      </w:r>
      <w:r w:rsidR="000D32D2">
        <w:t xml:space="preserve"> against the </w:t>
      </w:r>
      <w:r w:rsidR="00AF2809">
        <w:t xml:space="preserve">present cost of capital. </w:t>
      </w:r>
      <w:r w:rsidR="00AC0045">
        <w:t>the project is considered profitable i</w:t>
      </w:r>
      <w:r w:rsidR="00AF2809">
        <w:t xml:space="preserve">f the </w:t>
      </w:r>
      <w:r w:rsidR="002469BC">
        <w:t>NVP is positive</w:t>
      </w:r>
      <w:r w:rsidR="004D22B3">
        <w:t>.</w:t>
      </w:r>
      <w:r w:rsidR="00EE575E">
        <w:t xml:space="preserve"> </w:t>
      </w:r>
      <w:r w:rsidR="00672964">
        <w:t xml:space="preserve">Unilever adopted this method in their </w:t>
      </w:r>
      <w:r w:rsidR="00B228C0">
        <w:t xml:space="preserve">numerous </w:t>
      </w:r>
      <w:r w:rsidR="00672964">
        <w:t>new investment project which helped them</w:t>
      </w:r>
      <w:r w:rsidR="00786253">
        <w:t xml:space="preserve"> to reduce their unwanted financial resource cost by 23.1% on average as per their </w:t>
      </w:r>
      <w:r w:rsidR="00D6599A">
        <w:t>annual business report</w:t>
      </w:r>
      <w:r w:rsidR="00AB3764">
        <w:t xml:space="preserve"> </w:t>
      </w:r>
      <w:r w:rsidR="00AB3764" w:rsidRPr="00AB3764">
        <w:t>(Unilever, 2023)</w:t>
      </w:r>
      <w:r w:rsidR="00CB544F">
        <w:t xml:space="preserve">. </w:t>
      </w:r>
    </w:p>
    <w:p w14:paraId="6B6FD8E0" w14:textId="18BB50FC" w:rsidR="00D6599A" w:rsidRDefault="002B656A" w:rsidP="00631587">
      <w:pPr>
        <w:jc w:val="both"/>
      </w:pPr>
      <w:r w:rsidRPr="00ED3177">
        <w:rPr>
          <w:b/>
          <w:i/>
        </w:rPr>
        <w:t xml:space="preserve">Internal </w:t>
      </w:r>
      <w:r w:rsidR="00ED3177" w:rsidRPr="00ED3177">
        <w:rPr>
          <w:b/>
          <w:i/>
        </w:rPr>
        <w:t xml:space="preserve">Rate of Return (IRR): </w:t>
      </w:r>
      <w:r w:rsidR="0090680C">
        <w:t xml:space="preserve"> </w:t>
      </w:r>
      <w:r w:rsidR="009E4B06">
        <w:t xml:space="preserve">IRR is a financial analysis </w:t>
      </w:r>
      <w:r w:rsidR="00F346E7">
        <w:t>metric</w:t>
      </w:r>
      <w:r w:rsidR="009E4B06">
        <w:t xml:space="preserve"> that is used to calculate the profitability of prospective investment</w:t>
      </w:r>
      <w:r w:rsidR="00D100DD">
        <w:t>s</w:t>
      </w:r>
      <w:r w:rsidR="009E4B06">
        <w:t xml:space="preserve">. </w:t>
      </w:r>
      <w:r w:rsidR="00EB1638">
        <w:t xml:space="preserve">It is </w:t>
      </w:r>
      <w:r w:rsidR="00D100DD">
        <w:t xml:space="preserve">the </w:t>
      </w:r>
      <w:r w:rsidR="00EB1638">
        <w:t xml:space="preserve">discount rate which makes the NVP cash flow close to zero using </w:t>
      </w:r>
      <w:r w:rsidR="00E4069C">
        <w:t>discount</w:t>
      </w:r>
      <w:r w:rsidR="00EB1638">
        <w:t xml:space="preserve"> cash flow </w:t>
      </w:r>
      <w:r w:rsidR="00E4069C">
        <w:t>analysis</w:t>
      </w:r>
      <w:r w:rsidR="00EB1638">
        <w:t xml:space="preserve">. </w:t>
      </w:r>
      <w:r w:rsidR="00765135">
        <w:t xml:space="preserve">This method is used to </w:t>
      </w:r>
      <w:r w:rsidR="00C03EE8">
        <w:t xml:space="preserve">measure the </w:t>
      </w:r>
      <w:r w:rsidR="00C54E1A">
        <w:t xml:space="preserve">return rate and </w:t>
      </w:r>
      <w:r w:rsidR="004636B6">
        <w:t>evaluate investment attractiveness</w:t>
      </w:r>
      <w:r w:rsidR="00AB3764">
        <w:t xml:space="preserve"> </w:t>
      </w:r>
      <w:r w:rsidR="00AB3764" w:rsidRPr="00AB3764">
        <w:t>(Patrick and French, 2019)</w:t>
      </w:r>
      <w:r w:rsidR="004636B6">
        <w:t>.</w:t>
      </w:r>
      <w:r w:rsidR="003606FA">
        <w:t xml:space="preserve"> Unilever may follow this method to </w:t>
      </w:r>
      <w:r w:rsidR="001D5E87">
        <w:t xml:space="preserve">select the </w:t>
      </w:r>
      <w:r w:rsidR="00523E32">
        <w:t xml:space="preserve">potential </w:t>
      </w:r>
      <w:r w:rsidR="001D5E87">
        <w:t xml:space="preserve">project </w:t>
      </w:r>
      <w:r w:rsidR="0010520E">
        <w:t xml:space="preserve">since </w:t>
      </w:r>
      <w:r w:rsidR="00D100DD">
        <w:t xml:space="preserve">the </w:t>
      </w:r>
      <w:r w:rsidR="0010520E">
        <w:t>project that come</w:t>
      </w:r>
      <w:r w:rsidR="00D100DD">
        <w:t>s</w:t>
      </w:r>
      <w:r w:rsidR="0010520E">
        <w:t xml:space="preserve"> up with </w:t>
      </w:r>
      <w:r w:rsidR="00D100DD">
        <w:t xml:space="preserve">a </w:t>
      </w:r>
      <w:r w:rsidR="0010520E">
        <w:t>higher IRR</w:t>
      </w:r>
      <w:r w:rsidR="0050347D">
        <w:t xml:space="preserve"> usually deliver </w:t>
      </w:r>
      <w:r w:rsidR="00D100DD">
        <w:t xml:space="preserve">a </w:t>
      </w:r>
      <w:r w:rsidR="0050347D">
        <w:t>higher investment return.</w:t>
      </w:r>
      <w:r w:rsidR="00CE318B">
        <w:t xml:space="preserve"> </w:t>
      </w:r>
      <w:r w:rsidR="00764790">
        <w:t xml:space="preserve">Companies like British Tobacco have used this method while expanding their business in southeast </w:t>
      </w:r>
      <w:r w:rsidR="00C631C9">
        <w:t>African</w:t>
      </w:r>
      <w:r w:rsidR="00764790">
        <w:t xml:space="preserve"> regions and have gained </w:t>
      </w:r>
      <w:r w:rsidR="001541AC">
        <w:t>56.4% successful investment return</w:t>
      </w:r>
      <w:r w:rsidR="00AB3764">
        <w:t xml:space="preserve"> </w:t>
      </w:r>
      <w:r w:rsidR="00AB3764" w:rsidRPr="00AB3764">
        <w:t>(Frankfurter, Wood and Wansley, 2018)</w:t>
      </w:r>
      <w:r w:rsidR="00221949">
        <w:t xml:space="preserve">. </w:t>
      </w:r>
    </w:p>
    <w:p w14:paraId="4040BE08" w14:textId="32811F75" w:rsidR="00221949" w:rsidRDefault="00C631C9" w:rsidP="00631587">
      <w:pPr>
        <w:jc w:val="both"/>
      </w:pPr>
      <w:r w:rsidRPr="00C631C9">
        <w:rPr>
          <w:b/>
          <w:i/>
        </w:rPr>
        <w:t xml:space="preserve">Sensitivity analysis: </w:t>
      </w:r>
      <w:r w:rsidR="00DC1F48">
        <w:t xml:space="preserve"> </w:t>
      </w:r>
      <w:r w:rsidR="008C0B53">
        <w:t>following this method</w:t>
      </w:r>
      <w:r w:rsidR="006C5A6D">
        <w:t xml:space="preserve">, Unilever can </w:t>
      </w:r>
      <w:r w:rsidR="00B8693B">
        <w:t xml:space="preserve">assess the amount of risk connected with the project </w:t>
      </w:r>
      <w:r w:rsidR="004302DA">
        <w:t>in contrast to its potential impact o</w:t>
      </w:r>
      <w:r w:rsidR="00D100DD">
        <w:t>n</w:t>
      </w:r>
      <w:r w:rsidR="004302DA">
        <w:t xml:space="preserve"> the company. </w:t>
      </w:r>
      <w:r w:rsidR="008F568D">
        <w:t xml:space="preserve">Unilever can </w:t>
      </w:r>
      <w:r w:rsidR="00580F04">
        <w:t xml:space="preserve">this method to </w:t>
      </w:r>
      <w:r w:rsidR="00C320CE">
        <w:lastRenderedPageBreak/>
        <w:t>evaluate</w:t>
      </w:r>
      <w:r w:rsidR="00291B80">
        <w:t xml:space="preserve"> project </w:t>
      </w:r>
      <w:r w:rsidR="00C320CE">
        <w:t xml:space="preserve">financial outcomes sensitivity </w:t>
      </w:r>
      <w:r w:rsidR="008A2335">
        <w:t>concerning</w:t>
      </w:r>
      <w:r w:rsidR="00C320CE">
        <w:t xml:space="preserve"> different </w:t>
      </w:r>
      <w:r w:rsidR="004A19BF">
        <w:t>variables</w:t>
      </w:r>
      <w:r w:rsidR="00C320CE">
        <w:t xml:space="preserve"> </w:t>
      </w:r>
      <w:r w:rsidR="00DF4B51">
        <w:t>to input cost or sales volume.</w:t>
      </w:r>
    </w:p>
    <w:p w14:paraId="0A290D70" w14:textId="531C05E0" w:rsidR="00394CD7" w:rsidRDefault="00394CD7" w:rsidP="00631587">
      <w:pPr>
        <w:pStyle w:val="Heading1"/>
        <w:spacing w:before="0" w:line="360" w:lineRule="auto"/>
      </w:pPr>
      <w:bookmarkStart w:id="8" w:name="_Toc140754542"/>
      <w:r>
        <w:t>Conclusion</w:t>
      </w:r>
      <w:bookmarkEnd w:id="8"/>
      <w:r>
        <w:t xml:space="preserve"> </w:t>
      </w:r>
    </w:p>
    <w:p w14:paraId="4825250C" w14:textId="69090129" w:rsidR="00EB3361" w:rsidRDefault="00EB3361" w:rsidP="00631587">
      <w:pPr>
        <w:jc w:val="both"/>
      </w:pPr>
      <w:r>
        <w:t>The above</w:t>
      </w:r>
      <w:r w:rsidR="00D100DD">
        <w:t>-</w:t>
      </w:r>
      <w:r>
        <w:t>discussed report has put light on financial management elements based on Unilever company which is well known multinational retail chain company offering divers</w:t>
      </w:r>
      <w:r w:rsidR="00D100DD">
        <w:t>e</w:t>
      </w:r>
      <w:r>
        <w:t xml:space="preserve"> ranges of </w:t>
      </w:r>
      <w:r w:rsidR="00D100DD">
        <w:t xml:space="preserve">its </w:t>
      </w:r>
      <w:r>
        <w:t xml:space="preserve">own branded retail products. International financial management helps to generate revenue, mitigate currency </w:t>
      </w:r>
      <w:r w:rsidR="00CB544F">
        <w:t>risk,</w:t>
      </w:r>
      <w:r>
        <w:t xml:space="preserve"> and determine tax planning. Political and regulatory risk, foreign exchange risk and economic instability are some of the challenges for MNC</w:t>
      </w:r>
      <w:r w:rsidR="00D100DD">
        <w:t>s</w:t>
      </w:r>
      <w:r>
        <w:t xml:space="preserve"> in international financial markets. Unilever follows a Stable Dividend distribution policy that is more stable and promised to prove reasonable returns to its shareholders where this NVP, IRR and sensitivity analysis are some of the project appraising method</w:t>
      </w:r>
      <w:r w:rsidR="00D100DD">
        <w:t>s</w:t>
      </w:r>
      <w:r>
        <w:t xml:space="preserve"> Unilever can follow. </w:t>
      </w:r>
    </w:p>
    <w:p w14:paraId="0648BB47" w14:textId="128575A2" w:rsidR="00360E60" w:rsidRDefault="00360E60" w:rsidP="00EB3361">
      <w:pPr>
        <w:jc w:val="both"/>
      </w:pPr>
      <w:r>
        <w:br w:type="page"/>
      </w:r>
    </w:p>
    <w:p w14:paraId="24FE8E10" w14:textId="2235BAAB" w:rsidR="00360E60" w:rsidRDefault="00360E60" w:rsidP="00F03C83">
      <w:pPr>
        <w:pStyle w:val="Heading1"/>
        <w:spacing w:before="0" w:line="360" w:lineRule="auto"/>
      </w:pPr>
      <w:bookmarkStart w:id="9" w:name="_Toc140754543"/>
      <w:r>
        <w:lastRenderedPageBreak/>
        <w:t>References</w:t>
      </w:r>
      <w:bookmarkEnd w:id="9"/>
    </w:p>
    <w:p w14:paraId="1BE5B19F" w14:textId="77777777" w:rsidR="00360E60" w:rsidRDefault="00360E60" w:rsidP="00F03C83">
      <w:pPr>
        <w:pStyle w:val="NormalWeb"/>
        <w:spacing w:before="0" w:beforeAutospacing="0" w:after="120" w:afterAutospacing="0" w:line="360" w:lineRule="auto"/>
        <w:ind w:left="720" w:hanging="720"/>
        <w:jc w:val="both"/>
      </w:pPr>
      <w:r>
        <w:t xml:space="preserve">Bekaert, G. and Hodrick, R.J. (2018). </w:t>
      </w:r>
      <w:r>
        <w:rPr>
          <w:i/>
          <w:iCs/>
        </w:rPr>
        <w:t>International financial management</w:t>
      </w:r>
      <w:r>
        <w:t>. 2nd ed. Cambridge, United Kingdom: Cambridge University Press.</w:t>
      </w:r>
    </w:p>
    <w:p w14:paraId="55DBE9E4" w14:textId="77777777" w:rsidR="00360E60" w:rsidRDefault="00360E60" w:rsidP="00F03C83">
      <w:pPr>
        <w:pStyle w:val="NormalWeb"/>
        <w:spacing w:before="0" w:beforeAutospacing="0" w:after="120" w:afterAutospacing="0" w:line="360" w:lineRule="auto"/>
        <w:ind w:left="720" w:hanging="720"/>
        <w:jc w:val="both"/>
      </w:pPr>
      <w:r>
        <w:t xml:space="preserve">Bjarne Hoggard and Taksar, M. (2021). </w:t>
      </w:r>
      <w:r>
        <w:rPr>
          <w:i/>
          <w:iCs/>
        </w:rPr>
        <w:t>Optimal dynamic portfolio selection for a corporation with controllable risk and dividend distribution policy</w:t>
      </w:r>
      <w:r>
        <w:t>. Aalborg: Department Of Mathematical Sciences, Aalborg University.</w:t>
      </w:r>
    </w:p>
    <w:p w14:paraId="70A8B474" w14:textId="77777777" w:rsidR="00360E60" w:rsidRDefault="00360E60" w:rsidP="00F03C83">
      <w:pPr>
        <w:pStyle w:val="NormalWeb"/>
        <w:spacing w:before="0" w:beforeAutospacing="0" w:after="120" w:afterAutospacing="0" w:line="360" w:lineRule="auto"/>
        <w:ind w:left="720" w:hanging="720"/>
        <w:jc w:val="both"/>
      </w:pPr>
      <w:r>
        <w:t xml:space="preserve">Burrow, J. and Becraft, M.B. (2018). </w:t>
      </w:r>
      <w:r>
        <w:rPr>
          <w:i/>
          <w:iCs/>
        </w:rPr>
        <w:t>Business management</w:t>
      </w:r>
      <w:r>
        <w:t>. Boston, Ma: South-Western Cengage Learning.</w:t>
      </w:r>
    </w:p>
    <w:p w14:paraId="131FC42C" w14:textId="7B9BDF96" w:rsidR="00360E60" w:rsidRDefault="00360E60" w:rsidP="00F03C83">
      <w:pPr>
        <w:pStyle w:val="NormalWeb"/>
        <w:spacing w:before="0" w:beforeAutospacing="0" w:after="120" w:afterAutospacing="0" w:line="360" w:lineRule="auto"/>
        <w:ind w:left="720" w:hanging="720"/>
        <w:jc w:val="both"/>
      </w:pPr>
      <w:r>
        <w:t xml:space="preserve">Frankfurter, G.M., Wood, B. and Wansley, J. (2018). </w:t>
      </w:r>
      <w:r>
        <w:rPr>
          <w:i/>
          <w:iCs/>
        </w:rPr>
        <w:t>Dividend policy: theory and practice</w:t>
      </w:r>
      <w:r>
        <w:t>. Amsterdam: Academic Press.</w:t>
      </w:r>
    </w:p>
    <w:p w14:paraId="44B5938A" w14:textId="77777777" w:rsidR="00360E60" w:rsidRDefault="00360E60" w:rsidP="00F03C83">
      <w:pPr>
        <w:pStyle w:val="NormalWeb"/>
        <w:spacing w:before="0" w:beforeAutospacing="0" w:after="120" w:afterAutospacing="0" w:line="360" w:lineRule="auto"/>
        <w:ind w:left="720" w:hanging="720"/>
        <w:jc w:val="both"/>
      </w:pPr>
      <w:r>
        <w:t xml:space="preserve">Madura, J. (2018). </w:t>
      </w:r>
      <w:r>
        <w:rPr>
          <w:i/>
          <w:iCs/>
        </w:rPr>
        <w:t>International financial management</w:t>
      </w:r>
      <w:r>
        <w:t>. South Melbourne, Australia: Cengage Learning Australia.</w:t>
      </w:r>
    </w:p>
    <w:p w14:paraId="04EA00E2" w14:textId="77777777" w:rsidR="00360E60" w:rsidRDefault="00360E60" w:rsidP="00F03C83">
      <w:pPr>
        <w:pStyle w:val="NormalWeb"/>
        <w:spacing w:before="0" w:beforeAutospacing="0" w:after="120" w:afterAutospacing="0" w:line="360" w:lineRule="auto"/>
        <w:ind w:left="720" w:hanging="720"/>
        <w:jc w:val="both"/>
      </w:pPr>
      <w:r>
        <w:t xml:space="preserve">Patrick, M. and French, N. (2019). The Internal Rate of Return (IRR): projections, Benchmarks and Pitfalls. </w:t>
      </w:r>
      <w:r>
        <w:rPr>
          <w:i/>
          <w:iCs/>
        </w:rPr>
        <w:t>Journal of Property Investment &amp; Finance</w:t>
      </w:r>
      <w:r>
        <w:t>, 34(6), pp.664–669.</w:t>
      </w:r>
    </w:p>
    <w:p w14:paraId="20309939" w14:textId="77777777" w:rsidR="00360E60" w:rsidRDefault="00360E60" w:rsidP="00F03C83">
      <w:pPr>
        <w:pStyle w:val="NormalWeb"/>
        <w:spacing w:before="0" w:beforeAutospacing="0" w:after="120" w:afterAutospacing="0" w:line="360" w:lineRule="auto"/>
        <w:ind w:left="720" w:hanging="720"/>
        <w:jc w:val="both"/>
      </w:pPr>
      <w:r>
        <w:t xml:space="preserve">Scott, M. (2019). Small company economics–net present value versus net cash flow. </w:t>
      </w:r>
      <w:r>
        <w:rPr>
          <w:i/>
          <w:iCs/>
        </w:rPr>
        <w:t>The APPEA Journal</w:t>
      </w:r>
      <w:r>
        <w:t>, 51(1), p.369.</w:t>
      </w:r>
    </w:p>
    <w:p w14:paraId="0372DF40" w14:textId="77777777" w:rsidR="00360E60" w:rsidRDefault="00360E60" w:rsidP="00F03C83">
      <w:pPr>
        <w:pStyle w:val="NormalWeb"/>
        <w:spacing w:before="0" w:beforeAutospacing="0" w:after="120" w:afterAutospacing="0" w:line="360" w:lineRule="auto"/>
        <w:ind w:left="720" w:hanging="720"/>
        <w:jc w:val="both"/>
      </w:pPr>
      <w:r>
        <w:t xml:space="preserve">Shubin, J.A. (2019). </w:t>
      </w:r>
      <w:r>
        <w:rPr>
          <w:i/>
          <w:iCs/>
        </w:rPr>
        <w:t>Business management</w:t>
      </w:r>
      <w:r>
        <w:t>. New York: Barnes &amp; Noble.</w:t>
      </w:r>
    </w:p>
    <w:p w14:paraId="68EB4EEC" w14:textId="25DD760E" w:rsidR="00360E60" w:rsidRDefault="00360E60" w:rsidP="00F03C83">
      <w:pPr>
        <w:pStyle w:val="NormalWeb"/>
        <w:spacing w:before="0" w:beforeAutospacing="0" w:after="120" w:afterAutospacing="0" w:line="360" w:lineRule="auto"/>
        <w:ind w:left="720" w:hanging="720"/>
        <w:jc w:val="both"/>
      </w:pPr>
      <w:r>
        <w:t xml:space="preserve">Smales, L.A. and Apergis, N. (2020). Does </w:t>
      </w:r>
      <w:r w:rsidR="00D100DD">
        <w:t xml:space="preserve">the </w:t>
      </w:r>
      <w:r>
        <w:t xml:space="preserve">more complex language in FOMC decisions impact financial markets? </w:t>
      </w:r>
      <w:r>
        <w:rPr>
          <w:i/>
          <w:iCs/>
        </w:rPr>
        <w:t>Journal of International Financial Markets, Institutions and Money</w:t>
      </w:r>
      <w:r>
        <w:t>, 51, pp.171–189.</w:t>
      </w:r>
    </w:p>
    <w:p w14:paraId="263FA82D" w14:textId="77777777" w:rsidR="00360E60" w:rsidRDefault="00360E60" w:rsidP="00F03C83">
      <w:pPr>
        <w:pStyle w:val="NormalWeb"/>
        <w:spacing w:before="0" w:beforeAutospacing="0" w:after="120" w:afterAutospacing="0" w:line="360" w:lineRule="auto"/>
        <w:ind w:left="720" w:hanging="720"/>
        <w:jc w:val="both"/>
      </w:pPr>
      <w:r>
        <w:t xml:space="preserve">Unilever (2023). </w:t>
      </w:r>
      <w:r>
        <w:rPr>
          <w:i/>
          <w:iCs/>
        </w:rPr>
        <w:t>Unilever global company website | Unilever Global</w:t>
      </w:r>
      <w:r>
        <w:t>. [online] Unilever. Available at: https://www.unilever.com/.</w:t>
      </w:r>
    </w:p>
    <w:p w14:paraId="00000012" w14:textId="63C6030E" w:rsidR="00330001" w:rsidRDefault="00360E60" w:rsidP="00F03C83">
      <w:pPr>
        <w:pStyle w:val="NormalWeb"/>
        <w:spacing w:before="0" w:beforeAutospacing="0" w:after="120" w:afterAutospacing="0" w:line="360" w:lineRule="auto"/>
        <w:ind w:left="720" w:hanging="720"/>
        <w:jc w:val="both"/>
      </w:pPr>
      <w:r>
        <w:t xml:space="preserve">Westerlund, J., Norkute, M. and Narayan, P.K. (2018). A Factor Analytical Approach to the Efficient Futures Market Hypothesis. </w:t>
      </w:r>
      <w:r>
        <w:rPr>
          <w:i/>
          <w:iCs/>
        </w:rPr>
        <w:t>Journal of Futures Markets</w:t>
      </w:r>
      <w:r>
        <w:t>, 35(4), pp.357–370.</w:t>
      </w:r>
    </w:p>
    <w:sectPr w:rsidR="00330001">
      <w:footerReference w:type="default" r:id="rId9"/>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A31855" w14:textId="77777777" w:rsidR="00474FDA" w:rsidRDefault="00474FDA" w:rsidP="00360E60">
      <w:pPr>
        <w:spacing w:line="240" w:lineRule="auto"/>
      </w:pPr>
      <w:r>
        <w:separator/>
      </w:r>
    </w:p>
  </w:endnote>
  <w:endnote w:type="continuationSeparator" w:id="0">
    <w:p w14:paraId="7299743C" w14:textId="77777777" w:rsidR="00474FDA" w:rsidRDefault="00474FDA" w:rsidP="00360E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507ADA" w14:textId="7A55F8E9" w:rsidR="00360E60" w:rsidRDefault="00360E60">
    <w:pPr>
      <w:pStyle w:val="Footer"/>
      <w:jc w:val="right"/>
    </w:pPr>
  </w:p>
  <w:p w14:paraId="53EE66E6" w14:textId="77777777" w:rsidR="00360E60" w:rsidRDefault="00360E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1937180"/>
      <w:docPartObj>
        <w:docPartGallery w:val="Page Numbers (Bottom of Page)"/>
        <w:docPartUnique/>
      </w:docPartObj>
    </w:sdtPr>
    <w:sdtEndPr>
      <w:rPr>
        <w:noProof/>
      </w:rPr>
    </w:sdtEndPr>
    <w:sdtContent>
      <w:p w14:paraId="5B87D577" w14:textId="77777777" w:rsidR="00360E60" w:rsidRDefault="00360E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150EF3" w14:textId="77777777" w:rsidR="00360E60" w:rsidRDefault="00360E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379174" w14:textId="77777777" w:rsidR="00474FDA" w:rsidRDefault="00474FDA" w:rsidP="00360E60">
      <w:pPr>
        <w:spacing w:line="240" w:lineRule="auto"/>
      </w:pPr>
      <w:r>
        <w:separator/>
      </w:r>
    </w:p>
  </w:footnote>
  <w:footnote w:type="continuationSeparator" w:id="0">
    <w:p w14:paraId="5C817AAD" w14:textId="77777777" w:rsidR="00474FDA" w:rsidRDefault="00474FDA" w:rsidP="00360E6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 w:vendorID="64" w:dllVersion="4096" w:nlCheck="1" w:checkStyle="1"/>
  <w:activeWritingStyle w:appName="MSWord" w:lang="en-US" w:vendorID="64" w:dllVersion="4096" w:nlCheck="1" w:checkStyle="1"/>
  <w:activeWritingStyle w:appName="MSWord" w:lang="en-GB" w:vendorID="64" w:dllVersion="4096" w:nlCheck="1" w:checkStyle="0"/>
  <w:activeWritingStyle w:appName="MSWord" w:lang="en-US"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EGkoYWBqbm5oYWpko6SsGpxcWZ+XkgBUa1AG010JYsAAAA"/>
  </w:docVars>
  <w:rsids>
    <w:rsidRoot w:val="00330001"/>
    <w:rsid w:val="00000104"/>
    <w:rsid w:val="00002D7E"/>
    <w:rsid w:val="00016496"/>
    <w:rsid w:val="00016B03"/>
    <w:rsid w:val="0002531D"/>
    <w:rsid w:val="00025B33"/>
    <w:rsid w:val="00035A8C"/>
    <w:rsid w:val="0006067F"/>
    <w:rsid w:val="000642F0"/>
    <w:rsid w:val="000667E6"/>
    <w:rsid w:val="00085506"/>
    <w:rsid w:val="00087E52"/>
    <w:rsid w:val="0009324A"/>
    <w:rsid w:val="000C2753"/>
    <w:rsid w:val="000C7C71"/>
    <w:rsid w:val="000D32D2"/>
    <w:rsid w:val="000E5245"/>
    <w:rsid w:val="000F1C43"/>
    <w:rsid w:val="0010173E"/>
    <w:rsid w:val="0010520E"/>
    <w:rsid w:val="00107197"/>
    <w:rsid w:val="00117B26"/>
    <w:rsid w:val="0012293E"/>
    <w:rsid w:val="001243DD"/>
    <w:rsid w:val="00137BA5"/>
    <w:rsid w:val="001429C2"/>
    <w:rsid w:val="001541AC"/>
    <w:rsid w:val="00154708"/>
    <w:rsid w:val="001664E1"/>
    <w:rsid w:val="00171A47"/>
    <w:rsid w:val="0018499D"/>
    <w:rsid w:val="00185926"/>
    <w:rsid w:val="00187263"/>
    <w:rsid w:val="001B4E00"/>
    <w:rsid w:val="001C3B5C"/>
    <w:rsid w:val="001D5E87"/>
    <w:rsid w:val="001E5754"/>
    <w:rsid w:val="001E6886"/>
    <w:rsid w:val="001E7B3F"/>
    <w:rsid w:val="001F0829"/>
    <w:rsid w:val="001F1BEB"/>
    <w:rsid w:val="00216343"/>
    <w:rsid w:val="00221949"/>
    <w:rsid w:val="00234BF8"/>
    <w:rsid w:val="002469BC"/>
    <w:rsid w:val="00252DA1"/>
    <w:rsid w:val="00276393"/>
    <w:rsid w:val="00280832"/>
    <w:rsid w:val="00286881"/>
    <w:rsid w:val="00291B80"/>
    <w:rsid w:val="00296349"/>
    <w:rsid w:val="002B656A"/>
    <w:rsid w:val="002C17AB"/>
    <w:rsid w:val="002D2DB0"/>
    <w:rsid w:val="002E1D2B"/>
    <w:rsid w:val="002E66E7"/>
    <w:rsid w:val="002F2A53"/>
    <w:rsid w:val="002F668A"/>
    <w:rsid w:val="00320B46"/>
    <w:rsid w:val="00326570"/>
    <w:rsid w:val="00330001"/>
    <w:rsid w:val="00330E09"/>
    <w:rsid w:val="003350B7"/>
    <w:rsid w:val="003606FA"/>
    <w:rsid w:val="00360E60"/>
    <w:rsid w:val="00372A90"/>
    <w:rsid w:val="00373DD0"/>
    <w:rsid w:val="00377CBF"/>
    <w:rsid w:val="00390452"/>
    <w:rsid w:val="00394CD7"/>
    <w:rsid w:val="003A6896"/>
    <w:rsid w:val="003B0024"/>
    <w:rsid w:val="003B0A07"/>
    <w:rsid w:val="003B58D1"/>
    <w:rsid w:val="003C0948"/>
    <w:rsid w:val="003C3151"/>
    <w:rsid w:val="003C64BA"/>
    <w:rsid w:val="003D2B41"/>
    <w:rsid w:val="0040274C"/>
    <w:rsid w:val="0040337F"/>
    <w:rsid w:val="004074B8"/>
    <w:rsid w:val="004145FC"/>
    <w:rsid w:val="004146C5"/>
    <w:rsid w:val="0042123F"/>
    <w:rsid w:val="004302DA"/>
    <w:rsid w:val="004322B7"/>
    <w:rsid w:val="00446E75"/>
    <w:rsid w:val="004473A9"/>
    <w:rsid w:val="004554DB"/>
    <w:rsid w:val="00456993"/>
    <w:rsid w:val="00460A69"/>
    <w:rsid w:val="00461323"/>
    <w:rsid w:val="004636B6"/>
    <w:rsid w:val="00466E6F"/>
    <w:rsid w:val="00474FDA"/>
    <w:rsid w:val="00477E56"/>
    <w:rsid w:val="00482E6E"/>
    <w:rsid w:val="00483747"/>
    <w:rsid w:val="00492F81"/>
    <w:rsid w:val="00497473"/>
    <w:rsid w:val="004A19BF"/>
    <w:rsid w:val="004B77B5"/>
    <w:rsid w:val="004C25EF"/>
    <w:rsid w:val="004D22B3"/>
    <w:rsid w:val="004F7FEA"/>
    <w:rsid w:val="00502CD4"/>
    <w:rsid w:val="0050347D"/>
    <w:rsid w:val="00507C86"/>
    <w:rsid w:val="00523E32"/>
    <w:rsid w:val="005427F5"/>
    <w:rsid w:val="00554EEE"/>
    <w:rsid w:val="00555042"/>
    <w:rsid w:val="0056521D"/>
    <w:rsid w:val="00577108"/>
    <w:rsid w:val="00580F04"/>
    <w:rsid w:val="00592899"/>
    <w:rsid w:val="005A2B6C"/>
    <w:rsid w:val="005A62AE"/>
    <w:rsid w:val="005B1A67"/>
    <w:rsid w:val="005C5F73"/>
    <w:rsid w:val="005E00CB"/>
    <w:rsid w:val="005E6D4E"/>
    <w:rsid w:val="005F7411"/>
    <w:rsid w:val="00601F3A"/>
    <w:rsid w:val="0060311D"/>
    <w:rsid w:val="00610FC9"/>
    <w:rsid w:val="00623DEE"/>
    <w:rsid w:val="00631587"/>
    <w:rsid w:val="006324AA"/>
    <w:rsid w:val="006332C9"/>
    <w:rsid w:val="006347D1"/>
    <w:rsid w:val="00636420"/>
    <w:rsid w:val="006443CB"/>
    <w:rsid w:val="006563E1"/>
    <w:rsid w:val="00666A76"/>
    <w:rsid w:val="00670C59"/>
    <w:rsid w:val="00670D5D"/>
    <w:rsid w:val="00672964"/>
    <w:rsid w:val="00680E93"/>
    <w:rsid w:val="00695D5B"/>
    <w:rsid w:val="00696683"/>
    <w:rsid w:val="00696754"/>
    <w:rsid w:val="006C0222"/>
    <w:rsid w:val="006C4CD2"/>
    <w:rsid w:val="006C5A6D"/>
    <w:rsid w:val="006C7DBE"/>
    <w:rsid w:val="006F0146"/>
    <w:rsid w:val="0070027B"/>
    <w:rsid w:val="00701F3F"/>
    <w:rsid w:val="00712830"/>
    <w:rsid w:val="00714661"/>
    <w:rsid w:val="00726E66"/>
    <w:rsid w:val="00731BE2"/>
    <w:rsid w:val="0073301D"/>
    <w:rsid w:val="0073365A"/>
    <w:rsid w:val="0075340D"/>
    <w:rsid w:val="00757AE6"/>
    <w:rsid w:val="00764790"/>
    <w:rsid w:val="00765135"/>
    <w:rsid w:val="0077384D"/>
    <w:rsid w:val="00776CD3"/>
    <w:rsid w:val="00777939"/>
    <w:rsid w:val="007779DA"/>
    <w:rsid w:val="00783AB5"/>
    <w:rsid w:val="00786253"/>
    <w:rsid w:val="00795DDD"/>
    <w:rsid w:val="007B4D53"/>
    <w:rsid w:val="007B5F9E"/>
    <w:rsid w:val="007D6258"/>
    <w:rsid w:val="00801E37"/>
    <w:rsid w:val="00823F09"/>
    <w:rsid w:val="00847606"/>
    <w:rsid w:val="0085026F"/>
    <w:rsid w:val="00853707"/>
    <w:rsid w:val="00855A07"/>
    <w:rsid w:val="008714F1"/>
    <w:rsid w:val="00871773"/>
    <w:rsid w:val="00871811"/>
    <w:rsid w:val="00897EB7"/>
    <w:rsid w:val="008A2335"/>
    <w:rsid w:val="008A6340"/>
    <w:rsid w:val="008B09D6"/>
    <w:rsid w:val="008B1BDE"/>
    <w:rsid w:val="008B3250"/>
    <w:rsid w:val="008C0B53"/>
    <w:rsid w:val="008D3047"/>
    <w:rsid w:val="008F568D"/>
    <w:rsid w:val="0090297A"/>
    <w:rsid w:val="00904D11"/>
    <w:rsid w:val="0090680C"/>
    <w:rsid w:val="00912E06"/>
    <w:rsid w:val="0092016D"/>
    <w:rsid w:val="00923B09"/>
    <w:rsid w:val="009365B2"/>
    <w:rsid w:val="00971AFE"/>
    <w:rsid w:val="00975A3B"/>
    <w:rsid w:val="00981A01"/>
    <w:rsid w:val="009838A4"/>
    <w:rsid w:val="00983D79"/>
    <w:rsid w:val="00995F11"/>
    <w:rsid w:val="009960AE"/>
    <w:rsid w:val="009A70B7"/>
    <w:rsid w:val="009A7FBD"/>
    <w:rsid w:val="009C43BC"/>
    <w:rsid w:val="009D6BFD"/>
    <w:rsid w:val="009E0BEF"/>
    <w:rsid w:val="009E4B06"/>
    <w:rsid w:val="00A02A8F"/>
    <w:rsid w:val="00A06C4B"/>
    <w:rsid w:val="00A36F2D"/>
    <w:rsid w:val="00A46DD2"/>
    <w:rsid w:val="00A47536"/>
    <w:rsid w:val="00A674F1"/>
    <w:rsid w:val="00AB15D6"/>
    <w:rsid w:val="00AB3764"/>
    <w:rsid w:val="00AC0045"/>
    <w:rsid w:val="00AC3DEC"/>
    <w:rsid w:val="00AC63D3"/>
    <w:rsid w:val="00AC712B"/>
    <w:rsid w:val="00AD1450"/>
    <w:rsid w:val="00AD7EC9"/>
    <w:rsid w:val="00AE1652"/>
    <w:rsid w:val="00AE1683"/>
    <w:rsid w:val="00AE3D1F"/>
    <w:rsid w:val="00AE60BF"/>
    <w:rsid w:val="00AF2809"/>
    <w:rsid w:val="00AF5BBE"/>
    <w:rsid w:val="00B10774"/>
    <w:rsid w:val="00B132AB"/>
    <w:rsid w:val="00B228C0"/>
    <w:rsid w:val="00B27781"/>
    <w:rsid w:val="00B3617F"/>
    <w:rsid w:val="00B4316B"/>
    <w:rsid w:val="00B64C09"/>
    <w:rsid w:val="00B802E1"/>
    <w:rsid w:val="00B8693B"/>
    <w:rsid w:val="00B942E6"/>
    <w:rsid w:val="00BA13F5"/>
    <w:rsid w:val="00BB23E9"/>
    <w:rsid w:val="00C03EE8"/>
    <w:rsid w:val="00C107A3"/>
    <w:rsid w:val="00C320CE"/>
    <w:rsid w:val="00C41FEF"/>
    <w:rsid w:val="00C54E1A"/>
    <w:rsid w:val="00C631C9"/>
    <w:rsid w:val="00C73960"/>
    <w:rsid w:val="00C84E7F"/>
    <w:rsid w:val="00C86300"/>
    <w:rsid w:val="00C929DA"/>
    <w:rsid w:val="00CB544F"/>
    <w:rsid w:val="00CB552E"/>
    <w:rsid w:val="00CB5B9A"/>
    <w:rsid w:val="00CC10D1"/>
    <w:rsid w:val="00CD2613"/>
    <w:rsid w:val="00CE10E7"/>
    <w:rsid w:val="00CE318B"/>
    <w:rsid w:val="00CE4B05"/>
    <w:rsid w:val="00D100DD"/>
    <w:rsid w:val="00D22E8B"/>
    <w:rsid w:val="00D369B7"/>
    <w:rsid w:val="00D569E6"/>
    <w:rsid w:val="00D56E3B"/>
    <w:rsid w:val="00D6599A"/>
    <w:rsid w:val="00D85027"/>
    <w:rsid w:val="00D8697D"/>
    <w:rsid w:val="00D94945"/>
    <w:rsid w:val="00DA6519"/>
    <w:rsid w:val="00DB3079"/>
    <w:rsid w:val="00DC111D"/>
    <w:rsid w:val="00DC1F48"/>
    <w:rsid w:val="00DC7BD0"/>
    <w:rsid w:val="00DD2352"/>
    <w:rsid w:val="00DD26AC"/>
    <w:rsid w:val="00DE0989"/>
    <w:rsid w:val="00DE51E2"/>
    <w:rsid w:val="00DF33AD"/>
    <w:rsid w:val="00DF4257"/>
    <w:rsid w:val="00DF4B51"/>
    <w:rsid w:val="00E0545A"/>
    <w:rsid w:val="00E1679F"/>
    <w:rsid w:val="00E225AF"/>
    <w:rsid w:val="00E27505"/>
    <w:rsid w:val="00E4069C"/>
    <w:rsid w:val="00E454DC"/>
    <w:rsid w:val="00E54913"/>
    <w:rsid w:val="00E57BFD"/>
    <w:rsid w:val="00E83891"/>
    <w:rsid w:val="00E90772"/>
    <w:rsid w:val="00EA4BA1"/>
    <w:rsid w:val="00EA66BC"/>
    <w:rsid w:val="00EB009A"/>
    <w:rsid w:val="00EB1638"/>
    <w:rsid w:val="00EB3361"/>
    <w:rsid w:val="00ED14A9"/>
    <w:rsid w:val="00ED3177"/>
    <w:rsid w:val="00ED3280"/>
    <w:rsid w:val="00ED5473"/>
    <w:rsid w:val="00ED7CC3"/>
    <w:rsid w:val="00EE2BEF"/>
    <w:rsid w:val="00EE3861"/>
    <w:rsid w:val="00EE575E"/>
    <w:rsid w:val="00EE6A92"/>
    <w:rsid w:val="00F03C83"/>
    <w:rsid w:val="00F11BCD"/>
    <w:rsid w:val="00F12E47"/>
    <w:rsid w:val="00F13155"/>
    <w:rsid w:val="00F26426"/>
    <w:rsid w:val="00F27728"/>
    <w:rsid w:val="00F3149E"/>
    <w:rsid w:val="00F3315E"/>
    <w:rsid w:val="00F346E7"/>
    <w:rsid w:val="00F4275C"/>
    <w:rsid w:val="00F455F0"/>
    <w:rsid w:val="00F47B10"/>
    <w:rsid w:val="00F51762"/>
    <w:rsid w:val="00F5491E"/>
    <w:rsid w:val="00F65555"/>
    <w:rsid w:val="00F8498E"/>
    <w:rsid w:val="00F90BA8"/>
    <w:rsid w:val="00F94C37"/>
    <w:rsid w:val="00FD21C2"/>
    <w:rsid w:val="00FD35C3"/>
    <w:rsid w:val="00FE46B6"/>
    <w:rsid w:val="00FF3313"/>
    <w:rsid w:val="00FF3E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6D40A3"/>
  <w15:docId w15:val="{859823A8-DED1-447A-8068-42115BD26F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2216"/>
    <w:rPr>
      <w:rFonts w:cs="Arial"/>
    </w:rPr>
  </w:style>
  <w:style w:type="paragraph" w:styleId="Heading1">
    <w:name w:val="heading 1"/>
    <w:basedOn w:val="Normal"/>
    <w:next w:val="Normal"/>
    <w:link w:val="Heading1Char"/>
    <w:uiPriority w:val="9"/>
    <w:qFormat/>
    <w:rsid w:val="00CD43C8"/>
    <w:pPr>
      <w:keepNext/>
      <w:keepLines/>
      <w:spacing w:before="240" w:line="276" w:lineRule="auto"/>
      <w:outlineLvl w:val="0"/>
    </w:pPr>
    <w:rPr>
      <w:rFonts w:eastAsiaTheme="majorEastAsia" w:cstheme="majorBidi"/>
      <w:color w:val="2E74B5" w:themeColor="accent1" w:themeShade="BF"/>
      <w:sz w:val="32"/>
      <w:szCs w:val="32"/>
      <w:lang w:val="en-GB"/>
    </w:rPr>
  </w:style>
  <w:style w:type="paragraph" w:styleId="Heading2">
    <w:name w:val="heading 2"/>
    <w:basedOn w:val="Normal"/>
    <w:next w:val="Normal"/>
    <w:link w:val="Heading2Char"/>
    <w:uiPriority w:val="9"/>
    <w:unhideWhenUsed/>
    <w:qFormat/>
    <w:rsid w:val="00CD43C8"/>
    <w:pPr>
      <w:keepNext/>
      <w:keepLines/>
      <w:spacing w:before="40"/>
      <w:outlineLvl w:val="1"/>
    </w:pPr>
    <w:rPr>
      <w:rFonts w:eastAsiaTheme="majorEastAsia" w:cstheme="majorBidi"/>
      <w:color w:val="2E74B5" w:themeColor="accent1" w:themeShade="BF"/>
      <w:sz w:val="28"/>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2Char">
    <w:name w:val="Heading 2 Char"/>
    <w:basedOn w:val="DefaultParagraphFont"/>
    <w:link w:val="Heading2"/>
    <w:uiPriority w:val="9"/>
    <w:rsid w:val="00CD43C8"/>
    <w:rPr>
      <w:rFonts w:ascii="Times New Roman" w:eastAsiaTheme="majorEastAsia" w:hAnsi="Times New Roman" w:cstheme="majorBidi"/>
      <w:color w:val="2E74B5" w:themeColor="accent1" w:themeShade="BF"/>
      <w:sz w:val="28"/>
      <w:szCs w:val="26"/>
    </w:rPr>
  </w:style>
  <w:style w:type="character" w:customStyle="1" w:styleId="Heading1Char">
    <w:name w:val="Heading 1 Char"/>
    <w:basedOn w:val="DefaultParagraphFont"/>
    <w:link w:val="Heading1"/>
    <w:uiPriority w:val="9"/>
    <w:rsid w:val="00CD43C8"/>
    <w:rPr>
      <w:rFonts w:ascii="Times New Roman" w:eastAsiaTheme="majorEastAsia" w:hAnsi="Times New Roman" w:cstheme="majorBidi"/>
      <w:color w:val="2E74B5" w:themeColor="accent1" w:themeShade="BF"/>
      <w:sz w:val="32"/>
      <w:szCs w:val="32"/>
      <w:lang w:val="en-GB"/>
    </w:rPr>
  </w:style>
  <w:style w:type="paragraph" w:customStyle="1" w:styleId="Style1">
    <w:name w:val="Style1"/>
    <w:basedOn w:val="Heading1"/>
    <w:link w:val="Style1Char"/>
    <w:qFormat/>
    <w:rsid w:val="002F6DE4"/>
    <w:pPr>
      <w:spacing w:before="400" w:after="120"/>
    </w:pPr>
    <w:rPr>
      <w:rFonts w:eastAsia="Arial" w:cstheme="minorBidi"/>
      <w:szCs w:val="40"/>
      <w:lang w:val="en-US" w:eastAsia="en-US"/>
    </w:rPr>
  </w:style>
  <w:style w:type="character" w:customStyle="1" w:styleId="Style1Char">
    <w:name w:val="Style1 Char"/>
    <w:basedOn w:val="Heading1Char"/>
    <w:link w:val="Style1"/>
    <w:rsid w:val="002F6DE4"/>
    <w:rPr>
      <w:rFonts w:ascii="Times New Roman" w:eastAsiaTheme="majorEastAsia" w:hAnsi="Times New Roman" w:cstheme="majorBidi"/>
      <w:color w:val="2E74B5" w:themeColor="accent1" w:themeShade="BF"/>
      <w:sz w:val="32"/>
      <w:szCs w:val="40"/>
      <w:lang w:val="en-GB"/>
    </w:rPr>
  </w:style>
  <w:style w:type="paragraph" w:styleId="NormalWeb">
    <w:name w:val="Normal (Web)"/>
    <w:basedOn w:val="Normal"/>
    <w:uiPriority w:val="99"/>
    <w:unhideWhenUsed/>
    <w:rsid w:val="008000DE"/>
    <w:pPr>
      <w:spacing w:before="100" w:beforeAutospacing="1" w:after="100" w:afterAutospacing="1" w:line="240" w:lineRule="auto"/>
    </w:pPr>
    <w:rPr>
      <w:rFonts w:cs="Times New Roman"/>
      <w:lang w:val="en-US" w:eastAsia="en-U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18499D"/>
    <w:pPr>
      <w:spacing w:line="259" w:lineRule="auto"/>
      <w:outlineLvl w:val="9"/>
    </w:pPr>
    <w:rPr>
      <w:rFonts w:asciiTheme="majorHAnsi" w:hAnsiTheme="majorHAnsi"/>
      <w:lang w:val="en-US" w:eastAsia="en-US"/>
    </w:rPr>
  </w:style>
  <w:style w:type="paragraph" w:styleId="TOC1">
    <w:name w:val="toc 1"/>
    <w:basedOn w:val="Normal"/>
    <w:next w:val="Normal"/>
    <w:autoRedefine/>
    <w:uiPriority w:val="39"/>
    <w:unhideWhenUsed/>
    <w:rsid w:val="0018499D"/>
    <w:pPr>
      <w:spacing w:after="100"/>
    </w:pPr>
  </w:style>
  <w:style w:type="paragraph" w:styleId="TOC2">
    <w:name w:val="toc 2"/>
    <w:basedOn w:val="Normal"/>
    <w:next w:val="Normal"/>
    <w:autoRedefine/>
    <w:uiPriority w:val="39"/>
    <w:unhideWhenUsed/>
    <w:rsid w:val="0018499D"/>
    <w:pPr>
      <w:spacing w:after="100"/>
      <w:ind w:left="240"/>
    </w:pPr>
  </w:style>
  <w:style w:type="character" w:styleId="Hyperlink">
    <w:name w:val="Hyperlink"/>
    <w:basedOn w:val="DefaultParagraphFont"/>
    <w:uiPriority w:val="99"/>
    <w:unhideWhenUsed/>
    <w:rsid w:val="0018499D"/>
    <w:rPr>
      <w:color w:val="0563C1" w:themeColor="hyperlink"/>
      <w:u w:val="single"/>
    </w:rPr>
  </w:style>
  <w:style w:type="paragraph" w:styleId="Header">
    <w:name w:val="header"/>
    <w:basedOn w:val="Normal"/>
    <w:link w:val="HeaderChar"/>
    <w:uiPriority w:val="99"/>
    <w:unhideWhenUsed/>
    <w:rsid w:val="00360E60"/>
    <w:pPr>
      <w:tabs>
        <w:tab w:val="center" w:pos="4513"/>
        <w:tab w:val="right" w:pos="9026"/>
      </w:tabs>
      <w:spacing w:line="240" w:lineRule="auto"/>
    </w:pPr>
  </w:style>
  <w:style w:type="character" w:customStyle="1" w:styleId="HeaderChar">
    <w:name w:val="Header Char"/>
    <w:basedOn w:val="DefaultParagraphFont"/>
    <w:link w:val="Header"/>
    <w:uiPriority w:val="99"/>
    <w:rsid w:val="00360E60"/>
    <w:rPr>
      <w:rFonts w:cs="Arial"/>
    </w:rPr>
  </w:style>
  <w:style w:type="paragraph" w:styleId="Footer">
    <w:name w:val="footer"/>
    <w:basedOn w:val="Normal"/>
    <w:link w:val="FooterChar"/>
    <w:uiPriority w:val="99"/>
    <w:unhideWhenUsed/>
    <w:rsid w:val="00360E60"/>
    <w:pPr>
      <w:tabs>
        <w:tab w:val="center" w:pos="4513"/>
        <w:tab w:val="right" w:pos="9026"/>
      </w:tabs>
      <w:spacing w:line="240" w:lineRule="auto"/>
    </w:pPr>
  </w:style>
  <w:style w:type="character" w:customStyle="1" w:styleId="FooterChar">
    <w:name w:val="Footer Char"/>
    <w:basedOn w:val="DefaultParagraphFont"/>
    <w:link w:val="Footer"/>
    <w:uiPriority w:val="99"/>
    <w:rsid w:val="00360E60"/>
    <w:rPr>
      <w:rFonts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1224394">
      <w:bodyDiv w:val="1"/>
      <w:marLeft w:val="0"/>
      <w:marRight w:val="0"/>
      <w:marTop w:val="0"/>
      <w:marBottom w:val="0"/>
      <w:divBdr>
        <w:top w:val="none" w:sz="0" w:space="0" w:color="auto"/>
        <w:left w:val="none" w:sz="0" w:space="0" w:color="auto"/>
        <w:bottom w:val="none" w:sz="0" w:space="0" w:color="auto"/>
        <w:right w:val="none" w:sz="0" w:space="0" w:color="auto"/>
      </w:divBdr>
    </w:div>
    <w:div w:id="1322350777">
      <w:bodyDiv w:val="1"/>
      <w:marLeft w:val="0"/>
      <w:marRight w:val="0"/>
      <w:marTop w:val="0"/>
      <w:marBottom w:val="0"/>
      <w:divBdr>
        <w:top w:val="none" w:sz="0" w:space="0" w:color="auto"/>
        <w:left w:val="none" w:sz="0" w:space="0" w:color="auto"/>
        <w:bottom w:val="none" w:sz="0" w:space="0" w:color="auto"/>
        <w:right w:val="none" w:sz="0" w:space="0" w:color="auto"/>
      </w:divBdr>
      <w:divsChild>
        <w:div w:id="143066546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05+n+yYrgcUt+PED6+4+NA0qO3A==">CgMxLjAyCGguZ2pkZ3hzOAByITFUYUhqcjV1STRqS2RoZ3dVQml0RzJHcmdJalZ5dTJrWQ==</go:docsCustomData>
</go:gDocsCustomXmlDataStorage>
</file>

<file path=customXml/itemProps1.xml><?xml version="1.0" encoding="utf-8"?>
<ds:datastoreItem xmlns:ds="http://schemas.openxmlformats.org/officeDocument/2006/customXml" ds:itemID="{EA0A792D-5831-4542-AC37-BE81AA7CA5C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2082</Words>
  <Characters>11873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MIT</dc:creator>
  <cp:lastModifiedBy>Sava Kirilov Mantchev (2028706)</cp:lastModifiedBy>
  <cp:revision>8</cp:revision>
  <dcterms:created xsi:type="dcterms:W3CDTF">2023-08-03T13:08:00Z</dcterms:created>
  <dcterms:modified xsi:type="dcterms:W3CDTF">2023-08-03T13:13:00Z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96d68729667dc233e49964e5f89fbd44b6d64cb54991227c856ffa7469f0d9f4</vt:lpwstr>
  </property>
</Properties>
</file>