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E8BC3" w14:textId="77777777" w:rsidR="00D57DF3" w:rsidRDefault="00163925">
      <w:bookmarkStart w:id="0" w:name="_Hlk153920176"/>
      <w:bookmarkEnd w:id="0"/>
      <w:r>
        <w:rPr>
          <w:rFonts w:ascii="Arial" w:hAnsi="Arial" w:cs="Arial"/>
          <w:noProof/>
          <w:color w:val="000000"/>
          <w:sz w:val="22"/>
          <w:bdr w:val="none" w:sz="0" w:space="0" w:color="auto" w:frame="1"/>
        </w:rPr>
        <w:drawing>
          <wp:inline distT="0" distB="0" distL="0" distR="0" wp14:anchorId="7906AC88" wp14:editId="1015C7A8">
            <wp:extent cx="1809750" cy="723900"/>
            <wp:effectExtent l="0" t="0" r="0" b="0"/>
            <wp:docPr id="1" name="Picture 1" descr="https://lh7-us.googleusercontent.com/cL6MbLIPJAa-HYWR-C-mRgKW-nwqzeTDvDjLf77jB4mivt9Q-qdhZS7UrRxf06a8uAX0rmK3DBp8RjRLLtmovvKWpt52krdYwtLIFvpZBclxSO8niKsthG4PXn4Q1fGzYNS5LhVuqnWnL5C2T6ZQA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cL6MbLIPJAa-HYWR-C-mRgKW-nwqzeTDvDjLf77jB4mivt9Q-qdhZS7UrRxf06a8uAX0rmK3DBp8RjRLLtmovvKWpt52krdYwtLIFvpZBclxSO8niKsthG4PXn4Q1fGzYNS5LhVuqnWnL5C2T6ZQAI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4A48398" w14:textId="566D0A56" w:rsidR="00163925" w:rsidRDefault="00163925"/>
    <w:p w14:paraId="6DBD0BE3" w14:textId="77777777" w:rsidR="00CD7740" w:rsidRPr="00DF2EFF" w:rsidRDefault="00B36EBC" w:rsidP="00CD7740">
      <w:pPr>
        <w:spacing w:line="360" w:lineRule="auto"/>
        <w:jc w:val="center"/>
        <w:rPr>
          <w:rFonts w:cs="Times New Roman"/>
          <w:b/>
          <w:bCs/>
          <w:sz w:val="40"/>
          <w:szCs w:val="40"/>
        </w:rPr>
      </w:pPr>
      <w:r>
        <w:t xml:space="preserve"> </w:t>
      </w:r>
      <w:r w:rsidR="00CD7740" w:rsidRPr="00DF2EFF">
        <w:rPr>
          <w:rFonts w:cs="Times New Roman"/>
          <w:b/>
          <w:bCs/>
          <w:sz w:val="40"/>
          <w:szCs w:val="40"/>
        </w:rPr>
        <w:t>BACHELOR OF ARTS</w:t>
      </w:r>
    </w:p>
    <w:p w14:paraId="087DE925" w14:textId="77777777" w:rsidR="00CD7740" w:rsidRPr="003A4110" w:rsidRDefault="00CD7740" w:rsidP="00CD7740">
      <w:pPr>
        <w:spacing w:line="360" w:lineRule="auto"/>
        <w:jc w:val="center"/>
        <w:rPr>
          <w:rFonts w:cs="Times New Roman"/>
          <w:b/>
          <w:bCs/>
          <w:sz w:val="40"/>
          <w:szCs w:val="40"/>
        </w:rPr>
      </w:pPr>
      <w:r w:rsidRPr="00DF2EFF">
        <w:rPr>
          <w:rFonts w:cs="Times New Roman"/>
          <w:b/>
          <w:bCs/>
          <w:sz w:val="40"/>
          <w:szCs w:val="40"/>
        </w:rPr>
        <w:t>BUSINESS MANAGEMENT</w:t>
      </w:r>
    </w:p>
    <w:p w14:paraId="6165F6A6" w14:textId="77777777" w:rsidR="00CD7740" w:rsidRDefault="00CD7740" w:rsidP="00CD7740">
      <w:pPr>
        <w:spacing w:line="360" w:lineRule="auto"/>
        <w:jc w:val="center"/>
        <w:rPr>
          <w:rFonts w:cs="Times New Roman"/>
          <w:b/>
          <w:bCs/>
          <w:sz w:val="32"/>
          <w:szCs w:val="32"/>
        </w:rPr>
      </w:pPr>
    </w:p>
    <w:p w14:paraId="1FB41FB7" w14:textId="77777777" w:rsidR="00CD7740" w:rsidRPr="00DF2EFF" w:rsidRDefault="00CD7740" w:rsidP="00CD7740">
      <w:pPr>
        <w:spacing w:line="360" w:lineRule="auto"/>
        <w:jc w:val="center"/>
        <w:rPr>
          <w:rFonts w:cs="Times New Roman"/>
          <w:b/>
          <w:bCs/>
          <w:sz w:val="36"/>
          <w:szCs w:val="36"/>
        </w:rPr>
      </w:pPr>
      <w:r w:rsidRPr="00DF2EFF">
        <w:rPr>
          <w:rFonts w:cs="Times New Roman"/>
          <w:b/>
          <w:bCs/>
          <w:sz w:val="36"/>
          <w:szCs w:val="36"/>
        </w:rPr>
        <w:t>ACCOUNTING FUNDAMENTALS</w:t>
      </w:r>
    </w:p>
    <w:p w14:paraId="5C31680D" w14:textId="77777777" w:rsidR="00CD7740" w:rsidRDefault="00CD7740" w:rsidP="00CD7740">
      <w:pPr>
        <w:spacing w:line="360" w:lineRule="auto"/>
        <w:jc w:val="center"/>
        <w:rPr>
          <w:rFonts w:cs="Times New Roman"/>
          <w:b/>
          <w:bCs/>
          <w:sz w:val="36"/>
          <w:szCs w:val="36"/>
        </w:rPr>
      </w:pPr>
      <w:r w:rsidRPr="00DF2EFF">
        <w:rPr>
          <w:rFonts w:cs="Times New Roman"/>
          <w:b/>
          <w:bCs/>
          <w:sz w:val="36"/>
          <w:szCs w:val="36"/>
        </w:rPr>
        <w:t>(LCBB400</w:t>
      </w:r>
      <w:r>
        <w:rPr>
          <w:rFonts w:cs="Times New Roman"/>
          <w:b/>
          <w:bCs/>
          <w:sz w:val="36"/>
          <w:szCs w:val="36"/>
        </w:rPr>
        <w:t>1</w:t>
      </w:r>
      <w:r w:rsidRPr="00DF2EFF">
        <w:rPr>
          <w:rFonts w:cs="Times New Roman"/>
          <w:b/>
          <w:bCs/>
          <w:sz w:val="36"/>
          <w:szCs w:val="36"/>
        </w:rPr>
        <w:t>)</w:t>
      </w:r>
    </w:p>
    <w:p w14:paraId="6E7199E1" w14:textId="77777777" w:rsidR="00CD7740" w:rsidRPr="00DF2EFF" w:rsidRDefault="00CD7740" w:rsidP="00CD7740">
      <w:pPr>
        <w:spacing w:line="360" w:lineRule="auto"/>
        <w:jc w:val="center"/>
        <w:rPr>
          <w:rFonts w:cs="Times New Roman"/>
          <w:b/>
          <w:bCs/>
          <w:sz w:val="36"/>
          <w:szCs w:val="36"/>
        </w:rPr>
      </w:pPr>
    </w:p>
    <w:p w14:paraId="172940CE" w14:textId="77777777" w:rsidR="00CD7740" w:rsidRDefault="00CD7740" w:rsidP="00CD7740">
      <w:pPr>
        <w:spacing w:line="360" w:lineRule="auto"/>
        <w:jc w:val="center"/>
        <w:rPr>
          <w:rFonts w:cs="Times New Roman"/>
          <w:b/>
          <w:bCs/>
          <w:sz w:val="36"/>
          <w:szCs w:val="36"/>
        </w:rPr>
      </w:pPr>
      <w:r>
        <w:rPr>
          <w:rFonts w:cs="Times New Roman"/>
          <w:b/>
          <w:bCs/>
          <w:sz w:val="36"/>
          <w:szCs w:val="36"/>
        </w:rPr>
        <w:t xml:space="preserve">LECTURER </w:t>
      </w:r>
      <w:r w:rsidRPr="00DF2EFF">
        <w:rPr>
          <w:rFonts w:cs="Times New Roman"/>
          <w:b/>
          <w:bCs/>
          <w:sz w:val="36"/>
          <w:szCs w:val="36"/>
        </w:rPr>
        <w:t>Dr. Nadeem Mirza</w:t>
      </w:r>
    </w:p>
    <w:p w14:paraId="37928B47" w14:textId="4341E3CF" w:rsidR="00CD7740" w:rsidRDefault="00CD7740" w:rsidP="00CD7740">
      <w:pPr>
        <w:spacing w:line="360" w:lineRule="auto"/>
        <w:jc w:val="center"/>
        <w:rPr>
          <w:rFonts w:cs="Times New Roman"/>
          <w:b/>
          <w:bCs/>
          <w:sz w:val="36"/>
          <w:szCs w:val="36"/>
        </w:rPr>
      </w:pPr>
    </w:p>
    <w:p w14:paraId="4A769151" w14:textId="77777777" w:rsidR="00CD7740" w:rsidRDefault="00CD7740" w:rsidP="00CD7740">
      <w:pPr>
        <w:spacing w:line="360" w:lineRule="auto"/>
        <w:jc w:val="center"/>
        <w:rPr>
          <w:rFonts w:cs="Times New Roman"/>
          <w:b/>
          <w:bCs/>
          <w:sz w:val="36"/>
          <w:szCs w:val="36"/>
        </w:rPr>
      </w:pPr>
    </w:p>
    <w:p w14:paraId="593F5477" w14:textId="77777777" w:rsidR="00CD7740" w:rsidRDefault="00CD7740" w:rsidP="00CD7740">
      <w:pPr>
        <w:spacing w:line="360" w:lineRule="auto"/>
        <w:jc w:val="center"/>
        <w:rPr>
          <w:rFonts w:cs="Times New Roman"/>
          <w:b/>
          <w:bCs/>
          <w:sz w:val="36"/>
          <w:szCs w:val="36"/>
        </w:rPr>
      </w:pPr>
    </w:p>
    <w:p w14:paraId="076137DF" w14:textId="77777777" w:rsidR="00CD7740" w:rsidRDefault="00CD7740" w:rsidP="00CD7740">
      <w:pPr>
        <w:spacing w:line="360" w:lineRule="auto"/>
        <w:jc w:val="center"/>
        <w:rPr>
          <w:rFonts w:cs="Times New Roman"/>
          <w:b/>
          <w:bCs/>
          <w:sz w:val="36"/>
          <w:szCs w:val="36"/>
        </w:rPr>
      </w:pPr>
    </w:p>
    <w:p w14:paraId="6102CE94" w14:textId="77777777" w:rsidR="00CD7740" w:rsidRPr="00CD7740" w:rsidRDefault="00CD7740" w:rsidP="00CD7740">
      <w:pPr>
        <w:rPr>
          <w:b/>
          <w:bCs/>
          <w:sz w:val="36"/>
          <w:szCs w:val="36"/>
        </w:rPr>
      </w:pPr>
      <w:r>
        <w:t xml:space="preserve">                                                     </w:t>
      </w:r>
      <w:r w:rsidRPr="00CD7740">
        <w:rPr>
          <w:b/>
          <w:bCs/>
          <w:sz w:val="36"/>
          <w:szCs w:val="36"/>
        </w:rPr>
        <w:t xml:space="preserve">Student Name: Oana Lacatusu Radosu </w:t>
      </w:r>
    </w:p>
    <w:p w14:paraId="43BBECD1" w14:textId="77777777" w:rsidR="00CD7740" w:rsidRPr="00CD7740" w:rsidRDefault="00CD7740" w:rsidP="00CD7740">
      <w:pPr>
        <w:rPr>
          <w:b/>
          <w:bCs/>
          <w:sz w:val="36"/>
          <w:szCs w:val="36"/>
        </w:rPr>
      </w:pPr>
      <w:r w:rsidRPr="00CD7740">
        <w:rPr>
          <w:b/>
          <w:bCs/>
          <w:sz w:val="36"/>
          <w:szCs w:val="36"/>
        </w:rPr>
        <w:t xml:space="preserve">                                             Student Number: 2234422</w:t>
      </w:r>
    </w:p>
    <w:p w14:paraId="762BED0E" w14:textId="77777777" w:rsidR="00CD7740" w:rsidRDefault="00CD7740" w:rsidP="00CD7740">
      <w:pPr>
        <w:spacing w:line="360" w:lineRule="auto"/>
        <w:jc w:val="center"/>
        <w:rPr>
          <w:rFonts w:cs="Times New Roman"/>
          <w:b/>
          <w:bCs/>
          <w:sz w:val="36"/>
          <w:szCs w:val="36"/>
        </w:rPr>
      </w:pPr>
    </w:p>
    <w:sdt>
      <w:sdtPr>
        <w:id w:val="-1171405419"/>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6F1DBA7F" w14:textId="2FE36CA3" w:rsidR="000969E0" w:rsidRDefault="000969E0">
          <w:pPr>
            <w:pStyle w:val="TOCHeading"/>
          </w:pPr>
          <w:r>
            <w:t>Table of Contents</w:t>
          </w:r>
        </w:p>
        <w:p w14:paraId="1A83C277" w14:textId="283D75ED" w:rsidR="000969E0" w:rsidRDefault="000969E0">
          <w:pPr>
            <w:pStyle w:val="TOC1"/>
            <w:tabs>
              <w:tab w:val="right" w:leader="dot" w:pos="9350"/>
            </w:tabs>
            <w:rPr>
              <w:noProof/>
            </w:rPr>
          </w:pPr>
          <w:r>
            <w:fldChar w:fldCharType="begin"/>
          </w:r>
          <w:r>
            <w:instrText xml:space="preserve"> TOC \o "1-3" \h \z \u </w:instrText>
          </w:r>
          <w:r>
            <w:fldChar w:fldCharType="separate"/>
          </w:r>
          <w:hyperlink w:anchor="_Toc153963741" w:history="1">
            <w:r w:rsidRPr="00BB70DC">
              <w:rPr>
                <w:rStyle w:val="Hyperlink"/>
                <w:noProof/>
              </w:rPr>
              <w:t>INTRODUCTION</w:t>
            </w:r>
            <w:r>
              <w:rPr>
                <w:noProof/>
                <w:webHidden/>
              </w:rPr>
              <w:tab/>
            </w:r>
            <w:r>
              <w:rPr>
                <w:noProof/>
                <w:webHidden/>
              </w:rPr>
              <w:fldChar w:fldCharType="begin"/>
            </w:r>
            <w:r>
              <w:rPr>
                <w:noProof/>
                <w:webHidden/>
              </w:rPr>
              <w:instrText xml:space="preserve"> PAGEREF _Toc153963741 \h </w:instrText>
            </w:r>
            <w:r>
              <w:rPr>
                <w:noProof/>
                <w:webHidden/>
              </w:rPr>
            </w:r>
            <w:r>
              <w:rPr>
                <w:noProof/>
                <w:webHidden/>
              </w:rPr>
              <w:fldChar w:fldCharType="separate"/>
            </w:r>
            <w:r>
              <w:rPr>
                <w:noProof/>
                <w:webHidden/>
              </w:rPr>
              <w:t>3</w:t>
            </w:r>
            <w:r>
              <w:rPr>
                <w:noProof/>
                <w:webHidden/>
              </w:rPr>
              <w:fldChar w:fldCharType="end"/>
            </w:r>
          </w:hyperlink>
        </w:p>
        <w:p w14:paraId="4BC8028E" w14:textId="7AF06643" w:rsidR="000969E0" w:rsidRDefault="000969E0">
          <w:pPr>
            <w:pStyle w:val="TOC1"/>
            <w:tabs>
              <w:tab w:val="right" w:leader="dot" w:pos="9350"/>
            </w:tabs>
            <w:rPr>
              <w:noProof/>
            </w:rPr>
          </w:pPr>
          <w:hyperlink w:anchor="_Toc153963742" w:history="1">
            <w:r w:rsidRPr="00BB70DC">
              <w:rPr>
                <w:rStyle w:val="Hyperlink"/>
                <w:noProof/>
              </w:rPr>
              <w:t>Answer to the Question No 1</w:t>
            </w:r>
            <w:r>
              <w:rPr>
                <w:noProof/>
                <w:webHidden/>
              </w:rPr>
              <w:tab/>
            </w:r>
            <w:r>
              <w:rPr>
                <w:noProof/>
                <w:webHidden/>
              </w:rPr>
              <w:fldChar w:fldCharType="begin"/>
            </w:r>
            <w:r>
              <w:rPr>
                <w:noProof/>
                <w:webHidden/>
              </w:rPr>
              <w:instrText xml:space="preserve"> PAGEREF _Toc153963742 \h </w:instrText>
            </w:r>
            <w:r>
              <w:rPr>
                <w:noProof/>
                <w:webHidden/>
              </w:rPr>
            </w:r>
            <w:r>
              <w:rPr>
                <w:noProof/>
                <w:webHidden/>
              </w:rPr>
              <w:fldChar w:fldCharType="separate"/>
            </w:r>
            <w:r>
              <w:rPr>
                <w:noProof/>
                <w:webHidden/>
              </w:rPr>
              <w:t>3</w:t>
            </w:r>
            <w:r>
              <w:rPr>
                <w:noProof/>
                <w:webHidden/>
              </w:rPr>
              <w:fldChar w:fldCharType="end"/>
            </w:r>
          </w:hyperlink>
        </w:p>
        <w:p w14:paraId="5316EBAF" w14:textId="3793C3AB" w:rsidR="000969E0" w:rsidRDefault="000969E0">
          <w:pPr>
            <w:pStyle w:val="TOC1"/>
            <w:tabs>
              <w:tab w:val="right" w:leader="dot" w:pos="9350"/>
            </w:tabs>
            <w:rPr>
              <w:noProof/>
            </w:rPr>
          </w:pPr>
          <w:hyperlink w:anchor="_Toc153963743" w:history="1">
            <w:r w:rsidRPr="00BB70DC">
              <w:rPr>
                <w:rStyle w:val="Hyperlink"/>
                <w:noProof/>
              </w:rPr>
              <w:t>IMPORTANCE OF INCOME STATEMENT</w:t>
            </w:r>
            <w:r>
              <w:rPr>
                <w:noProof/>
                <w:webHidden/>
              </w:rPr>
              <w:tab/>
            </w:r>
            <w:r>
              <w:rPr>
                <w:noProof/>
                <w:webHidden/>
              </w:rPr>
              <w:fldChar w:fldCharType="begin"/>
            </w:r>
            <w:r>
              <w:rPr>
                <w:noProof/>
                <w:webHidden/>
              </w:rPr>
              <w:instrText xml:space="preserve"> PAGEREF _Toc153963743 \h </w:instrText>
            </w:r>
            <w:r>
              <w:rPr>
                <w:noProof/>
                <w:webHidden/>
              </w:rPr>
            </w:r>
            <w:r>
              <w:rPr>
                <w:noProof/>
                <w:webHidden/>
              </w:rPr>
              <w:fldChar w:fldCharType="separate"/>
            </w:r>
            <w:r>
              <w:rPr>
                <w:noProof/>
                <w:webHidden/>
              </w:rPr>
              <w:t>6</w:t>
            </w:r>
            <w:r>
              <w:rPr>
                <w:noProof/>
                <w:webHidden/>
              </w:rPr>
              <w:fldChar w:fldCharType="end"/>
            </w:r>
          </w:hyperlink>
        </w:p>
        <w:p w14:paraId="315C7A35" w14:textId="77285596" w:rsidR="000969E0" w:rsidRDefault="000969E0">
          <w:pPr>
            <w:pStyle w:val="TOC1"/>
            <w:tabs>
              <w:tab w:val="right" w:leader="dot" w:pos="9350"/>
            </w:tabs>
            <w:rPr>
              <w:noProof/>
            </w:rPr>
          </w:pPr>
          <w:hyperlink w:anchor="_Toc153963744" w:history="1">
            <w:r w:rsidRPr="00BB70DC">
              <w:rPr>
                <w:rStyle w:val="Hyperlink"/>
                <w:noProof/>
              </w:rPr>
              <w:t>Answer to the Question No 2</w:t>
            </w:r>
            <w:r>
              <w:rPr>
                <w:noProof/>
                <w:webHidden/>
              </w:rPr>
              <w:tab/>
            </w:r>
            <w:r>
              <w:rPr>
                <w:noProof/>
                <w:webHidden/>
              </w:rPr>
              <w:fldChar w:fldCharType="begin"/>
            </w:r>
            <w:r>
              <w:rPr>
                <w:noProof/>
                <w:webHidden/>
              </w:rPr>
              <w:instrText xml:space="preserve"> PAGEREF _Toc153963744 \h </w:instrText>
            </w:r>
            <w:r>
              <w:rPr>
                <w:noProof/>
                <w:webHidden/>
              </w:rPr>
            </w:r>
            <w:r>
              <w:rPr>
                <w:noProof/>
                <w:webHidden/>
              </w:rPr>
              <w:fldChar w:fldCharType="separate"/>
            </w:r>
            <w:r>
              <w:rPr>
                <w:noProof/>
                <w:webHidden/>
              </w:rPr>
              <w:t>7</w:t>
            </w:r>
            <w:r>
              <w:rPr>
                <w:noProof/>
                <w:webHidden/>
              </w:rPr>
              <w:fldChar w:fldCharType="end"/>
            </w:r>
          </w:hyperlink>
        </w:p>
        <w:p w14:paraId="43C910BB" w14:textId="3C581066" w:rsidR="000969E0" w:rsidRDefault="000969E0">
          <w:pPr>
            <w:pStyle w:val="TOC1"/>
            <w:tabs>
              <w:tab w:val="right" w:leader="dot" w:pos="9350"/>
            </w:tabs>
            <w:rPr>
              <w:noProof/>
            </w:rPr>
          </w:pPr>
          <w:hyperlink w:anchor="_Toc153963745" w:history="1">
            <w:r w:rsidRPr="00BB70DC">
              <w:rPr>
                <w:rStyle w:val="Hyperlink"/>
                <w:noProof/>
              </w:rPr>
              <w:t>RATIO ANALYSIS</w:t>
            </w:r>
            <w:r>
              <w:rPr>
                <w:noProof/>
                <w:webHidden/>
              </w:rPr>
              <w:tab/>
            </w:r>
            <w:r>
              <w:rPr>
                <w:noProof/>
                <w:webHidden/>
              </w:rPr>
              <w:fldChar w:fldCharType="begin"/>
            </w:r>
            <w:r>
              <w:rPr>
                <w:noProof/>
                <w:webHidden/>
              </w:rPr>
              <w:instrText xml:space="preserve"> PAGEREF _Toc153963745 \h </w:instrText>
            </w:r>
            <w:r>
              <w:rPr>
                <w:noProof/>
                <w:webHidden/>
              </w:rPr>
            </w:r>
            <w:r>
              <w:rPr>
                <w:noProof/>
                <w:webHidden/>
              </w:rPr>
              <w:fldChar w:fldCharType="separate"/>
            </w:r>
            <w:r>
              <w:rPr>
                <w:noProof/>
                <w:webHidden/>
              </w:rPr>
              <w:t>8</w:t>
            </w:r>
            <w:r>
              <w:rPr>
                <w:noProof/>
                <w:webHidden/>
              </w:rPr>
              <w:fldChar w:fldCharType="end"/>
            </w:r>
          </w:hyperlink>
        </w:p>
        <w:p w14:paraId="1393A8BB" w14:textId="150C903C" w:rsidR="000969E0" w:rsidRDefault="000969E0">
          <w:pPr>
            <w:pStyle w:val="TOC1"/>
            <w:tabs>
              <w:tab w:val="right" w:leader="dot" w:pos="9350"/>
            </w:tabs>
            <w:rPr>
              <w:noProof/>
            </w:rPr>
          </w:pPr>
          <w:hyperlink w:anchor="_Toc153963746" w:history="1">
            <w:r w:rsidRPr="00BB70DC">
              <w:rPr>
                <w:rStyle w:val="Hyperlink"/>
                <w:noProof/>
              </w:rPr>
              <w:t>Answer to the Question No 3</w:t>
            </w:r>
            <w:r>
              <w:rPr>
                <w:noProof/>
                <w:webHidden/>
              </w:rPr>
              <w:tab/>
            </w:r>
            <w:r>
              <w:rPr>
                <w:noProof/>
                <w:webHidden/>
              </w:rPr>
              <w:fldChar w:fldCharType="begin"/>
            </w:r>
            <w:r>
              <w:rPr>
                <w:noProof/>
                <w:webHidden/>
              </w:rPr>
              <w:instrText xml:space="preserve"> PAGEREF _Toc153963746 \h </w:instrText>
            </w:r>
            <w:r>
              <w:rPr>
                <w:noProof/>
                <w:webHidden/>
              </w:rPr>
            </w:r>
            <w:r>
              <w:rPr>
                <w:noProof/>
                <w:webHidden/>
              </w:rPr>
              <w:fldChar w:fldCharType="separate"/>
            </w:r>
            <w:r>
              <w:rPr>
                <w:noProof/>
                <w:webHidden/>
              </w:rPr>
              <w:t>8</w:t>
            </w:r>
            <w:r>
              <w:rPr>
                <w:noProof/>
                <w:webHidden/>
              </w:rPr>
              <w:fldChar w:fldCharType="end"/>
            </w:r>
          </w:hyperlink>
        </w:p>
        <w:p w14:paraId="22BCDCC3" w14:textId="0175467E" w:rsidR="000969E0" w:rsidRDefault="000969E0">
          <w:pPr>
            <w:pStyle w:val="TOC1"/>
            <w:tabs>
              <w:tab w:val="right" w:leader="dot" w:pos="9350"/>
            </w:tabs>
            <w:rPr>
              <w:noProof/>
            </w:rPr>
          </w:pPr>
          <w:hyperlink w:anchor="_Toc153963747" w:history="1">
            <w:r w:rsidRPr="00BB70DC">
              <w:rPr>
                <w:rStyle w:val="Hyperlink"/>
                <w:noProof/>
              </w:rPr>
              <w:t>CONCLUSION</w:t>
            </w:r>
            <w:r>
              <w:rPr>
                <w:noProof/>
                <w:webHidden/>
              </w:rPr>
              <w:tab/>
            </w:r>
            <w:r>
              <w:rPr>
                <w:noProof/>
                <w:webHidden/>
              </w:rPr>
              <w:fldChar w:fldCharType="begin"/>
            </w:r>
            <w:r>
              <w:rPr>
                <w:noProof/>
                <w:webHidden/>
              </w:rPr>
              <w:instrText xml:space="preserve"> PAGEREF _Toc153963747 \h </w:instrText>
            </w:r>
            <w:r>
              <w:rPr>
                <w:noProof/>
                <w:webHidden/>
              </w:rPr>
            </w:r>
            <w:r>
              <w:rPr>
                <w:noProof/>
                <w:webHidden/>
              </w:rPr>
              <w:fldChar w:fldCharType="separate"/>
            </w:r>
            <w:r>
              <w:rPr>
                <w:noProof/>
                <w:webHidden/>
              </w:rPr>
              <w:t>17</w:t>
            </w:r>
            <w:r>
              <w:rPr>
                <w:noProof/>
                <w:webHidden/>
              </w:rPr>
              <w:fldChar w:fldCharType="end"/>
            </w:r>
          </w:hyperlink>
        </w:p>
        <w:p w14:paraId="426DDB9D" w14:textId="69784ADC" w:rsidR="000969E0" w:rsidRDefault="000969E0">
          <w:pPr>
            <w:pStyle w:val="TOC1"/>
            <w:tabs>
              <w:tab w:val="right" w:leader="dot" w:pos="9350"/>
            </w:tabs>
            <w:rPr>
              <w:noProof/>
            </w:rPr>
          </w:pPr>
          <w:hyperlink w:anchor="_Toc153963748" w:history="1">
            <w:r w:rsidRPr="00BB70DC">
              <w:rPr>
                <w:rStyle w:val="Hyperlink"/>
                <w:noProof/>
              </w:rPr>
              <w:t>References</w:t>
            </w:r>
            <w:r>
              <w:rPr>
                <w:noProof/>
                <w:webHidden/>
              </w:rPr>
              <w:tab/>
            </w:r>
            <w:r>
              <w:rPr>
                <w:noProof/>
                <w:webHidden/>
              </w:rPr>
              <w:fldChar w:fldCharType="begin"/>
            </w:r>
            <w:r>
              <w:rPr>
                <w:noProof/>
                <w:webHidden/>
              </w:rPr>
              <w:instrText xml:space="preserve"> PAGEREF _Toc153963748 \h </w:instrText>
            </w:r>
            <w:r>
              <w:rPr>
                <w:noProof/>
                <w:webHidden/>
              </w:rPr>
            </w:r>
            <w:r>
              <w:rPr>
                <w:noProof/>
                <w:webHidden/>
              </w:rPr>
              <w:fldChar w:fldCharType="separate"/>
            </w:r>
            <w:r>
              <w:rPr>
                <w:noProof/>
                <w:webHidden/>
              </w:rPr>
              <w:t>18</w:t>
            </w:r>
            <w:r>
              <w:rPr>
                <w:noProof/>
                <w:webHidden/>
              </w:rPr>
              <w:fldChar w:fldCharType="end"/>
            </w:r>
          </w:hyperlink>
        </w:p>
        <w:p w14:paraId="62889791" w14:textId="198300CC" w:rsidR="000969E0" w:rsidRDefault="000969E0">
          <w:r>
            <w:rPr>
              <w:b/>
              <w:bCs/>
              <w:noProof/>
            </w:rPr>
            <w:fldChar w:fldCharType="end"/>
          </w:r>
        </w:p>
      </w:sdtContent>
    </w:sdt>
    <w:p w14:paraId="37330D75" w14:textId="77777777" w:rsidR="00CD7740" w:rsidRPr="00DF2EFF" w:rsidRDefault="00CD7740" w:rsidP="00CD7740">
      <w:pPr>
        <w:spacing w:line="360" w:lineRule="auto"/>
        <w:jc w:val="center"/>
        <w:rPr>
          <w:rFonts w:cs="Times New Roman"/>
          <w:b/>
          <w:bCs/>
          <w:sz w:val="36"/>
          <w:szCs w:val="36"/>
        </w:rPr>
      </w:pPr>
    </w:p>
    <w:p w14:paraId="24A7E040" w14:textId="77777777" w:rsidR="00CD7740" w:rsidRDefault="00CD7740" w:rsidP="00CD7740">
      <w:pPr>
        <w:spacing w:line="360" w:lineRule="auto"/>
        <w:rPr>
          <w:rFonts w:cs="Times New Roman"/>
          <w:b/>
          <w:bCs/>
          <w:sz w:val="32"/>
          <w:szCs w:val="32"/>
        </w:rPr>
      </w:pPr>
    </w:p>
    <w:p w14:paraId="5752C0AE" w14:textId="77777777" w:rsidR="00CD7740" w:rsidRDefault="00CD7740" w:rsidP="00CD7740">
      <w:pPr>
        <w:spacing w:line="360" w:lineRule="auto"/>
        <w:rPr>
          <w:rFonts w:cs="Times New Roman"/>
          <w:b/>
          <w:bCs/>
          <w:sz w:val="32"/>
          <w:szCs w:val="32"/>
        </w:rPr>
      </w:pPr>
    </w:p>
    <w:p w14:paraId="55D1ACA4" w14:textId="77777777" w:rsidR="00CD7740" w:rsidRPr="003A4110" w:rsidRDefault="00CD7740" w:rsidP="00CD7740"/>
    <w:p w14:paraId="7E250DCC" w14:textId="67D905AA" w:rsidR="00B36EBC" w:rsidRDefault="00B36EBC"/>
    <w:p w14:paraId="0852045F" w14:textId="77777777" w:rsidR="00B36EBC" w:rsidRDefault="00B36EBC"/>
    <w:p w14:paraId="0398408E" w14:textId="77777777" w:rsidR="00B36EBC" w:rsidRDefault="00B36EBC"/>
    <w:p w14:paraId="791801A4" w14:textId="77777777" w:rsidR="00B36EBC" w:rsidRDefault="00B36EBC"/>
    <w:p w14:paraId="40EEB181" w14:textId="116D63CE" w:rsidR="004E1DE9" w:rsidRPr="000969E0" w:rsidRDefault="00B36EBC" w:rsidP="000969E0">
      <w:pPr>
        <w:pStyle w:val="Heading1"/>
        <w:rPr>
          <w:rFonts w:cs="Times New Roman"/>
          <w:sz w:val="28"/>
        </w:rPr>
      </w:pPr>
      <w:r>
        <w:rPr>
          <w:sz w:val="28"/>
        </w:rPr>
        <w:lastRenderedPageBreak/>
        <w:t xml:space="preserve"> </w:t>
      </w:r>
      <w:bookmarkStart w:id="1" w:name="_Toc153963741"/>
      <w:r w:rsidR="004E1DE9" w:rsidRPr="004E1DE9">
        <w:t>INTRODUCTION</w:t>
      </w:r>
      <w:bookmarkEnd w:id="1"/>
    </w:p>
    <w:p w14:paraId="7FFED758" w14:textId="77777777" w:rsidR="004E1DE9" w:rsidRDefault="004E1DE9" w:rsidP="004E1DE9">
      <w:pPr>
        <w:pStyle w:val="ListParagraph"/>
        <w:spacing w:line="360" w:lineRule="auto"/>
        <w:ind w:left="1080"/>
        <w:jc w:val="left"/>
        <w:rPr>
          <w:sz w:val="32"/>
          <w:szCs w:val="32"/>
        </w:rPr>
      </w:pPr>
    </w:p>
    <w:p w14:paraId="6E9840E7" w14:textId="77777777" w:rsidR="004E1DE9" w:rsidRPr="004E1DE9" w:rsidRDefault="004E1DE9" w:rsidP="004E1DE9">
      <w:pPr>
        <w:spacing w:line="360" w:lineRule="auto"/>
        <w:rPr>
          <w:lang w:val="en-GB" w:eastAsia="en-GB"/>
        </w:rPr>
      </w:pPr>
      <w:r w:rsidRPr="004E1DE9">
        <w:rPr>
          <w:lang w:val="en-GB" w:eastAsia="en-GB"/>
        </w:rPr>
        <w:t>In the dynamic world of accounting and finance, precision and accuracy are essential attributes. This report embarks on a comprehensive analysis of various accounting principles and financial statements, delving into the nuances of key concepts and practical applications. The report is structured to address three distinct questions, each exploring different aspects of accounting and financial management.</w:t>
      </w:r>
    </w:p>
    <w:p w14:paraId="61FEDA86" w14:textId="717CC2E1" w:rsidR="004E1DE9" w:rsidRPr="004E1DE9" w:rsidRDefault="004E1DE9" w:rsidP="004E1DE9">
      <w:pPr>
        <w:spacing w:line="360" w:lineRule="auto"/>
        <w:rPr>
          <w:lang w:val="en-GB" w:eastAsia="en-GB"/>
        </w:rPr>
      </w:pPr>
      <w:r w:rsidRPr="004E1DE9">
        <w:rPr>
          <w:lang w:val="en-GB" w:eastAsia="en-GB"/>
        </w:rPr>
        <w:t xml:space="preserve">In Question 1, we critically assess a series of statements made by an individual regarding accounting concepts, unravelling misconceptions, and reinforcing fundamental accounting principles. In Question 2, we apply our accounting knowledge to prepare an income statement for Wales plc, considering adjustments and relevant financial information. Lastly, in Question 3, we calculate and analyse various financial ratios for </w:t>
      </w:r>
      <w:proofErr w:type="gramStart"/>
      <w:r w:rsidRPr="004E1DE9">
        <w:rPr>
          <w:lang w:val="en-GB" w:eastAsia="en-GB"/>
        </w:rPr>
        <w:t>Sweets</w:t>
      </w:r>
      <w:proofErr w:type="gramEnd"/>
      <w:r w:rsidRPr="004E1DE9">
        <w:rPr>
          <w:lang w:val="en-GB" w:eastAsia="en-GB"/>
        </w:rPr>
        <w:t xml:space="preserve"> plc, providing insights into its financial performance and position.</w:t>
      </w:r>
    </w:p>
    <w:p w14:paraId="58A0A36C" w14:textId="77777777" w:rsidR="004E1DE9" w:rsidRPr="004E1DE9" w:rsidRDefault="004E1DE9" w:rsidP="004E1DE9">
      <w:pPr>
        <w:spacing w:line="276" w:lineRule="auto"/>
        <w:jc w:val="left"/>
        <w:rPr>
          <w:sz w:val="32"/>
          <w:szCs w:val="32"/>
        </w:rPr>
      </w:pPr>
    </w:p>
    <w:p w14:paraId="5B70FFAD" w14:textId="77777777" w:rsidR="004E1DE9" w:rsidRDefault="004E1DE9" w:rsidP="004E1DE9">
      <w:pPr>
        <w:pStyle w:val="ListParagraph"/>
        <w:spacing w:line="360" w:lineRule="auto"/>
        <w:ind w:left="1080"/>
        <w:jc w:val="left"/>
      </w:pPr>
    </w:p>
    <w:p w14:paraId="5B70C144" w14:textId="77777777" w:rsidR="004E1DE9" w:rsidRDefault="004E1DE9" w:rsidP="004E1DE9">
      <w:pPr>
        <w:pStyle w:val="ListParagraph"/>
        <w:spacing w:line="360" w:lineRule="auto"/>
        <w:ind w:left="1080"/>
        <w:jc w:val="left"/>
        <w:rPr>
          <w:b/>
          <w:bCs/>
          <w:sz w:val="32"/>
          <w:szCs w:val="32"/>
        </w:rPr>
      </w:pPr>
    </w:p>
    <w:p w14:paraId="5FF0F640" w14:textId="245491F9" w:rsidR="00163925" w:rsidRPr="004E1DE9" w:rsidRDefault="004E1DE9" w:rsidP="00C17E7B">
      <w:pPr>
        <w:pStyle w:val="Heading1"/>
      </w:pPr>
      <w:r>
        <w:t xml:space="preserve">             </w:t>
      </w:r>
      <w:bookmarkStart w:id="2" w:name="_Toc153963742"/>
      <w:r w:rsidR="00197C73" w:rsidRPr="004E1DE9">
        <w:t>Answer to the Question No 1</w:t>
      </w:r>
      <w:bookmarkEnd w:id="2"/>
    </w:p>
    <w:p w14:paraId="693717B0" w14:textId="2AF76E6C" w:rsidR="004E1DE9" w:rsidRDefault="004E1DE9" w:rsidP="004E1DE9">
      <w:pPr>
        <w:pStyle w:val="ListParagraph"/>
        <w:numPr>
          <w:ilvl w:val="0"/>
          <w:numId w:val="16"/>
        </w:numPr>
        <w:spacing w:line="360" w:lineRule="auto"/>
      </w:pPr>
      <w:r w:rsidRPr="004E1DE9">
        <w:rPr>
          <w:b/>
          <w:bCs/>
        </w:rPr>
        <w:t>Statement</w:t>
      </w:r>
      <w:r>
        <w:t>: The statement of financial position shows how much cash has come into and left the business during the accounting period and the resulting balance at the end of period.</w:t>
      </w:r>
    </w:p>
    <w:p w14:paraId="7A2C2540" w14:textId="2848F9D3" w:rsidR="005041A9" w:rsidRDefault="000B5D9F" w:rsidP="005041A9">
      <w:pPr>
        <w:pStyle w:val="ListParagraph"/>
      </w:pPr>
      <w:r>
        <w:rPr>
          <w:b/>
          <w:bCs/>
        </w:rPr>
        <w:t xml:space="preserve"> </w:t>
      </w:r>
      <w:r w:rsidR="005041A9" w:rsidRPr="004E1DE9">
        <w:rPr>
          <w:b/>
          <w:bCs/>
        </w:rPr>
        <w:t>Comment</w:t>
      </w:r>
      <w:r w:rsidR="005041A9">
        <w:t xml:space="preserve">: The statement is not correct because the statement of financial position, also known as the balance sheet, does not show how much cash inflow and outflow during the accounting period. The statement of financial position shows the value of assets, </w:t>
      </w:r>
      <w:proofErr w:type="gramStart"/>
      <w:r w:rsidR="005041A9">
        <w:t>liabilities</w:t>
      </w:r>
      <w:proofErr w:type="gramEnd"/>
      <w:r w:rsidR="005041A9">
        <w:t xml:space="preserve"> and shareholders’ equity </w:t>
      </w:r>
      <w:proofErr w:type="gramStart"/>
      <w:r w:rsidR="005041A9">
        <w:t>at</w:t>
      </w:r>
      <w:proofErr w:type="gramEnd"/>
      <w:r w:rsidR="005041A9">
        <w:t xml:space="preserve"> the balance sheet date. It shows a snapshot of the financial position of a company </w:t>
      </w:r>
      <w:r w:rsidR="005041A9" w:rsidRPr="00B839DF">
        <w:t>(Australian Accounting Standards Board, 2018)</w:t>
      </w:r>
      <w:r w:rsidR="005041A9">
        <w:t xml:space="preserve">. On the other hand, </w:t>
      </w:r>
      <w:r w:rsidR="005041A9">
        <w:lastRenderedPageBreak/>
        <w:t xml:space="preserve">the statement of cash flow shows how the cash inflows and cash outflows of a business during the accounting period. At the end of the accounting period, the cash flow statement shows the final balance of cash by deducting cash outflows from cash inflows </w:t>
      </w:r>
      <w:r w:rsidR="005041A9" w:rsidRPr="00B839DF">
        <w:t>(Accounting Standards Board (Great Britain, 2020)</w:t>
      </w:r>
      <w:r w:rsidR="005041A9">
        <w:t xml:space="preserve">. So, the statement is not correct. </w:t>
      </w:r>
    </w:p>
    <w:p w14:paraId="46A67039" w14:textId="0A9E13B2" w:rsidR="005041A9" w:rsidRDefault="005041A9" w:rsidP="005041A9">
      <w:pPr>
        <w:spacing w:line="360" w:lineRule="auto"/>
      </w:pPr>
    </w:p>
    <w:p w14:paraId="3E304E02" w14:textId="12EB6534" w:rsidR="00D65A91" w:rsidRDefault="005041A9" w:rsidP="005041A9">
      <w:pPr>
        <w:pStyle w:val="ListParagraph"/>
        <w:numPr>
          <w:ilvl w:val="0"/>
          <w:numId w:val="16"/>
        </w:numPr>
        <w:spacing w:line="360" w:lineRule="auto"/>
      </w:pPr>
      <w:r w:rsidRPr="005041A9">
        <w:rPr>
          <w:b/>
          <w:bCs/>
        </w:rPr>
        <w:t xml:space="preserve"> </w:t>
      </w:r>
      <w:r w:rsidR="00D65A91" w:rsidRPr="005041A9">
        <w:rPr>
          <w:b/>
          <w:bCs/>
        </w:rPr>
        <w:t>Statement:</w:t>
      </w:r>
      <w:r w:rsidR="00D65A91">
        <w:t xml:space="preserve"> </w:t>
      </w:r>
      <w:r>
        <w:t>Non-current</w:t>
      </w:r>
      <w:r w:rsidR="00EE4ED1">
        <w:t xml:space="preserve"> assets are things that cannot be moved. </w:t>
      </w:r>
    </w:p>
    <w:p w14:paraId="0DB7D568" w14:textId="4CB09AF5" w:rsidR="00EE4ED1" w:rsidRDefault="00D65A91" w:rsidP="00D65A91">
      <w:pPr>
        <w:pStyle w:val="ListParagraph"/>
        <w:spacing w:line="360" w:lineRule="auto"/>
      </w:pPr>
      <w:r>
        <w:rPr>
          <w:b/>
          <w:bCs/>
        </w:rPr>
        <w:t>Comment:</w:t>
      </w:r>
      <w:r>
        <w:t xml:space="preserve"> </w:t>
      </w:r>
      <w:r w:rsidR="00EE4ED1">
        <w:t xml:space="preserve">The statement is partially correct and partially not correct because some </w:t>
      </w:r>
      <w:r w:rsidR="005041A9">
        <w:t>non-current</w:t>
      </w:r>
      <w:r w:rsidR="00EE4ED1">
        <w:t xml:space="preserve"> assets are movable. Non-current assets are the type of assets that provide </w:t>
      </w:r>
      <w:r w:rsidR="005041A9">
        <w:t>long-term</w:t>
      </w:r>
      <w:r w:rsidR="00EE4ED1">
        <w:t xml:space="preserve"> benefits to the </w:t>
      </w:r>
      <w:r w:rsidR="005041A9">
        <w:t>business,</w:t>
      </w:r>
      <w:r w:rsidR="00EE4ED1">
        <w:t xml:space="preserve"> and they are used in the business operation with long term. There are some </w:t>
      </w:r>
      <w:r w:rsidR="005041A9">
        <w:t>non-current</w:t>
      </w:r>
      <w:r w:rsidR="00EE4ED1">
        <w:t xml:space="preserve"> assets that can be moved, such as vehicles. On the other hand, there are also some non-current assets that cannot be moved, such as land, </w:t>
      </w:r>
      <w:r w:rsidR="005041A9">
        <w:t>buildings</w:t>
      </w:r>
      <w:r w:rsidR="00EE4ED1">
        <w:t xml:space="preserve"> etc. So, it is not mandatory that non-current assets always be immovable. So, the statement told by the person about </w:t>
      </w:r>
      <w:r w:rsidR="005041A9">
        <w:t>non-current</w:t>
      </w:r>
      <w:r w:rsidR="00EE4ED1">
        <w:t xml:space="preserve"> assets is not correct</w:t>
      </w:r>
      <w:r w:rsidR="00CC5E2D">
        <w:t xml:space="preserve"> </w:t>
      </w:r>
      <w:r w:rsidR="00CC5E2D" w:rsidRPr="00CC5E2D">
        <w:t xml:space="preserve">(Matthieu </w:t>
      </w:r>
      <w:proofErr w:type="spellStart"/>
      <w:r w:rsidR="00CC5E2D" w:rsidRPr="00CC5E2D">
        <w:t>Charpe</w:t>
      </w:r>
      <w:proofErr w:type="spellEnd"/>
      <w:r w:rsidR="00CC5E2D" w:rsidRPr="00CC5E2D">
        <w:t>, 2019)</w:t>
      </w:r>
      <w:r w:rsidR="00EE4ED1">
        <w:t>.</w:t>
      </w:r>
    </w:p>
    <w:p w14:paraId="7FF79951" w14:textId="77777777" w:rsidR="00D65A91" w:rsidRDefault="00D65A91" w:rsidP="00D65A91">
      <w:pPr>
        <w:pStyle w:val="ListParagraph"/>
        <w:numPr>
          <w:ilvl w:val="0"/>
          <w:numId w:val="16"/>
        </w:numPr>
        <w:spacing w:line="360" w:lineRule="auto"/>
      </w:pPr>
      <w:r w:rsidRPr="00D65A91">
        <w:rPr>
          <w:b/>
          <w:bCs/>
        </w:rPr>
        <w:t>Statement:</w:t>
      </w:r>
      <w:r>
        <w:t xml:space="preserve"> M</w:t>
      </w:r>
      <w:r w:rsidR="00E628ED">
        <w:t xml:space="preserve">anagers should only supply financial information to the current shareholders of companies. </w:t>
      </w:r>
    </w:p>
    <w:p w14:paraId="6082AC81" w14:textId="42989E29" w:rsidR="00E628ED" w:rsidRDefault="00D65A91" w:rsidP="00D65A91">
      <w:pPr>
        <w:pStyle w:val="ListParagraph"/>
        <w:spacing w:line="360" w:lineRule="auto"/>
      </w:pPr>
      <w:r>
        <w:rPr>
          <w:b/>
          <w:bCs/>
        </w:rPr>
        <w:t>Comment:</w:t>
      </w:r>
      <w:r>
        <w:t xml:space="preserve"> </w:t>
      </w:r>
      <w:r w:rsidR="00E628ED">
        <w:t>This</w:t>
      </w:r>
      <w:r>
        <w:t xml:space="preserve"> </w:t>
      </w:r>
      <w:r w:rsidR="00E628ED">
        <w:t>is not correct</w:t>
      </w:r>
      <w:r w:rsidR="004408B0">
        <w:t xml:space="preserve"> because all stakeholders, </w:t>
      </w:r>
      <w:r w:rsidR="00F10D46">
        <w:t xml:space="preserve">including current and potential </w:t>
      </w:r>
      <w:r w:rsidR="004408B0">
        <w:t xml:space="preserve">shareholders, creditors, lenders, investors, suppliers, </w:t>
      </w:r>
      <w:r w:rsidR="005041A9">
        <w:t>employees,</w:t>
      </w:r>
      <w:r w:rsidR="004408B0">
        <w:t xml:space="preserve"> and government regulatory body are the users of financial information. For example, </w:t>
      </w:r>
      <w:r>
        <w:t>shareholders</w:t>
      </w:r>
      <w:r w:rsidR="004408B0">
        <w:t xml:space="preserve"> may make decisions by analyzing the financial statements of a company whether they should invest or not. In the same way, creditors and lenders see the financial health and position </w:t>
      </w:r>
      <w:r>
        <w:t>of a</w:t>
      </w:r>
      <w:r w:rsidR="004408B0">
        <w:t xml:space="preserve"> company by using financial information and make decisions whether they sell on credit or provide loans or not. </w:t>
      </w:r>
      <w:r w:rsidR="00C95A64">
        <w:t xml:space="preserve">Investors also make investment </w:t>
      </w:r>
      <w:r>
        <w:t>decisions</w:t>
      </w:r>
      <w:r w:rsidR="00C95A64">
        <w:t xml:space="preserve"> by using financial information of a company. On the other hand, every company </w:t>
      </w:r>
      <w:r>
        <w:t>must</w:t>
      </w:r>
      <w:r w:rsidR="00C95A64">
        <w:t xml:space="preserve"> submit its financial statements to the government authority body. So, financial information is not only for the current shareholder but also all stakeholders.</w:t>
      </w:r>
      <w:r w:rsidR="0054581F">
        <w:t xml:space="preserve"> So, the statement given by the persons is not correct</w:t>
      </w:r>
      <w:r w:rsidR="00CC5E2D">
        <w:t xml:space="preserve"> </w:t>
      </w:r>
      <w:r w:rsidR="00CC5E2D" w:rsidRPr="00CC5E2D">
        <w:t xml:space="preserve">(Association </w:t>
      </w:r>
      <w:proofErr w:type="gramStart"/>
      <w:r w:rsidR="00CC5E2D" w:rsidRPr="00CC5E2D">
        <w:t>Of</w:t>
      </w:r>
      <w:proofErr w:type="gramEnd"/>
      <w:r w:rsidR="00CC5E2D" w:rsidRPr="00CC5E2D">
        <w:t xml:space="preserve"> Chartered Certified Accountants (Great Britain, 2017)</w:t>
      </w:r>
      <w:r w:rsidR="0054581F">
        <w:t>.</w:t>
      </w:r>
    </w:p>
    <w:p w14:paraId="0D76EB3E" w14:textId="77777777" w:rsidR="00D65A91" w:rsidRDefault="00D65A91" w:rsidP="00D65A91">
      <w:pPr>
        <w:pStyle w:val="ListParagraph"/>
        <w:numPr>
          <w:ilvl w:val="0"/>
          <w:numId w:val="16"/>
        </w:numPr>
        <w:spacing w:line="360" w:lineRule="auto"/>
      </w:pPr>
      <w:r w:rsidRPr="00D65A91">
        <w:rPr>
          <w:b/>
          <w:bCs/>
        </w:rPr>
        <w:t>Statement:</w:t>
      </w:r>
      <w:r>
        <w:t xml:space="preserve"> There </w:t>
      </w:r>
      <w:r w:rsidR="00B336AE">
        <w:t xml:space="preserve">is no need to include prepayments and accruals </w:t>
      </w:r>
      <w:proofErr w:type="gramStart"/>
      <w:r w:rsidR="00B336AE">
        <w:t>on</w:t>
      </w:r>
      <w:proofErr w:type="gramEnd"/>
      <w:r w:rsidR="00B336AE">
        <w:t xml:space="preserve"> the statement of financial position. </w:t>
      </w:r>
    </w:p>
    <w:p w14:paraId="1020B3C6" w14:textId="691F765B" w:rsidR="00B336AE" w:rsidRDefault="00D65A91" w:rsidP="00D65A91">
      <w:pPr>
        <w:pStyle w:val="ListParagraph"/>
        <w:spacing w:line="360" w:lineRule="auto"/>
      </w:pPr>
      <w:r>
        <w:rPr>
          <w:b/>
          <w:bCs/>
        </w:rPr>
        <w:lastRenderedPageBreak/>
        <w:t>Comment:</w:t>
      </w:r>
      <w:r>
        <w:t xml:space="preserve"> This </w:t>
      </w:r>
      <w:r w:rsidR="00B336AE">
        <w:t xml:space="preserve">is not correct at all because prepayments and accruals are the two mandatory </w:t>
      </w:r>
      <w:r w:rsidR="00FB7119">
        <w:t xml:space="preserve">adjusting accounts of the statement of financial position. </w:t>
      </w:r>
      <w:r w:rsidR="00BC5DCF">
        <w:t>The s</w:t>
      </w:r>
      <w:r w:rsidR="00FB7119">
        <w:t>tatement of financial position does not show the actual picture of the financial condition of a company without adjusting the prepayments and accruals. Prepayments are the expense that is paid in advance that include in the current assets section in the statement of financial position</w:t>
      </w:r>
      <w:r w:rsidR="00180D23">
        <w:t xml:space="preserve"> </w:t>
      </w:r>
      <w:r w:rsidR="00180D23" w:rsidRPr="00180D23">
        <w:t>(Office and Office, 2013)</w:t>
      </w:r>
      <w:r w:rsidR="00FB7119">
        <w:t xml:space="preserve">. </w:t>
      </w:r>
      <w:r w:rsidR="00BC5DCF">
        <w:t>A</w:t>
      </w:r>
      <w:r w:rsidR="00FB7119">
        <w:t xml:space="preserve">ccruals are the </w:t>
      </w:r>
      <w:r w:rsidR="00BC5DCF">
        <w:t>expenses</w:t>
      </w:r>
      <w:r w:rsidR="00FB7119">
        <w:t xml:space="preserve"> that occur but are not paid yet that include in the current liability section in the statement of financial position.</w:t>
      </w:r>
      <w:r w:rsidR="00E4259D">
        <w:t xml:space="preserve"> If prepayments </w:t>
      </w:r>
      <w:r w:rsidR="00BC5DCF">
        <w:t>are not included</w:t>
      </w:r>
      <w:r w:rsidR="00FB7119">
        <w:t xml:space="preserve"> </w:t>
      </w:r>
      <w:r w:rsidR="00E4259D">
        <w:t xml:space="preserve">in the statement of financial position, it </w:t>
      </w:r>
      <w:r>
        <w:t>understates</w:t>
      </w:r>
      <w:r w:rsidR="00E4259D">
        <w:t xml:space="preserve"> the </w:t>
      </w:r>
      <w:r w:rsidR="00BC5DCF">
        <w:t>assets,</w:t>
      </w:r>
      <w:r w:rsidR="00E4259D">
        <w:t xml:space="preserve"> </w:t>
      </w:r>
      <w:r w:rsidR="00BC5DCF">
        <w:t>hence</w:t>
      </w:r>
      <w:r w:rsidR="00E4259D">
        <w:t xml:space="preserve"> it may not show the actual picture of assets of the company. </w:t>
      </w:r>
      <w:r w:rsidR="00BC5DCF">
        <w:t>Similarly</w:t>
      </w:r>
      <w:r w:rsidR="00E4259D">
        <w:t xml:space="preserve">, if accruals </w:t>
      </w:r>
      <w:r w:rsidR="00BC5DCF">
        <w:t>are omitted from the</w:t>
      </w:r>
      <w:r w:rsidR="00E4259D">
        <w:t xml:space="preserve"> balance sheet, it </w:t>
      </w:r>
      <w:r>
        <w:t>understates</w:t>
      </w:r>
      <w:r w:rsidR="00E4259D">
        <w:t xml:space="preserve"> the </w:t>
      </w:r>
      <w:r w:rsidR="005041A9">
        <w:t>liabilities,</w:t>
      </w:r>
      <w:r w:rsidR="00E4259D">
        <w:t xml:space="preserve"> that’s why it may not show the actual picture of liabilities</w:t>
      </w:r>
      <w:r w:rsidR="00180D23">
        <w:t xml:space="preserve"> </w:t>
      </w:r>
      <w:r w:rsidR="00180D23" w:rsidRPr="00180D23">
        <w:t>(</w:t>
      </w:r>
      <w:proofErr w:type="spellStart"/>
      <w:r w:rsidR="00180D23" w:rsidRPr="00180D23">
        <w:t>DeFond</w:t>
      </w:r>
      <w:proofErr w:type="spellEnd"/>
      <w:r w:rsidR="00180D23" w:rsidRPr="00180D23">
        <w:t xml:space="preserve"> and Subramanyam, 2020)</w:t>
      </w:r>
      <w:r w:rsidR="00E4259D">
        <w:t>. So,</w:t>
      </w:r>
      <w:r w:rsidR="00C8672F">
        <w:t xml:space="preserve"> prepayments and accruals must be included </w:t>
      </w:r>
      <w:proofErr w:type="gramStart"/>
      <w:r w:rsidR="00C8672F">
        <w:t>on</w:t>
      </w:r>
      <w:proofErr w:type="gramEnd"/>
      <w:r w:rsidR="00C8672F">
        <w:t xml:space="preserve"> the statement of financial position.</w:t>
      </w:r>
    </w:p>
    <w:p w14:paraId="33997270" w14:textId="4003FC80" w:rsidR="00BC5DCF" w:rsidRPr="00BC5DCF" w:rsidRDefault="00BC5DCF" w:rsidP="00D65A91">
      <w:pPr>
        <w:pStyle w:val="ListParagraph"/>
        <w:numPr>
          <w:ilvl w:val="0"/>
          <w:numId w:val="16"/>
        </w:numPr>
        <w:spacing w:line="360" w:lineRule="auto"/>
      </w:pPr>
      <w:r w:rsidRPr="00BC5DCF">
        <w:rPr>
          <w:b/>
          <w:bCs/>
        </w:rPr>
        <w:t>Statement:</w:t>
      </w:r>
      <w:r>
        <w:rPr>
          <w:b/>
          <w:bCs/>
        </w:rPr>
        <w:t xml:space="preserve"> </w:t>
      </w:r>
      <w:r w:rsidRPr="00BC5DCF">
        <w:t>N</w:t>
      </w:r>
      <w:r>
        <w:t>o need for regulation over accounts.</w:t>
      </w:r>
    </w:p>
    <w:p w14:paraId="519D5D6A" w14:textId="45914C1C" w:rsidR="00C8672F" w:rsidRDefault="005041A9" w:rsidP="00BC5DCF">
      <w:pPr>
        <w:spacing w:line="360" w:lineRule="auto"/>
        <w:ind w:left="360"/>
      </w:pPr>
      <w:r>
        <w:rPr>
          <w:b/>
          <w:bCs/>
        </w:rPr>
        <w:t xml:space="preserve">      </w:t>
      </w:r>
      <w:r w:rsidR="00BC5DCF" w:rsidRPr="00BC5DCF">
        <w:rPr>
          <w:b/>
          <w:bCs/>
        </w:rPr>
        <w:t>Comment:</w:t>
      </w:r>
      <w:r w:rsidR="00BC5DCF">
        <w:t xml:space="preserve">  </w:t>
      </w:r>
      <w:r w:rsidR="00C8672F">
        <w:t xml:space="preserve">Everything in business </w:t>
      </w:r>
      <w:proofErr w:type="gramStart"/>
      <w:r w:rsidR="00C8672F">
        <w:t>has to</w:t>
      </w:r>
      <w:proofErr w:type="gramEnd"/>
      <w:r w:rsidR="00C8672F">
        <w:t xml:space="preserve"> be done by maintaining laws and regulations. Accounting also has some standards and principles, including Generally Accepted Accounting Principles (</w:t>
      </w:r>
      <w:r w:rsidR="00BC5DCF">
        <w:t>GAAP) and International</w:t>
      </w:r>
      <w:r w:rsidR="00C8672F">
        <w:t xml:space="preserve"> Financial Reporting Standards (IFRS) etc. It is mandatory to follow these regulations while preparing the financial accounts. </w:t>
      </w:r>
      <w:r w:rsidR="00BC5DCF">
        <w:t xml:space="preserve">The statement is therefore incorrect. </w:t>
      </w:r>
      <w:r w:rsidR="0025789C">
        <w:t>If financial accounts are prepared without following regulations, they are not acceptable</w:t>
      </w:r>
      <w:r w:rsidR="005A16F1">
        <w:t xml:space="preserve">. Besides, accountants </w:t>
      </w:r>
      <w:proofErr w:type="gramStart"/>
      <w:r w:rsidR="005A16F1">
        <w:t>have to</w:t>
      </w:r>
      <w:proofErr w:type="gramEnd"/>
      <w:r w:rsidR="005A16F1">
        <w:t xml:space="preserve"> follow laws and regulations at every step of </w:t>
      </w:r>
      <w:r w:rsidR="00D65A91">
        <w:t>the accounting</w:t>
      </w:r>
      <w:r w:rsidR="005A16F1">
        <w:t xml:space="preserve"> process in order to protect the investors, creditors and shareholders from fraud and errors.</w:t>
      </w:r>
      <w:r w:rsidR="00A01E62">
        <w:t xml:space="preserve"> </w:t>
      </w:r>
      <w:proofErr w:type="gramStart"/>
      <w:r w:rsidR="00A01E62">
        <w:t>It is clear that the</w:t>
      </w:r>
      <w:proofErr w:type="gramEnd"/>
      <w:r w:rsidR="00A01E62">
        <w:t xml:space="preserve"> person </w:t>
      </w:r>
      <w:proofErr w:type="gramStart"/>
      <w:r w:rsidR="00A01E62">
        <w:t>of</w:t>
      </w:r>
      <w:proofErr w:type="gramEnd"/>
      <w:r w:rsidR="00A01E62">
        <w:t xml:space="preserve"> the statement has not sufficient knowledge of accounting</w:t>
      </w:r>
      <w:r w:rsidR="00180D23">
        <w:t xml:space="preserve"> </w:t>
      </w:r>
      <w:r w:rsidR="00180D23" w:rsidRPr="00180D23">
        <w:t>(Taylor, Peter John Taylor and Turley, 2016)</w:t>
      </w:r>
      <w:r w:rsidR="00A01E62">
        <w:t xml:space="preserve">. </w:t>
      </w:r>
    </w:p>
    <w:p w14:paraId="0DF58F13" w14:textId="3CD50DD2" w:rsidR="00012B83" w:rsidRPr="00012B83" w:rsidRDefault="00012B83" w:rsidP="00D65A91">
      <w:pPr>
        <w:pStyle w:val="ListParagraph"/>
        <w:numPr>
          <w:ilvl w:val="0"/>
          <w:numId w:val="16"/>
        </w:numPr>
        <w:spacing w:line="360" w:lineRule="auto"/>
      </w:pPr>
      <w:r>
        <w:rPr>
          <w:b/>
          <w:bCs/>
        </w:rPr>
        <w:t xml:space="preserve">Statement: </w:t>
      </w:r>
      <w:r>
        <w:t>It is important to balance ledger (T) accounts and trial balance before preparing financial statements.</w:t>
      </w:r>
    </w:p>
    <w:p w14:paraId="1D1584FA" w14:textId="4A4B9ECA" w:rsidR="00D042FF" w:rsidRDefault="00012B83" w:rsidP="00012B83">
      <w:pPr>
        <w:pStyle w:val="ListParagraph"/>
        <w:spacing w:line="360" w:lineRule="auto"/>
      </w:pPr>
      <w:r>
        <w:rPr>
          <w:b/>
          <w:bCs/>
        </w:rPr>
        <w:t xml:space="preserve">Comment: </w:t>
      </w:r>
      <w:r w:rsidR="00E61AA2">
        <w:t>Ledger is the second step of accounting cycle. Ledger accommodates all same types of accounts from journal. Trial balance makes sure that debit is equal to the credit. They help to identify errors. The person said that preparing ledger balance and trial balance before preparing financial statements is important. The stat</w:t>
      </w:r>
      <w:r w:rsidR="00046371">
        <w:t xml:space="preserve">ement of the person is correct because of the accuracy and completeness of financial statements. The ledger balance is used to make sure that all transactions have been recorded accurately and the total debits </w:t>
      </w:r>
      <w:r w:rsidR="00046371">
        <w:lastRenderedPageBreak/>
        <w:t>equal to the total credits and trial balance shows the balance of general ledger after adjusting entries have been posted that verify the mathematical accuracy of the ledger balance and identify errors</w:t>
      </w:r>
      <w:r w:rsidR="00180D23">
        <w:t xml:space="preserve"> </w:t>
      </w:r>
      <w:r w:rsidR="00180D23" w:rsidRPr="00180D23">
        <w:t xml:space="preserve">(Matthieu </w:t>
      </w:r>
      <w:proofErr w:type="spellStart"/>
      <w:r w:rsidR="00180D23" w:rsidRPr="00180D23">
        <w:t>Charpe</w:t>
      </w:r>
      <w:proofErr w:type="spellEnd"/>
      <w:r w:rsidR="00180D23" w:rsidRPr="00180D23">
        <w:t>, 2019)</w:t>
      </w:r>
      <w:r w:rsidR="00046371">
        <w:t>.</w:t>
      </w:r>
    </w:p>
    <w:p w14:paraId="7A0F1222" w14:textId="77777777" w:rsidR="00C17E7B" w:rsidRDefault="00C17E7B" w:rsidP="00FB0827">
      <w:pPr>
        <w:rPr>
          <w:rFonts w:cs="Times New Roman"/>
          <w:b/>
          <w:bCs/>
          <w:sz w:val="32"/>
          <w:szCs w:val="32"/>
        </w:rPr>
      </w:pPr>
    </w:p>
    <w:p w14:paraId="4FF63BBC" w14:textId="37274F04" w:rsidR="00FB0827" w:rsidRDefault="00FB0827" w:rsidP="00C17E7B">
      <w:pPr>
        <w:pStyle w:val="Heading1"/>
      </w:pPr>
      <w:bookmarkStart w:id="3" w:name="_Toc153963743"/>
      <w:r w:rsidRPr="00315B3B">
        <w:t>IMPORTANCE OF INCOME STATEMENT</w:t>
      </w:r>
      <w:bookmarkEnd w:id="3"/>
      <w:r w:rsidRPr="00315B3B">
        <w:t xml:space="preserve"> </w:t>
      </w:r>
    </w:p>
    <w:p w14:paraId="1F970BB9" w14:textId="6DB778B0" w:rsidR="00FB0827" w:rsidRDefault="00FB0827" w:rsidP="00FB0827">
      <w:pPr>
        <w:rPr>
          <w:rFonts w:cs="Times New Roman"/>
          <w:szCs w:val="24"/>
        </w:rPr>
      </w:pPr>
      <w:r w:rsidRPr="00FB0827">
        <w:rPr>
          <w:rFonts w:cs="Times New Roman"/>
          <w:szCs w:val="24"/>
        </w:rPr>
        <w:t>B</w:t>
      </w:r>
      <w:r>
        <w:rPr>
          <w:rFonts w:cs="Times New Roman"/>
          <w:szCs w:val="24"/>
        </w:rPr>
        <w:t xml:space="preserve">usiness primarily exists to create wealth or generate profit. The income statement, also known as the profit and loss account, quantifies, and communicates the amount of profit </w:t>
      </w:r>
      <w:r w:rsidR="00EA508D">
        <w:rPr>
          <w:rFonts w:cs="Times New Roman"/>
          <w:szCs w:val="24"/>
        </w:rPr>
        <w:t>a business has produced during a specific timeframe. Consequently, it holds significant importance for various stakeholders (</w:t>
      </w:r>
      <w:proofErr w:type="spellStart"/>
      <w:r w:rsidR="00EA508D">
        <w:rPr>
          <w:rFonts w:cs="Times New Roman"/>
          <w:szCs w:val="24"/>
        </w:rPr>
        <w:t>Atrill</w:t>
      </w:r>
      <w:proofErr w:type="spellEnd"/>
      <w:r w:rsidR="00EA508D">
        <w:rPr>
          <w:rFonts w:cs="Times New Roman"/>
          <w:szCs w:val="24"/>
        </w:rPr>
        <w:t xml:space="preserve">, 2019). </w:t>
      </w:r>
    </w:p>
    <w:p w14:paraId="47771B76" w14:textId="6DA28C26" w:rsidR="00125902" w:rsidRDefault="00125902" w:rsidP="00FB0827">
      <w:pPr>
        <w:rPr>
          <w:rFonts w:cs="Times New Roman"/>
          <w:szCs w:val="24"/>
        </w:rPr>
      </w:pPr>
      <w:r>
        <w:rPr>
          <w:rFonts w:cs="Times New Roman"/>
          <w:szCs w:val="24"/>
        </w:rPr>
        <w:t>The income statement and the statement of financial position have distinct purposes and are not interchangeable. While the statement of financial position shows a snapshot of a company’s wealth at a specific moment, the income statement focuses on the flow of profit over a period. Despite their differences, these two statements are interconnected (</w:t>
      </w:r>
      <w:proofErr w:type="spellStart"/>
      <w:r>
        <w:rPr>
          <w:rFonts w:cs="Times New Roman"/>
          <w:szCs w:val="24"/>
        </w:rPr>
        <w:t>Atrill</w:t>
      </w:r>
      <w:proofErr w:type="spellEnd"/>
      <w:r>
        <w:rPr>
          <w:rFonts w:cs="Times New Roman"/>
          <w:szCs w:val="24"/>
        </w:rPr>
        <w:t xml:space="preserve"> 2017). </w:t>
      </w:r>
    </w:p>
    <w:p w14:paraId="4181D193" w14:textId="26291DD2" w:rsidR="00125902" w:rsidRPr="00FB0827" w:rsidRDefault="0047711D" w:rsidP="0047711D">
      <w:pPr>
        <w:spacing w:line="360" w:lineRule="auto"/>
        <w:rPr>
          <w:rFonts w:cs="Times New Roman"/>
          <w:szCs w:val="24"/>
        </w:rPr>
      </w:pPr>
      <w:r>
        <w:t>The income statement is crucial for assessing a company's financial performance, revealing its profitability, and providing insights into its ability to generate sustainable earnings.</w:t>
      </w:r>
    </w:p>
    <w:p w14:paraId="09B96A7F" w14:textId="77777777" w:rsidR="00012B83" w:rsidRDefault="00012B83" w:rsidP="004E1DE9">
      <w:pPr>
        <w:pStyle w:val="Heading1"/>
        <w:spacing w:line="360" w:lineRule="auto"/>
      </w:pPr>
    </w:p>
    <w:p w14:paraId="750E5C9E" w14:textId="77777777" w:rsidR="0047711D" w:rsidRDefault="0047711D" w:rsidP="0047711D"/>
    <w:p w14:paraId="0F4E5B02" w14:textId="77777777" w:rsidR="0047711D" w:rsidRDefault="0047711D" w:rsidP="0047711D"/>
    <w:p w14:paraId="214B1B00" w14:textId="77777777" w:rsidR="0047711D" w:rsidRDefault="0047711D" w:rsidP="0047711D"/>
    <w:p w14:paraId="5D9B19A6" w14:textId="6494136E" w:rsidR="00D042FF" w:rsidRPr="00C17E7B" w:rsidRDefault="000969E0" w:rsidP="000969E0">
      <w:pPr>
        <w:pStyle w:val="Heading1"/>
        <w:jc w:val="both"/>
      </w:pPr>
      <w:bookmarkStart w:id="4" w:name="_Toc153963744"/>
      <w:r>
        <w:lastRenderedPageBreak/>
        <w:t xml:space="preserve">                           </w:t>
      </w:r>
      <w:r w:rsidR="00D042FF" w:rsidRPr="00C17E7B">
        <w:t>Answer to the Question No 2</w:t>
      </w:r>
      <w:bookmarkEnd w:id="4"/>
    </w:p>
    <w:tbl>
      <w:tblPr>
        <w:tblW w:w="9314" w:type="dxa"/>
        <w:tblCellMar>
          <w:left w:w="0" w:type="dxa"/>
          <w:right w:w="0" w:type="dxa"/>
        </w:tblCellMar>
        <w:tblLook w:val="04A0" w:firstRow="1" w:lastRow="0" w:firstColumn="1" w:lastColumn="0" w:noHBand="0" w:noVBand="1"/>
      </w:tblPr>
      <w:tblGrid>
        <w:gridCol w:w="4874"/>
        <w:gridCol w:w="1480"/>
        <w:gridCol w:w="1480"/>
        <w:gridCol w:w="1480"/>
      </w:tblGrid>
      <w:tr w:rsidR="002959E2" w:rsidRPr="0010106E" w14:paraId="3BA3CD53" w14:textId="77777777" w:rsidTr="006B7966">
        <w:trPr>
          <w:trHeight w:val="517"/>
        </w:trPr>
        <w:tc>
          <w:tcPr>
            <w:tcW w:w="0" w:type="auto"/>
            <w:gridSpan w:val="4"/>
            <w:vMerge w:val="restart"/>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hideMark/>
          </w:tcPr>
          <w:p w14:paraId="2233E34D" w14:textId="77777777" w:rsidR="002959E2" w:rsidRPr="0010106E" w:rsidRDefault="002959E2" w:rsidP="004E1DE9">
            <w:pPr>
              <w:spacing w:after="0" w:line="360" w:lineRule="auto"/>
              <w:jc w:val="center"/>
              <w:rPr>
                <w:rFonts w:eastAsia="Times New Roman" w:cs="Times New Roman"/>
                <w:b/>
                <w:bCs/>
                <w:sz w:val="32"/>
                <w:szCs w:val="32"/>
              </w:rPr>
            </w:pPr>
            <w:r w:rsidRPr="0010106E">
              <w:rPr>
                <w:rFonts w:eastAsia="Times New Roman" w:cs="Times New Roman"/>
                <w:b/>
                <w:bCs/>
                <w:sz w:val="32"/>
                <w:szCs w:val="32"/>
              </w:rPr>
              <w:t>Wales Plc</w:t>
            </w:r>
            <w:r>
              <w:rPr>
                <w:rFonts w:eastAsia="Times New Roman" w:cs="Times New Roman"/>
                <w:b/>
                <w:bCs/>
                <w:sz w:val="32"/>
                <w:szCs w:val="32"/>
              </w:rPr>
              <w:t>.</w:t>
            </w:r>
            <w:r w:rsidRPr="0010106E">
              <w:rPr>
                <w:rFonts w:eastAsia="Times New Roman" w:cs="Times New Roman"/>
                <w:b/>
                <w:bCs/>
                <w:sz w:val="32"/>
                <w:szCs w:val="32"/>
              </w:rPr>
              <w:br/>
            </w:r>
            <w:r w:rsidRPr="0010106E">
              <w:rPr>
                <w:rFonts w:eastAsia="Times New Roman" w:cs="Times New Roman"/>
                <w:b/>
                <w:bCs/>
                <w:sz w:val="28"/>
                <w:szCs w:val="28"/>
              </w:rPr>
              <w:t>Income Statement</w:t>
            </w:r>
            <w:r w:rsidRPr="0010106E">
              <w:rPr>
                <w:rFonts w:eastAsia="Times New Roman" w:cs="Times New Roman"/>
                <w:b/>
                <w:bCs/>
                <w:sz w:val="28"/>
                <w:szCs w:val="28"/>
              </w:rPr>
              <w:br/>
            </w:r>
            <w:r w:rsidRPr="0010106E">
              <w:rPr>
                <w:rFonts w:eastAsia="Times New Roman" w:cs="Times New Roman"/>
                <w:b/>
                <w:bCs/>
                <w:sz w:val="20"/>
                <w:szCs w:val="20"/>
              </w:rPr>
              <w:t>For the year ended 31st December 2022</w:t>
            </w:r>
          </w:p>
        </w:tc>
      </w:tr>
      <w:tr w:rsidR="002959E2" w:rsidRPr="0010106E" w14:paraId="69B475DD" w14:textId="77777777" w:rsidTr="006B7966">
        <w:trPr>
          <w:trHeight w:val="678"/>
        </w:trPr>
        <w:tc>
          <w:tcPr>
            <w:tcW w:w="0" w:type="auto"/>
            <w:gridSpan w:val="4"/>
            <w:vMerge/>
            <w:tcBorders>
              <w:top w:val="single" w:sz="6" w:space="0" w:color="000000"/>
              <w:left w:val="single" w:sz="6" w:space="0" w:color="000000"/>
              <w:bottom w:val="single" w:sz="6" w:space="0" w:color="000000"/>
              <w:right w:val="single" w:sz="6" w:space="0" w:color="000000"/>
            </w:tcBorders>
            <w:vAlign w:val="center"/>
            <w:hideMark/>
          </w:tcPr>
          <w:p w14:paraId="1608C684" w14:textId="77777777" w:rsidR="002959E2" w:rsidRPr="0010106E" w:rsidRDefault="002959E2" w:rsidP="004E1DE9">
            <w:pPr>
              <w:spacing w:after="0" w:line="360" w:lineRule="auto"/>
              <w:jc w:val="left"/>
              <w:rPr>
                <w:rFonts w:eastAsia="Times New Roman" w:cs="Times New Roman"/>
                <w:b/>
                <w:bCs/>
                <w:sz w:val="32"/>
                <w:szCs w:val="32"/>
              </w:rPr>
            </w:pPr>
          </w:p>
        </w:tc>
      </w:tr>
      <w:tr w:rsidR="002959E2" w:rsidRPr="0010106E" w14:paraId="3FE1BA4F"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B1A9D2A"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Particulars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70C3417"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Amount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A373C69"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Amount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154AC3"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Amount</w:t>
            </w:r>
          </w:p>
        </w:tc>
      </w:tr>
      <w:tr w:rsidR="002959E2" w:rsidRPr="0010106E" w14:paraId="1E51A9FA"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1B54DA0"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Sales Revenue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6FE6AA"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F0E50B"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900000</w:t>
            </w: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428FB64E"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6BA1F86B" w14:textId="77777777" w:rsidTr="006B7966">
        <w:trPr>
          <w:trHeight w:val="328"/>
        </w:trPr>
        <w:tc>
          <w:tcPr>
            <w:tcW w:w="0" w:type="auto"/>
            <w:tcBorders>
              <w:top w:val="single" w:sz="6" w:space="0" w:color="CCCCCC"/>
              <w:left w:val="single" w:sz="6" w:space="0" w:color="CCCCCC"/>
              <w:bottom w:val="single" w:sz="6" w:space="0" w:color="CCCCCC"/>
              <w:right w:val="single" w:sz="6" w:space="0" w:color="000000"/>
            </w:tcBorders>
            <w:tcMar>
              <w:top w:w="30" w:type="dxa"/>
              <w:left w:w="45" w:type="dxa"/>
              <w:bottom w:w="30" w:type="dxa"/>
              <w:right w:w="45" w:type="dxa"/>
            </w:tcMar>
            <w:vAlign w:val="bottom"/>
            <w:hideMark/>
          </w:tcPr>
          <w:p w14:paraId="3DF294EB"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 xml:space="preserve">(+) </w:t>
            </w:r>
            <w:proofErr w:type="spellStart"/>
            <w:r w:rsidRPr="0010106E">
              <w:rPr>
                <w:rFonts w:ascii="Arial" w:eastAsia="Times New Roman" w:hAnsi="Arial" w:cs="Arial"/>
                <w:sz w:val="20"/>
                <w:szCs w:val="20"/>
              </w:rPr>
              <w:t>Acrued</w:t>
            </w:r>
            <w:proofErr w:type="spellEnd"/>
            <w:r w:rsidRPr="0010106E">
              <w:rPr>
                <w:rFonts w:ascii="Arial" w:eastAsia="Times New Roman" w:hAnsi="Arial" w:cs="Arial"/>
                <w:sz w:val="20"/>
                <w:szCs w:val="20"/>
              </w:rPr>
              <w:t xml:space="preserve"> sales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E47BE96"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1673158"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1000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EDCE74B"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0498A4A6" w14:textId="77777777" w:rsidTr="006B7966">
        <w:trPr>
          <w:trHeight w:val="328"/>
        </w:trPr>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FC40859"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E811253"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8A8EBBF"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68BFF3"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901000</w:t>
            </w:r>
          </w:p>
        </w:tc>
      </w:tr>
      <w:tr w:rsidR="002959E2" w:rsidRPr="0010106E" w14:paraId="189E13DE"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EF11FD6"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Less: Cost of Sales: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5F430A"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89B987E"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578650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360D04"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4412D6F0"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36CF515"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 Depreciation on equipment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02DA69"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6818EF7"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65000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5662A3"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17B34E99"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1CC9938"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11EBFA0"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AA4580"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391A50"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-643650</w:t>
            </w:r>
          </w:p>
        </w:tc>
      </w:tr>
      <w:tr w:rsidR="002959E2" w:rsidRPr="0010106E" w14:paraId="2A3DF3C0"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4DB0DC3"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 xml:space="preserve">Gross Profit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2ABC4EF"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2AEEF86"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C27B455" w14:textId="77777777" w:rsidR="002959E2" w:rsidRPr="0010106E" w:rsidRDefault="002959E2" w:rsidP="004E1DE9">
            <w:pPr>
              <w:spacing w:after="0" w:line="360" w:lineRule="auto"/>
              <w:jc w:val="right"/>
              <w:rPr>
                <w:rFonts w:ascii="Arial" w:eastAsia="Times New Roman" w:hAnsi="Arial" w:cs="Arial"/>
                <w:b/>
                <w:bCs/>
                <w:sz w:val="20"/>
                <w:szCs w:val="20"/>
              </w:rPr>
            </w:pPr>
            <w:r w:rsidRPr="0010106E">
              <w:rPr>
                <w:rFonts w:ascii="Arial" w:eastAsia="Times New Roman" w:hAnsi="Arial" w:cs="Arial"/>
                <w:b/>
                <w:bCs/>
                <w:sz w:val="20"/>
                <w:szCs w:val="20"/>
              </w:rPr>
              <w:t>257350</w:t>
            </w:r>
          </w:p>
        </w:tc>
      </w:tr>
      <w:tr w:rsidR="002959E2" w:rsidRPr="0010106E" w14:paraId="50C5E30C"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5BCE28B"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Less: Operating Expense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A4BC782"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831BE57"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5FC99A"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2CA47E33"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2A435D9"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Administrative expense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0B2B4A8"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160000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2C936F1"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4DB84E"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56A5637D"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D8A39A7"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 xml:space="preserve">(+) </w:t>
            </w:r>
            <w:proofErr w:type="spellStart"/>
            <w:r w:rsidRPr="0010106E">
              <w:rPr>
                <w:rFonts w:ascii="Arial" w:eastAsia="Times New Roman" w:hAnsi="Arial" w:cs="Arial"/>
                <w:sz w:val="20"/>
                <w:szCs w:val="20"/>
              </w:rPr>
              <w:t>Acrued</w:t>
            </w:r>
            <w:proofErr w:type="spellEnd"/>
            <w:r w:rsidRPr="0010106E">
              <w:rPr>
                <w:rFonts w:ascii="Arial" w:eastAsia="Times New Roman" w:hAnsi="Arial" w:cs="Arial"/>
                <w:sz w:val="20"/>
                <w:szCs w:val="20"/>
              </w:rPr>
              <w:t xml:space="preserve"> Salary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AD28E50"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10000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AAA7A4F"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9233496"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352CE92D"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1E69C23"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700A982"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F739BF1"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170000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13263D5"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4E5CFC15"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6FA347F"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Directors' Renumeration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BCBB1D"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630C3F"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5000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8D99603"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76BAF0D5"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03F895E"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Distribution Costs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085CFE4"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8851128"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28000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3EFEF45"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6552E0F5"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CB61DDD"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Sales commission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1A4A0E4"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BD4389"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2000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ED4D097"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179400E9" w14:textId="77777777" w:rsidTr="006B7966">
        <w:trPr>
          <w:trHeight w:val="328"/>
        </w:trPr>
        <w:tc>
          <w:tcPr>
            <w:tcW w:w="0" w:type="auto"/>
            <w:tcBorders>
              <w:top w:val="single" w:sz="6" w:space="0" w:color="CCCCCC"/>
              <w:left w:val="single" w:sz="6" w:space="0" w:color="CCCCCC"/>
              <w:bottom w:val="single" w:sz="6" w:space="0" w:color="CCCCCC"/>
              <w:right w:val="single" w:sz="6" w:space="0" w:color="000000"/>
            </w:tcBorders>
            <w:tcMar>
              <w:top w:w="30" w:type="dxa"/>
              <w:left w:w="45" w:type="dxa"/>
              <w:bottom w:w="30" w:type="dxa"/>
              <w:right w:w="45" w:type="dxa"/>
            </w:tcMar>
            <w:vAlign w:val="bottom"/>
            <w:hideMark/>
          </w:tcPr>
          <w:p w14:paraId="378D085F"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86F788"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CD30023"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5B90F7D"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-205000</w:t>
            </w:r>
          </w:p>
        </w:tc>
      </w:tr>
      <w:tr w:rsidR="002959E2" w:rsidRPr="0010106E" w14:paraId="0BD0FB80" w14:textId="77777777" w:rsidTr="006B7966">
        <w:trPr>
          <w:trHeight w:val="328"/>
        </w:trPr>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F39D99"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Operating Profit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F1BDD7"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C0CB0FA"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DEE58CA" w14:textId="77777777" w:rsidR="002959E2" w:rsidRPr="0010106E" w:rsidRDefault="002959E2" w:rsidP="004E1DE9">
            <w:pPr>
              <w:spacing w:after="0" w:line="360" w:lineRule="auto"/>
              <w:jc w:val="right"/>
              <w:rPr>
                <w:rFonts w:ascii="Arial" w:eastAsia="Times New Roman" w:hAnsi="Arial" w:cs="Arial"/>
                <w:b/>
                <w:bCs/>
                <w:sz w:val="20"/>
                <w:szCs w:val="20"/>
              </w:rPr>
            </w:pPr>
            <w:r w:rsidRPr="0010106E">
              <w:rPr>
                <w:rFonts w:ascii="Arial" w:eastAsia="Times New Roman" w:hAnsi="Arial" w:cs="Arial"/>
                <w:b/>
                <w:bCs/>
                <w:sz w:val="20"/>
                <w:szCs w:val="20"/>
              </w:rPr>
              <w:t>52350</w:t>
            </w:r>
          </w:p>
        </w:tc>
      </w:tr>
      <w:tr w:rsidR="002959E2" w:rsidRPr="0010106E" w14:paraId="6734076E"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B4D273A"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Other Income / Expense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9E6D216"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164CC3"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2D8BCC94" w14:textId="77777777" w:rsidR="002959E2" w:rsidRPr="0010106E" w:rsidRDefault="002959E2" w:rsidP="004E1DE9">
            <w:pPr>
              <w:spacing w:after="0" w:line="360" w:lineRule="auto"/>
              <w:jc w:val="left"/>
              <w:rPr>
                <w:rFonts w:ascii="Arial" w:eastAsia="Times New Roman" w:hAnsi="Arial" w:cs="Arial"/>
                <w:sz w:val="20"/>
                <w:szCs w:val="20"/>
              </w:rPr>
            </w:pPr>
          </w:p>
        </w:tc>
      </w:tr>
      <w:tr w:rsidR="002959E2" w:rsidRPr="0010106E" w14:paraId="6AEE7AAD"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20DF39B"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 xml:space="preserve">Interest Paid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C4769AE"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AAE3963"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8DC6A7F"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-2000</w:t>
            </w:r>
          </w:p>
        </w:tc>
      </w:tr>
      <w:tr w:rsidR="002959E2" w:rsidRPr="0010106E" w14:paraId="0FBB9C4F"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9E5384E"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Profit before Tax</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9ADF31C"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544CCB"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A12D680" w14:textId="77777777" w:rsidR="002959E2" w:rsidRPr="0010106E" w:rsidRDefault="002959E2" w:rsidP="004E1DE9">
            <w:pPr>
              <w:spacing w:after="0" w:line="360" w:lineRule="auto"/>
              <w:jc w:val="right"/>
              <w:rPr>
                <w:rFonts w:ascii="Arial" w:eastAsia="Times New Roman" w:hAnsi="Arial" w:cs="Arial"/>
                <w:b/>
                <w:bCs/>
                <w:sz w:val="20"/>
                <w:szCs w:val="20"/>
              </w:rPr>
            </w:pPr>
            <w:r w:rsidRPr="0010106E">
              <w:rPr>
                <w:rFonts w:ascii="Arial" w:eastAsia="Times New Roman" w:hAnsi="Arial" w:cs="Arial"/>
                <w:b/>
                <w:bCs/>
                <w:sz w:val="20"/>
                <w:szCs w:val="20"/>
              </w:rPr>
              <w:t>50350</w:t>
            </w:r>
          </w:p>
        </w:tc>
      </w:tr>
      <w:tr w:rsidR="002959E2" w:rsidRPr="0010106E" w14:paraId="11E3D90A"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B6831D5" w14:textId="77777777" w:rsidR="002959E2" w:rsidRPr="0010106E" w:rsidRDefault="002959E2" w:rsidP="004E1DE9">
            <w:pPr>
              <w:spacing w:after="0" w:line="360" w:lineRule="auto"/>
              <w:jc w:val="left"/>
              <w:rPr>
                <w:rFonts w:ascii="Arial" w:eastAsia="Times New Roman" w:hAnsi="Arial" w:cs="Arial"/>
                <w:sz w:val="20"/>
                <w:szCs w:val="20"/>
              </w:rPr>
            </w:pPr>
            <w:r w:rsidRPr="0010106E">
              <w:rPr>
                <w:rFonts w:ascii="Arial" w:eastAsia="Times New Roman" w:hAnsi="Arial" w:cs="Arial"/>
                <w:sz w:val="20"/>
                <w:szCs w:val="20"/>
              </w:rPr>
              <w:t>Less: Corporation Tax</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74C7585"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B45518D"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D5646B9" w14:textId="77777777" w:rsidR="002959E2" w:rsidRPr="0010106E" w:rsidRDefault="002959E2" w:rsidP="004E1DE9">
            <w:pPr>
              <w:spacing w:after="0" w:line="360" w:lineRule="auto"/>
              <w:jc w:val="right"/>
              <w:rPr>
                <w:rFonts w:ascii="Arial" w:eastAsia="Times New Roman" w:hAnsi="Arial" w:cs="Arial"/>
                <w:sz w:val="20"/>
                <w:szCs w:val="20"/>
              </w:rPr>
            </w:pPr>
            <w:r w:rsidRPr="0010106E">
              <w:rPr>
                <w:rFonts w:ascii="Arial" w:eastAsia="Times New Roman" w:hAnsi="Arial" w:cs="Arial"/>
                <w:sz w:val="20"/>
                <w:szCs w:val="20"/>
              </w:rPr>
              <w:t>-15000</w:t>
            </w:r>
          </w:p>
        </w:tc>
      </w:tr>
      <w:tr w:rsidR="002959E2" w:rsidRPr="0010106E" w14:paraId="095496F8" w14:textId="77777777" w:rsidTr="006B7966">
        <w:trPr>
          <w:trHeight w:val="32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D0A0017" w14:textId="77777777" w:rsidR="002959E2" w:rsidRPr="0010106E" w:rsidRDefault="002959E2" w:rsidP="004E1DE9">
            <w:pPr>
              <w:spacing w:after="0" w:line="360" w:lineRule="auto"/>
              <w:jc w:val="left"/>
              <w:rPr>
                <w:rFonts w:ascii="Arial" w:eastAsia="Times New Roman" w:hAnsi="Arial" w:cs="Arial"/>
                <w:b/>
                <w:bCs/>
                <w:sz w:val="20"/>
                <w:szCs w:val="20"/>
              </w:rPr>
            </w:pPr>
            <w:r w:rsidRPr="0010106E">
              <w:rPr>
                <w:rFonts w:ascii="Arial" w:eastAsia="Times New Roman" w:hAnsi="Arial" w:cs="Arial"/>
                <w:b/>
                <w:bCs/>
                <w:sz w:val="20"/>
                <w:szCs w:val="20"/>
              </w:rPr>
              <w:t xml:space="preserve">Net Profit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B259AF"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2754A1" w14:textId="77777777" w:rsidR="002959E2" w:rsidRPr="0010106E" w:rsidRDefault="002959E2" w:rsidP="004E1DE9">
            <w:pPr>
              <w:spacing w:after="0" w:line="360" w:lineRule="auto"/>
              <w:jc w:val="left"/>
              <w:rPr>
                <w:rFonts w:ascii="Arial" w:eastAsia="Times New Roman" w:hAnsi="Arial" w:cs="Arial"/>
                <w:sz w:val="20"/>
                <w:szCs w:val="20"/>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BE69E52" w14:textId="77777777" w:rsidR="002959E2" w:rsidRPr="0010106E" w:rsidRDefault="002959E2" w:rsidP="004E1DE9">
            <w:pPr>
              <w:spacing w:after="0" w:line="360" w:lineRule="auto"/>
              <w:jc w:val="right"/>
              <w:rPr>
                <w:rFonts w:ascii="Arial" w:eastAsia="Times New Roman" w:hAnsi="Arial" w:cs="Arial"/>
                <w:b/>
                <w:bCs/>
                <w:sz w:val="20"/>
                <w:szCs w:val="20"/>
              </w:rPr>
            </w:pPr>
            <w:r w:rsidRPr="0010106E">
              <w:rPr>
                <w:rFonts w:ascii="Arial" w:eastAsia="Times New Roman" w:hAnsi="Arial" w:cs="Arial"/>
                <w:b/>
                <w:bCs/>
                <w:sz w:val="20"/>
                <w:szCs w:val="20"/>
              </w:rPr>
              <w:t>35350</w:t>
            </w:r>
          </w:p>
        </w:tc>
      </w:tr>
    </w:tbl>
    <w:p w14:paraId="0D306038" w14:textId="01DCDF73" w:rsidR="00FA7A00" w:rsidRDefault="0047711D" w:rsidP="004E1DE9">
      <w:pPr>
        <w:spacing w:line="360" w:lineRule="auto"/>
        <w:jc w:val="left"/>
      </w:pPr>
      <w:r>
        <w:t xml:space="preserve">  </w:t>
      </w:r>
    </w:p>
    <w:p w14:paraId="4DDAA0A9" w14:textId="77777777" w:rsidR="0047711D" w:rsidRDefault="0047711D" w:rsidP="004E1DE9">
      <w:pPr>
        <w:spacing w:line="360" w:lineRule="auto"/>
        <w:jc w:val="left"/>
      </w:pPr>
    </w:p>
    <w:p w14:paraId="09C05B9D" w14:textId="77777777" w:rsidR="0047711D" w:rsidRDefault="0047711D" w:rsidP="004E1DE9">
      <w:pPr>
        <w:spacing w:line="360" w:lineRule="auto"/>
        <w:jc w:val="left"/>
      </w:pPr>
    </w:p>
    <w:p w14:paraId="04EED767" w14:textId="7E2FBAA2" w:rsidR="0047711D" w:rsidRDefault="0047711D" w:rsidP="00C17E7B">
      <w:pPr>
        <w:pStyle w:val="Heading1"/>
      </w:pPr>
      <w:bookmarkStart w:id="5" w:name="_Toc153963745"/>
      <w:r w:rsidRPr="0047711D">
        <w:t>RATIO ANALYSIS</w:t>
      </w:r>
      <w:bookmarkEnd w:id="5"/>
    </w:p>
    <w:p w14:paraId="7D10FF40" w14:textId="4F529C90" w:rsidR="0047711D" w:rsidRDefault="00E445DF" w:rsidP="004E1DE9">
      <w:pPr>
        <w:spacing w:line="360" w:lineRule="auto"/>
        <w:jc w:val="left"/>
        <w:rPr>
          <w:szCs w:val="24"/>
        </w:rPr>
      </w:pPr>
      <w:r w:rsidRPr="00E445DF">
        <w:rPr>
          <w:szCs w:val="24"/>
        </w:rPr>
        <w:t>R</w:t>
      </w:r>
      <w:r>
        <w:rPr>
          <w:szCs w:val="24"/>
        </w:rPr>
        <w:t>atio analysis involves comparing different figures by expressing the relationship between them as a percentage of factors. This method is highly valuable for assessing the connections between various amounts in a straightforward manner</w:t>
      </w:r>
      <w:r w:rsidR="00383E41">
        <w:rPr>
          <w:szCs w:val="24"/>
        </w:rPr>
        <w:t xml:space="preserve"> (Dyson, J.R).</w:t>
      </w:r>
    </w:p>
    <w:p w14:paraId="41815B03" w14:textId="5A826853" w:rsidR="00383E41" w:rsidRDefault="00383E41" w:rsidP="00383E41">
      <w:pPr>
        <w:spacing w:line="360" w:lineRule="auto"/>
        <w:rPr>
          <w:rFonts w:eastAsia="Times New Roman" w:cs="Times New Roman"/>
          <w:color w:val="000000"/>
          <w:szCs w:val="24"/>
          <w:lang w:val="en-GB" w:eastAsia="en-GB"/>
        </w:rPr>
      </w:pPr>
      <w:r w:rsidRPr="00383E41">
        <w:rPr>
          <w:rFonts w:cs="Times New Roman"/>
          <w:szCs w:val="24"/>
          <w:lang w:val="en-GB" w:eastAsia="en-GB"/>
        </w:rPr>
        <w:t>Ratio analysis is of paramount importance in financial analysis as it distils complex financial data into meaningful insights, enabling stakeholders to evaluate a company's performance, financial health, and efficiency, ultimately aiding in informed decision-making and strategic planning</w:t>
      </w:r>
      <w:r w:rsidRPr="00383E41">
        <w:rPr>
          <w:rFonts w:eastAsia="Times New Roman" w:cs="Times New Roman"/>
          <w:color w:val="000000"/>
          <w:szCs w:val="24"/>
          <w:lang w:val="en-GB" w:eastAsia="en-GB"/>
        </w:rPr>
        <w:t>.</w:t>
      </w:r>
    </w:p>
    <w:p w14:paraId="253E599C" w14:textId="0CDDEC04" w:rsidR="00383E41" w:rsidRPr="00383E41" w:rsidRDefault="00383E41" w:rsidP="00383E41">
      <w:pPr>
        <w:spacing w:line="360" w:lineRule="auto"/>
        <w:rPr>
          <w:rFonts w:eastAsia="Times New Roman" w:cs="Times New Roman"/>
          <w:color w:val="000000"/>
          <w:szCs w:val="24"/>
          <w:lang w:val="en-GB" w:eastAsia="en-GB"/>
        </w:rPr>
      </w:pPr>
      <w:r w:rsidRPr="00383E41">
        <w:rPr>
          <w:rFonts w:cs="Times New Roman"/>
          <w:szCs w:val="24"/>
        </w:rPr>
        <w:t>Ratio analysis helps identify trends, benchmarks performance against industry standards, and highlights areas that may require attention or improvement. It is an essential tool for making informed financial decisions, formulating strategies, and monitoring a company's financial well-being over time.</w:t>
      </w:r>
    </w:p>
    <w:p w14:paraId="1A8D4707" w14:textId="77777777" w:rsidR="00383E41" w:rsidRPr="00383E41" w:rsidRDefault="00383E41" w:rsidP="00383E41">
      <w:pPr>
        <w:spacing w:line="360" w:lineRule="auto"/>
        <w:rPr>
          <w:rFonts w:eastAsia="Times New Roman" w:cs="Times New Roman"/>
          <w:vanish/>
          <w:szCs w:val="24"/>
          <w:lang w:val="en-GB" w:eastAsia="en-GB"/>
        </w:rPr>
      </w:pPr>
      <w:r w:rsidRPr="00383E41">
        <w:rPr>
          <w:rFonts w:eastAsia="Times New Roman" w:cs="Times New Roman"/>
          <w:vanish/>
          <w:szCs w:val="24"/>
          <w:lang w:val="en-GB" w:eastAsia="en-GB"/>
        </w:rPr>
        <w:t>Top of Form</w:t>
      </w:r>
    </w:p>
    <w:p w14:paraId="3A674D8F" w14:textId="77777777" w:rsidR="00383E41" w:rsidRPr="00383E41" w:rsidRDefault="00383E41" w:rsidP="00383E41">
      <w:pPr>
        <w:spacing w:line="360" w:lineRule="auto"/>
        <w:rPr>
          <w:rFonts w:cs="Times New Roman"/>
          <w:szCs w:val="24"/>
        </w:rPr>
      </w:pPr>
    </w:p>
    <w:p w14:paraId="13E7F9B2" w14:textId="77777777" w:rsidR="00D042FF" w:rsidRPr="00C17E7B" w:rsidRDefault="00FA7A00" w:rsidP="00C17E7B">
      <w:pPr>
        <w:pStyle w:val="Heading1"/>
      </w:pPr>
      <w:bookmarkStart w:id="6" w:name="_Toc153963746"/>
      <w:r w:rsidRPr="00C17E7B">
        <w:t>Answer to the Question No 3</w:t>
      </w:r>
      <w:bookmarkEnd w:id="6"/>
    </w:p>
    <w:p w14:paraId="4562E1BA" w14:textId="77777777" w:rsidR="00FA7A00" w:rsidRDefault="00FA7A00" w:rsidP="004E1DE9">
      <w:pPr>
        <w:pStyle w:val="ListParagraph"/>
        <w:numPr>
          <w:ilvl w:val="0"/>
          <w:numId w:val="6"/>
        </w:numPr>
        <w:spacing w:line="360" w:lineRule="auto"/>
        <w:rPr>
          <w:b/>
          <w:sz w:val="28"/>
        </w:rPr>
      </w:pPr>
      <w:r w:rsidRPr="00FA7A00">
        <w:rPr>
          <w:b/>
          <w:sz w:val="28"/>
        </w:rPr>
        <w:t xml:space="preserve">Calculation the ratios of </w:t>
      </w:r>
      <w:proofErr w:type="gramStart"/>
      <w:r w:rsidRPr="00FA7A00">
        <w:rPr>
          <w:b/>
          <w:sz w:val="28"/>
        </w:rPr>
        <w:t>Sweet</w:t>
      </w:r>
      <w:proofErr w:type="gramEnd"/>
      <w:r w:rsidRPr="00FA7A00">
        <w:rPr>
          <w:b/>
          <w:sz w:val="28"/>
        </w:rPr>
        <w:t xml:space="preserve"> plc for 2022 and 2021</w:t>
      </w:r>
      <w:r>
        <w:rPr>
          <w:b/>
          <w:sz w:val="28"/>
        </w:rPr>
        <w:t>:</w:t>
      </w:r>
    </w:p>
    <w:p w14:paraId="7D7A8205" w14:textId="77777777" w:rsidR="00435FB5" w:rsidRDefault="00435FB5" w:rsidP="004E1DE9">
      <w:pPr>
        <w:pStyle w:val="ListParagraph"/>
        <w:numPr>
          <w:ilvl w:val="0"/>
          <w:numId w:val="8"/>
        </w:numPr>
        <w:spacing w:line="360" w:lineRule="auto"/>
        <w:rPr>
          <w:b/>
        </w:rPr>
        <w:sectPr w:rsidR="00435FB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124DF4B6" w14:textId="77777777" w:rsidR="005041A9" w:rsidRDefault="005041A9" w:rsidP="005041A9">
      <w:pPr>
        <w:pStyle w:val="ListParagraph"/>
        <w:spacing w:line="360" w:lineRule="auto"/>
        <w:rPr>
          <w:b/>
        </w:rPr>
      </w:pPr>
    </w:p>
    <w:p w14:paraId="5FDAF7C5" w14:textId="7221B5F2" w:rsidR="00FA7A00" w:rsidRPr="00435FB5" w:rsidRDefault="00435FB5" w:rsidP="004E1DE9">
      <w:pPr>
        <w:pStyle w:val="ListParagraph"/>
        <w:numPr>
          <w:ilvl w:val="0"/>
          <w:numId w:val="8"/>
        </w:numPr>
        <w:spacing w:line="360" w:lineRule="auto"/>
        <w:rPr>
          <w:b/>
        </w:rPr>
      </w:pPr>
      <w:r w:rsidRPr="00435FB5">
        <w:rPr>
          <w:b/>
        </w:rPr>
        <w:t>Return on Capital Employed (ROCE):</w:t>
      </w:r>
    </w:p>
    <w:p w14:paraId="6E602771" w14:textId="77777777" w:rsidR="00435FB5" w:rsidRDefault="00435FB5" w:rsidP="004E1DE9">
      <w:pPr>
        <w:spacing w:line="360" w:lineRule="auto"/>
        <w:rPr>
          <w:b/>
          <w:sz w:val="28"/>
        </w:rPr>
        <w:sectPr w:rsidR="00435FB5" w:rsidSect="00435FB5">
          <w:type w:val="continuous"/>
          <w:pgSz w:w="12240" w:h="15840"/>
          <w:pgMar w:top="1440" w:right="1440" w:bottom="1440" w:left="1440" w:header="720" w:footer="720" w:gutter="0"/>
          <w:cols w:space="720"/>
          <w:docGrid w:linePitch="360"/>
        </w:sectPr>
      </w:pPr>
    </w:p>
    <w:p w14:paraId="2B2FB97A" w14:textId="77777777" w:rsidR="00E94FF4" w:rsidRDefault="00E94FF4" w:rsidP="005041A9">
      <w:pPr>
        <w:spacing w:line="360" w:lineRule="auto"/>
      </w:pPr>
      <w:r>
        <w:t>For 2022,</w:t>
      </w:r>
    </w:p>
    <w:p w14:paraId="60EB4FF7" w14:textId="77777777" w:rsidR="00E94FF4" w:rsidRDefault="00E94FF4" w:rsidP="005041A9">
      <w:pPr>
        <w:spacing w:line="360" w:lineRule="auto"/>
      </w:pPr>
      <w:r>
        <w:t xml:space="preserve">ROCE = (Operating Profit/ (Total Assets-Current </w:t>
      </w:r>
      <w:proofErr w:type="spellStart"/>
      <w:r>
        <w:t>Liablities</w:t>
      </w:r>
      <w:proofErr w:type="spellEnd"/>
      <w:proofErr w:type="gramStart"/>
      <w:r>
        <w:t>))*</w:t>
      </w:r>
      <w:proofErr w:type="gramEnd"/>
      <w:r>
        <w:t>100</w:t>
      </w:r>
    </w:p>
    <w:p w14:paraId="3E679DFB" w14:textId="38EB9A43" w:rsidR="00E94FF4" w:rsidRDefault="00E94FF4" w:rsidP="005041A9">
      <w:pPr>
        <w:spacing w:line="360" w:lineRule="auto"/>
      </w:pPr>
      <w:r>
        <w:tab/>
        <w:t>= (</w:t>
      </w:r>
      <w:r w:rsidRPr="009D6C1C">
        <w:t>£805m</w:t>
      </w:r>
      <w:r>
        <w:t>/ (</w:t>
      </w:r>
      <w:r w:rsidRPr="009D6C1C">
        <w:t>£9,736m - £2,511</w:t>
      </w:r>
      <w:r w:rsidR="00B73AC0" w:rsidRPr="009D6C1C">
        <w:t>m</w:t>
      </w:r>
      <w:r w:rsidR="00B73AC0">
        <w:t>) *</w:t>
      </w:r>
      <w:r>
        <w:t>100</w:t>
      </w:r>
    </w:p>
    <w:p w14:paraId="28248B90" w14:textId="5DB8199D" w:rsidR="00E94FF4" w:rsidRDefault="00E94FF4" w:rsidP="005041A9">
      <w:pPr>
        <w:spacing w:line="360" w:lineRule="auto"/>
      </w:pPr>
      <w:r>
        <w:tab/>
        <w:t>= (</w:t>
      </w:r>
      <w:r w:rsidRPr="009D6C1C">
        <w:t>£805m</w:t>
      </w:r>
      <w:r>
        <w:t>/ £7,225</w:t>
      </w:r>
      <w:r w:rsidR="00B73AC0" w:rsidRPr="009D6C1C">
        <w:t>m</w:t>
      </w:r>
      <w:r w:rsidR="00B73AC0">
        <w:t>) *</w:t>
      </w:r>
      <w:r>
        <w:t>100</w:t>
      </w:r>
    </w:p>
    <w:p w14:paraId="1D0AE3F0" w14:textId="77777777" w:rsidR="00E94FF4" w:rsidRDefault="00E94FF4" w:rsidP="005041A9">
      <w:pPr>
        <w:spacing w:line="360" w:lineRule="auto"/>
      </w:pPr>
      <w:r>
        <w:tab/>
        <w:t>=11.14%</w:t>
      </w:r>
    </w:p>
    <w:p w14:paraId="4399BA1F" w14:textId="77777777" w:rsidR="00E94FF4" w:rsidRDefault="00E94FF4" w:rsidP="000159FF">
      <w:pPr>
        <w:spacing w:line="360" w:lineRule="auto"/>
        <w:rPr>
          <w:b/>
        </w:rPr>
      </w:pPr>
    </w:p>
    <w:p w14:paraId="22FC7EF2" w14:textId="77777777" w:rsidR="00E94FF4" w:rsidRDefault="00E94FF4" w:rsidP="005041A9">
      <w:pPr>
        <w:spacing w:line="360" w:lineRule="auto"/>
      </w:pPr>
      <w:r>
        <w:t>For 2021,</w:t>
      </w:r>
    </w:p>
    <w:p w14:paraId="4B9EDB96" w14:textId="51BC3249" w:rsidR="00E94FF4" w:rsidRDefault="00E94FF4" w:rsidP="005041A9">
      <w:pPr>
        <w:spacing w:line="360" w:lineRule="auto"/>
      </w:pPr>
      <w:r>
        <w:t xml:space="preserve">ROCE = (Operating Profit/ (Total Assets-Current </w:t>
      </w:r>
      <w:proofErr w:type="spellStart"/>
      <w:r>
        <w:t>Liablities</w:t>
      </w:r>
      <w:proofErr w:type="spellEnd"/>
      <w:r w:rsidR="00B73AC0">
        <w:t>) *</w:t>
      </w:r>
      <w:r>
        <w:t>100</w:t>
      </w:r>
    </w:p>
    <w:p w14:paraId="285AE2E2" w14:textId="64C48987" w:rsidR="00E94FF4" w:rsidRDefault="00E94FF4" w:rsidP="005041A9">
      <w:pPr>
        <w:spacing w:line="360" w:lineRule="auto"/>
      </w:pPr>
      <w:r>
        <w:tab/>
        <w:t>= (£699</w:t>
      </w:r>
      <w:r w:rsidRPr="009D6C1C">
        <w:t>m</w:t>
      </w:r>
      <w:r>
        <w:t>/ (£10,087m - £3,046</w:t>
      </w:r>
      <w:r w:rsidRPr="009D6C1C">
        <w:t>m</w:t>
      </w:r>
      <w:r w:rsidR="00B73AC0">
        <w:t>) *</w:t>
      </w:r>
      <w:r>
        <w:t>100</w:t>
      </w:r>
    </w:p>
    <w:p w14:paraId="41BEC654" w14:textId="5FE25AF2" w:rsidR="00E94FF4" w:rsidRDefault="00E94FF4" w:rsidP="005041A9">
      <w:pPr>
        <w:spacing w:line="360" w:lineRule="auto"/>
      </w:pPr>
      <w:r>
        <w:tab/>
        <w:t>= (£699</w:t>
      </w:r>
      <w:r w:rsidRPr="009D6C1C">
        <w:t>m</w:t>
      </w:r>
      <w:r>
        <w:t>/ £7,041</w:t>
      </w:r>
      <w:r w:rsidR="00B73AC0" w:rsidRPr="009D6C1C">
        <w:t>m</w:t>
      </w:r>
      <w:r w:rsidR="00B73AC0">
        <w:t>) *</w:t>
      </w:r>
      <w:r>
        <w:t>100</w:t>
      </w:r>
    </w:p>
    <w:p w14:paraId="4ECB5044" w14:textId="77777777" w:rsidR="00E94FF4" w:rsidRDefault="00E94FF4" w:rsidP="005041A9">
      <w:pPr>
        <w:spacing w:line="360" w:lineRule="auto"/>
      </w:pPr>
      <w:r>
        <w:tab/>
        <w:t>=9.93%</w:t>
      </w:r>
    </w:p>
    <w:p w14:paraId="18467F3E" w14:textId="48A80659" w:rsidR="00E94FF4" w:rsidRPr="00B73AC0" w:rsidRDefault="00E94FF4" w:rsidP="00B73AC0">
      <w:pPr>
        <w:pStyle w:val="ListParagraph"/>
        <w:numPr>
          <w:ilvl w:val="0"/>
          <w:numId w:val="27"/>
        </w:numPr>
        <w:spacing w:line="360" w:lineRule="auto"/>
        <w:rPr>
          <w:b/>
        </w:rPr>
      </w:pPr>
      <w:r w:rsidRPr="00B73AC0">
        <w:rPr>
          <w:b/>
        </w:rPr>
        <w:t>Return on Capital Employed (ROCE):</w:t>
      </w:r>
    </w:p>
    <w:p w14:paraId="638C25B8" w14:textId="77777777" w:rsidR="00E94FF4" w:rsidRDefault="00E94FF4" w:rsidP="00E94FF4">
      <w:pPr>
        <w:spacing w:line="360" w:lineRule="auto"/>
      </w:pPr>
      <w:r>
        <w:t xml:space="preserve">Return on capital employed is a ratio analysis matric that measures how efficiently a company is using its capital for generating profits. ROCE measures the profitability of a company. A higher return on capital employed indicates that the company can manage and use its capital more efficiently. Return on Capital Employed of Sweet plc in 2021 was 9.93%. On the other hand, </w:t>
      </w:r>
      <w:proofErr w:type="gramStart"/>
      <w:r>
        <w:t>ROCE</w:t>
      </w:r>
      <w:proofErr w:type="gramEnd"/>
      <w:r>
        <w:t xml:space="preserve"> of the company in 2022 is 11.14%. The return on capital employed has increased from 9.93% to 11.14% that indicates the company is using its capital more efficiently </w:t>
      </w:r>
      <w:proofErr w:type="gramStart"/>
      <w:r>
        <w:t>in order to</w:t>
      </w:r>
      <w:proofErr w:type="gramEnd"/>
      <w:r>
        <w:t xml:space="preserve"> generate profit. It is a good sign for every company. </w:t>
      </w:r>
    </w:p>
    <w:p w14:paraId="574CC490" w14:textId="77777777" w:rsidR="00352033" w:rsidRPr="00B73AC0" w:rsidRDefault="00352033" w:rsidP="00E32479">
      <w:pPr>
        <w:spacing w:line="360" w:lineRule="auto"/>
        <w:rPr>
          <w:b/>
        </w:rPr>
      </w:pPr>
    </w:p>
    <w:p w14:paraId="69613712" w14:textId="2641C253" w:rsidR="00435FB5" w:rsidRDefault="00435FB5" w:rsidP="00E32479">
      <w:pPr>
        <w:pStyle w:val="ListParagraph"/>
        <w:numPr>
          <w:ilvl w:val="0"/>
          <w:numId w:val="8"/>
        </w:numPr>
        <w:spacing w:line="360" w:lineRule="auto"/>
        <w:rPr>
          <w:b/>
        </w:rPr>
      </w:pPr>
      <w:r w:rsidRPr="00E94FF4">
        <w:rPr>
          <w:b/>
        </w:rPr>
        <w:t>Return on Equity (ROE):</w:t>
      </w:r>
    </w:p>
    <w:p w14:paraId="09ADE629" w14:textId="77777777" w:rsidR="00E94FF4" w:rsidRDefault="00E94FF4" w:rsidP="00E32479">
      <w:pPr>
        <w:pStyle w:val="ListParagraph"/>
        <w:spacing w:line="360" w:lineRule="auto"/>
      </w:pPr>
      <w:r>
        <w:t>For 2022,</w:t>
      </w:r>
    </w:p>
    <w:p w14:paraId="6F63664B" w14:textId="26E7EC74" w:rsidR="00E94FF4" w:rsidRDefault="00E94FF4" w:rsidP="00E32479">
      <w:pPr>
        <w:pStyle w:val="ListParagraph"/>
        <w:spacing w:line="360" w:lineRule="auto"/>
      </w:pPr>
      <w:r>
        <w:t xml:space="preserve">ROE= (Profit for the year/Shareholders’ </w:t>
      </w:r>
      <w:r w:rsidR="00E32479">
        <w:t>Equity) *</w:t>
      </w:r>
      <w:r>
        <w:t xml:space="preserve"> 100</w:t>
      </w:r>
    </w:p>
    <w:p w14:paraId="53583C50" w14:textId="77777777" w:rsidR="00E94FF4" w:rsidRDefault="00E94FF4" w:rsidP="00E32479">
      <w:pPr>
        <w:pStyle w:val="ListParagraph"/>
        <w:spacing w:line="360" w:lineRule="auto"/>
      </w:pPr>
      <w:r>
        <w:tab/>
        <w:t>= (431/ 3088) * 100</w:t>
      </w:r>
    </w:p>
    <w:p w14:paraId="7B0EA6A5" w14:textId="77777777" w:rsidR="00E94FF4" w:rsidRDefault="00E94FF4" w:rsidP="00E32479">
      <w:pPr>
        <w:pStyle w:val="ListParagraph"/>
        <w:spacing w:line="360" w:lineRule="auto"/>
      </w:pPr>
      <w:r>
        <w:tab/>
        <w:t>= 13.96%</w:t>
      </w:r>
    </w:p>
    <w:p w14:paraId="08973FF3" w14:textId="77777777" w:rsidR="00E94FF4" w:rsidRPr="00E94FF4" w:rsidRDefault="00E94FF4" w:rsidP="00E32479">
      <w:pPr>
        <w:pStyle w:val="ListParagraph"/>
        <w:spacing w:line="360" w:lineRule="auto"/>
        <w:rPr>
          <w:b/>
        </w:rPr>
      </w:pPr>
    </w:p>
    <w:p w14:paraId="4DCE1F80" w14:textId="77777777" w:rsidR="00352033" w:rsidRDefault="00352033" w:rsidP="004E1DE9">
      <w:pPr>
        <w:spacing w:line="360" w:lineRule="auto"/>
        <w:rPr>
          <w:b/>
          <w:sz w:val="28"/>
        </w:rPr>
      </w:pPr>
    </w:p>
    <w:p w14:paraId="35BE7BCD" w14:textId="77777777" w:rsidR="00E94FF4" w:rsidRDefault="00E94FF4" w:rsidP="00E94FF4"/>
    <w:p w14:paraId="54998256" w14:textId="77777777" w:rsidR="00B73AC0" w:rsidRDefault="00B73AC0" w:rsidP="00E94FF4"/>
    <w:p w14:paraId="186A5633" w14:textId="19AB1D8E" w:rsidR="00E94FF4" w:rsidRDefault="00E94FF4" w:rsidP="00B73AC0">
      <w:pPr>
        <w:spacing w:line="360" w:lineRule="auto"/>
      </w:pPr>
      <w:r>
        <w:lastRenderedPageBreak/>
        <w:t>For 2021,</w:t>
      </w:r>
    </w:p>
    <w:p w14:paraId="4279A2AB" w14:textId="77777777" w:rsidR="00E94FF4" w:rsidRDefault="00E94FF4" w:rsidP="00B73AC0">
      <w:pPr>
        <w:spacing w:line="360" w:lineRule="auto"/>
      </w:pPr>
      <w:r>
        <w:t xml:space="preserve">ROE= (Profit for the year/Shareholders’ </w:t>
      </w:r>
      <w:proofErr w:type="gramStart"/>
      <w:r>
        <w:t>Equity)*</w:t>
      </w:r>
      <w:proofErr w:type="gramEnd"/>
      <w:r>
        <w:t xml:space="preserve"> 100</w:t>
      </w:r>
    </w:p>
    <w:p w14:paraId="4F62402E" w14:textId="77777777" w:rsidR="00E94FF4" w:rsidRDefault="00E94FF4" w:rsidP="00B73AC0">
      <w:pPr>
        <w:spacing w:line="360" w:lineRule="auto"/>
      </w:pPr>
      <w:r>
        <w:tab/>
        <w:t>= (366/ 2912) * 100</w:t>
      </w:r>
    </w:p>
    <w:p w14:paraId="0744F82F" w14:textId="77777777" w:rsidR="00E94FF4" w:rsidRDefault="00E94FF4" w:rsidP="00B73AC0">
      <w:pPr>
        <w:spacing w:line="360" w:lineRule="auto"/>
      </w:pPr>
      <w:r>
        <w:tab/>
        <w:t>= 12.57%</w:t>
      </w:r>
    </w:p>
    <w:p w14:paraId="0A0D6AB4" w14:textId="77777777" w:rsidR="00352033" w:rsidRDefault="00352033" w:rsidP="004E1DE9">
      <w:pPr>
        <w:spacing w:line="360" w:lineRule="auto"/>
        <w:rPr>
          <w:b/>
          <w:sz w:val="28"/>
        </w:rPr>
      </w:pPr>
    </w:p>
    <w:p w14:paraId="6EA3B9BA" w14:textId="497DB951" w:rsidR="00E94FF4" w:rsidRPr="00E32479" w:rsidRDefault="00E32479" w:rsidP="00E32479">
      <w:pPr>
        <w:spacing w:line="360" w:lineRule="auto"/>
        <w:rPr>
          <w:b/>
        </w:rPr>
      </w:pPr>
      <w:r>
        <w:rPr>
          <w:b/>
        </w:rPr>
        <w:t>2.</w:t>
      </w:r>
      <w:r w:rsidR="00E94FF4" w:rsidRPr="00E32479">
        <w:rPr>
          <w:b/>
        </w:rPr>
        <w:t>Return on Equity (ROE):</w:t>
      </w:r>
    </w:p>
    <w:p w14:paraId="1A190BA2" w14:textId="77777777" w:rsidR="00E94FF4" w:rsidRDefault="00E94FF4" w:rsidP="00E94FF4">
      <w:pPr>
        <w:spacing w:line="360" w:lineRule="auto"/>
      </w:pPr>
      <w:r>
        <w:t xml:space="preserve">Return on Equity is also a useful financial metric for ratio analysis that measures how efficiently a company is using its shareholders’ equity </w:t>
      </w:r>
      <w:proofErr w:type="gramStart"/>
      <w:r>
        <w:t>in order to</w:t>
      </w:r>
      <w:proofErr w:type="gramEnd"/>
      <w:r>
        <w:t xml:space="preserve"> generate profit. It measures the profitability of a company. The </w:t>
      </w:r>
      <w:proofErr w:type="gramStart"/>
      <w:r>
        <w:t>more higher</w:t>
      </w:r>
      <w:proofErr w:type="gramEnd"/>
      <w:r>
        <w:t xml:space="preserve"> </w:t>
      </w:r>
      <w:proofErr w:type="gramStart"/>
      <w:r>
        <w:t>return</w:t>
      </w:r>
      <w:proofErr w:type="gramEnd"/>
      <w:r>
        <w:t xml:space="preserve"> on equity, the better performance. The return on Equity of Sweet plc in 2021 was 12.57%. On the other hand, the ROE of the company in 2022 is 13.96% that is a large increment from the previous year. As the return on equity of the company has increased from the previous year, it indicates that the company is using </w:t>
      </w:r>
      <w:proofErr w:type="gramStart"/>
      <w:r>
        <w:t>more efficiently its shareholders’ equity</w:t>
      </w:r>
      <w:proofErr w:type="gramEnd"/>
      <w:r>
        <w:t xml:space="preserve"> and be able to generate more profit. As a result. The company </w:t>
      </w:r>
      <w:proofErr w:type="gramStart"/>
      <w:r>
        <w:t>is able to</w:t>
      </w:r>
      <w:proofErr w:type="gramEnd"/>
      <w:r>
        <w:t xml:space="preserve"> provide higher </w:t>
      </w:r>
      <w:proofErr w:type="gramStart"/>
      <w:r>
        <w:t>dividend</w:t>
      </w:r>
      <w:proofErr w:type="gramEnd"/>
      <w:r>
        <w:t xml:space="preserve"> to its shareholders that is the positive sign of the company. </w:t>
      </w:r>
    </w:p>
    <w:p w14:paraId="4C1EC739" w14:textId="77777777" w:rsidR="00E94FF4" w:rsidRDefault="00E94FF4" w:rsidP="004E1DE9">
      <w:pPr>
        <w:spacing w:line="360" w:lineRule="auto"/>
        <w:rPr>
          <w:b/>
          <w:sz w:val="28"/>
        </w:rPr>
        <w:sectPr w:rsidR="00E94FF4" w:rsidSect="00435FB5">
          <w:type w:val="continuous"/>
          <w:pgSz w:w="12240" w:h="15840"/>
          <w:pgMar w:top="1440" w:right="1440" w:bottom="1440" w:left="1440" w:header="720" w:footer="720" w:gutter="0"/>
          <w:cols w:space="720"/>
          <w:docGrid w:linePitch="360"/>
        </w:sectPr>
      </w:pPr>
    </w:p>
    <w:p w14:paraId="53CDA3B5" w14:textId="128FE687" w:rsidR="00FA7A00" w:rsidRDefault="00FA7A00" w:rsidP="004E1DE9">
      <w:pPr>
        <w:spacing w:line="360" w:lineRule="auto"/>
        <w:rPr>
          <w:b/>
          <w:sz w:val="28"/>
        </w:rPr>
      </w:pPr>
    </w:p>
    <w:p w14:paraId="515E44F2" w14:textId="6760A3A3" w:rsidR="000159FF" w:rsidRPr="00E32479" w:rsidRDefault="00E32479" w:rsidP="00E32479">
      <w:pPr>
        <w:pStyle w:val="ListParagraph"/>
        <w:numPr>
          <w:ilvl w:val="0"/>
          <w:numId w:val="8"/>
        </w:numPr>
        <w:spacing w:line="360" w:lineRule="auto"/>
        <w:jc w:val="left"/>
        <w:rPr>
          <w:b/>
          <w:szCs w:val="24"/>
        </w:rPr>
      </w:pPr>
      <w:proofErr w:type="spellStart"/>
      <w:r w:rsidRPr="00E32479">
        <w:rPr>
          <w:b/>
          <w:szCs w:val="24"/>
        </w:rPr>
        <w:t>Earning</w:t>
      </w:r>
      <w:proofErr w:type="spellEnd"/>
      <w:r w:rsidRPr="00E32479">
        <w:rPr>
          <w:b/>
          <w:szCs w:val="24"/>
        </w:rPr>
        <w:t xml:space="preserve"> per Share (EPS):</w:t>
      </w:r>
    </w:p>
    <w:p w14:paraId="0D1D07B2" w14:textId="3FCFAD7A" w:rsidR="0046068F" w:rsidRDefault="00E32479" w:rsidP="00E32479">
      <w:pPr>
        <w:spacing w:line="360" w:lineRule="auto"/>
        <w:jc w:val="left"/>
      </w:pPr>
      <w:r>
        <w:rPr>
          <w:b/>
          <w:sz w:val="28"/>
        </w:rPr>
        <w:t xml:space="preserve">               </w:t>
      </w:r>
      <w:r w:rsidR="0046068F">
        <w:t>Earnings per share = Profit for the year / Number of shares outstanding</w:t>
      </w:r>
    </w:p>
    <w:p w14:paraId="66A3E53D" w14:textId="77777777" w:rsidR="0046068F" w:rsidRDefault="0046068F" w:rsidP="000159FF">
      <w:pPr>
        <w:pStyle w:val="ListParagraph"/>
        <w:spacing w:line="360" w:lineRule="auto"/>
        <w:ind w:left="1080"/>
      </w:pPr>
      <w:r>
        <w:t xml:space="preserve">Number of shares outstanding = Equity / Ordinary share capital per share </w:t>
      </w:r>
    </w:p>
    <w:p w14:paraId="0994FDAA" w14:textId="77777777" w:rsidR="00692FA7" w:rsidRDefault="00692FA7" w:rsidP="000159FF">
      <w:pPr>
        <w:pStyle w:val="ListParagraph"/>
        <w:spacing w:line="360" w:lineRule="auto"/>
        <w:ind w:left="1080"/>
      </w:pPr>
    </w:p>
    <w:p w14:paraId="13A64FAF" w14:textId="77777777" w:rsidR="00692FA7" w:rsidRDefault="00692FA7" w:rsidP="00E32479">
      <w:pPr>
        <w:spacing w:line="360" w:lineRule="auto"/>
      </w:pPr>
      <w:r>
        <w:t>For 2022,</w:t>
      </w:r>
    </w:p>
    <w:p w14:paraId="6E4BA7C4" w14:textId="77777777" w:rsidR="00692FA7" w:rsidRDefault="00692FA7" w:rsidP="00E32479">
      <w:pPr>
        <w:spacing w:line="360" w:lineRule="auto"/>
      </w:pPr>
      <w:r>
        <w:t>Number of share outstanding = 3088 / 6 = 514.67m</w:t>
      </w:r>
    </w:p>
    <w:p w14:paraId="676FF712" w14:textId="77777777" w:rsidR="00692FA7" w:rsidRPr="00DF764E" w:rsidRDefault="00692FA7" w:rsidP="00E32479">
      <w:pPr>
        <w:spacing w:line="360" w:lineRule="auto"/>
      </w:pPr>
      <w:r>
        <w:t>Earnings per share = 431 / 514.67 = 0.84 per share</w:t>
      </w:r>
    </w:p>
    <w:p w14:paraId="11BFF6B6" w14:textId="77777777" w:rsidR="00E32479" w:rsidRDefault="00E32479" w:rsidP="00692FA7"/>
    <w:p w14:paraId="4D666AE5" w14:textId="77B26455" w:rsidR="00692FA7" w:rsidRDefault="00692FA7" w:rsidP="00E32479">
      <w:pPr>
        <w:spacing w:line="360" w:lineRule="auto"/>
      </w:pPr>
      <w:r>
        <w:lastRenderedPageBreak/>
        <w:t>For 2021,</w:t>
      </w:r>
    </w:p>
    <w:p w14:paraId="6D1FA89B" w14:textId="77777777" w:rsidR="00692FA7" w:rsidRDefault="00692FA7" w:rsidP="00E32479">
      <w:pPr>
        <w:spacing w:line="360" w:lineRule="auto"/>
      </w:pPr>
      <w:r>
        <w:t>Number of share outstanding = 2912 / 6 = 485.33m</w:t>
      </w:r>
    </w:p>
    <w:p w14:paraId="72944535" w14:textId="77777777" w:rsidR="00692FA7" w:rsidRDefault="00692FA7" w:rsidP="00E32479">
      <w:pPr>
        <w:spacing w:line="360" w:lineRule="auto"/>
      </w:pPr>
      <w:r>
        <w:t xml:space="preserve">Earnings per share = 366 / 485.33 = 0.75 per share </w:t>
      </w:r>
    </w:p>
    <w:p w14:paraId="14CB7CBF" w14:textId="22E6B00B" w:rsidR="00692FA7" w:rsidRDefault="00E32479" w:rsidP="00692FA7">
      <w:pPr>
        <w:spacing w:line="360" w:lineRule="auto"/>
      </w:pPr>
      <w:r>
        <w:rPr>
          <w:b/>
          <w:bCs/>
        </w:rPr>
        <w:t>3.</w:t>
      </w:r>
      <w:r w:rsidR="00692FA7" w:rsidRPr="00692FA7">
        <w:rPr>
          <w:b/>
          <w:bCs/>
        </w:rPr>
        <w:t xml:space="preserve">Earnings per </w:t>
      </w:r>
      <w:r w:rsidR="00692FA7" w:rsidRPr="00E32479">
        <w:rPr>
          <w:b/>
          <w:bCs/>
        </w:rPr>
        <w:t>share (EPS)</w:t>
      </w:r>
      <w:r w:rsidR="00692FA7">
        <w:t xml:space="preserve"> is a financial tool that </w:t>
      </w:r>
      <w:proofErr w:type="gramStart"/>
      <w:r w:rsidR="00692FA7">
        <w:t>measure</w:t>
      </w:r>
      <w:proofErr w:type="gramEnd"/>
      <w:r w:rsidR="00692FA7">
        <w:t xml:space="preserve"> how much profit a company makes for each share during a specific </w:t>
      </w:r>
      <w:proofErr w:type="gramStart"/>
      <w:r w:rsidR="00692FA7">
        <w:t>period of time</w:t>
      </w:r>
      <w:proofErr w:type="gramEnd"/>
      <w:r w:rsidR="00692FA7">
        <w:t xml:space="preserve">. It is a useful tool for investors </w:t>
      </w:r>
      <w:proofErr w:type="gramStart"/>
      <w:r w:rsidR="00692FA7">
        <w:t>in order to</w:t>
      </w:r>
      <w:proofErr w:type="gramEnd"/>
      <w:r w:rsidR="00692FA7">
        <w:t xml:space="preserve"> compare the profitability of different companies over a specific time. Higher EPS is better for attracting investors. The EPS of Sweet plc in 2022 is 0.84 per share. On the other hand, the EPS of the company </w:t>
      </w:r>
      <w:proofErr w:type="gramStart"/>
      <w:r w:rsidR="00692FA7">
        <w:t>is</w:t>
      </w:r>
      <w:proofErr w:type="gramEnd"/>
      <w:r w:rsidR="00692FA7">
        <w:t xml:space="preserve"> 2021 was 0.75 per share. The EPS of the company has increased from the previous year that is </w:t>
      </w:r>
      <w:proofErr w:type="gramStart"/>
      <w:r w:rsidR="00692FA7">
        <w:t>the good</w:t>
      </w:r>
      <w:proofErr w:type="gramEnd"/>
      <w:r w:rsidR="00692FA7">
        <w:t xml:space="preserve"> news for every shareholder. Shareholders are attracted to those companies whose EPS is higher. So, according to the EPS analysis, it can be said that the financial performance of </w:t>
      </w:r>
      <w:proofErr w:type="gramStart"/>
      <w:r w:rsidR="00692FA7">
        <w:t>Sweet</w:t>
      </w:r>
      <w:proofErr w:type="gramEnd"/>
      <w:r w:rsidR="00692FA7">
        <w:t xml:space="preserve"> plc is well. </w:t>
      </w:r>
    </w:p>
    <w:p w14:paraId="6A600DBA" w14:textId="77777777" w:rsidR="00692FA7" w:rsidRDefault="00692FA7" w:rsidP="000159FF">
      <w:pPr>
        <w:pStyle w:val="ListParagraph"/>
        <w:spacing w:line="360" w:lineRule="auto"/>
        <w:ind w:left="1080"/>
      </w:pPr>
    </w:p>
    <w:p w14:paraId="2E930B9D" w14:textId="78224CA1" w:rsidR="00692FA7" w:rsidRPr="00E32479" w:rsidRDefault="00692FA7" w:rsidP="00E32479">
      <w:pPr>
        <w:pStyle w:val="ListParagraph"/>
        <w:numPr>
          <w:ilvl w:val="0"/>
          <w:numId w:val="8"/>
        </w:numPr>
        <w:spacing w:line="360" w:lineRule="auto"/>
        <w:rPr>
          <w:b/>
          <w:bCs/>
        </w:rPr>
      </w:pPr>
      <w:r w:rsidRPr="00E32479">
        <w:rPr>
          <w:b/>
          <w:bCs/>
        </w:rPr>
        <w:t xml:space="preserve"> Net Profit Margin:</w:t>
      </w:r>
    </w:p>
    <w:p w14:paraId="2C57ACCE" w14:textId="77777777" w:rsidR="00692FA7" w:rsidRPr="00692FA7" w:rsidRDefault="00692FA7" w:rsidP="000159FF">
      <w:pPr>
        <w:pStyle w:val="ListParagraph"/>
        <w:spacing w:line="360" w:lineRule="auto"/>
        <w:ind w:left="1080"/>
        <w:rPr>
          <w:b/>
          <w:bCs/>
        </w:rPr>
      </w:pPr>
    </w:p>
    <w:p w14:paraId="089F6EC3" w14:textId="77777777" w:rsidR="00692FA7" w:rsidRDefault="00692FA7" w:rsidP="00E32479">
      <w:pPr>
        <w:spacing w:line="360" w:lineRule="auto"/>
      </w:pPr>
      <w:r>
        <w:t>For 2022,</w:t>
      </w:r>
    </w:p>
    <w:p w14:paraId="6768F622" w14:textId="77777777" w:rsidR="00692FA7" w:rsidRDefault="00692FA7" w:rsidP="00E32479">
      <w:pPr>
        <w:spacing w:line="360" w:lineRule="auto"/>
      </w:pPr>
      <w:r>
        <w:t>Net profit margin = (Net profit / Sales revenue) * 100</w:t>
      </w:r>
    </w:p>
    <w:p w14:paraId="40B75CE4" w14:textId="77777777" w:rsidR="00692FA7" w:rsidRDefault="00692FA7" w:rsidP="00E32479">
      <w:pPr>
        <w:spacing w:line="360" w:lineRule="auto"/>
      </w:pPr>
      <w:r>
        <w:tab/>
        <w:t>= (431 / 6738) * 100</w:t>
      </w:r>
    </w:p>
    <w:p w14:paraId="2DBCFE66" w14:textId="425A53C0" w:rsidR="004E4743" w:rsidRPr="0046068F" w:rsidRDefault="00692FA7" w:rsidP="00E32479">
      <w:pPr>
        <w:spacing w:line="360" w:lineRule="auto"/>
        <w:sectPr w:rsidR="004E4743" w:rsidRPr="0046068F" w:rsidSect="0046068F">
          <w:type w:val="continuous"/>
          <w:pgSz w:w="12240" w:h="15840"/>
          <w:pgMar w:top="1440" w:right="1440" w:bottom="1440" w:left="1440" w:header="720" w:footer="720" w:gutter="0"/>
          <w:cols w:space="720"/>
          <w:docGrid w:linePitch="360"/>
        </w:sectPr>
      </w:pPr>
      <w:r>
        <w:tab/>
        <w:t xml:space="preserve">= </w:t>
      </w:r>
      <w:r w:rsidR="004E4743">
        <w:t>6.4%</w:t>
      </w:r>
    </w:p>
    <w:p w14:paraId="114F0E0B" w14:textId="7E51DFF4" w:rsidR="00E94FF4" w:rsidRDefault="00E94FF4" w:rsidP="004E1DE9">
      <w:pPr>
        <w:spacing w:line="360" w:lineRule="auto"/>
        <w:jc w:val="left"/>
        <w:rPr>
          <w:b/>
          <w:sz w:val="28"/>
        </w:rPr>
        <w:sectPr w:rsidR="00E94FF4" w:rsidSect="00435FB5">
          <w:type w:val="continuous"/>
          <w:pgSz w:w="12240" w:h="15840"/>
          <w:pgMar w:top="1440" w:right="1440" w:bottom="1440" w:left="1440" w:header="720" w:footer="720" w:gutter="0"/>
          <w:cols w:num="2" w:space="720"/>
          <w:docGrid w:linePitch="360"/>
        </w:sectPr>
      </w:pPr>
    </w:p>
    <w:p w14:paraId="17BF0C78" w14:textId="7ABCC08C" w:rsidR="0046068F" w:rsidRDefault="0046068F" w:rsidP="004E1DE9">
      <w:pPr>
        <w:spacing w:line="360" w:lineRule="auto"/>
        <w:jc w:val="left"/>
        <w:rPr>
          <w:b/>
          <w:sz w:val="28"/>
        </w:rPr>
        <w:sectPr w:rsidR="0046068F" w:rsidSect="0046068F">
          <w:type w:val="continuous"/>
          <w:pgSz w:w="12240" w:h="15840"/>
          <w:pgMar w:top="1440" w:right="1440" w:bottom="1440" w:left="1440" w:header="720" w:footer="720" w:gutter="0"/>
          <w:cols w:num="2" w:space="720"/>
          <w:docGrid w:linePitch="360"/>
        </w:sectPr>
      </w:pPr>
    </w:p>
    <w:p w14:paraId="2CE01A8D" w14:textId="7738482D" w:rsidR="00435FB5" w:rsidRDefault="00B31F7C" w:rsidP="004E1DE9">
      <w:pPr>
        <w:spacing w:line="360" w:lineRule="auto"/>
        <w:jc w:val="left"/>
        <w:rPr>
          <w:bCs/>
          <w:sz w:val="22"/>
        </w:rPr>
      </w:pPr>
      <w:r>
        <w:rPr>
          <w:bCs/>
          <w:sz w:val="22"/>
        </w:rPr>
        <w:t xml:space="preserve">For 2021, </w:t>
      </w:r>
    </w:p>
    <w:p w14:paraId="40E2F512" w14:textId="2EC983CE" w:rsidR="00B31F7C" w:rsidRDefault="00B31F7C" w:rsidP="004E1DE9">
      <w:pPr>
        <w:spacing w:line="360" w:lineRule="auto"/>
        <w:jc w:val="left"/>
        <w:rPr>
          <w:bCs/>
          <w:sz w:val="22"/>
        </w:rPr>
      </w:pPr>
      <w:r>
        <w:rPr>
          <w:bCs/>
          <w:sz w:val="22"/>
        </w:rPr>
        <w:t xml:space="preserve">Net </w:t>
      </w:r>
      <w:r w:rsidR="0011113E">
        <w:rPr>
          <w:bCs/>
          <w:sz w:val="22"/>
        </w:rPr>
        <w:t xml:space="preserve">profit margin = (Net profit/Sales revenue) * 100 </w:t>
      </w:r>
      <w:r w:rsidR="00692FA7">
        <w:rPr>
          <w:bCs/>
          <w:sz w:val="22"/>
        </w:rPr>
        <w:t>= (</w:t>
      </w:r>
      <w:r w:rsidR="0011113E">
        <w:rPr>
          <w:bCs/>
          <w:sz w:val="22"/>
        </w:rPr>
        <w:t>366/6441) * 100</w:t>
      </w:r>
    </w:p>
    <w:p w14:paraId="2F61FECA" w14:textId="2F95E9BB" w:rsidR="00E32479" w:rsidRDefault="00E32479" w:rsidP="004E1DE9">
      <w:pPr>
        <w:spacing w:line="360" w:lineRule="auto"/>
        <w:jc w:val="left"/>
        <w:rPr>
          <w:bCs/>
          <w:sz w:val="22"/>
        </w:rPr>
      </w:pPr>
      <w:r>
        <w:rPr>
          <w:bCs/>
          <w:sz w:val="22"/>
        </w:rPr>
        <w:t>= (366/6441) * 100</w:t>
      </w:r>
    </w:p>
    <w:p w14:paraId="2877EA9D" w14:textId="457F9C9C" w:rsidR="0011113E" w:rsidRDefault="0011113E" w:rsidP="004E1DE9">
      <w:pPr>
        <w:spacing w:line="360" w:lineRule="auto"/>
        <w:jc w:val="left"/>
        <w:rPr>
          <w:bCs/>
          <w:sz w:val="22"/>
        </w:rPr>
      </w:pPr>
      <w:r>
        <w:rPr>
          <w:bCs/>
          <w:sz w:val="22"/>
        </w:rPr>
        <w:t>=5.68%</w:t>
      </w:r>
    </w:p>
    <w:p w14:paraId="594E3737" w14:textId="77777777" w:rsidR="004E4743" w:rsidRDefault="004E4743" w:rsidP="004E1DE9">
      <w:pPr>
        <w:spacing w:line="360" w:lineRule="auto"/>
        <w:jc w:val="left"/>
        <w:rPr>
          <w:bCs/>
          <w:sz w:val="22"/>
        </w:rPr>
      </w:pPr>
    </w:p>
    <w:p w14:paraId="5BC5F42A" w14:textId="6A7FD981" w:rsidR="004E4743" w:rsidRDefault="00E32479" w:rsidP="004E4743">
      <w:pPr>
        <w:spacing w:line="360" w:lineRule="auto"/>
      </w:pPr>
      <w:r>
        <w:rPr>
          <w:b/>
          <w:bCs/>
        </w:rPr>
        <w:t>4.</w:t>
      </w:r>
      <w:r w:rsidR="004E4743" w:rsidRPr="004E4743">
        <w:rPr>
          <w:b/>
          <w:bCs/>
        </w:rPr>
        <w:t>Net profit margin</w:t>
      </w:r>
      <w:r w:rsidR="004E4743">
        <w:t xml:space="preserve"> is another tool for evaluating the financial performance of a company. It shows the percentage of net profit that a company makes from its total revenue. </w:t>
      </w:r>
      <w:proofErr w:type="gramStart"/>
      <w:r w:rsidR="004E4743">
        <w:t>Higher</w:t>
      </w:r>
      <w:proofErr w:type="gramEnd"/>
      <w:r w:rsidR="004E4743">
        <w:t xml:space="preserve"> net profit margin indicates that the company is more efficient and profitable. </w:t>
      </w:r>
      <w:proofErr w:type="gramStart"/>
      <w:r w:rsidR="004E4743">
        <w:t>Net</w:t>
      </w:r>
      <w:proofErr w:type="gramEnd"/>
      <w:r w:rsidR="004E4743">
        <w:t xml:space="preserve"> profit margin of </w:t>
      </w:r>
      <w:proofErr w:type="gramStart"/>
      <w:r w:rsidR="004E4743">
        <w:t>Sweet</w:t>
      </w:r>
      <w:proofErr w:type="gramEnd"/>
      <w:r w:rsidR="004E4743">
        <w:t xml:space="preserve"> plc in 2022 is 6.4%. On the other hand, the net profit margin of the company in 2021 was 5.68%. The net profit margin has increased from 5.68% to 6.4% that indicates the good financial performance of the company. The company can make much more profit over its total revenue. It is a positive sign for the company. </w:t>
      </w:r>
    </w:p>
    <w:p w14:paraId="3F3FB4E6" w14:textId="2B379317" w:rsidR="004E4743" w:rsidRDefault="004E4743" w:rsidP="004E1DE9">
      <w:pPr>
        <w:spacing w:line="360" w:lineRule="auto"/>
        <w:jc w:val="left"/>
        <w:rPr>
          <w:bCs/>
          <w:sz w:val="22"/>
        </w:rPr>
      </w:pPr>
    </w:p>
    <w:p w14:paraId="79AB4F4D" w14:textId="4C673ED9" w:rsidR="004E4743" w:rsidRPr="004E4743" w:rsidRDefault="004E4743" w:rsidP="004E1DE9">
      <w:pPr>
        <w:spacing w:line="360" w:lineRule="auto"/>
        <w:jc w:val="left"/>
        <w:rPr>
          <w:b/>
          <w:sz w:val="22"/>
        </w:rPr>
      </w:pPr>
      <w:r w:rsidRPr="004E4743">
        <w:rPr>
          <w:b/>
          <w:szCs w:val="24"/>
        </w:rPr>
        <w:t>5. Asset Turnover</w:t>
      </w:r>
      <w:r w:rsidRPr="004E4743">
        <w:rPr>
          <w:b/>
          <w:sz w:val="22"/>
        </w:rPr>
        <w:t>:</w:t>
      </w:r>
    </w:p>
    <w:p w14:paraId="5BF820AA" w14:textId="0E9F2093" w:rsidR="004E4743" w:rsidRDefault="004E4743" w:rsidP="00E32479">
      <w:pPr>
        <w:spacing w:line="360" w:lineRule="auto"/>
        <w:jc w:val="left"/>
        <w:rPr>
          <w:bCs/>
          <w:sz w:val="22"/>
        </w:rPr>
      </w:pPr>
      <w:r>
        <w:rPr>
          <w:bCs/>
          <w:sz w:val="22"/>
        </w:rPr>
        <w:t xml:space="preserve"> </w:t>
      </w:r>
    </w:p>
    <w:p w14:paraId="3C39DB96" w14:textId="77777777" w:rsidR="004E4743" w:rsidRDefault="004E4743" w:rsidP="00E32479">
      <w:pPr>
        <w:spacing w:line="360" w:lineRule="auto"/>
      </w:pPr>
      <w:r>
        <w:t>For 2022,</w:t>
      </w:r>
    </w:p>
    <w:p w14:paraId="12A9CF07" w14:textId="77777777" w:rsidR="004E4743" w:rsidRDefault="004E4743" w:rsidP="00E32479">
      <w:pPr>
        <w:spacing w:line="360" w:lineRule="auto"/>
      </w:pPr>
      <w:r>
        <w:t>Asset turnover = (Total revenue / total assets)</w:t>
      </w:r>
    </w:p>
    <w:p w14:paraId="1778089A" w14:textId="77777777" w:rsidR="004E4743" w:rsidRDefault="004E4743" w:rsidP="00E32479">
      <w:pPr>
        <w:spacing w:line="360" w:lineRule="auto"/>
      </w:pPr>
      <w:r>
        <w:tab/>
      </w:r>
      <w:r>
        <w:tab/>
        <w:t>= (6738 / 9736)</w:t>
      </w:r>
    </w:p>
    <w:p w14:paraId="72EEB33D" w14:textId="77777777" w:rsidR="004E4743" w:rsidRDefault="004E4743" w:rsidP="00E32479">
      <w:pPr>
        <w:spacing w:line="360" w:lineRule="auto"/>
      </w:pPr>
      <w:r>
        <w:tab/>
      </w:r>
      <w:r>
        <w:tab/>
        <w:t>= 0.69 times</w:t>
      </w:r>
    </w:p>
    <w:p w14:paraId="4A5F2D4F" w14:textId="77777777" w:rsidR="004E4743" w:rsidRDefault="004E4743" w:rsidP="00E32479">
      <w:pPr>
        <w:spacing w:line="360" w:lineRule="auto"/>
      </w:pPr>
      <w:r>
        <w:t>For 2021,</w:t>
      </w:r>
    </w:p>
    <w:p w14:paraId="405A1D2B" w14:textId="77777777" w:rsidR="004E4743" w:rsidRDefault="004E4743" w:rsidP="00E32479">
      <w:pPr>
        <w:spacing w:line="360" w:lineRule="auto"/>
      </w:pPr>
      <w:r>
        <w:t>Asset turnover = (Total revenue / total assets)</w:t>
      </w:r>
    </w:p>
    <w:p w14:paraId="5C1DE2EB" w14:textId="77777777" w:rsidR="004E4743" w:rsidRDefault="004E4743" w:rsidP="00E32479">
      <w:pPr>
        <w:spacing w:line="360" w:lineRule="auto"/>
      </w:pPr>
      <w:r>
        <w:tab/>
      </w:r>
      <w:r>
        <w:tab/>
        <w:t>= (6441 / 10087)</w:t>
      </w:r>
    </w:p>
    <w:p w14:paraId="01974B95" w14:textId="77777777" w:rsidR="004E4743" w:rsidRDefault="004E4743" w:rsidP="00E32479">
      <w:pPr>
        <w:spacing w:line="360" w:lineRule="auto"/>
      </w:pPr>
      <w:r>
        <w:tab/>
      </w:r>
      <w:r>
        <w:tab/>
        <w:t>= 0.64 times</w:t>
      </w:r>
    </w:p>
    <w:p w14:paraId="001B48E9" w14:textId="7B9E4037" w:rsidR="00A33589" w:rsidRDefault="00E32479" w:rsidP="00A33589">
      <w:pPr>
        <w:spacing w:line="360" w:lineRule="auto"/>
      </w:pPr>
      <w:r>
        <w:rPr>
          <w:b/>
          <w:bCs/>
        </w:rPr>
        <w:t>5.</w:t>
      </w:r>
      <w:r w:rsidR="00A33589" w:rsidRPr="00A33589">
        <w:rPr>
          <w:b/>
          <w:bCs/>
        </w:rPr>
        <w:t>Asset turnover</w:t>
      </w:r>
      <w:r w:rsidR="00A33589">
        <w:t xml:space="preserve"> is a financial ratio analysis tool that indicates how efficiently a company can use its assets </w:t>
      </w:r>
      <w:r w:rsidR="00CA4D71">
        <w:t>to</w:t>
      </w:r>
      <w:r w:rsidR="00A33589">
        <w:t xml:space="preserve"> generate revenues. A higher asset turnover indicates that the company is using </w:t>
      </w:r>
      <w:r w:rsidR="00CA4D71">
        <w:t>its assets more efficiently</w:t>
      </w:r>
      <w:r w:rsidR="00A33589">
        <w:t xml:space="preserve"> </w:t>
      </w:r>
      <w:proofErr w:type="gramStart"/>
      <w:r w:rsidR="00A33589">
        <w:t>in order to</w:t>
      </w:r>
      <w:proofErr w:type="gramEnd"/>
      <w:r w:rsidR="00A33589">
        <w:t xml:space="preserve"> generate profits. The assets turnover of </w:t>
      </w:r>
      <w:proofErr w:type="gramStart"/>
      <w:r w:rsidR="00A33589">
        <w:t>Sweet</w:t>
      </w:r>
      <w:proofErr w:type="gramEnd"/>
      <w:r w:rsidR="00A33589">
        <w:t xml:space="preserve"> plc in 2021 was 0.64 times. On the other hand, the asset turnover of the company in 2022 is 0.69 times that is an increment from the previous year. This increment on asset turnover indicates that the company is using its assets more efficiently </w:t>
      </w:r>
      <w:proofErr w:type="gramStart"/>
      <w:r w:rsidR="00A33589">
        <w:t>in order to</w:t>
      </w:r>
      <w:proofErr w:type="gramEnd"/>
      <w:r w:rsidR="00A33589">
        <w:t xml:space="preserve"> make sales. It is also a positive sign for the company. </w:t>
      </w:r>
    </w:p>
    <w:p w14:paraId="75209E66" w14:textId="680C11D3" w:rsidR="00A33589" w:rsidRPr="00CA4D71" w:rsidRDefault="00A33589" w:rsidP="00CA4D71">
      <w:pPr>
        <w:spacing w:line="360" w:lineRule="auto"/>
        <w:rPr>
          <w:b/>
        </w:rPr>
      </w:pPr>
      <w:r w:rsidRPr="00CA4D71">
        <w:rPr>
          <w:b/>
        </w:rPr>
        <w:lastRenderedPageBreak/>
        <w:t>6.</w:t>
      </w:r>
      <w:r w:rsidR="00CA4D71">
        <w:rPr>
          <w:b/>
        </w:rPr>
        <w:t xml:space="preserve"> </w:t>
      </w:r>
      <w:r w:rsidRPr="00CA4D71">
        <w:rPr>
          <w:b/>
        </w:rPr>
        <w:t>Stock Holding Days:</w:t>
      </w:r>
    </w:p>
    <w:p w14:paraId="6BAC482E" w14:textId="77777777" w:rsidR="00A33589" w:rsidRDefault="00A33589" w:rsidP="00CA4D71">
      <w:pPr>
        <w:spacing w:line="276" w:lineRule="auto"/>
      </w:pPr>
      <w:r>
        <w:t>For 2022,</w:t>
      </w:r>
    </w:p>
    <w:p w14:paraId="4B59F550" w14:textId="323C5EC9" w:rsidR="00A33589" w:rsidRDefault="00A33589" w:rsidP="00CA4D71">
      <w:pPr>
        <w:spacing w:line="276" w:lineRule="auto"/>
      </w:pPr>
      <w:r>
        <w:t xml:space="preserve">Stock holding days = </w:t>
      </w:r>
      <w:r w:rsidR="00556B52">
        <w:t>(</w:t>
      </w:r>
      <w:r w:rsidR="00CA4D71">
        <w:t>Average</w:t>
      </w:r>
      <w:r>
        <w:t xml:space="preserve"> Inventory / (Cost of Sales</w:t>
      </w:r>
      <w:r w:rsidR="00CA4D71">
        <w:t xml:space="preserve"> /3</w:t>
      </w:r>
      <w:r>
        <w:t>65</w:t>
      </w:r>
      <w:r w:rsidR="00CA4D71">
        <w:t>)</w:t>
      </w:r>
    </w:p>
    <w:p w14:paraId="5524DE7F" w14:textId="39B5FA3E" w:rsidR="00A33589" w:rsidRDefault="00A33589" w:rsidP="00CA4D71">
      <w:pPr>
        <w:spacing w:line="276" w:lineRule="auto"/>
      </w:pPr>
      <w:r>
        <w:tab/>
      </w:r>
      <w:r>
        <w:tab/>
      </w:r>
      <w:r>
        <w:tab/>
        <w:t xml:space="preserve">= (708 </w:t>
      </w:r>
      <w:r w:rsidR="00CA4D71">
        <w:t>/ (3235 /</w:t>
      </w:r>
      <w:r>
        <w:t>365</w:t>
      </w:r>
      <w:r w:rsidR="00CA4D71">
        <w:t>)</w:t>
      </w:r>
    </w:p>
    <w:p w14:paraId="1109023F" w14:textId="1FCFE109" w:rsidR="00CA4D71" w:rsidRDefault="00CA4D71" w:rsidP="00CA4D71">
      <w:pPr>
        <w:spacing w:line="276" w:lineRule="auto"/>
      </w:pPr>
      <w:r>
        <w:t xml:space="preserve">                                     = (708/8.86)</w:t>
      </w:r>
    </w:p>
    <w:p w14:paraId="63B5029F" w14:textId="10B843A7" w:rsidR="00A33589" w:rsidRPr="00CE24AF" w:rsidRDefault="00A33589" w:rsidP="00CA4D71">
      <w:pPr>
        <w:spacing w:line="276" w:lineRule="auto"/>
      </w:pPr>
      <w:r>
        <w:tab/>
      </w:r>
      <w:r>
        <w:tab/>
      </w:r>
      <w:r>
        <w:tab/>
        <w:t>= 79.</w:t>
      </w:r>
      <w:r w:rsidR="00556B52">
        <w:t>88</w:t>
      </w:r>
      <w:r>
        <w:t xml:space="preserve"> days or 80 days</w:t>
      </w:r>
    </w:p>
    <w:p w14:paraId="32327CF5" w14:textId="77777777" w:rsidR="00A33589" w:rsidRDefault="00A33589" w:rsidP="00A33589">
      <w:r>
        <w:t>For 2021,</w:t>
      </w:r>
    </w:p>
    <w:p w14:paraId="55F0A2C3" w14:textId="2944A24A" w:rsidR="00A33589" w:rsidRDefault="00A33589" w:rsidP="00CA4D71">
      <w:pPr>
        <w:spacing w:line="360" w:lineRule="auto"/>
      </w:pPr>
      <w:r>
        <w:t xml:space="preserve">Stock holding days = </w:t>
      </w:r>
      <w:r w:rsidR="00CA4D71">
        <w:t xml:space="preserve">(Average </w:t>
      </w:r>
      <w:r>
        <w:t xml:space="preserve">Inventory / </w:t>
      </w:r>
      <w:r w:rsidR="00CA4D71">
        <w:t>(</w:t>
      </w:r>
      <w:r>
        <w:t>Cost of Sale</w:t>
      </w:r>
      <w:r w:rsidR="00556B52">
        <w:t>s</w:t>
      </w:r>
      <w:r w:rsidR="00CA4D71">
        <w:t xml:space="preserve"> /</w:t>
      </w:r>
      <w:r>
        <w:t>365</w:t>
      </w:r>
      <w:r w:rsidR="00CA4D71">
        <w:t>)</w:t>
      </w:r>
    </w:p>
    <w:p w14:paraId="0BA0F1ED" w14:textId="64FA8021" w:rsidR="00A33589" w:rsidRDefault="00A33589" w:rsidP="00CA4D71">
      <w:pPr>
        <w:spacing w:line="360" w:lineRule="auto"/>
      </w:pPr>
      <w:r>
        <w:tab/>
      </w:r>
      <w:r>
        <w:tab/>
      </w:r>
      <w:r>
        <w:tab/>
        <w:t xml:space="preserve">= (659 / </w:t>
      </w:r>
      <w:r w:rsidR="00CA4D71">
        <w:t>3096)/</w:t>
      </w:r>
      <w:r w:rsidR="00556B52">
        <w:t xml:space="preserve"> </w:t>
      </w:r>
      <w:r>
        <w:t>365</w:t>
      </w:r>
      <w:r w:rsidR="00CA4D71">
        <w:t>)</w:t>
      </w:r>
    </w:p>
    <w:p w14:paraId="6BE78734" w14:textId="68B11894" w:rsidR="00CA4D71" w:rsidRDefault="00CA4D71" w:rsidP="00CA4D71">
      <w:pPr>
        <w:spacing w:line="360" w:lineRule="auto"/>
      </w:pPr>
      <w:r>
        <w:t xml:space="preserve">                                    = (659/8.48)</w:t>
      </w:r>
    </w:p>
    <w:p w14:paraId="68FDCBD6" w14:textId="7DC7AE03" w:rsidR="00A33589" w:rsidRDefault="00A33589" w:rsidP="00CA4D71">
      <w:pPr>
        <w:spacing w:line="360" w:lineRule="auto"/>
      </w:pPr>
      <w:r>
        <w:tab/>
      </w:r>
      <w:r>
        <w:tab/>
      </w:r>
      <w:r>
        <w:tab/>
        <w:t>= 77.</w:t>
      </w:r>
      <w:r w:rsidR="00556B52">
        <w:t>69</w:t>
      </w:r>
      <w:r>
        <w:t xml:space="preserve"> days or 78 days</w:t>
      </w:r>
    </w:p>
    <w:p w14:paraId="02458A56" w14:textId="4E7DCF7B" w:rsidR="00A33589" w:rsidRDefault="00CA4D71" w:rsidP="00A33589">
      <w:pPr>
        <w:spacing w:line="360" w:lineRule="auto"/>
      </w:pPr>
      <w:r>
        <w:rPr>
          <w:b/>
          <w:bCs/>
        </w:rPr>
        <w:t>6.</w:t>
      </w:r>
      <w:r w:rsidR="00A33589" w:rsidRPr="00A33589">
        <w:rPr>
          <w:b/>
          <w:bCs/>
        </w:rPr>
        <w:t>Stock holding days</w:t>
      </w:r>
      <w:r w:rsidR="00A33589">
        <w:t xml:space="preserve">, also known as inventory days on hand, is a financial tool that measures how many days a company holds its inventory before selling it.  Stock holding days </w:t>
      </w:r>
      <w:proofErr w:type="gramStart"/>
      <w:r w:rsidR="00A33589">
        <w:t>is</w:t>
      </w:r>
      <w:proofErr w:type="gramEnd"/>
      <w:r w:rsidR="00A33589">
        <w:t xml:space="preserve"> used for assessing the efficiency of inventory management of a company. Higher stock holding days indicates that the company cannot sell its inventory quickly that is bad for the company. On the other hand, lower stock holding days </w:t>
      </w:r>
      <w:proofErr w:type="gramStart"/>
      <w:r w:rsidR="00A33589">
        <w:t>indicates</w:t>
      </w:r>
      <w:proofErr w:type="gramEnd"/>
      <w:r w:rsidR="00A33589">
        <w:t xml:space="preserve"> that the company can sell its inventory very quickly and the inventory management of the company is more efficient. The stock holding days of </w:t>
      </w:r>
      <w:proofErr w:type="gramStart"/>
      <w:r w:rsidR="00A33589">
        <w:t>Sweet</w:t>
      </w:r>
      <w:proofErr w:type="gramEnd"/>
      <w:r w:rsidR="00A33589">
        <w:t xml:space="preserve"> plc in 2021 was 78 days. On the other hand, the stock holding days of the company in 2022 is 80 days that indicates an increment from the previous year by 2 days. The increment of stock holding days indicates that the company holds its inventory 2 days more before selling than the previous year. It shows the inefficiency of inventory management. The management should concentrate and </w:t>
      </w:r>
      <w:proofErr w:type="gramStart"/>
      <w:r w:rsidR="00A33589">
        <w:t>monitor on</w:t>
      </w:r>
      <w:proofErr w:type="gramEnd"/>
      <w:r w:rsidR="00A33589">
        <w:t xml:space="preserve"> inventory holding days effectively.  </w:t>
      </w:r>
    </w:p>
    <w:p w14:paraId="0CD72038" w14:textId="77777777" w:rsidR="00CA4D71" w:rsidRDefault="00CA4D71" w:rsidP="00A33589">
      <w:pPr>
        <w:spacing w:line="360" w:lineRule="auto"/>
        <w:rPr>
          <w:b/>
          <w:bCs/>
        </w:rPr>
      </w:pPr>
    </w:p>
    <w:p w14:paraId="5AD9042F" w14:textId="77777777" w:rsidR="00CA4D71" w:rsidRDefault="00CA4D71" w:rsidP="00A33589">
      <w:pPr>
        <w:spacing w:line="360" w:lineRule="auto"/>
        <w:rPr>
          <w:b/>
          <w:bCs/>
        </w:rPr>
      </w:pPr>
    </w:p>
    <w:p w14:paraId="6F93C3EA" w14:textId="77777777" w:rsidR="00CA4D71" w:rsidRDefault="00CA4D71" w:rsidP="00A33589">
      <w:pPr>
        <w:spacing w:line="360" w:lineRule="auto"/>
        <w:rPr>
          <w:b/>
          <w:bCs/>
        </w:rPr>
      </w:pPr>
    </w:p>
    <w:p w14:paraId="571EC667" w14:textId="4D84EBEF" w:rsidR="00A33589" w:rsidRPr="00CA4D71" w:rsidRDefault="00A33589" w:rsidP="00CA4D71">
      <w:pPr>
        <w:pStyle w:val="ListParagraph"/>
        <w:numPr>
          <w:ilvl w:val="0"/>
          <w:numId w:val="16"/>
        </w:numPr>
        <w:spacing w:line="360" w:lineRule="auto"/>
        <w:rPr>
          <w:b/>
          <w:bCs/>
        </w:rPr>
      </w:pPr>
      <w:r w:rsidRPr="00CA4D71">
        <w:rPr>
          <w:b/>
          <w:bCs/>
        </w:rPr>
        <w:lastRenderedPageBreak/>
        <w:t>Debtors Collection Period:</w:t>
      </w:r>
    </w:p>
    <w:p w14:paraId="736AAAF3" w14:textId="77777777" w:rsidR="00A33589" w:rsidRPr="00A33589" w:rsidRDefault="00A33589" w:rsidP="00A33589">
      <w:pPr>
        <w:spacing w:line="360" w:lineRule="auto"/>
        <w:rPr>
          <w:b/>
          <w:bCs/>
        </w:rPr>
      </w:pPr>
    </w:p>
    <w:p w14:paraId="6B3FB6F0" w14:textId="77777777" w:rsidR="00A33589" w:rsidRDefault="00A33589" w:rsidP="00CA4D71">
      <w:pPr>
        <w:spacing w:line="276" w:lineRule="auto"/>
      </w:pPr>
      <w:r>
        <w:t>For 2022,</w:t>
      </w:r>
    </w:p>
    <w:p w14:paraId="065A0F66" w14:textId="77777777" w:rsidR="00A33589" w:rsidRDefault="00A33589" w:rsidP="00CA4D71">
      <w:pPr>
        <w:spacing w:line="276" w:lineRule="auto"/>
      </w:pPr>
      <w:proofErr w:type="gramStart"/>
      <w:r>
        <w:t>Debtors</w:t>
      </w:r>
      <w:proofErr w:type="gramEnd"/>
      <w:r>
        <w:t xml:space="preserve"> collection period = (Trade receivables / Sales revenue) * 365</w:t>
      </w:r>
    </w:p>
    <w:p w14:paraId="480D796C" w14:textId="77777777" w:rsidR="00A33589" w:rsidRDefault="00A33589" w:rsidP="00CA4D71">
      <w:pPr>
        <w:spacing w:line="276" w:lineRule="auto"/>
      </w:pPr>
      <w:r>
        <w:tab/>
      </w:r>
      <w:r>
        <w:tab/>
      </w:r>
      <w:r>
        <w:tab/>
      </w:r>
      <w:r>
        <w:tab/>
        <w:t>= (1249 / 6738) * 365</w:t>
      </w:r>
    </w:p>
    <w:p w14:paraId="47F7F502" w14:textId="77777777" w:rsidR="00A33589" w:rsidRDefault="00A33589" w:rsidP="00CA4D71">
      <w:pPr>
        <w:spacing w:line="276" w:lineRule="auto"/>
      </w:pPr>
      <w:r>
        <w:tab/>
      </w:r>
      <w:r>
        <w:tab/>
      </w:r>
      <w:r>
        <w:tab/>
      </w:r>
      <w:r>
        <w:tab/>
        <w:t>= 67.66 days or 68 days</w:t>
      </w:r>
    </w:p>
    <w:p w14:paraId="0E7F203A" w14:textId="77777777" w:rsidR="00A33589" w:rsidRDefault="00A33589" w:rsidP="00CA4D71">
      <w:pPr>
        <w:spacing w:line="276" w:lineRule="auto"/>
      </w:pPr>
      <w:r>
        <w:t>For 2021,</w:t>
      </w:r>
    </w:p>
    <w:p w14:paraId="3E040406" w14:textId="77777777" w:rsidR="00A33589" w:rsidRDefault="00A33589" w:rsidP="00CA4D71">
      <w:pPr>
        <w:spacing w:line="276" w:lineRule="auto"/>
      </w:pPr>
      <w:proofErr w:type="gramStart"/>
      <w:r>
        <w:t>Debtors</w:t>
      </w:r>
      <w:proofErr w:type="gramEnd"/>
      <w:r>
        <w:t xml:space="preserve"> collection period = (Trade receivables / Sales revenue) * 365</w:t>
      </w:r>
    </w:p>
    <w:p w14:paraId="3B1B2170" w14:textId="77777777" w:rsidR="00A33589" w:rsidRDefault="00A33589" w:rsidP="00CA4D71">
      <w:pPr>
        <w:spacing w:line="276" w:lineRule="auto"/>
      </w:pPr>
      <w:r>
        <w:tab/>
      </w:r>
      <w:r>
        <w:tab/>
      </w:r>
      <w:r>
        <w:tab/>
      </w:r>
      <w:r>
        <w:tab/>
        <w:t>= (1287 / 6441) * 365</w:t>
      </w:r>
    </w:p>
    <w:p w14:paraId="1ADE9590" w14:textId="77777777" w:rsidR="00A33589" w:rsidRDefault="00A33589" w:rsidP="00CA4D71">
      <w:pPr>
        <w:spacing w:line="276" w:lineRule="auto"/>
      </w:pPr>
      <w:r>
        <w:tab/>
      </w:r>
      <w:r>
        <w:tab/>
      </w:r>
      <w:r>
        <w:tab/>
      </w:r>
      <w:r>
        <w:tab/>
        <w:t>= 72.93 days or 73 days</w:t>
      </w:r>
    </w:p>
    <w:p w14:paraId="71330959" w14:textId="7A003C3F" w:rsidR="00A33589" w:rsidRDefault="00DF0D74" w:rsidP="00A33589">
      <w:pPr>
        <w:spacing w:line="360" w:lineRule="auto"/>
      </w:pPr>
      <w:r>
        <w:rPr>
          <w:b/>
          <w:bCs/>
        </w:rPr>
        <w:t>7.</w:t>
      </w:r>
      <w:r w:rsidR="00A33589" w:rsidRPr="00A33589">
        <w:rPr>
          <w:b/>
          <w:bCs/>
        </w:rPr>
        <w:t>Debtors collection period</w:t>
      </w:r>
      <w:r w:rsidR="00A33589">
        <w:t xml:space="preserve"> is financial metric that measures how much time a company takes to collect payments from its customers for credit sales. A shorter debtor collection period is better because </w:t>
      </w:r>
      <w:proofErr w:type="gramStart"/>
      <w:r w:rsidR="00A33589">
        <w:t>shorter</w:t>
      </w:r>
      <w:proofErr w:type="gramEnd"/>
      <w:r w:rsidR="00A33589">
        <w:t xml:space="preserve"> collection period indicates that the company </w:t>
      </w:r>
      <w:proofErr w:type="gramStart"/>
      <w:r w:rsidR="00A33589">
        <w:t>is able to</w:t>
      </w:r>
      <w:proofErr w:type="gramEnd"/>
      <w:r w:rsidR="00A33589">
        <w:t xml:space="preserve"> collect its payments quickly from its customers that is the efficiency of debtor management of the company. The debtors’ collection period of </w:t>
      </w:r>
      <w:proofErr w:type="gramStart"/>
      <w:r w:rsidR="00A33589">
        <w:t>Sweet</w:t>
      </w:r>
      <w:proofErr w:type="gramEnd"/>
      <w:r w:rsidR="00A33589">
        <w:t xml:space="preserve"> plc in 2022 is 68 days. On the other hand, it was 73 days in 2021. The debtors’ collection period of the company has decreased from 73 days to 68 days that indicates that the company is able to </w:t>
      </w:r>
      <w:proofErr w:type="gramStart"/>
      <w:r w:rsidR="00A33589">
        <w:t>collecting</w:t>
      </w:r>
      <w:proofErr w:type="gramEnd"/>
      <w:r w:rsidR="00A33589">
        <w:t xml:space="preserve"> payments from account receivables an manage cash efficiently. </w:t>
      </w:r>
    </w:p>
    <w:p w14:paraId="4A9DCF45" w14:textId="77777777" w:rsidR="00A33589" w:rsidRDefault="00A33589" w:rsidP="00A33589">
      <w:pPr>
        <w:spacing w:line="360" w:lineRule="auto"/>
      </w:pPr>
    </w:p>
    <w:p w14:paraId="6C59CE3E" w14:textId="032D5973" w:rsidR="00A33589" w:rsidRPr="00DF0D74" w:rsidRDefault="00A33589" w:rsidP="00DF0D74">
      <w:pPr>
        <w:pStyle w:val="ListParagraph"/>
        <w:numPr>
          <w:ilvl w:val="0"/>
          <w:numId w:val="16"/>
        </w:numPr>
        <w:spacing w:line="276" w:lineRule="auto"/>
        <w:rPr>
          <w:b/>
          <w:bCs/>
        </w:rPr>
      </w:pPr>
      <w:r w:rsidRPr="00DF0D74">
        <w:rPr>
          <w:b/>
          <w:bCs/>
        </w:rPr>
        <w:t>Current Ratio:</w:t>
      </w:r>
    </w:p>
    <w:p w14:paraId="5EA7FF43" w14:textId="77777777" w:rsidR="00A33589" w:rsidRDefault="00A33589" w:rsidP="00DF0D74">
      <w:pPr>
        <w:spacing w:line="276" w:lineRule="auto"/>
      </w:pPr>
      <w:r>
        <w:t>For 2022,</w:t>
      </w:r>
    </w:p>
    <w:p w14:paraId="6DF898A2" w14:textId="77777777" w:rsidR="00A33589" w:rsidRDefault="00A33589" w:rsidP="00DF0D74">
      <w:pPr>
        <w:spacing w:line="276" w:lineRule="auto"/>
      </w:pPr>
      <w:r>
        <w:t>Current ratio = (Current assets / current liabilities)</w:t>
      </w:r>
    </w:p>
    <w:p w14:paraId="7504833F" w14:textId="77777777" w:rsidR="00A33589" w:rsidRDefault="00A33589" w:rsidP="00DF0D74">
      <w:pPr>
        <w:spacing w:line="276" w:lineRule="auto"/>
      </w:pPr>
      <w:r>
        <w:tab/>
      </w:r>
      <w:r>
        <w:tab/>
        <w:t xml:space="preserve">= (2303 / 2511) </w:t>
      </w:r>
    </w:p>
    <w:p w14:paraId="492C0697" w14:textId="77777777" w:rsidR="00A33589" w:rsidRDefault="00A33589" w:rsidP="00DF0D74">
      <w:pPr>
        <w:spacing w:line="276" w:lineRule="auto"/>
      </w:pPr>
      <w:r>
        <w:tab/>
      </w:r>
      <w:r>
        <w:tab/>
        <w:t xml:space="preserve">= 0.92:1 </w:t>
      </w:r>
    </w:p>
    <w:p w14:paraId="23532019" w14:textId="77777777" w:rsidR="00DF0D74" w:rsidRDefault="00DF0D74" w:rsidP="000904EA">
      <w:pPr>
        <w:spacing w:line="360" w:lineRule="auto"/>
      </w:pPr>
    </w:p>
    <w:p w14:paraId="3905AEB1" w14:textId="4FE51B3F" w:rsidR="00A33589" w:rsidRDefault="00A33589" w:rsidP="00DF0D74">
      <w:pPr>
        <w:spacing w:line="276" w:lineRule="auto"/>
      </w:pPr>
      <w:r>
        <w:lastRenderedPageBreak/>
        <w:t>For 2021,</w:t>
      </w:r>
    </w:p>
    <w:p w14:paraId="2A0B7BFE" w14:textId="77777777" w:rsidR="00A33589" w:rsidRDefault="00A33589" w:rsidP="00DF0D74">
      <w:pPr>
        <w:spacing w:line="276" w:lineRule="auto"/>
      </w:pPr>
      <w:r>
        <w:t>Current ratio = (Current assets / current liabilities)</w:t>
      </w:r>
    </w:p>
    <w:p w14:paraId="15A081E3" w14:textId="77777777" w:rsidR="00A33589" w:rsidRDefault="00A33589" w:rsidP="00DF0D74">
      <w:pPr>
        <w:spacing w:line="276" w:lineRule="auto"/>
      </w:pPr>
      <w:r>
        <w:tab/>
      </w:r>
      <w:r>
        <w:tab/>
        <w:t xml:space="preserve">= (2355 / 3046) </w:t>
      </w:r>
    </w:p>
    <w:p w14:paraId="49A3A74C" w14:textId="77777777" w:rsidR="00A33589" w:rsidRDefault="00A33589" w:rsidP="00DF0D74">
      <w:pPr>
        <w:spacing w:line="276" w:lineRule="auto"/>
      </w:pPr>
      <w:r>
        <w:tab/>
      </w:r>
      <w:r>
        <w:tab/>
        <w:t xml:space="preserve">= 0.77:1 </w:t>
      </w:r>
    </w:p>
    <w:p w14:paraId="39A23DFD" w14:textId="38E5631F" w:rsidR="00A33589" w:rsidRDefault="00DF0D74" w:rsidP="00A33589">
      <w:pPr>
        <w:spacing w:line="360" w:lineRule="auto"/>
      </w:pPr>
      <w:r>
        <w:rPr>
          <w:b/>
          <w:bCs/>
        </w:rPr>
        <w:t>8.</w:t>
      </w:r>
      <w:r w:rsidR="00A33589" w:rsidRPr="00A33589">
        <w:rPr>
          <w:b/>
          <w:bCs/>
        </w:rPr>
        <w:t>Current ratio</w:t>
      </w:r>
      <w:r w:rsidR="00A33589">
        <w:t xml:space="preserve"> is a financial metric that </w:t>
      </w:r>
      <w:r>
        <w:t>measures</w:t>
      </w:r>
      <w:r w:rsidR="00A33589">
        <w:t xml:space="preserve"> the ability of the company to pay its </w:t>
      </w:r>
      <w:proofErr w:type="gramStart"/>
      <w:r w:rsidR="00A33589">
        <w:t>short term</w:t>
      </w:r>
      <w:proofErr w:type="gramEnd"/>
      <w:r w:rsidR="00A33589">
        <w:t xml:space="preserve"> obligation with its short term assets. A higher current ratio indicates that the company has more current assets than current liabilities. The current ratio of </w:t>
      </w:r>
      <w:proofErr w:type="gramStart"/>
      <w:r w:rsidR="00A33589">
        <w:t>Sweet</w:t>
      </w:r>
      <w:proofErr w:type="gramEnd"/>
      <w:r w:rsidR="00A33589">
        <w:t xml:space="preserve"> plc in 2022 is 0.91. On the other hand, the current ratio of the company in 2021 was 0.77. Though the company’s current ratio is better than the previous </w:t>
      </w:r>
      <w:proofErr w:type="gramStart"/>
      <w:r>
        <w:t>year,</w:t>
      </w:r>
      <w:r w:rsidR="00A33589">
        <w:t xml:space="preserve"> </w:t>
      </w:r>
      <w:r>
        <w:t>yet</w:t>
      </w:r>
      <w:proofErr w:type="gramEnd"/>
      <w:r>
        <w:t xml:space="preserve"> </w:t>
      </w:r>
      <w:r w:rsidR="00A33589">
        <w:t xml:space="preserve">it is not good because standard current ratio is 2:1 whereas the company’s current ratio is under the standard current ratio. It shows that the company </w:t>
      </w:r>
      <w:r>
        <w:t>does not have</w:t>
      </w:r>
      <w:r w:rsidR="00A33589">
        <w:t xml:space="preserve"> sufficient current assets on hand to cover its </w:t>
      </w:r>
      <w:r>
        <w:t>short-term</w:t>
      </w:r>
      <w:r w:rsidR="00A33589">
        <w:t xml:space="preserve"> liabilities. So, the management of the company should focus on managing current assets effectively. </w:t>
      </w:r>
    </w:p>
    <w:p w14:paraId="3B25F12E" w14:textId="3FC2F8F5" w:rsidR="00A33589" w:rsidRDefault="00556B52" w:rsidP="00A33589">
      <w:pPr>
        <w:rPr>
          <w:b/>
          <w:bCs/>
        </w:rPr>
      </w:pPr>
      <w:r w:rsidRPr="00556B52">
        <w:rPr>
          <w:b/>
          <w:bCs/>
        </w:rPr>
        <w:t xml:space="preserve"> </w:t>
      </w:r>
      <w:r w:rsidR="00DF0D74">
        <w:rPr>
          <w:b/>
          <w:bCs/>
        </w:rPr>
        <w:t xml:space="preserve">9. </w:t>
      </w:r>
      <w:r w:rsidRPr="00556B52">
        <w:rPr>
          <w:b/>
          <w:bCs/>
        </w:rPr>
        <w:t>Gearing Ratio</w:t>
      </w:r>
      <w:r>
        <w:rPr>
          <w:b/>
          <w:bCs/>
        </w:rPr>
        <w:t>:</w:t>
      </w:r>
    </w:p>
    <w:p w14:paraId="05FC3248" w14:textId="77777777" w:rsidR="00556B52" w:rsidRDefault="00556B52" w:rsidP="00DF0D74">
      <w:pPr>
        <w:spacing w:line="276" w:lineRule="auto"/>
      </w:pPr>
      <w:r>
        <w:t>For 2022,</w:t>
      </w:r>
    </w:p>
    <w:p w14:paraId="3721986C" w14:textId="77777777" w:rsidR="00556B52" w:rsidRDefault="00556B52" w:rsidP="00DF0D74">
      <w:pPr>
        <w:spacing w:line="276" w:lineRule="auto"/>
      </w:pPr>
      <w:r>
        <w:t>Gearing ratio= (</w:t>
      </w:r>
      <w:proofErr w:type="gramStart"/>
      <w:r>
        <w:t>Non-current</w:t>
      </w:r>
      <w:proofErr w:type="gramEnd"/>
      <w:r>
        <w:t xml:space="preserve"> liabilities / Equity)</w:t>
      </w:r>
    </w:p>
    <w:p w14:paraId="1EE13DC7" w14:textId="77777777" w:rsidR="00556B52" w:rsidRDefault="00556B52" w:rsidP="00DF0D74">
      <w:pPr>
        <w:spacing w:line="276" w:lineRule="auto"/>
      </w:pPr>
      <w:r>
        <w:tab/>
      </w:r>
      <w:r>
        <w:tab/>
        <w:t>= (4137 / 3088)</w:t>
      </w:r>
    </w:p>
    <w:p w14:paraId="420BCD44" w14:textId="77777777" w:rsidR="00556B52" w:rsidRDefault="00556B52" w:rsidP="00DF0D74">
      <w:pPr>
        <w:spacing w:line="276" w:lineRule="auto"/>
      </w:pPr>
      <w:r>
        <w:tab/>
      </w:r>
      <w:r>
        <w:tab/>
        <w:t>= 1.34</w:t>
      </w:r>
    </w:p>
    <w:p w14:paraId="59CE789A" w14:textId="77777777" w:rsidR="00556B52" w:rsidRDefault="00556B52" w:rsidP="00DF0D74">
      <w:pPr>
        <w:spacing w:line="276" w:lineRule="auto"/>
      </w:pPr>
      <w:r>
        <w:t>For 2021,</w:t>
      </w:r>
    </w:p>
    <w:p w14:paraId="60F5900C" w14:textId="77777777" w:rsidR="00556B52" w:rsidRDefault="00556B52" w:rsidP="00DF0D74">
      <w:pPr>
        <w:spacing w:line="276" w:lineRule="auto"/>
      </w:pPr>
      <w:r>
        <w:t>Gearing ratio= (</w:t>
      </w:r>
      <w:proofErr w:type="gramStart"/>
      <w:r>
        <w:t>Non-current</w:t>
      </w:r>
      <w:proofErr w:type="gramEnd"/>
      <w:r>
        <w:t xml:space="preserve"> liabilities / Equity)</w:t>
      </w:r>
    </w:p>
    <w:p w14:paraId="47A40FF9" w14:textId="77777777" w:rsidR="00556B52" w:rsidRDefault="00556B52" w:rsidP="00DF0D74">
      <w:pPr>
        <w:spacing w:line="276" w:lineRule="auto"/>
      </w:pPr>
      <w:r>
        <w:tab/>
      </w:r>
      <w:r>
        <w:tab/>
        <w:t>= (4129 / 2912)</w:t>
      </w:r>
    </w:p>
    <w:p w14:paraId="7C05A7B5" w14:textId="77777777" w:rsidR="00556B52" w:rsidRDefault="00556B52" w:rsidP="00DF0D74">
      <w:pPr>
        <w:spacing w:line="276" w:lineRule="auto"/>
      </w:pPr>
      <w:r>
        <w:tab/>
      </w:r>
      <w:r>
        <w:tab/>
        <w:t>= 1.42</w:t>
      </w:r>
    </w:p>
    <w:p w14:paraId="00A9782D" w14:textId="5120C5F3" w:rsidR="00556B52" w:rsidRDefault="00DF0D74" w:rsidP="00556B52">
      <w:pPr>
        <w:spacing w:line="360" w:lineRule="auto"/>
      </w:pPr>
      <w:r>
        <w:rPr>
          <w:b/>
          <w:bCs/>
        </w:rPr>
        <w:t>9.</w:t>
      </w:r>
      <w:r w:rsidR="00556B52" w:rsidRPr="00556B52">
        <w:rPr>
          <w:b/>
          <w:bCs/>
        </w:rPr>
        <w:t>Gearing ratio</w:t>
      </w:r>
      <w:r w:rsidR="00556B52">
        <w:t xml:space="preserve">, also known as leverage ratio or debt to equity ratio, is a financial metric that is used to measure the proportion of company’s assets that are financed by debt. A   higher gearing ratio indicates that the company is very dependent on debt for its operations that can be risky. The gearing ratio of </w:t>
      </w:r>
      <w:proofErr w:type="gramStart"/>
      <w:r w:rsidR="00556B52">
        <w:t>Sweet</w:t>
      </w:r>
      <w:proofErr w:type="gramEnd"/>
      <w:r w:rsidR="00556B52">
        <w:t xml:space="preserve"> plc in 2021 was 1.42 whereas in 2022 is 1.34. The gearing ratio of the company has decreased from 1.42 to </w:t>
      </w:r>
      <w:proofErr w:type="gramStart"/>
      <w:r w:rsidR="00556B52">
        <w:t>1.34</w:t>
      </w:r>
      <w:proofErr w:type="gramEnd"/>
      <w:r w:rsidR="00556B52">
        <w:t xml:space="preserve"> that indicates that the company decreases its reliance on debt financing. It is good news for the company.</w:t>
      </w:r>
    </w:p>
    <w:p w14:paraId="2E6C030A" w14:textId="77777777" w:rsidR="00556B52" w:rsidRDefault="00556B52" w:rsidP="00556B52"/>
    <w:p w14:paraId="267EFD65" w14:textId="1D0A2CC6" w:rsidR="00556B52" w:rsidRDefault="00556B52" w:rsidP="00556B52">
      <w:pPr>
        <w:rPr>
          <w:b/>
          <w:bCs/>
        </w:rPr>
      </w:pPr>
      <w:r w:rsidRPr="00556B52">
        <w:rPr>
          <w:b/>
          <w:bCs/>
        </w:rPr>
        <w:t>10.</w:t>
      </w:r>
      <w:r w:rsidR="00DF0D74">
        <w:rPr>
          <w:b/>
          <w:bCs/>
        </w:rPr>
        <w:t xml:space="preserve"> </w:t>
      </w:r>
      <w:r w:rsidRPr="00556B52">
        <w:rPr>
          <w:b/>
          <w:bCs/>
        </w:rPr>
        <w:t>Interest Cover:</w:t>
      </w:r>
    </w:p>
    <w:p w14:paraId="1C78B671" w14:textId="77777777" w:rsidR="00556B52" w:rsidRDefault="00556B52" w:rsidP="00DF0D74">
      <w:pPr>
        <w:spacing w:line="276" w:lineRule="auto"/>
      </w:pPr>
      <w:r>
        <w:t>For 2022,</w:t>
      </w:r>
    </w:p>
    <w:p w14:paraId="5DFBC9E4" w14:textId="77777777" w:rsidR="00556B52" w:rsidRDefault="00556B52" w:rsidP="00DF0D74">
      <w:pPr>
        <w:spacing w:line="276" w:lineRule="auto"/>
      </w:pPr>
      <w:r>
        <w:t xml:space="preserve">Interest cover = Profit before taxation / Interest Payable </w:t>
      </w:r>
    </w:p>
    <w:p w14:paraId="1F7D1C8D" w14:textId="77777777" w:rsidR="00556B52" w:rsidRDefault="00556B52" w:rsidP="00DF0D74">
      <w:pPr>
        <w:spacing w:line="276" w:lineRule="auto"/>
      </w:pPr>
      <w:r>
        <w:tab/>
      </w:r>
      <w:r>
        <w:tab/>
        <w:t>= 620 / 226</w:t>
      </w:r>
    </w:p>
    <w:p w14:paraId="1DBD1635" w14:textId="77777777" w:rsidR="00556B52" w:rsidRDefault="00556B52" w:rsidP="00DF0D74">
      <w:pPr>
        <w:spacing w:line="276" w:lineRule="auto"/>
      </w:pPr>
      <w:r>
        <w:tab/>
      </w:r>
      <w:r>
        <w:tab/>
        <w:t>= 2.74</w:t>
      </w:r>
    </w:p>
    <w:p w14:paraId="7A099F94" w14:textId="77777777" w:rsidR="00556B52" w:rsidRDefault="00556B52" w:rsidP="00DF0D74">
      <w:pPr>
        <w:spacing w:line="276" w:lineRule="auto"/>
      </w:pPr>
      <w:r>
        <w:t>For 2021,</w:t>
      </w:r>
    </w:p>
    <w:p w14:paraId="5E3BF709" w14:textId="77777777" w:rsidR="00556B52" w:rsidRDefault="00556B52" w:rsidP="00DF0D74">
      <w:pPr>
        <w:spacing w:line="276" w:lineRule="auto"/>
      </w:pPr>
      <w:r>
        <w:t xml:space="preserve">Interest cover = Profit before taxation / Interest Payable </w:t>
      </w:r>
    </w:p>
    <w:p w14:paraId="3D81014A" w14:textId="77777777" w:rsidR="00556B52" w:rsidRDefault="00556B52" w:rsidP="00DF0D74">
      <w:pPr>
        <w:spacing w:line="276" w:lineRule="auto"/>
      </w:pPr>
      <w:r>
        <w:tab/>
      </w:r>
      <w:r>
        <w:tab/>
        <w:t>= 539 / 181</w:t>
      </w:r>
    </w:p>
    <w:p w14:paraId="191B58BD" w14:textId="77777777" w:rsidR="00556B52" w:rsidRDefault="00556B52" w:rsidP="00DF0D74">
      <w:pPr>
        <w:spacing w:line="276" w:lineRule="auto"/>
      </w:pPr>
      <w:r>
        <w:tab/>
      </w:r>
      <w:r>
        <w:tab/>
        <w:t>= 2.98</w:t>
      </w:r>
    </w:p>
    <w:p w14:paraId="31CCCB46" w14:textId="5AA67564" w:rsidR="00556B52" w:rsidRDefault="00DF0D74" w:rsidP="00556B52">
      <w:pPr>
        <w:spacing w:line="360" w:lineRule="auto"/>
      </w:pPr>
      <w:r>
        <w:rPr>
          <w:b/>
          <w:bCs/>
        </w:rPr>
        <w:t>10.</w:t>
      </w:r>
      <w:r w:rsidR="00556B52" w:rsidRPr="00556B52">
        <w:rPr>
          <w:b/>
          <w:bCs/>
        </w:rPr>
        <w:t>Interest cover</w:t>
      </w:r>
      <w:r w:rsidR="00556B52">
        <w:t xml:space="preserve"> is a financial metric that is used to measure the ability of a company to pay its interest expense or obligations on its outstanding debt. A higher interest cover indicates that the company </w:t>
      </w:r>
      <w:r>
        <w:t>can</w:t>
      </w:r>
      <w:r w:rsidR="00556B52">
        <w:t xml:space="preserve"> generate sufficient profit by which the company can cover its interest expenses. The interest cover of </w:t>
      </w:r>
      <w:proofErr w:type="gramStart"/>
      <w:r w:rsidR="00556B52">
        <w:t>Sweet</w:t>
      </w:r>
      <w:proofErr w:type="gramEnd"/>
      <w:r w:rsidR="00556B52">
        <w:t xml:space="preserve"> plc was 2.98 in 2021. On the other hand, the interest cover of the company in 2022 is 2.74 that indicates </w:t>
      </w:r>
      <w:r>
        <w:t>a slight</w:t>
      </w:r>
      <w:r w:rsidR="00556B52">
        <w:t xml:space="preserve"> decrease on interest cover from the previous year. The standard interest cover is generally 2 whereas the company has above 2 in both two years that indicates that the company has sufficient interest cover. The company should </w:t>
      </w:r>
      <w:r>
        <w:t>focus on monitoring</w:t>
      </w:r>
      <w:r w:rsidR="00556B52">
        <w:t xml:space="preserve"> the interest cover as it has decreased slightly from the previous year. It is a negative signal for the company </w:t>
      </w:r>
      <w:r w:rsidR="00556B52" w:rsidRPr="00A216FF">
        <w:t>(Foster, 2019)</w:t>
      </w:r>
      <w:r w:rsidR="00556B52">
        <w:t xml:space="preserve">. </w:t>
      </w:r>
    </w:p>
    <w:p w14:paraId="27242C86" w14:textId="77777777" w:rsidR="00556B52" w:rsidRPr="00745481" w:rsidRDefault="00556B52" w:rsidP="00556B52"/>
    <w:p w14:paraId="1B796DDF" w14:textId="77777777" w:rsidR="00556B52" w:rsidRPr="00556B52" w:rsidRDefault="00556B52" w:rsidP="00556B52">
      <w:pPr>
        <w:rPr>
          <w:b/>
          <w:bCs/>
        </w:rPr>
      </w:pPr>
    </w:p>
    <w:p w14:paraId="15CD6016" w14:textId="77777777" w:rsidR="00556B52" w:rsidRDefault="00556B52" w:rsidP="00556B52"/>
    <w:p w14:paraId="4510142D" w14:textId="77777777" w:rsidR="00556B52" w:rsidRPr="00556B52" w:rsidRDefault="00556B52" w:rsidP="00A33589">
      <w:pPr>
        <w:rPr>
          <w:b/>
          <w:bCs/>
        </w:rPr>
      </w:pPr>
    </w:p>
    <w:p w14:paraId="0D9373BA" w14:textId="77777777" w:rsidR="00A33589" w:rsidRPr="00A33589" w:rsidRDefault="00A33589" w:rsidP="00A33589">
      <w:pPr>
        <w:spacing w:line="360" w:lineRule="auto"/>
        <w:rPr>
          <w:b/>
          <w:bCs/>
        </w:rPr>
      </w:pPr>
    </w:p>
    <w:p w14:paraId="6E4E254E" w14:textId="77777777" w:rsidR="00556B52" w:rsidRDefault="00556B52" w:rsidP="00C17E7B">
      <w:pPr>
        <w:pStyle w:val="Heading1"/>
      </w:pPr>
      <w:bookmarkStart w:id="7" w:name="_Toc153963747"/>
      <w:r w:rsidRPr="00556B52">
        <w:lastRenderedPageBreak/>
        <w:t>CONCLUSION</w:t>
      </w:r>
      <w:bookmarkEnd w:id="7"/>
      <w:r w:rsidRPr="00556B52">
        <w:t xml:space="preserve"> </w:t>
      </w:r>
    </w:p>
    <w:p w14:paraId="78B431A5" w14:textId="5BE7FFD3" w:rsidR="00556B52" w:rsidRPr="00923E09" w:rsidRDefault="00556B52" w:rsidP="00556B52">
      <w:pPr>
        <w:spacing w:line="360" w:lineRule="auto"/>
        <w:rPr>
          <w:lang w:eastAsia="en-GB"/>
        </w:rPr>
      </w:pPr>
      <w:r w:rsidRPr="00923E09">
        <w:rPr>
          <w:lang w:eastAsia="en-GB"/>
        </w:rPr>
        <w:t>In conclusion, this report has delved into the intricacies of accounting principles and financial statements, addressing a range of questions that explore different facets of the accounting and finance domain.</w:t>
      </w:r>
    </w:p>
    <w:p w14:paraId="33E1845F" w14:textId="77777777" w:rsidR="00556B52" w:rsidRPr="00923E09" w:rsidRDefault="00556B52" w:rsidP="00556B52">
      <w:pPr>
        <w:spacing w:line="360" w:lineRule="auto"/>
        <w:rPr>
          <w:lang w:eastAsia="en-GB"/>
        </w:rPr>
      </w:pPr>
      <w:r w:rsidRPr="00923E09">
        <w:rPr>
          <w:lang w:eastAsia="en-GB"/>
        </w:rPr>
        <w:t>In Question 1, we meticulously debunked misconceptions and clarified essential accounting concepts, emphasizing the importance of accurate financial reporting and regulatory oversight.</w:t>
      </w:r>
    </w:p>
    <w:p w14:paraId="6DA00D0C" w14:textId="77777777" w:rsidR="00556B52" w:rsidRPr="00923E09" w:rsidRDefault="00556B52" w:rsidP="00556B52">
      <w:pPr>
        <w:spacing w:line="360" w:lineRule="auto"/>
        <w:rPr>
          <w:lang w:eastAsia="en-GB"/>
        </w:rPr>
      </w:pPr>
      <w:r w:rsidRPr="00923E09">
        <w:rPr>
          <w:lang w:eastAsia="en-GB"/>
        </w:rPr>
        <w:t>Question 2 led us through the process of preparing an income statement for Wales plc, incorporating adjustments and additional information to present a comprehensive financial overview of the company.</w:t>
      </w:r>
    </w:p>
    <w:p w14:paraId="30216BB6" w14:textId="77777777" w:rsidR="00556B52" w:rsidRPr="00923E09" w:rsidRDefault="00556B52" w:rsidP="00556B52">
      <w:pPr>
        <w:spacing w:line="360" w:lineRule="auto"/>
        <w:rPr>
          <w:lang w:eastAsia="en-GB"/>
        </w:rPr>
      </w:pPr>
      <w:r w:rsidRPr="00923E09">
        <w:rPr>
          <w:lang w:eastAsia="en-GB"/>
        </w:rPr>
        <w:t xml:space="preserve">Finally, in Question 3, we evaluated the financial performance and position of </w:t>
      </w:r>
      <w:proofErr w:type="gramStart"/>
      <w:r w:rsidRPr="00923E09">
        <w:rPr>
          <w:lang w:eastAsia="en-GB"/>
        </w:rPr>
        <w:t>Sweets</w:t>
      </w:r>
      <w:proofErr w:type="gramEnd"/>
      <w:r w:rsidRPr="00923E09">
        <w:rPr>
          <w:lang w:eastAsia="en-GB"/>
        </w:rPr>
        <w:t xml:space="preserve"> plc by calculating and analyzing various financial ratios. These ratios provided valuable insights into the company's profitability, efficiency, liquidity, and leverage.</w:t>
      </w:r>
    </w:p>
    <w:p w14:paraId="0D2E03C1" w14:textId="77777777" w:rsidR="00556B52" w:rsidRPr="00923E09" w:rsidRDefault="00556B52" w:rsidP="00556B52">
      <w:pPr>
        <w:spacing w:line="360" w:lineRule="auto"/>
        <w:rPr>
          <w:lang w:eastAsia="en-GB"/>
        </w:rPr>
      </w:pPr>
      <w:r w:rsidRPr="00923E09">
        <w:rPr>
          <w:lang w:eastAsia="en-GB"/>
        </w:rPr>
        <w:t>Through these analyses, we have deepened our understanding of accounting principles, financial reporting, and the vital role they play in decision-making and performance evaluation within the business world. The application of these principles is essential for informed financial management and sustainable business growth.</w:t>
      </w:r>
    </w:p>
    <w:p w14:paraId="74A03AE7" w14:textId="3952C666" w:rsidR="004E4743" w:rsidRDefault="004E4743" w:rsidP="00556B52">
      <w:pPr>
        <w:spacing w:line="360" w:lineRule="auto"/>
        <w:rPr>
          <w:bCs/>
          <w:sz w:val="28"/>
          <w:szCs w:val="28"/>
        </w:rPr>
      </w:pPr>
    </w:p>
    <w:p w14:paraId="45AF7F51" w14:textId="77777777" w:rsidR="00556B52" w:rsidRPr="00556B52" w:rsidRDefault="00556B52" w:rsidP="00556B52">
      <w:pPr>
        <w:spacing w:line="360" w:lineRule="auto"/>
        <w:rPr>
          <w:bCs/>
          <w:sz w:val="28"/>
          <w:szCs w:val="28"/>
        </w:rPr>
      </w:pPr>
    </w:p>
    <w:p w14:paraId="7FE7B3D3" w14:textId="77777777" w:rsidR="004E4743" w:rsidRDefault="004E4743" w:rsidP="004E1DE9">
      <w:pPr>
        <w:spacing w:line="360" w:lineRule="auto"/>
        <w:jc w:val="left"/>
        <w:rPr>
          <w:bCs/>
          <w:sz w:val="22"/>
        </w:rPr>
      </w:pPr>
    </w:p>
    <w:p w14:paraId="224E5B4B" w14:textId="77777777" w:rsidR="004E4743" w:rsidRDefault="004E4743" w:rsidP="004E1DE9">
      <w:pPr>
        <w:spacing w:line="360" w:lineRule="auto"/>
        <w:jc w:val="left"/>
        <w:rPr>
          <w:bCs/>
          <w:sz w:val="22"/>
        </w:rPr>
      </w:pPr>
    </w:p>
    <w:p w14:paraId="2E06EFB1" w14:textId="77777777" w:rsidR="004E4743" w:rsidRDefault="004E4743" w:rsidP="004E1DE9">
      <w:pPr>
        <w:spacing w:line="360" w:lineRule="auto"/>
        <w:jc w:val="left"/>
        <w:rPr>
          <w:bCs/>
          <w:sz w:val="22"/>
        </w:rPr>
      </w:pPr>
    </w:p>
    <w:p w14:paraId="60995F5F" w14:textId="77777777" w:rsidR="004E4743" w:rsidRDefault="004E4743" w:rsidP="004E1DE9">
      <w:pPr>
        <w:spacing w:line="360" w:lineRule="auto"/>
        <w:jc w:val="left"/>
        <w:rPr>
          <w:bCs/>
          <w:sz w:val="22"/>
        </w:rPr>
      </w:pPr>
    </w:p>
    <w:p w14:paraId="730AE695" w14:textId="77777777" w:rsidR="004E4743" w:rsidRDefault="004E4743" w:rsidP="004E1DE9">
      <w:pPr>
        <w:spacing w:line="360" w:lineRule="auto"/>
        <w:jc w:val="left"/>
        <w:rPr>
          <w:bCs/>
          <w:sz w:val="22"/>
        </w:rPr>
      </w:pPr>
    </w:p>
    <w:p w14:paraId="44995DFC" w14:textId="77777777" w:rsidR="00D1534A" w:rsidRPr="00DF0D74" w:rsidRDefault="00D1534A" w:rsidP="00DF0D74">
      <w:pPr>
        <w:spacing w:line="360" w:lineRule="auto"/>
        <w:jc w:val="left"/>
        <w:rPr>
          <w:b/>
          <w:sz w:val="28"/>
        </w:rPr>
      </w:pPr>
    </w:p>
    <w:p w14:paraId="4DDB2C57" w14:textId="77777777" w:rsidR="00B233E2" w:rsidRPr="00C17E7B" w:rsidRDefault="00B233E2" w:rsidP="00C17E7B">
      <w:pPr>
        <w:pStyle w:val="Heading1"/>
      </w:pPr>
      <w:bookmarkStart w:id="8" w:name="_Toc153963748"/>
      <w:r w:rsidRPr="00C17E7B">
        <w:lastRenderedPageBreak/>
        <w:t>References</w:t>
      </w:r>
      <w:bookmarkEnd w:id="8"/>
    </w:p>
    <w:p w14:paraId="6C40DEB1" w14:textId="77777777" w:rsidR="00B233E2" w:rsidRDefault="00B233E2" w:rsidP="004E1DE9">
      <w:pPr>
        <w:pStyle w:val="NormalWeb"/>
        <w:spacing w:before="0" w:beforeAutospacing="0" w:after="240" w:afterAutospacing="0" w:line="360" w:lineRule="auto"/>
      </w:pPr>
      <w:r>
        <w:t xml:space="preserve">Accounting Standards Board (Great Britain (2020). </w:t>
      </w:r>
      <w:r>
        <w:rPr>
          <w:i/>
          <w:iCs/>
        </w:rPr>
        <w:t>Cash flow statements.</w:t>
      </w:r>
      <w:r>
        <w:t xml:space="preserve"> Central Milton Keynes: Accounting Standards Board.</w:t>
      </w:r>
    </w:p>
    <w:p w14:paraId="2A466114" w14:textId="4C0EB1FA" w:rsidR="00A63C6E" w:rsidRPr="005675EC" w:rsidRDefault="00A63C6E" w:rsidP="00A63C6E">
      <w:pPr>
        <w:rPr>
          <w:rFonts w:cs="Times New Roman"/>
          <w:szCs w:val="24"/>
          <w:lang w:eastAsia="en-GB"/>
        </w:rPr>
      </w:pPr>
      <w:proofErr w:type="spellStart"/>
      <w:r w:rsidRPr="005675EC">
        <w:rPr>
          <w:rFonts w:cs="Times New Roman"/>
          <w:szCs w:val="24"/>
          <w:lang w:eastAsia="en-GB"/>
        </w:rPr>
        <w:t>Atrill</w:t>
      </w:r>
      <w:proofErr w:type="spellEnd"/>
      <w:r w:rsidRPr="005675EC">
        <w:rPr>
          <w:rFonts w:cs="Times New Roman"/>
          <w:szCs w:val="24"/>
          <w:lang w:eastAsia="en-GB"/>
        </w:rPr>
        <w:t xml:space="preserve">, P. (2017). </w:t>
      </w:r>
      <w:r w:rsidRPr="00A63C6E">
        <w:rPr>
          <w:rFonts w:cs="Times New Roman"/>
          <w:i/>
          <w:iCs/>
          <w:szCs w:val="24"/>
          <w:lang w:eastAsia="en-GB"/>
        </w:rPr>
        <w:t>Accounting and finance for non-specialists</w:t>
      </w:r>
      <w:r>
        <w:rPr>
          <w:rFonts w:cs="Times New Roman"/>
          <w:szCs w:val="24"/>
          <w:lang w:eastAsia="en-GB"/>
        </w:rPr>
        <w:t>. Tenth edition</w:t>
      </w:r>
      <w:r w:rsidRPr="005675EC">
        <w:rPr>
          <w:rFonts w:cs="Times New Roman"/>
          <w:szCs w:val="24"/>
          <w:lang w:eastAsia="en-GB"/>
        </w:rPr>
        <w:t>. Pearson.</w:t>
      </w:r>
    </w:p>
    <w:p w14:paraId="713D22F0" w14:textId="4DF517D4" w:rsidR="000969E0" w:rsidRPr="000969E0" w:rsidRDefault="000969E0" w:rsidP="004E1DE9">
      <w:pPr>
        <w:pStyle w:val="NormalWeb"/>
        <w:spacing w:before="0" w:beforeAutospacing="0" w:after="240" w:afterAutospacing="0" w:line="360" w:lineRule="auto"/>
      </w:pPr>
      <w:proofErr w:type="spellStart"/>
      <w:r>
        <w:t>Atrill</w:t>
      </w:r>
      <w:proofErr w:type="spellEnd"/>
      <w:r>
        <w:t xml:space="preserve">, P. (2019) </w:t>
      </w:r>
      <w:r>
        <w:rPr>
          <w:i/>
          <w:iCs/>
        </w:rPr>
        <w:t xml:space="preserve">Accounting and finance for non-specialists. </w:t>
      </w:r>
      <w:r w:rsidRPr="000969E0">
        <w:t>Eleventh edition. Harlow England.</w:t>
      </w:r>
    </w:p>
    <w:p w14:paraId="0FAC2B62" w14:textId="77777777" w:rsidR="00B233E2" w:rsidRDefault="00B233E2" w:rsidP="004E1DE9">
      <w:pPr>
        <w:pStyle w:val="NormalWeb"/>
        <w:spacing w:before="0" w:beforeAutospacing="0" w:after="240" w:afterAutospacing="0" w:line="360" w:lineRule="auto"/>
      </w:pPr>
      <w:r>
        <w:t xml:space="preserve">Association Of </w:t>
      </w:r>
      <w:r w:rsidRPr="000969E0">
        <w:t>Chartered C</w:t>
      </w:r>
      <w:r>
        <w:t xml:space="preserve">ertified Accountants (Great Britain (2017). </w:t>
      </w:r>
      <w:r>
        <w:rPr>
          <w:i/>
          <w:iCs/>
        </w:rPr>
        <w:t>Financial information for management.</w:t>
      </w:r>
      <w:r>
        <w:t xml:space="preserve"> London: </w:t>
      </w:r>
      <w:proofErr w:type="spellStart"/>
      <w:r>
        <w:t>Bpp</w:t>
      </w:r>
      <w:proofErr w:type="spellEnd"/>
      <w:r>
        <w:t xml:space="preserve"> Learning Media.</w:t>
      </w:r>
    </w:p>
    <w:p w14:paraId="5B090479" w14:textId="77777777" w:rsidR="00B233E2" w:rsidRDefault="00B233E2" w:rsidP="004E1DE9">
      <w:pPr>
        <w:pStyle w:val="NormalWeb"/>
        <w:spacing w:before="0" w:beforeAutospacing="0" w:after="240" w:afterAutospacing="0" w:line="360" w:lineRule="auto"/>
      </w:pPr>
      <w:r>
        <w:t xml:space="preserve">Australian Accounting Standards Board (2018). </w:t>
      </w:r>
      <w:r>
        <w:rPr>
          <w:i/>
          <w:iCs/>
        </w:rPr>
        <w:t>Statement of financial position</w:t>
      </w:r>
      <w:r>
        <w:t>. Caulfield, Vic.: The Board.</w:t>
      </w:r>
    </w:p>
    <w:p w14:paraId="03FD86CE" w14:textId="58A66AC0" w:rsidR="00B233E2" w:rsidRDefault="00B233E2" w:rsidP="004E1DE9">
      <w:pPr>
        <w:pStyle w:val="NormalWeb"/>
        <w:spacing w:before="0" w:beforeAutospacing="0" w:after="240" w:afterAutospacing="0" w:line="360" w:lineRule="auto"/>
      </w:pPr>
      <w:proofErr w:type="spellStart"/>
      <w:r>
        <w:t>DeFond</w:t>
      </w:r>
      <w:proofErr w:type="spellEnd"/>
      <w:r>
        <w:t xml:space="preserve">, M.L. and Subramanyam, K.R. (2020). Auditor changes and discretionary accruals. </w:t>
      </w:r>
      <w:r>
        <w:rPr>
          <w:i/>
          <w:iCs/>
        </w:rPr>
        <w:t>Journal of Accounting and Economics</w:t>
      </w:r>
      <w:r>
        <w:t xml:space="preserve">, 25(1), pp.35–67. </w:t>
      </w:r>
      <w:proofErr w:type="spellStart"/>
      <w:proofErr w:type="gramStart"/>
      <w:r>
        <w:t>doi:https</w:t>
      </w:r>
      <w:proofErr w:type="spellEnd"/>
      <w:r>
        <w:t>://doi.org/10.1016/s0165-4101(98)00018-4</w:t>
      </w:r>
      <w:proofErr w:type="gramEnd"/>
      <w:r>
        <w:t>.</w:t>
      </w:r>
    </w:p>
    <w:p w14:paraId="0DA8481F" w14:textId="0C216C51" w:rsidR="00F64A42" w:rsidRDefault="00F64A42" w:rsidP="004E1DE9">
      <w:pPr>
        <w:pStyle w:val="NormalWeb"/>
        <w:spacing w:before="0" w:beforeAutospacing="0" w:after="240" w:afterAutospacing="0" w:line="360" w:lineRule="auto"/>
      </w:pPr>
      <w:r w:rsidRPr="005675EC">
        <w:t xml:space="preserve">Dyson, J. R. (2020). </w:t>
      </w:r>
      <w:r w:rsidRPr="005675EC">
        <w:rPr>
          <w:rStyle w:val="Emphasis"/>
          <w:rFonts w:eastAsiaTheme="majorEastAsia"/>
          <w:color w:val="374151"/>
          <w:bdr w:val="single" w:sz="2" w:space="0" w:color="D9D9E3" w:frame="1"/>
        </w:rPr>
        <w:t xml:space="preserve">Accounting for Non-Accounting </w:t>
      </w:r>
      <w:r w:rsidRPr="005675EC">
        <w:rPr>
          <w:rStyle w:val="Emphasis"/>
          <w:rFonts w:eastAsiaTheme="majorEastAsia"/>
          <w:color w:val="374151"/>
          <w:bdr w:val="single" w:sz="2" w:space="0" w:color="D9D9E3" w:frame="1"/>
        </w:rPr>
        <w:t>Students</w:t>
      </w:r>
      <w:r w:rsidRPr="005675EC">
        <w:t>.</w:t>
      </w:r>
      <w:r>
        <w:t xml:space="preserve"> Tenth edition</w:t>
      </w:r>
      <w:r w:rsidRPr="005675EC">
        <w:t>. Pearson</w:t>
      </w:r>
    </w:p>
    <w:p w14:paraId="30292F14" w14:textId="77777777" w:rsidR="00B233E2" w:rsidRDefault="00B233E2" w:rsidP="004E1DE9">
      <w:pPr>
        <w:pStyle w:val="NormalWeb"/>
        <w:spacing w:before="0" w:beforeAutospacing="0" w:after="240" w:afterAutospacing="0" w:line="360" w:lineRule="auto"/>
      </w:pPr>
      <w:r>
        <w:t xml:space="preserve">Foster, G. (2019). </w:t>
      </w:r>
      <w:r>
        <w:rPr>
          <w:i/>
          <w:iCs/>
        </w:rPr>
        <w:t>Financial statement analysis</w:t>
      </w:r>
      <w:r>
        <w:t>. London: Prentice-Hall International.</w:t>
      </w:r>
    </w:p>
    <w:p w14:paraId="36FFEC7B" w14:textId="77777777" w:rsidR="00B233E2" w:rsidRDefault="00B233E2" w:rsidP="004E1DE9">
      <w:pPr>
        <w:pStyle w:val="NormalWeb"/>
        <w:spacing w:before="0" w:beforeAutospacing="0" w:after="240" w:afterAutospacing="0" w:line="360" w:lineRule="auto"/>
      </w:pPr>
      <w:r>
        <w:t xml:space="preserve">Joseph Jerome Klein (2013). </w:t>
      </w:r>
      <w:r>
        <w:rPr>
          <w:i/>
          <w:iCs/>
        </w:rPr>
        <w:t>Bookkeeping and Accounting, Complete Course</w:t>
      </w:r>
      <w:r>
        <w:t xml:space="preserve">. </w:t>
      </w:r>
      <w:proofErr w:type="spellStart"/>
      <w:r>
        <w:t>Theclassics.Us</w:t>
      </w:r>
      <w:proofErr w:type="spellEnd"/>
      <w:r>
        <w:t>.</w:t>
      </w:r>
    </w:p>
    <w:p w14:paraId="131FF8D6" w14:textId="0EE617FE" w:rsidR="00B233E2" w:rsidRDefault="00B233E2" w:rsidP="004E1DE9">
      <w:pPr>
        <w:pStyle w:val="NormalWeb"/>
        <w:spacing w:before="0" w:beforeAutospacing="0" w:after="240" w:afterAutospacing="0" w:line="360" w:lineRule="auto"/>
      </w:pPr>
      <w:r>
        <w:t xml:space="preserve">Matthieu </w:t>
      </w:r>
      <w:proofErr w:type="spellStart"/>
      <w:r>
        <w:t>Charpe</w:t>
      </w:r>
      <w:proofErr w:type="spellEnd"/>
      <w:r>
        <w:t xml:space="preserve"> (2019). </w:t>
      </w:r>
      <w:r>
        <w:rPr>
          <w:i/>
          <w:iCs/>
        </w:rPr>
        <w:t xml:space="preserve">Financial assets, debt, and liquidity </w:t>
      </w:r>
      <w:r w:rsidR="00A63C6E">
        <w:rPr>
          <w:i/>
          <w:iCs/>
        </w:rPr>
        <w:t>crises:</w:t>
      </w:r>
      <w:r>
        <w:rPr>
          <w:i/>
          <w:iCs/>
        </w:rPr>
        <w:t xml:space="preserve"> a Keynesian approach</w:t>
      </w:r>
      <w:r>
        <w:t xml:space="preserve">. </w:t>
      </w:r>
      <w:r w:rsidR="00A63C6E">
        <w:t>Cambridge;</w:t>
      </w:r>
      <w:r>
        <w:t xml:space="preserve"> New York: Cambridge University Press.</w:t>
      </w:r>
    </w:p>
    <w:p w14:paraId="4C99EE87" w14:textId="77777777" w:rsidR="00B233E2" w:rsidRDefault="00B233E2" w:rsidP="004E1DE9">
      <w:pPr>
        <w:pStyle w:val="NormalWeb"/>
        <w:spacing w:before="0" w:beforeAutospacing="0" w:after="240" w:afterAutospacing="0" w:line="360" w:lineRule="auto"/>
      </w:pPr>
      <w:r>
        <w:t xml:space="preserve">Office, A. and Office, A. (2013). </w:t>
      </w:r>
      <w:r>
        <w:rPr>
          <w:i/>
          <w:iCs/>
        </w:rPr>
        <w:t>Borrower Loan Prepayments</w:t>
      </w:r>
      <w:r>
        <w:t xml:space="preserve">. </w:t>
      </w:r>
      <w:proofErr w:type="spellStart"/>
      <w:r>
        <w:t>BiblioGov</w:t>
      </w:r>
      <w:proofErr w:type="spellEnd"/>
      <w:r>
        <w:t>.</w:t>
      </w:r>
    </w:p>
    <w:p w14:paraId="48608124" w14:textId="77777777" w:rsidR="00B233E2" w:rsidRDefault="00B233E2" w:rsidP="004E1DE9">
      <w:pPr>
        <w:pStyle w:val="NormalWeb"/>
        <w:spacing w:before="0" w:beforeAutospacing="0" w:after="240" w:afterAutospacing="0" w:line="360" w:lineRule="auto"/>
      </w:pPr>
      <w:r>
        <w:t xml:space="preserve">Taylor, P., Peter John Taylor and Turley, S. (2016). </w:t>
      </w:r>
      <w:r>
        <w:rPr>
          <w:i/>
          <w:iCs/>
        </w:rPr>
        <w:t>The Regulation of Accounting</w:t>
      </w:r>
      <w:r>
        <w:t>. Wiley-Blackwell.</w:t>
      </w:r>
    </w:p>
    <w:p w14:paraId="39472296" w14:textId="77777777" w:rsidR="00253166" w:rsidRPr="00253166" w:rsidRDefault="00253166" w:rsidP="004B3CF7"/>
    <w:sectPr w:rsidR="00253166" w:rsidRPr="00253166" w:rsidSect="00435FB5">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476A3" w14:textId="77777777" w:rsidR="005918A3" w:rsidRDefault="005918A3" w:rsidP="00C17E7B">
      <w:pPr>
        <w:spacing w:after="0" w:line="240" w:lineRule="auto"/>
      </w:pPr>
      <w:r>
        <w:separator/>
      </w:r>
    </w:p>
  </w:endnote>
  <w:endnote w:type="continuationSeparator" w:id="0">
    <w:p w14:paraId="2CEB0BED" w14:textId="77777777" w:rsidR="005918A3" w:rsidRDefault="005918A3" w:rsidP="00C17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604FD" w14:textId="77777777" w:rsidR="00C17E7B" w:rsidRDefault="00C17E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7032006"/>
      <w:docPartObj>
        <w:docPartGallery w:val="Page Numbers (Bottom of Page)"/>
        <w:docPartUnique/>
      </w:docPartObj>
    </w:sdtPr>
    <w:sdtEndPr>
      <w:rPr>
        <w:noProof/>
      </w:rPr>
    </w:sdtEndPr>
    <w:sdtContent>
      <w:p w14:paraId="2F9906CB" w14:textId="2D7C3BB8" w:rsidR="00C17E7B" w:rsidRDefault="00C17E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1ADBC3" w14:textId="77777777" w:rsidR="00C17E7B" w:rsidRDefault="00C17E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7C979" w14:textId="77777777" w:rsidR="00C17E7B" w:rsidRDefault="00C17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8F873" w14:textId="77777777" w:rsidR="005918A3" w:rsidRDefault="005918A3" w:rsidP="00C17E7B">
      <w:pPr>
        <w:spacing w:after="0" w:line="240" w:lineRule="auto"/>
      </w:pPr>
      <w:r>
        <w:separator/>
      </w:r>
    </w:p>
  </w:footnote>
  <w:footnote w:type="continuationSeparator" w:id="0">
    <w:p w14:paraId="3B2DD506" w14:textId="77777777" w:rsidR="005918A3" w:rsidRDefault="005918A3" w:rsidP="00C17E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60CB0" w14:textId="77777777" w:rsidR="00C17E7B" w:rsidRDefault="00C17E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12DB0" w14:textId="77777777" w:rsidR="00C17E7B" w:rsidRDefault="00C17E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DFE65" w14:textId="77777777" w:rsidR="00C17E7B" w:rsidRDefault="00C17E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591B"/>
    <w:multiLevelType w:val="hybridMultilevel"/>
    <w:tmpl w:val="BF103F50"/>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9262A06"/>
    <w:multiLevelType w:val="hybridMultilevel"/>
    <w:tmpl w:val="3B86E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90918"/>
    <w:multiLevelType w:val="hybridMultilevel"/>
    <w:tmpl w:val="9A285A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A112DC"/>
    <w:multiLevelType w:val="hybridMultilevel"/>
    <w:tmpl w:val="AADC4464"/>
    <w:lvl w:ilvl="0" w:tplc="47A03A22">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DBF1AE5"/>
    <w:multiLevelType w:val="hybridMultilevel"/>
    <w:tmpl w:val="EB1C315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E1164EC"/>
    <w:multiLevelType w:val="hybridMultilevel"/>
    <w:tmpl w:val="463AB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8A442A"/>
    <w:multiLevelType w:val="hybridMultilevel"/>
    <w:tmpl w:val="B9F2F952"/>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750BD7"/>
    <w:multiLevelType w:val="hybridMultilevel"/>
    <w:tmpl w:val="474A5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04325F"/>
    <w:multiLevelType w:val="hybridMultilevel"/>
    <w:tmpl w:val="DDE651E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9FD77FC"/>
    <w:multiLevelType w:val="hybridMultilevel"/>
    <w:tmpl w:val="D21873B2"/>
    <w:lvl w:ilvl="0" w:tplc="1026E3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A5B17C9"/>
    <w:multiLevelType w:val="hybridMultilevel"/>
    <w:tmpl w:val="48AC5098"/>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E721A6E"/>
    <w:multiLevelType w:val="hybridMultilevel"/>
    <w:tmpl w:val="5C8E41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33FB6F8F"/>
    <w:multiLevelType w:val="hybridMultilevel"/>
    <w:tmpl w:val="9CA4E1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FA264F8"/>
    <w:multiLevelType w:val="multilevel"/>
    <w:tmpl w:val="F5DA5710"/>
    <w:lvl w:ilvl="0">
      <w:start w:val="1"/>
      <w:numFmt w:val="lowerRoman"/>
      <w:lvlText w:val="(%1)"/>
      <w:lvlJc w:val="left"/>
      <w:pPr>
        <w:ind w:left="432" w:hanging="432"/>
      </w:pPr>
      <w:rPr>
        <w:rFonts w:hint="default"/>
      </w:rPr>
    </w:lvl>
    <w:lvl w:ilvl="1">
      <w:start w:val="1"/>
      <w:numFmt w:val="bullet"/>
      <w:lvlText w:val="o"/>
      <w:lvlJc w:val="left"/>
      <w:pPr>
        <w:ind w:left="576" w:hanging="576"/>
      </w:pPr>
      <w:rPr>
        <w:rFonts w:ascii="Courier New" w:hAnsi="Courier New" w:cs="Courier New"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49D77CB8"/>
    <w:multiLevelType w:val="hybridMultilevel"/>
    <w:tmpl w:val="A40AB8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2F1C96"/>
    <w:multiLevelType w:val="hybridMultilevel"/>
    <w:tmpl w:val="E19822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8C7996"/>
    <w:multiLevelType w:val="hybridMultilevel"/>
    <w:tmpl w:val="6D2A4C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137972"/>
    <w:multiLevelType w:val="hybridMultilevel"/>
    <w:tmpl w:val="1DF001B4"/>
    <w:lvl w:ilvl="0" w:tplc="0409000F">
      <w:start w:val="8"/>
      <w:numFmt w:val="decimal"/>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AA0CF7"/>
    <w:multiLevelType w:val="hybridMultilevel"/>
    <w:tmpl w:val="E19822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631127"/>
    <w:multiLevelType w:val="hybridMultilevel"/>
    <w:tmpl w:val="E84649FC"/>
    <w:lvl w:ilvl="0" w:tplc="F500C6B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8614E"/>
    <w:multiLevelType w:val="hybridMultilevel"/>
    <w:tmpl w:val="80D4D7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6E5367B"/>
    <w:multiLevelType w:val="hybridMultilevel"/>
    <w:tmpl w:val="781E9D0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EA04ADA"/>
    <w:multiLevelType w:val="hybridMultilevel"/>
    <w:tmpl w:val="DABCED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2393E34"/>
    <w:multiLevelType w:val="hybridMultilevel"/>
    <w:tmpl w:val="143247CE"/>
    <w:lvl w:ilvl="0" w:tplc="D2E8C3F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A6B28EE"/>
    <w:multiLevelType w:val="hybridMultilevel"/>
    <w:tmpl w:val="86F4C436"/>
    <w:lvl w:ilvl="0" w:tplc="3E0810E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0C5572"/>
    <w:multiLevelType w:val="hybridMultilevel"/>
    <w:tmpl w:val="607A8BD8"/>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num w:numId="1" w16cid:durableId="1798915208">
    <w:abstractNumId w:val="13"/>
  </w:num>
  <w:num w:numId="2" w16cid:durableId="1404177220">
    <w:abstractNumId w:val="13"/>
  </w:num>
  <w:num w:numId="3" w16cid:durableId="560944377">
    <w:abstractNumId w:val="14"/>
  </w:num>
  <w:num w:numId="4" w16cid:durableId="186406139">
    <w:abstractNumId w:val="20"/>
  </w:num>
  <w:num w:numId="5" w16cid:durableId="590315131">
    <w:abstractNumId w:val="8"/>
  </w:num>
  <w:num w:numId="6" w16cid:durableId="2088915196">
    <w:abstractNumId w:val="21"/>
  </w:num>
  <w:num w:numId="7" w16cid:durableId="804466543">
    <w:abstractNumId w:val="2"/>
  </w:num>
  <w:num w:numId="8" w16cid:durableId="1017384194">
    <w:abstractNumId w:val="22"/>
  </w:num>
  <w:num w:numId="9" w16cid:durableId="1799256627">
    <w:abstractNumId w:val="15"/>
  </w:num>
  <w:num w:numId="10" w16cid:durableId="971863574">
    <w:abstractNumId w:val="18"/>
  </w:num>
  <w:num w:numId="11" w16cid:durableId="220557709">
    <w:abstractNumId w:val="6"/>
  </w:num>
  <w:num w:numId="12" w16cid:durableId="2142190368">
    <w:abstractNumId w:val="17"/>
  </w:num>
  <w:num w:numId="13" w16cid:durableId="1574970193">
    <w:abstractNumId w:val="5"/>
  </w:num>
  <w:num w:numId="14" w16cid:durableId="1554468362">
    <w:abstractNumId w:val="9"/>
  </w:num>
  <w:num w:numId="15" w16cid:durableId="461264390">
    <w:abstractNumId w:val="19"/>
  </w:num>
  <w:num w:numId="16" w16cid:durableId="1657803072">
    <w:abstractNumId w:val="23"/>
  </w:num>
  <w:num w:numId="17" w16cid:durableId="965621043">
    <w:abstractNumId w:val="3"/>
  </w:num>
  <w:num w:numId="18" w16cid:durableId="1043793342">
    <w:abstractNumId w:val="7"/>
  </w:num>
  <w:num w:numId="19" w16cid:durableId="299848814">
    <w:abstractNumId w:val="16"/>
  </w:num>
  <w:num w:numId="20" w16cid:durableId="353116338">
    <w:abstractNumId w:val="12"/>
  </w:num>
  <w:num w:numId="21" w16cid:durableId="1996688155">
    <w:abstractNumId w:val="4"/>
  </w:num>
  <w:num w:numId="22" w16cid:durableId="1857227056">
    <w:abstractNumId w:val="11"/>
  </w:num>
  <w:num w:numId="23" w16cid:durableId="379134417">
    <w:abstractNumId w:val="25"/>
  </w:num>
  <w:num w:numId="24" w16cid:durableId="1790539604">
    <w:abstractNumId w:val="24"/>
  </w:num>
  <w:num w:numId="25" w16cid:durableId="259610113">
    <w:abstractNumId w:val="10"/>
  </w:num>
  <w:num w:numId="26" w16cid:durableId="957495087">
    <w:abstractNumId w:val="0"/>
  </w:num>
  <w:num w:numId="27" w16cid:durableId="1752507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BC8"/>
    <w:rsid w:val="00012B83"/>
    <w:rsid w:val="000159FF"/>
    <w:rsid w:val="0002460E"/>
    <w:rsid w:val="00046371"/>
    <w:rsid w:val="00084EDE"/>
    <w:rsid w:val="000904EA"/>
    <w:rsid w:val="000969E0"/>
    <w:rsid w:val="000B5D9F"/>
    <w:rsid w:val="000F1BD7"/>
    <w:rsid w:val="0011113E"/>
    <w:rsid w:val="00125902"/>
    <w:rsid w:val="0015125A"/>
    <w:rsid w:val="00163925"/>
    <w:rsid w:val="00174215"/>
    <w:rsid w:val="00180D23"/>
    <w:rsid w:val="00197C73"/>
    <w:rsid w:val="001C794F"/>
    <w:rsid w:val="001D0C52"/>
    <w:rsid w:val="001D19FF"/>
    <w:rsid w:val="00253166"/>
    <w:rsid w:val="0025789C"/>
    <w:rsid w:val="00274DE7"/>
    <w:rsid w:val="00292028"/>
    <w:rsid w:val="002959E2"/>
    <w:rsid w:val="00320888"/>
    <w:rsid w:val="00352033"/>
    <w:rsid w:val="00383E41"/>
    <w:rsid w:val="00385217"/>
    <w:rsid w:val="003A4FCB"/>
    <w:rsid w:val="003E4A3F"/>
    <w:rsid w:val="0040683D"/>
    <w:rsid w:val="00435FB5"/>
    <w:rsid w:val="004408B0"/>
    <w:rsid w:val="0046068F"/>
    <w:rsid w:val="0047711D"/>
    <w:rsid w:val="004A23F8"/>
    <w:rsid w:val="004B16E5"/>
    <w:rsid w:val="004B3CF7"/>
    <w:rsid w:val="004C683B"/>
    <w:rsid w:val="004E1DE9"/>
    <w:rsid w:val="004E4743"/>
    <w:rsid w:val="004F4889"/>
    <w:rsid w:val="005041A9"/>
    <w:rsid w:val="005128C6"/>
    <w:rsid w:val="0054406A"/>
    <w:rsid w:val="0054581F"/>
    <w:rsid w:val="00556B52"/>
    <w:rsid w:val="005918A3"/>
    <w:rsid w:val="005A16F1"/>
    <w:rsid w:val="00623EAC"/>
    <w:rsid w:val="00644CC9"/>
    <w:rsid w:val="00664D75"/>
    <w:rsid w:val="00692FA7"/>
    <w:rsid w:val="006C3A89"/>
    <w:rsid w:val="006D3809"/>
    <w:rsid w:val="006E3852"/>
    <w:rsid w:val="00703B6F"/>
    <w:rsid w:val="00703D99"/>
    <w:rsid w:val="007D528D"/>
    <w:rsid w:val="00822789"/>
    <w:rsid w:val="008B432C"/>
    <w:rsid w:val="008D2507"/>
    <w:rsid w:val="008D2D2D"/>
    <w:rsid w:val="008F2CC6"/>
    <w:rsid w:val="00971A14"/>
    <w:rsid w:val="00973949"/>
    <w:rsid w:val="00991A2F"/>
    <w:rsid w:val="009D64A6"/>
    <w:rsid w:val="009E789A"/>
    <w:rsid w:val="00A01E62"/>
    <w:rsid w:val="00A145FE"/>
    <w:rsid w:val="00A216FF"/>
    <w:rsid w:val="00A2713D"/>
    <w:rsid w:val="00A3293B"/>
    <w:rsid w:val="00A33589"/>
    <w:rsid w:val="00A63C6E"/>
    <w:rsid w:val="00A70EF1"/>
    <w:rsid w:val="00AA678F"/>
    <w:rsid w:val="00AE467B"/>
    <w:rsid w:val="00B233E2"/>
    <w:rsid w:val="00B31F7C"/>
    <w:rsid w:val="00B336AE"/>
    <w:rsid w:val="00B36EBC"/>
    <w:rsid w:val="00B73AC0"/>
    <w:rsid w:val="00B839DF"/>
    <w:rsid w:val="00B83ABF"/>
    <w:rsid w:val="00BC2374"/>
    <w:rsid w:val="00BC5DCF"/>
    <w:rsid w:val="00C017FA"/>
    <w:rsid w:val="00C17E7B"/>
    <w:rsid w:val="00C74188"/>
    <w:rsid w:val="00C8672F"/>
    <w:rsid w:val="00C95A64"/>
    <w:rsid w:val="00CA4D71"/>
    <w:rsid w:val="00CB3132"/>
    <w:rsid w:val="00CC5E2D"/>
    <w:rsid w:val="00CD54E5"/>
    <w:rsid w:val="00CD7740"/>
    <w:rsid w:val="00CE5BC8"/>
    <w:rsid w:val="00D042FF"/>
    <w:rsid w:val="00D1534A"/>
    <w:rsid w:val="00D1576D"/>
    <w:rsid w:val="00D324B3"/>
    <w:rsid w:val="00D57DF3"/>
    <w:rsid w:val="00D65A91"/>
    <w:rsid w:val="00DC048F"/>
    <w:rsid w:val="00DD461F"/>
    <w:rsid w:val="00DD5896"/>
    <w:rsid w:val="00DF0D74"/>
    <w:rsid w:val="00E00CF6"/>
    <w:rsid w:val="00E15DDA"/>
    <w:rsid w:val="00E32479"/>
    <w:rsid w:val="00E4259D"/>
    <w:rsid w:val="00E445DF"/>
    <w:rsid w:val="00E61AA2"/>
    <w:rsid w:val="00E628ED"/>
    <w:rsid w:val="00E850DE"/>
    <w:rsid w:val="00E94FF4"/>
    <w:rsid w:val="00EA508D"/>
    <w:rsid w:val="00EB0F92"/>
    <w:rsid w:val="00EE4ED1"/>
    <w:rsid w:val="00EE503D"/>
    <w:rsid w:val="00F10D46"/>
    <w:rsid w:val="00F12269"/>
    <w:rsid w:val="00F30368"/>
    <w:rsid w:val="00F5177B"/>
    <w:rsid w:val="00F64A42"/>
    <w:rsid w:val="00F9619E"/>
    <w:rsid w:val="00FA6D49"/>
    <w:rsid w:val="00FA7A00"/>
    <w:rsid w:val="00FB0827"/>
    <w:rsid w:val="00FB7119"/>
    <w:rsid w:val="00FF42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F9A7A"/>
  <w15:docId w15:val="{29751147-F027-43FB-B6D5-2BE2F9D7E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74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D2D2D"/>
    <w:pPr>
      <w:keepNext/>
      <w:keepLines/>
      <w:spacing w:before="480"/>
      <w:jc w:val="center"/>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8D2D2D"/>
    <w:pPr>
      <w:keepNext/>
      <w:keepLines/>
      <w:spacing w:before="20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8B432C"/>
    <w:pPr>
      <w:keepNext/>
      <w:keepLines/>
      <w:spacing w:before="40" w:line="259" w:lineRule="auto"/>
      <w:jc w:val="left"/>
      <w:outlineLvl w:val="2"/>
    </w:pPr>
    <w:rPr>
      <w:rFonts w:asciiTheme="majorHAnsi" w:eastAsiaTheme="majorEastAsia" w:hAnsiTheme="majorHAnsi" w:cstheme="majorBidi"/>
      <w:color w:val="243F60"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D2D"/>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8D2D2D"/>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8B432C"/>
    <w:rPr>
      <w:rFonts w:asciiTheme="majorHAnsi" w:eastAsiaTheme="majorEastAsia" w:hAnsiTheme="majorHAnsi" w:cstheme="majorBidi"/>
      <w:color w:val="243F60" w:themeColor="accent1" w:themeShade="7F"/>
      <w:sz w:val="28"/>
      <w:szCs w:val="24"/>
    </w:rPr>
  </w:style>
  <w:style w:type="paragraph" w:customStyle="1" w:styleId="AAAQuestions">
    <w:name w:val="AAA Questions"/>
    <w:basedOn w:val="Normal"/>
    <w:next w:val="Normal"/>
    <w:link w:val="AAAQuestionsChar"/>
    <w:qFormat/>
    <w:rsid w:val="00703B6F"/>
  </w:style>
  <w:style w:type="character" w:customStyle="1" w:styleId="AAAQuestionsChar">
    <w:name w:val="AAA Questions Char"/>
    <w:link w:val="AAAQuestions"/>
    <w:rsid w:val="00703B6F"/>
    <w:rPr>
      <w:rFonts w:ascii="Times New Roman" w:hAnsi="Times New Roman"/>
      <w:sz w:val="24"/>
    </w:rPr>
  </w:style>
  <w:style w:type="paragraph" w:styleId="BalloonText">
    <w:name w:val="Balloon Text"/>
    <w:basedOn w:val="Normal"/>
    <w:link w:val="BalloonTextChar"/>
    <w:uiPriority w:val="99"/>
    <w:semiHidden/>
    <w:unhideWhenUsed/>
    <w:rsid w:val="001639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3925"/>
    <w:rPr>
      <w:rFonts w:ascii="Tahoma" w:hAnsi="Tahoma" w:cs="Tahoma"/>
      <w:sz w:val="16"/>
      <w:szCs w:val="16"/>
    </w:rPr>
  </w:style>
  <w:style w:type="paragraph" w:styleId="ListParagraph">
    <w:name w:val="List Paragraph"/>
    <w:basedOn w:val="Normal"/>
    <w:uiPriority w:val="34"/>
    <w:qFormat/>
    <w:rsid w:val="00197C73"/>
    <w:pPr>
      <w:ind w:left="720"/>
      <w:contextualSpacing/>
    </w:pPr>
  </w:style>
  <w:style w:type="paragraph" w:styleId="NormalWeb">
    <w:name w:val="Normal (Web)"/>
    <w:basedOn w:val="Normal"/>
    <w:uiPriority w:val="99"/>
    <w:semiHidden/>
    <w:unhideWhenUsed/>
    <w:rsid w:val="00B233E2"/>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B36EBC"/>
    <w:rPr>
      <w:i/>
      <w:iCs/>
    </w:rPr>
  </w:style>
  <w:style w:type="paragraph" w:styleId="Header">
    <w:name w:val="header"/>
    <w:basedOn w:val="Normal"/>
    <w:link w:val="HeaderChar"/>
    <w:uiPriority w:val="99"/>
    <w:unhideWhenUsed/>
    <w:rsid w:val="00C17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E7B"/>
    <w:rPr>
      <w:rFonts w:ascii="Times New Roman" w:hAnsi="Times New Roman"/>
      <w:sz w:val="24"/>
    </w:rPr>
  </w:style>
  <w:style w:type="paragraph" w:styleId="Footer">
    <w:name w:val="footer"/>
    <w:basedOn w:val="Normal"/>
    <w:link w:val="FooterChar"/>
    <w:uiPriority w:val="99"/>
    <w:unhideWhenUsed/>
    <w:rsid w:val="00C17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E7B"/>
    <w:rPr>
      <w:rFonts w:ascii="Times New Roman" w:hAnsi="Times New Roman"/>
      <w:sz w:val="24"/>
    </w:rPr>
  </w:style>
  <w:style w:type="paragraph" w:styleId="TOCHeading">
    <w:name w:val="TOC Heading"/>
    <w:basedOn w:val="Heading1"/>
    <w:next w:val="Normal"/>
    <w:uiPriority w:val="39"/>
    <w:unhideWhenUsed/>
    <w:qFormat/>
    <w:rsid w:val="000969E0"/>
    <w:pPr>
      <w:spacing w:before="240" w:after="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0969E0"/>
    <w:pPr>
      <w:spacing w:after="100"/>
    </w:pPr>
  </w:style>
  <w:style w:type="character" w:styleId="Hyperlink">
    <w:name w:val="Hyperlink"/>
    <w:basedOn w:val="DefaultParagraphFont"/>
    <w:uiPriority w:val="99"/>
    <w:unhideWhenUsed/>
    <w:rsid w:val="000969E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694775">
      <w:bodyDiv w:val="1"/>
      <w:marLeft w:val="0"/>
      <w:marRight w:val="0"/>
      <w:marTop w:val="0"/>
      <w:marBottom w:val="0"/>
      <w:divBdr>
        <w:top w:val="none" w:sz="0" w:space="0" w:color="auto"/>
        <w:left w:val="none" w:sz="0" w:space="0" w:color="auto"/>
        <w:bottom w:val="none" w:sz="0" w:space="0" w:color="auto"/>
        <w:right w:val="none" w:sz="0" w:space="0" w:color="auto"/>
      </w:divBdr>
      <w:divsChild>
        <w:div w:id="2069306878">
          <w:marLeft w:val="0"/>
          <w:marRight w:val="0"/>
          <w:marTop w:val="0"/>
          <w:marBottom w:val="0"/>
          <w:divBdr>
            <w:top w:val="none" w:sz="0" w:space="0" w:color="auto"/>
            <w:left w:val="none" w:sz="0" w:space="0" w:color="auto"/>
            <w:bottom w:val="none" w:sz="0" w:space="0" w:color="auto"/>
            <w:right w:val="none" w:sz="0" w:space="0" w:color="auto"/>
          </w:divBdr>
        </w:div>
      </w:divsChild>
    </w:div>
    <w:div w:id="1911573613">
      <w:bodyDiv w:val="1"/>
      <w:marLeft w:val="0"/>
      <w:marRight w:val="0"/>
      <w:marTop w:val="0"/>
      <w:marBottom w:val="0"/>
      <w:divBdr>
        <w:top w:val="none" w:sz="0" w:space="0" w:color="auto"/>
        <w:left w:val="none" w:sz="0" w:space="0" w:color="auto"/>
        <w:bottom w:val="none" w:sz="0" w:space="0" w:color="auto"/>
        <w:right w:val="none" w:sz="0" w:space="0" w:color="auto"/>
      </w:divBdr>
      <w:divsChild>
        <w:div w:id="432828100">
          <w:marLeft w:val="0"/>
          <w:marRight w:val="0"/>
          <w:marTop w:val="0"/>
          <w:marBottom w:val="0"/>
          <w:divBdr>
            <w:top w:val="single" w:sz="2" w:space="0" w:color="D9D9E3"/>
            <w:left w:val="single" w:sz="2" w:space="0" w:color="D9D9E3"/>
            <w:bottom w:val="single" w:sz="2" w:space="0" w:color="D9D9E3"/>
            <w:right w:val="single" w:sz="2" w:space="0" w:color="D9D9E3"/>
          </w:divBdr>
          <w:divsChild>
            <w:div w:id="1231161418">
              <w:marLeft w:val="0"/>
              <w:marRight w:val="0"/>
              <w:marTop w:val="0"/>
              <w:marBottom w:val="0"/>
              <w:divBdr>
                <w:top w:val="single" w:sz="2" w:space="0" w:color="D9D9E3"/>
                <w:left w:val="single" w:sz="2" w:space="0" w:color="D9D9E3"/>
                <w:bottom w:val="single" w:sz="2" w:space="0" w:color="D9D9E3"/>
                <w:right w:val="single" w:sz="2" w:space="0" w:color="D9D9E3"/>
              </w:divBdr>
              <w:divsChild>
                <w:div w:id="686715550">
                  <w:marLeft w:val="0"/>
                  <w:marRight w:val="0"/>
                  <w:marTop w:val="0"/>
                  <w:marBottom w:val="0"/>
                  <w:divBdr>
                    <w:top w:val="single" w:sz="2" w:space="0" w:color="D9D9E3"/>
                    <w:left w:val="single" w:sz="2" w:space="0" w:color="D9D9E3"/>
                    <w:bottom w:val="single" w:sz="2" w:space="0" w:color="D9D9E3"/>
                    <w:right w:val="single" w:sz="2" w:space="0" w:color="D9D9E3"/>
                  </w:divBdr>
                  <w:divsChild>
                    <w:div w:id="1512790463">
                      <w:marLeft w:val="0"/>
                      <w:marRight w:val="0"/>
                      <w:marTop w:val="0"/>
                      <w:marBottom w:val="0"/>
                      <w:divBdr>
                        <w:top w:val="single" w:sz="2" w:space="0" w:color="D9D9E3"/>
                        <w:left w:val="single" w:sz="2" w:space="0" w:color="D9D9E3"/>
                        <w:bottom w:val="single" w:sz="2" w:space="0" w:color="D9D9E3"/>
                        <w:right w:val="single" w:sz="2" w:space="0" w:color="D9D9E3"/>
                      </w:divBdr>
                      <w:divsChild>
                        <w:div w:id="2051760657">
                          <w:marLeft w:val="0"/>
                          <w:marRight w:val="0"/>
                          <w:marTop w:val="0"/>
                          <w:marBottom w:val="0"/>
                          <w:divBdr>
                            <w:top w:val="single" w:sz="2" w:space="0" w:color="D9D9E3"/>
                            <w:left w:val="single" w:sz="2" w:space="0" w:color="D9D9E3"/>
                            <w:bottom w:val="single" w:sz="2" w:space="0" w:color="D9D9E3"/>
                            <w:right w:val="single" w:sz="2" w:space="0" w:color="D9D9E3"/>
                          </w:divBdr>
                          <w:divsChild>
                            <w:div w:id="47648702">
                              <w:marLeft w:val="0"/>
                              <w:marRight w:val="0"/>
                              <w:marTop w:val="100"/>
                              <w:marBottom w:val="100"/>
                              <w:divBdr>
                                <w:top w:val="single" w:sz="2" w:space="0" w:color="D9D9E3"/>
                                <w:left w:val="single" w:sz="2" w:space="0" w:color="D9D9E3"/>
                                <w:bottom w:val="single" w:sz="2" w:space="0" w:color="D9D9E3"/>
                                <w:right w:val="single" w:sz="2" w:space="0" w:color="D9D9E3"/>
                              </w:divBdr>
                              <w:divsChild>
                                <w:div w:id="133714993">
                                  <w:marLeft w:val="0"/>
                                  <w:marRight w:val="0"/>
                                  <w:marTop w:val="0"/>
                                  <w:marBottom w:val="0"/>
                                  <w:divBdr>
                                    <w:top w:val="single" w:sz="2" w:space="0" w:color="D9D9E3"/>
                                    <w:left w:val="single" w:sz="2" w:space="0" w:color="D9D9E3"/>
                                    <w:bottom w:val="single" w:sz="2" w:space="0" w:color="D9D9E3"/>
                                    <w:right w:val="single" w:sz="2" w:space="0" w:color="D9D9E3"/>
                                  </w:divBdr>
                                  <w:divsChild>
                                    <w:div w:id="1975865293">
                                      <w:marLeft w:val="0"/>
                                      <w:marRight w:val="0"/>
                                      <w:marTop w:val="0"/>
                                      <w:marBottom w:val="0"/>
                                      <w:divBdr>
                                        <w:top w:val="single" w:sz="2" w:space="0" w:color="D9D9E3"/>
                                        <w:left w:val="single" w:sz="2" w:space="0" w:color="D9D9E3"/>
                                        <w:bottom w:val="single" w:sz="2" w:space="0" w:color="D9D9E3"/>
                                        <w:right w:val="single" w:sz="2" w:space="0" w:color="D9D9E3"/>
                                      </w:divBdr>
                                      <w:divsChild>
                                        <w:div w:id="1522428962">
                                          <w:marLeft w:val="0"/>
                                          <w:marRight w:val="0"/>
                                          <w:marTop w:val="0"/>
                                          <w:marBottom w:val="0"/>
                                          <w:divBdr>
                                            <w:top w:val="single" w:sz="2" w:space="0" w:color="D9D9E3"/>
                                            <w:left w:val="single" w:sz="2" w:space="0" w:color="D9D9E3"/>
                                            <w:bottom w:val="single" w:sz="2" w:space="0" w:color="D9D9E3"/>
                                            <w:right w:val="single" w:sz="2" w:space="0" w:color="D9D9E3"/>
                                          </w:divBdr>
                                          <w:divsChild>
                                            <w:div w:id="1877111051">
                                              <w:marLeft w:val="0"/>
                                              <w:marRight w:val="0"/>
                                              <w:marTop w:val="0"/>
                                              <w:marBottom w:val="0"/>
                                              <w:divBdr>
                                                <w:top w:val="single" w:sz="2" w:space="0" w:color="D9D9E3"/>
                                                <w:left w:val="single" w:sz="2" w:space="0" w:color="D9D9E3"/>
                                                <w:bottom w:val="single" w:sz="2" w:space="0" w:color="D9D9E3"/>
                                                <w:right w:val="single" w:sz="2" w:space="0" w:color="D9D9E3"/>
                                              </w:divBdr>
                                              <w:divsChild>
                                                <w:div w:id="224100200">
                                                  <w:marLeft w:val="0"/>
                                                  <w:marRight w:val="0"/>
                                                  <w:marTop w:val="0"/>
                                                  <w:marBottom w:val="0"/>
                                                  <w:divBdr>
                                                    <w:top w:val="single" w:sz="2" w:space="0" w:color="D9D9E3"/>
                                                    <w:left w:val="single" w:sz="2" w:space="0" w:color="D9D9E3"/>
                                                    <w:bottom w:val="single" w:sz="2" w:space="0" w:color="D9D9E3"/>
                                                    <w:right w:val="single" w:sz="2" w:space="0" w:color="D9D9E3"/>
                                                  </w:divBdr>
                                                  <w:divsChild>
                                                    <w:div w:id="731198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442851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B73492-ACAA-4E8D-959C-64E5B2654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18</Pages>
  <Words>3347</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Oana Lacatusu Radosu (2234422)</cp:lastModifiedBy>
  <cp:revision>10</cp:revision>
  <dcterms:created xsi:type="dcterms:W3CDTF">2023-12-19T20:05:00Z</dcterms:created>
  <dcterms:modified xsi:type="dcterms:W3CDTF">2023-12-20T11:45:00Z</dcterms:modified>
</cp:coreProperties>
</file>