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6724" w:rsidRDefault="002B7780">
      <w:pPr>
        <w:pStyle w:val="Normal1"/>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noProof/>
          <w:sz w:val="32"/>
          <w:szCs w:val="32"/>
        </w:rPr>
        <w:drawing>
          <wp:inline distT="0" distB="0" distL="0" distR="0">
            <wp:extent cx="3876675" cy="1495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7">
                      <a:extLst>
                        <a:ext uri="{28A0092B-C50C-407E-A947-70E740481C1C}">
                          <a14:useLocalDpi xmlns:a14="http://schemas.microsoft.com/office/drawing/2010/main" val="0"/>
                        </a:ext>
                      </a:extLst>
                    </a:blip>
                    <a:stretch>
                      <a:fillRect/>
                    </a:stretch>
                  </pic:blipFill>
                  <pic:spPr>
                    <a:xfrm>
                      <a:off x="0" y="0"/>
                      <a:ext cx="3876675" cy="1495425"/>
                    </a:xfrm>
                    <a:prstGeom prst="rect">
                      <a:avLst/>
                    </a:prstGeom>
                  </pic:spPr>
                </pic:pic>
              </a:graphicData>
            </a:graphic>
          </wp:inline>
        </w:drawing>
      </w:r>
    </w:p>
    <w:p w:rsidR="001F6724" w:rsidRDefault="001F6724">
      <w:pPr>
        <w:pStyle w:val="Normal1"/>
        <w:spacing w:line="360" w:lineRule="auto"/>
        <w:jc w:val="center"/>
        <w:rPr>
          <w:rFonts w:ascii="Times New Roman" w:eastAsia="Times New Roman" w:hAnsi="Times New Roman" w:cs="Times New Roman"/>
          <w:sz w:val="32"/>
          <w:szCs w:val="32"/>
        </w:rPr>
      </w:pPr>
    </w:p>
    <w:p w:rsidR="001F6724" w:rsidRDefault="001F6724">
      <w:pPr>
        <w:pStyle w:val="Normal1"/>
        <w:spacing w:line="360" w:lineRule="auto"/>
        <w:jc w:val="center"/>
        <w:rPr>
          <w:rFonts w:ascii="Times New Roman" w:eastAsia="Times New Roman" w:hAnsi="Times New Roman" w:cs="Times New Roman"/>
          <w:sz w:val="32"/>
          <w:szCs w:val="32"/>
        </w:rPr>
      </w:pPr>
    </w:p>
    <w:p w:rsidR="001F6724" w:rsidRDefault="001F6724">
      <w:pPr>
        <w:pStyle w:val="Normal1"/>
        <w:spacing w:line="360" w:lineRule="auto"/>
        <w:jc w:val="center"/>
        <w:rPr>
          <w:rFonts w:ascii="Times New Roman" w:eastAsia="Times New Roman" w:hAnsi="Times New Roman" w:cs="Times New Roman"/>
          <w:sz w:val="32"/>
          <w:szCs w:val="32"/>
        </w:rPr>
      </w:pPr>
    </w:p>
    <w:p w:rsidR="001F6724" w:rsidRDefault="001F6724">
      <w:pPr>
        <w:pStyle w:val="Normal1"/>
        <w:spacing w:line="360" w:lineRule="auto"/>
        <w:jc w:val="center"/>
        <w:rPr>
          <w:rFonts w:ascii="Times New Roman" w:eastAsia="Times New Roman" w:hAnsi="Times New Roman" w:cs="Times New Roman"/>
          <w:sz w:val="32"/>
          <w:szCs w:val="32"/>
        </w:rPr>
      </w:pPr>
    </w:p>
    <w:p w:rsidR="001F6724" w:rsidRDefault="001F6724">
      <w:pPr>
        <w:pStyle w:val="Normal1"/>
        <w:spacing w:line="360" w:lineRule="auto"/>
        <w:jc w:val="center"/>
        <w:rPr>
          <w:rFonts w:ascii="Times New Roman" w:eastAsia="Times New Roman" w:hAnsi="Times New Roman" w:cs="Times New Roman"/>
          <w:sz w:val="32"/>
          <w:szCs w:val="32"/>
        </w:rPr>
      </w:pPr>
    </w:p>
    <w:p w:rsidR="002B7780" w:rsidRDefault="002B7780" w:rsidP="002B7780">
      <w:pPr>
        <w:jc w:val="center"/>
        <w:rPr>
          <w:b/>
          <w:sz w:val="32"/>
          <w:lang w:val="en-GB"/>
        </w:rPr>
      </w:pPr>
      <w:r>
        <w:rPr>
          <w:b/>
          <w:sz w:val="32"/>
          <w:lang w:val="en-GB"/>
        </w:rPr>
        <w:t>MASTER OF BUSINESS ADMINISTRATION</w:t>
      </w:r>
    </w:p>
    <w:p w:rsidR="002B7780" w:rsidRDefault="002B7780" w:rsidP="002B7780">
      <w:pPr>
        <w:jc w:val="center"/>
        <w:rPr>
          <w:b/>
          <w:sz w:val="32"/>
          <w:lang w:val="en-GB"/>
        </w:rPr>
      </w:pPr>
    </w:p>
    <w:p w:rsidR="002B7780" w:rsidRDefault="002B7780" w:rsidP="002B7780">
      <w:pPr>
        <w:jc w:val="center"/>
        <w:rPr>
          <w:b/>
          <w:sz w:val="32"/>
          <w:lang w:val="en-GB"/>
        </w:rPr>
      </w:pPr>
      <w:r>
        <w:rPr>
          <w:b/>
          <w:sz w:val="32"/>
          <w:lang w:val="en-GB"/>
        </w:rPr>
        <w:t>HUMAN RESOURCE MANAGEMENT</w:t>
      </w:r>
    </w:p>
    <w:p w:rsidR="002B7780" w:rsidRDefault="002B7780" w:rsidP="002B7780">
      <w:pPr>
        <w:jc w:val="center"/>
        <w:rPr>
          <w:b/>
          <w:sz w:val="32"/>
          <w:lang w:val="en-GB"/>
        </w:rPr>
      </w:pPr>
      <w:r>
        <w:rPr>
          <w:b/>
          <w:sz w:val="32"/>
          <w:lang w:val="en-GB"/>
        </w:rPr>
        <w:t>MODULE CODE: LCMB7000</w:t>
      </w:r>
    </w:p>
    <w:p w:rsidR="002B7780" w:rsidRDefault="002B7780" w:rsidP="002B7780">
      <w:pPr>
        <w:jc w:val="center"/>
        <w:rPr>
          <w:b/>
          <w:sz w:val="32"/>
          <w:lang w:val="en-GB"/>
        </w:rPr>
      </w:pPr>
      <w:r>
        <w:rPr>
          <w:b/>
          <w:sz w:val="32"/>
          <w:lang w:val="en-GB"/>
        </w:rPr>
        <w:t>ASSIGNMENT TITLE: INDIVIDUAL REPORT – CW1</w:t>
      </w:r>
    </w:p>
    <w:p w:rsidR="002B7780" w:rsidRDefault="002B7780" w:rsidP="002B7780">
      <w:pPr>
        <w:jc w:val="center"/>
        <w:rPr>
          <w:b/>
          <w:sz w:val="32"/>
          <w:lang w:val="en-GB"/>
        </w:rPr>
      </w:pPr>
    </w:p>
    <w:p w:rsidR="002B7780" w:rsidRDefault="002B7780" w:rsidP="002B7780">
      <w:pPr>
        <w:jc w:val="center"/>
        <w:rPr>
          <w:b/>
          <w:sz w:val="32"/>
          <w:lang w:val="en-GB"/>
        </w:rPr>
      </w:pPr>
    </w:p>
    <w:p w:rsidR="002B7780" w:rsidRDefault="002B7780" w:rsidP="002B7780">
      <w:pPr>
        <w:pStyle w:val="NormalWeb"/>
        <w:spacing w:before="200" w:beforeAutospacing="0" w:after="200" w:afterAutospacing="0" w:line="360" w:lineRule="auto"/>
        <w:jc w:val="center"/>
        <w:rPr>
          <w:b/>
          <w:sz w:val="32"/>
          <w:szCs w:val="32"/>
          <w:lang w:val="en-GB"/>
        </w:rPr>
      </w:pPr>
      <w:r>
        <w:rPr>
          <w:b/>
          <w:color w:val="000000"/>
          <w:sz w:val="32"/>
          <w:szCs w:val="32"/>
          <w:lang w:val="en-GB"/>
        </w:rPr>
        <w:t>Student ID:2244132</w:t>
      </w:r>
    </w:p>
    <w:p w:rsidR="002B7780" w:rsidRDefault="002B7780" w:rsidP="002B7780">
      <w:pPr>
        <w:pStyle w:val="NormalWeb"/>
        <w:spacing w:before="200" w:beforeAutospacing="0" w:after="200" w:afterAutospacing="0" w:line="360" w:lineRule="auto"/>
        <w:jc w:val="center"/>
        <w:rPr>
          <w:b/>
          <w:sz w:val="32"/>
          <w:szCs w:val="32"/>
          <w:lang w:val="en-GB"/>
        </w:rPr>
      </w:pPr>
      <w:r>
        <w:rPr>
          <w:b/>
          <w:sz w:val="32"/>
          <w:szCs w:val="32"/>
          <w:lang w:val="en-GB"/>
        </w:rPr>
        <w:t>AZARIAH CELICIA ANTONY</w:t>
      </w:r>
    </w:p>
    <w:p w:rsidR="002B7780" w:rsidRDefault="002B7780" w:rsidP="002B7780">
      <w:pPr>
        <w:pStyle w:val="NormalWeb"/>
        <w:spacing w:before="200" w:beforeAutospacing="0" w:after="200" w:afterAutospacing="0" w:line="360" w:lineRule="auto"/>
        <w:jc w:val="center"/>
        <w:rPr>
          <w:lang w:val="en-GB"/>
        </w:rPr>
      </w:pPr>
    </w:p>
    <w:p w:rsidR="002B7780" w:rsidRDefault="002B7780" w:rsidP="002B7780">
      <w:pPr>
        <w:pStyle w:val="NormalWeb"/>
        <w:spacing w:before="200" w:beforeAutospacing="0" w:after="200" w:afterAutospacing="0" w:line="360" w:lineRule="auto"/>
        <w:jc w:val="center"/>
        <w:rPr>
          <w:b/>
          <w:color w:val="000000"/>
          <w:lang w:val="en-GB"/>
        </w:rPr>
      </w:pPr>
      <w:r>
        <w:rPr>
          <w:b/>
          <w:color w:val="000000"/>
          <w:lang w:val="en-GB"/>
        </w:rPr>
        <w:t>SUBMITTED TO:</w:t>
      </w:r>
    </w:p>
    <w:p w:rsidR="002B7780" w:rsidRDefault="002B7780" w:rsidP="002B7780">
      <w:pPr>
        <w:pStyle w:val="NormalWeb"/>
        <w:spacing w:before="200" w:beforeAutospacing="0" w:after="200" w:afterAutospacing="0" w:line="360" w:lineRule="auto"/>
        <w:jc w:val="center"/>
        <w:rPr>
          <w:b/>
          <w:lang w:val="en-GB"/>
        </w:rPr>
      </w:pPr>
      <w:r>
        <w:rPr>
          <w:b/>
          <w:lang w:val="en-GB"/>
        </w:rPr>
        <w:t>PROF D G PEPPLE</w:t>
      </w:r>
    </w:p>
    <w:p w:rsidR="001F6724" w:rsidRDefault="00A45083">
      <w:pPr>
        <w:pStyle w:val="Normal1"/>
        <w:spacing w:line="360" w:lineRule="auto"/>
        <w:jc w:val="center"/>
        <w:rPr>
          <w:rFonts w:ascii="Times New Roman" w:eastAsia="Times New Roman" w:hAnsi="Times New Roman" w:cs="Times New Roman"/>
          <w:b/>
          <w:sz w:val="32"/>
          <w:szCs w:val="32"/>
        </w:rPr>
      </w:pPr>
      <w:r>
        <w:br w:type="page"/>
      </w:r>
    </w:p>
    <w:p w:rsidR="00C40C40" w:rsidRDefault="00A45083">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b w:val="0"/>
          <w:bCs w:val="0"/>
          <w:color w:val="auto"/>
          <w:sz w:val="22"/>
          <w:szCs w:val="22"/>
          <w:lang w:val="en-IN"/>
        </w:rPr>
        <w:id w:val="28179219"/>
        <w:docPartObj>
          <w:docPartGallery w:val="Table of Contents"/>
          <w:docPartUnique/>
        </w:docPartObj>
      </w:sdtPr>
      <w:sdtEndPr>
        <w:rPr>
          <w:rFonts w:ascii="Times New Roman" w:hAnsi="Times New Roman" w:cs="Times New Roman"/>
          <w:sz w:val="24"/>
          <w:szCs w:val="24"/>
        </w:rPr>
      </w:sdtEndPr>
      <w:sdtContent>
        <w:p w:rsidR="00C40C40" w:rsidRDefault="00C40C40">
          <w:pPr>
            <w:pStyle w:val="TOCHeading"/>
          </w:pPr>
        </w:p>
        <w:p w:rsidR="00C40C40" w:rsidRPr="00C40C40" w:rsidRDefault="00C40C40">
          <w:pPr>
            <w:pStyle w:val="TOC1"/>
            <w:tabs>
              <w:tab w:val="right" w:leader="dot" w:pos="9350"/>
            </w:tabs>
            <w:rPr>
              <w:rFonts w:ascii="Times New Roman" w:hAnsi="Times New Roman" w:cs="Times New Roman"/>
              <w:noProof/>
              <w:sz w:val="24"/>
              <w:szCs w:val="24"/>
            </w:rPr>
          </w:pPr>
          <w:r w:rsidRPr="00C40C40">
            <w:rPr>
              <w:rFonts w:ascii="Times New Roman" w:hAnsi="Times New Roman" w:cs="Times New Roman"/>
              <w:sz w:val="24"/>
              <w:szCs w:val="24"/>
            </w:rPr>
            <w:fldChar w:fldCharType="begin"/>
          </w:r>
          <w:r w:rsidRPr="00C40C40">
            <w:rPr>
              <w:rFonts w:ascii="Times New Roman" w:hAnsi="Times New Roman" w:cs="Times New Roman"/>
              <w:sz w:val="24"/>
              <w:szCs w:val="24"/>
            </w:rPr>
            <w:instrText xml:space="preserve"> TOC \o "1-3" \h \z \u </w:instrText>
          </w:r>
          <w:r w:rsidRPr="00C40C40">
            <w:rPr>
              <w:rFonts w:ascii="Times New Roman" w:hAnsi="Times New Roman" w:cs="Times New Roman"/>
              <w:sz w:val="24"/>
              <w:szCs w:val="24"/>
            </w:rPr>
            <w:fldChar w:fldCharType="separate"/>
          </w:r>
          <w:hyperlink w:anchor="_Toc137053648" w:history="1">
            <w:r w:rsidRPr="00C40C40">
              <w:rPr>
                <w:rStyle w:val="Hyperlink"/>
                <w:rFonts w:ascii="Times New Roman" w:hAnsi="Times New Roman" w:cs="Times New Roman"/>
                <w:noProof/>
                <w:sz w:val="24"/>
                <w:szCs w:val="24"/>
              </w:rPr>
              <w:t>Introduction</w:t>
            </w:r>
            <w:r w:rsidRPr="00C40C40">
              <w:rPr>
                <w:rFonts w:ascii="Times New Roman" w:hAnsi="Times New Roman" w:cs="Times New Roman"/>
                <w:noProof/>
                <w:webHidden/>
                <w:sz w:val="24"/>
                <w:szCs w:val="24"/>
              </w:rPr>
              <w:tab/>
            </w:r>
            <w:r w:rsidRPr="00C40C40">
              <w:rPr>
                <w:rFonts w:ascii="Times New Roman" w:hAnsi="Times New Roman" w:cs="Times New Roman"/>
                <w:noProof/>
                <w:webHidden/>
                <w:sz w:val="24"/>
                <w:szCs w:val="24"/>
              </w:rPr>
              <w:fldChar w:fldCharType="begin"/>
            </w:r>
            <w:r w:rsidRPr="00C40C40">
              <w:rPr>
                <w:rFonts w:ascii="Times New Roman" w:hAnsi="Times New Roman" w:cs="Times New Roman"/>
                <w:noProof/>
                <w:webHidden/>
                <w:sz w:val="24"/>
                <w:szCs w:val="24"/>
              </w:rPr>
              <w:instrText xml:space="preserve"> PAGEREF _Toc137053648 \h </w:instrText>
            </w:r>
            <w:r w:rsidRPr="00C40C40">
              <w:rPr>
                <w:rFonts w:ascii="Times New Roman" w:hAnsi="Times New Roman" w:cs="Times New Roman"/>
                <w:noProof/>
                <w:webHidden/>
                <w:sz w:val="24"/>
                <w:szCs w:val="24"/>
              </w:rPr>
            </w:r>
            <w:r w:rsidRPr="00C40C40">
              <w:rPr>
                <w:rFonts w:ascii="Times New Roman" w:hAnsi="Times New Roman" w:cs="Times New Roman"/>
                <w:noProof/>
                <w:webHidden/>
                <w:sz w:val="24"/>
                <w:szCs w:val="24"/>
              </w:rPr>
              <w:fldChar w:fldCharType="separate"/>
            </w:r>
            <w:r w:rsidRPr="00C40C40">
              <w:rPr>
                <w:rFonts w:ascii="Times New Roman" w:hAnsi="Times New Roman" w:cs="Times New Roman"/>
                <w:noProof/>
                <w:webHidden/>
                <w:sz w:val="24"/>
                <w:szCs w:val="24"/>
              </w:rPr>
              <w:t>3</w:t>
            </w:r>
            <w:r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49" w:history="1">
            <w:r w:rsidR="00C40C40" w:rsidRPr="00C40C40">
              <w:rPr>
                <w:rStyle w:val="Hyperlink"/>
                <w:rFonts w:ascii="Times New Roman" w:hAnsi="Times New Roman" w:cs="Times New Roman"/>
                <w:noProof/>
                <w:sz w:val="24"/>
                <w:szCs w:val="24"/>
              </w:rPr>
              <w:t>How does HR in the private sector differ from HR in the public sector</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_Toc137053649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3</w:t>
            </w:r>
            <w:r w:rsidR="00C40C40"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50" w:history="1">
            <w:r w:rsidR="00C40C40" w:rsidRPr="00C40C40">
              <w:rPr>
                <w:rStyle w:val="Hyperlink"/>
                <w:rFonts w:ascii="Times New Roman" w:hAnsi="Times New Roman" w:cs="Times New Roman"/>
                <w:noProof/>
                <w:sz w:val="24"/>
                <w:szCs w:val="24"/>
              </w:rPr>
              <w:t>How does the sector determine the effectiveness of HR strategy</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_Toc137053650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5</w:t>
            </w:r>
            <w:r w:rsidR="00C40C40"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51" w:history="1">
            <w:r w:rsidR="00C40C40" w:rsidRPr="00C40C40">
              <w:rPr>
                <w:rStyle w:val="Hyperlink"/>
                <w:rFonts w:ascii="Times New Roman" w:hAnsi="Times New Roman" w:cs="Times New Roman"/>
                <w:noProof/>
                <w:sz w:val="24"/>
                <w:szCs w:val="24"/>
              </w:rPr>
              <w:t>How can HR develop employees to achieve strategic goals</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_Toc137053651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7</w:t>
            </w:r>
            <w:r w:rsidR="00C40C40"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52" w:history="1">
            <w:r w:rsidR="00C40C40" w:rsidRPr="00C40C40">
              <w:rPr>
                <w:rStyle w:val="Hyperlink"/>
                <w:rFonts w:ascii="Times New Roman" w:hAnsi="Times New Roman" w:cs="Times New Roman"/>
                <w:noProof/>
                <w:sz w:val="24"/>
                <w:szCs w:val="24"/>
              </w:rPr>
              <w:t>What organizational climate factors affect the effectiveness of HR strategy</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_Toc137053652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8</w:t>
            </w:r>
            <w:r w:rsidR="00C40C40"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53" w:history="1">
            <w:r w:rsidR="00C40C40" w:rsidRPr="00C40C40">
              <w:rPr>
                <w:rStyle w:val="Hyperlink"/>
                <w:rFonts w:ascii="Times New Roman" w:hAnsi="Times New Roman" w:cs="Times New Roman"/>
                <w:noProof/>
                <w:sz w:val="24"/>
                <w:szCs w:val="24"/>
                <w:highlight w:val="white"/>
              </w:rPr>
              <w:t>Conclusion</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_Toc137053653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10</w:t>
            </w:r>
            <w:r w:rsidR="00C40C40" w:rsidRPr="00C40C40">
              <w:rPr>
                <w:rFonts w:ascii="Times New Roman" w:hAnsi="Times New Roman" w:cs="Times New Roman"/>
                <w:noProof/>
                <w:webHidden/>
                <w:sz w:val="24"/>
                <w:szCs w:val="24"/>
              </w:rPr>
              <w:fldChar w:fldCharType="end"/>
            </w:r>
          </w:hyperlink>
        </w:p>
        <w:p w:rsidR="00C40C40" w:rsidRPr="00C40C40" w:rsidRDefault="003E5745">
          <w:pPr>
            <w:pStyle w:val="TOC1"/>
            <w:tabs>
              <w:tab w:val="right" w:leader="dot" w:pos="9350"/>
            </w:tabs>
            <w:rPr>
              <w:rFonts w:ascii="Times New Roman" w:hAnsi="Times New Roman" w:cs="Times New Roman"/>
              <w:noProof/>
              <w:sz w:val="24"/>
              <w:szCs w:val="24"/>
            </w:rPr>
          </w:pPr>
          <w:hyperlink w:anchor="_Toc137053654" w:history="1">
            <w:r w:rsidR="00C40C40" w:rsidRPr="00C40C40">
              <w:rPr>
                <w:rStyle w:val="Hyperlink"/>
                <w:rFonts w:ascii="Times New Roman" w:hAnsi="Times New Roman" w:cs="Times New Roman"/>
                <w:noProof/>
                <w:sz w:val="24"/>
                <w:szCs w:val="24"/>
                <w:highlight w:val="white"/>
              </w:rPr>
              <w:t>References</w:t>
            </w:r>
            <w:r w:rsidR="00C40C40" w:rsidRPr="00C40C40">
              <w:rPr>
                <w:rFonts w:ascii="Times New Roman" w:hAnsi="Times New Roman" w:cs="Times New Roman"/>
                <w:noProof/>
                <w:webHidden/>
                <w:sz w:val="24"/>
                <w:szCs w:val="24"/>
              </w:rPr>
              <w:tab/>
            </w:r>
            <w:r w:rsidR="00C40C40" w:rsidRPr="00C40C40">
              <w:rPr>
                <w:rFonts w:ascii="Times New Roman" w:hAnsi="Times New Roman" w:cs="Times New Roman"/>
                <w:noProof/>
                <w:webHidden/>
                <w:sz w:val="24"/>
                <w:szCs w:val="24"/>
              </w:rPr>
              <w:fldChar w:fldCharType="begin"/>
            </w:r>
            <w:r w:rsidR="00C40C40" w:rsidRPr="00C40C40">
              <w:rPr>
                <w:rFonts w:ascii="Times New Roman" w:hAnsi="Times New Roman" w:cs="Times New Roman"/>
                <w:noProof/>
                <w:webHidden/>
                <w:sz w:val="24"/>
                <w:szCs w:val="24"/>
              </w:rPr>
              <w:instrText xml:space="preserve"> PAGEREF _Toc137053654 \h </w:instrText>
            </w:r>
            <w:r w:rsidR="00C40C40" w:rsidRPr="00C40C40">
              <w:rPr>
                <w:rFonts w:ascii="Times New Roman" w:hAnsi="Times New Roman" w:cs="Times New Roman"/>
                <w:noProof/>
                <w:webHidden/>
                <w:sz w:val="24"/>
                <w:szCs w:val="24"/>
              </w:rPr>
            </w:r>
            <w:r w:rsidR="00C40C40" w:rsidRPr="00C40C40">
              <w:rPr>
                <w:rFonts w:ascii="Times New Roman" w:hAnsi="Times New Roman" w:cs="Times New Roman"/>
                <w:noProof/>
                <w:webHidden/>
                <w:sz w:val="24"/>
                <w:szCs w:val="24"/>
              </w:rPr>
              <w:fldChar w:fldCharType="separate"/>
            </w:r>
            <w:r w:rsidR="00C40C40" w:rsidRPr="00C40C40">
              <w:rPr>
                <w:rFonts w:ascii="Times New Roman" w:hAnsi="Times New Roman" w:cs="Times New Roman"/>
                <w:noProof/>
                <w:webHidden/>
                <w:sz w:val="24"/>
                <w:szCs w:val="24"/>
              </w:rPr>
              <w:t>11</w:t>
            </w:r>
            <w:r w:rsidR="00C40C40" w:rsidRPr="00C40C40">
              <w:rPr>
                <w:rFonts w:ascii="Times New Roman" w:hAnsi="Times New Roman" w:cs="Times New Roman"/>
                <w:noProof/>
                <w:webHidden/>
                <w:sz w:val="24"/>
                <w:szCs w:val="24"/>
              </w:rPr>
              <w:fldChar w:fldCharType="end"/>
            </w:r>
          </w:hyperlink>
        </w:p>
        <w:p w:rsidR="00C40C40" w:rsidRPr="00C40C40" w:rsidRDefault="00C40C40">
          <w:pPr>
            <w:rPr>
              <w:rFonts w:ascii="Times New Roman" w:hAnsi="Times New Roman" w:cs="Times New Roman"/>
              <w:sz w:val="24"/>
              <w:szCs w:val="24"/>
            </w:rPr>
          </w:pPr>
          <w:r w:rsidRPr="00C40C40">
            <w:rPr>
              <w:rFonts w:ascii="Times New Roman" w:hAnsi="Times New Roman" w:cs="Times New Roman"/>
              <w:sz w:val="24"/>
              <w:szCs w:val="24"/>
            </w:rPr>
            <w:fldChar w:fldCharType="end"/>
          </w:r>
        </w:p>
      </w:sdtContent>
    </w:sdt>
    <w:p w:rsidR="001F6724" w:rsidRDefault="00A45083">
      <w:pPr>
        <w:pStyle w:val="Normal1"/>
        <w:spacing w:line="360" w:lineRule="auto"/>
        <w:jc w:val="center"/>
        <w:rPr>
          <w:rFonts w:ascii="Times New Roman" w:eastAsia="Times New Roman" w:hAnsi="Times New Roman" w:cs="Times New Roman"/>
          <w:b/>
          <w:sz w:val="28"/>
          <w:szCs w:val="28"/>
        </w:rPr>
      </w:pPr>
      <w:r>
        <w:br w:type="page"/>
      </w:r>
    </w:p>
    <w:p w:rsidR="001F6724" w:rsidRDefault="00C40C40" w:rsidP="00C40C40">
      <w:pPr>
        <w:pStyle w:val="Heading1"/>
      </w:pPr>
      <w:bookmarkStart w:id="0" w:name="_Toc137053648"/>
      <w:r>
        <w:lastRenderedPageBreak/>
        <w:t>Introduction</w:t>
      </w:r>
      <w:bookmarkEnd w:id="0"/>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is basically a strategic perspective that nurtures and supports the employees that help to provide a positive work culture, Though the function of the HRM practices differs from one industry to another industry. This paper will discuss the differences in HR policies between the private and public sectors. It will also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organizational work culture that affects making effective HR strategies. </w:t>
      </w:r>
    </w:p>
    <w:p w:rsidR="001F6724" w:rsidRDefault="00A45083" w:rsidP="00C40C40">
      <w:pPr>
        <w:pStyle w:val="Heading1"/>
      </w:pPr>
      <w:bookmarkStart w:id="1" w:name="_Toc137053649"/>
      <w:r>
        <w:t xml:space="preserve">How does HR in the private sector differ </w:t>
      </w:r>
      <w:r w:rsidR="00C40C40">
        <w:t>from HR in the public sector</w:t>
      </w:r>
      <w:bookmarkEnd w:id="1"/>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Pra</w:t>
      </w:r>
      <w:r w:rsidR="00C40C40">
        <w:rPr>
          <w:rFonts w:ascii="Times New Roman" w:eastAsia="Times New Roman" w:hAnsi="Times New Roman" w:cs="Times New Roman"/>
          <w:sz w:val="24"/>
          <w:szCs w:val="24"/>
        </w:rPr>
        <w:t>ctices in the Private Sector</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company can be recognized as a successful in the market by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their Human Resource practices. In the UK, talent management has a major role while determining human resource management (</w:t>
      </w:r>
      <w:proofErr w:type="spellStart"/>
      <w:r>
        <w:rPr>
          <w:rFonts w:ascii="Times New Roman" w:eastAsia="Times New Roman" w:hAnsi="Times New Roman" w:cs="Times New Roman"/>
          <w:sz w:val="24"/>
          <w:szCs w:val="24"/>
        </w:rPr>
        <w:t>Kravariti</w:t>
      </w:r>
      <w:proofErr w:type="spellEnd"/>
      <w:r>
        <w:rPr>
          <w:rFonts w:ascii="Times New Roman" w:eastAsia="Times New Roman" w:hAnsi="Times New Roman" w:cs="Times New Roman"/>
          <w:sz w:val="24"/>
          <w:szCs w:val="24"/>
        </w:rPr>
        <w:t xml:space="preserve"> and Johnston, 2019). HR and managemental approach </w:t>
      </w:r>
      <w:proofErr w:type="gramStart"/>
      <w:r>
        <w:rPr>
          <w:rFonts w:ascii="Times New Roman" w:eastAsia="Times New Roman" w:hAnsi="Times New Roman" w:cs="Times New Roman"/>
          <w:sz w:val="24"/>
          <w:szCs w:val="24"/>
        </w:rPr>
        <w:t>makes</w:t>
      </w:r>
      <w:proofErr w:type="gramEnd"/>
      <w:r>
        <w:rPr>
          <w:rFonts w:ascii="Times New Roman" w:eastAsia="Times New Roman" w:hAnsi="Times New Roman" w:cs="Times New Roman"/>
          <w:sz w:val="24"/>
          <w:szCs w:val="24"/>
        </w:rPr>
        <w:t xml:space="preserve"> a best practice for the growth of a business. Hence, in the case of the UK, HR practices can be defined as one of the most important parts of the private sector.</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Pr</w:t>
      </w:r>
      <w:r w:rsidR="00C40C40">
        <w:rPr>
          <w:rFonts w:ascii="Times New Roman" w:eastAsia="Times New Roman" w:hAnsi="Times New Roman" w:cs="Times New Roman"/>
          <w:sz w:val="24"/>
          <w:szCs w:val="24"/>
        </w:rPr>
        <w:t xml:space="preserve">actices in </w:t>
      </w:r>
      <w:r w:rsidR="008D035F">
        <w:rPr>
          <w:rFonts w:ascii="Times New Roman" w:eastAsia="Times New Roman" w:hAnsi="Times New Roman" w:cs="Times New Roman"/>
          <w:sz w:val="24"/>
          <w:szCs w:val="24"/>
        </w:rPr>
        <w:t>the Public</w:t>
      </w:r>
      <w:r w:rsidR="00C40C40">
        <w:rPr>
          <w:rFonts w:ascii="Times New Roman" w:eastAsia="Times New Roman" w:hAnsi="Times New Roman" w:cs="Times New Roman"/>
          <w:sz w:val="24"/>
          <w:szCs w:val="24"/>
        </w:rPr>
        <w:t xml:space="preserve"> Sector</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it can be seen that HR practices in Public Sector also have some positive outcomes to manage their human resource in a functional way. They also provide several facilities to their employees. Health care facilities, keeping a proper record, promotion, and compensation benefits also can be seen.</w:t>
      </w:r>
    </w:p>
    <w:p w:rsidR="001F6724" w:rsidRDefault="00C40C4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Differences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Factors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that both public and private sector companies have the best HR practices and policies in their company. Management authority is likely to include their employees' opinions for the development of their business. They believe the HR department can increase effective stability and increase loyalty among the staff. Adopting flexibility at the workplace and encouraging employees' work outcomes can also create a benefit for the company. Comparing Public sector management with private sector management they both have made more sustainable way of HRM practices that can be said as providing equal opportunity to the employees, management for the welfare, development, and career discussion forum and include an appraisal for the better work. However, the outcomes of the sector can differ from one another. The most important factor that drives differences is the profit outcome from the </w:t>
      </w:r>
      <w:r>
        <w:rPr>
          <w:rFonts w:ascii="Times New Roman" w:eastAsia="Times New Roman" w:hAnsi="Times New Roman" w:cs="Times New Roman"/>
          <w:sz w:val="24"/>
          <w:szCs w:val="24"/>
        </w:rPr>
        <w:lastRenderedPageBreak/>
        <w:t>workforce. In the case of the private sector, the organization thinks about the profit with the help of bottom-line performances (</w:t>
      </w:r>
      <w:proofErr w:type="spellStart"/>
      <w:r>
        <w:rPr>
          <w:rFonts w:ascii="Times New Roman" w:eastAsia="Times New Roman" w:hAnsi="Times New Roman" w:cs="Times New Roman"/>
          <w:sz w:val="24"/>
          <w:szCs w:val="24"/>
        </w:rPr>
        <w:t>Boselie</w:t>
      </w:r>
      <w:proofErr w:type="spellEnd"/>
      <w:r>
        <w:rPr>
          <w:rFonts w:ascii="Times New Roman" w:eastAsia="Times New Roman" w:hAnsi="Times New Roman" w:cs="Times New Roman"/>
          <w:sz w:val="24"/>
          <w:szCs w:val="24"/>
        </w:rPr>
        <w:t xml:space="preserve"> et al., 2021). On the other side, in the public sector, organizations and authorities are judged by the local people about their good work performances. So, in the public sector, they need to work for the high disincentive control over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management and costs.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and Constitutional Framework</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and constitutional framework also can be considered as one of the major differences between public and private sector management. In many cases, private-sector companies can have multiple shareholders and multiple higher authorities but in the case of the public sector authority must be a government official. So, legal and Constitutional changes can be seen in both sectors. A legal framework like policies and different opportunities, welfare development, etc. has to be maintained by the public sector to create the development of the country. Considering this, public sector company use to create their HR policies along with their legal frameworks. On the other side, a private sector company can change its own HR processes according to its company norms (Dine and </w:t>
      </w:r>
      <w:proofErr w:type="spellStart"/>
      <w:r>
        <w:rPr>
          <w:rFonts w:ascii="Times New Roman" w:eastAsia="Times New Roman" w:hAnsi="Times New Roman" w:cs="Times New Roman"/>
          <w:sz w:val="24"/>
          <w:szCs w:val="24"/>
        </w:rPr>
        <w:t>Koutsias</w:t>
      </w:r>
      <w:proofErr w:type="spellEnd"/>
      <w:r>
        <w:rPr>
          <w:rFonts w:ascii="Times New Roman" w:eastAsia="Times New Roman" w:hAnsi="Times New Roman" w:cs="Times New Roman"/>
          <w:sz w:val="24"/>
          <w:szCs w:val="24"/>
        </w:rPr>
        <w:t xml:space="preserve"> 2020). However, these can be considered as one of the effective differences between the HR policies of the Public and Private sectors.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Authorization of the company</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sector companies or organizations are mainly controlled by governmental bodies like central and state development authorities, whereas public sector companies are owned by any singular person or by a cohort (</w:t>
      </w:r>
      <w:proofErr w:type="spellStart"/>
      <w:r>
        <w:rPr>
          <w:rFonts w:ascii="Times New Roman" w:eastAsia="Times New Roman" w:hAnsi="Times New Roman" w:cs="Times New Roman"/>
          <w:sz w:val="24"/>
          <w:szCs w:val="24"/>
        </w:rPr>
        <w:t>Abdeldayem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Aldulaimi</w:t>
      </w:r>
      <w:proofErr w:type="spellEnd"/>
      <w:r>
        <w:rPr>
          <w:rFonts w:ascii="Times New Roman" w:eastAsia="Times New Roman" w:hAnsi="Times New Roman" w:cs="Times New Roman"/>
          <w:sz w:val="24"/>
          <w:szCs w:val="24"/>
        </w:rPr>
        <w:t>, 2018</w:t>
      </w:r>
      <w:r w:rsidR="008D035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Even in the case of private sector bodies, there is zero interference from government officials can be seen. However, the differences in work culture also be seen in both sectors. The job security of the employees, housing facilities, retirement allowances, etc. can be provided in the public sector. So, it can be said that HR facilities are different from public and private sectors. In the case of the private sector, they have an individual or a group of people as the owner but they do not ensure the job security. Greater incentives to maximization of profit in a competitive environment can be considered as the stimulating criteria for the employees. So, from the above discussion, it can be said that there are some differences in HR practices in the Public and Private sectors.  </w:t>
      </w:r>
    </w:p>
    <w:p w:rsidR="001F6724" w:rsidRDefault="00A45083" w:rsidP="00C40C40">
      <w:pPr>
        <w:pStyle w:val="Heading1"/>
      </w:pPr>
      <w:bookmarkStart w:id="2" w:name="_Toc137053650"/>
      <w:r>
        <w:lastRenderedPageBreak/>
        <w:t xml:space="preserve">How does the sector determine the </w:t>
      </w:r>
      <w:r w:rsidR="00C40C40">
        <w:t xml:space="preserve">effectiveness of HR </w:t>
      </w:r>
      <w:bookmarkEnd w:id="2"/>
      <w:r w:rsidR="008D035F">
        <w:t>strategy?</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traditional manner, HR productivity can be recognized through various effective ways. HR effectiveness measures by HR departments by their actions and different activities. An active and effective team plays a major part in helping and developing companies thrive. Mainly the role of HR leaders is mainly involved while working in the overall decisions of the business.  </w:t>
      </w:r>
    </w:p>
    <w:p w:rsidR="001F6724" w:rsidRDefault="00A45083">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Effectiveness of HR Strategy in the Private Sector</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the Departmental Cost</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beginning of the year, every department mainly every business sector gets its budget allocation. That helps to determine their departmental cost in each sector. After measuring HR effectiveness one can get a proper indication that helps to identify the inefficiencies in the management scale. As the company gets its budget allocation from the very beginning of the year, it will help them to monitor the management in an effective manner. Tracking and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various metrics will help to plan the budget accordingly. Employees' Net Promoter Score also can be used to measure the organization's impact in a positive way.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Measuring the impact and overall success</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it can be seen that the effectiveness of the company decreases while HR costs have increased. In that case, the company will have a problem producing its own goods. Measurement of the impact of overall success can be recognized by the proper hiring of human resources. A skilled workforce can produce more productivity than the unskilled one. The engagement rate of the employees in their work may consider as the success of the team.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Predict Future Costs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can predict future costs for a broader population. Though it somehow measures cost-effectiveness and </w:t>
      </w:r>
      <w:proofErr w:type="spellStart"/>
      <w:r>
        <w:rPr>
          <w:rFonts w:ascii="Times New Roman" w:eastAsia="Times New Roman" w:hAnsi="Times New Roman" w:cs="Times New Roman"/>
          <w:sz w:val="24"/>
          <w:szCs w:val="24"/>
        </w:rPr>
        <w:t>analyzes</w:t>
      </w:r>
      <w:proofErr w:type="spellEnd"/>
      <w:r>
        <w:rPr>
          <w:rFonts w:ascii="Times New Roman" w:eastAsia="Times New Roman" w:hAnsi="Times New Roman" w:cs="Times New Roman"/>
          <w:sz w:val="24"/>
          <w:szCs w:val="24"/>
        </w:rPr>
        <w:t xml:space="preserve"> the direct budget allocation, but it also helps to predict future analysis of the necessity of HR employment. HR practices in the initial stage include the training practices that are provided by the company. So, future costs for training management also consider a necessary attribute for the company. </w:t>
      </w:r>
    </w:p>
    <w:p w:rsidR="001F6724" w:rsidRDefault="00A45083">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Effectiveness of HR Strategy in the Public Sector</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Knies</w:t>
      </w:r>
      <w:proofErr w:type="spellEnd"/>
      <w:r>
        <w:rPr>
          <w:rFonts w:ascii="Times New Roman" w:eastAsia="Times New Roman" w:hAnsi="Times New Roman" w:cs="Times New Roman"/>
          <w:sz w:val="24"/>
          <w:szCs w:val="24"/>
        </w:rPr>
        <w:t xml:space="preserve"> et al., (2018), most of the countries around the world have the largest employer in their field. Multiple services are offered by public organizations as the social welfare, such as hospital care, elderly care, schooling, etc. HR management in the public sector not only considers the traditional way but is also concerned with strategic management.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Employee Retention Rate</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public sector job profile has one-year retention in their occupation. Though the rate of retention in the public sector is much lower than in the private sector. So, it can be assumed that the public sector has more reliable HR that can work in a proficient manner. On the other hand, the public sector workforce is mainly run by the governmental body and works for the public welfare. So, it can be stated that the employee retention rate in the case of the Public sector is negligible. </w:t>
      </w:r>
      <w:r w:rsidR="008D035F">
        <w:rPr>
          <w:rFonts w:ascii="Times New Roman" w:eastAsia="Times New Roman" w:hAnsi="Times New Roman" w:cs="Times New Roman"/>
          <w:sz w:val="24"/>
          <w:szCs w:val="24"/>
        </w:rPr>
        <w:t>Though, in</w:t>
      </w:r>
      <w:r>
        <w:rPr>
          <w:rFonts w:ascii="Times New Roman" w:eastAsia="Times New Roman" w:hAnsi="Times New Roman" w:cs="Times New Roman"/>
          <w:sz w:val="24"/>
          <w:szCs w:val="24"/>
        </w:rPr>
        <w:t xml:space="preserve"> the year 2016 to 2017, the UK workforce witnessed 84% retention in the public sector in multiple occupations (</w:t>
      </w:r>
      <w:hyperlink r:id="rId8">
        <w:r>
          <w:rPr>
            <w:rFonts w:ascii="Times New Roman" w:eastAsia="Times New Roman" w:hAnsi="Times New Roman" w:cs="Times New Roman"/>
            <w:color w:val="1155CC"/>
            <w:sz w:val="24"/>
            <w:szCs w:val="24"/>
            <w:u w:val="single"/>
          </w:rPr>
          <w:t>www.ons.gov.uk,2023</w:t>
        </w:r>
      </w:hyperlink>
      <w:r>
        <w:rPr>
          <w:rFonts w:ascii="Times New Roman" w:eastAsia="Times New Roman" w:hAnsi="Times New Roman" w:cs="Times New Roman"/>
          <w:sz w:val="24"/>
          <w:szCs w:val="24"/>
        </w:rPr>
        <w:t>).</w:t>
      </w:r>
    </w:p>
    <w:p w:rsidR="001F6724" w:rsidRDefault="00A4508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943600" cy="4013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0132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rsidR="001F6724" w:rsidRDefault="00A45083">
      <w:pPr>
        <w:pStyle w:val="Normal1"/>
        <w:spacing w:line="360" w:lineRule="auto"/>
        <w:jc w:val="center"/>
        <w:rPr>
          <w:rFonts w:ascii="Times New Roman" w:eastAsia="Times New Roman" w:hAnsi="Times New Roman" w:cs="Times New Roman"/>
          <w:b/>
          <w:color w:val="323132"/>
          <w:sz w:val="24"/>
          <w:szCs w:val="24"/>
        </w:rPr>
      </w:pPr>
      <w:r>
        <w:rPr>
          <w:rFonts w:ascii="Times New Roman" w:eastAsia="Times New Roman" w:hAnsi="Times New Roman" w:cs="Times New Roman"/>
          <w:b/>
          <w:sz w:val="24"/>
          <w:szCs w:val="24"/>
        </w:rPr>
        <w:t xml:space="preserve">Figure 1: </w:t>
      </w:r>
      <w:r>
        <w:rPr>
          <w:rFonts w:ascii="Times New Roman" w:eastAsia="Times New Roman" w:hAnsi="Times New Roman" w:cs="Times New Roman"/>
          <w:b/>
          <w:color w:val="323132"/>
          <w:sz w:val="24"/>
          <w:szCs w:val="24"/>
        </w:rPr>
        <w:t>One-year retention rates in the largest public sector occupations are mostly above the workforce average</w:t>
      </w:r>
    </w:p>
    <w:p w:rsidR="001F6724" w:rsidRDefault="00A45083">
      <w:pPr>
        <w:pStyle w:val="Normal1"/>
        <w:spacing w:line="360" w:lineRule="auto"/>
        <w:jc w:val="center"/>
        <w:rPr>
          <w:rFonts w:ascii="Times New Roman" w:eastAsia="Times New Roman" w:hAnsi="Times New Roman" w:cs="Times New Roman"/>
          <w:color w:val="323132"/>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323132"/>
          <w:sz w:val="24"/>
          <w:szCs w:val="24"/>
        </w:rPr>
        <w:t>Office of National Statistics - Annual Population Survey, 2019)</w:t>
      </w:r>
    </w:p>
    <w:p w:rsidR="001F6724" w:rsidRDefault="001F6724">
      <w:pPr>
        <w:pStyle w:val="Normal1"/>
        <w:spacing w:line="360" w:lineRule="auto"/>
        <w:jc w:val="center"/>
        <w:rPr>
          <w:rFonts w:ascii="Times New Roman" w:eastAsia="Times New Roman" w:hAnsi="Times New Roman" w:cs="Times New Roman"/>
          <w:sz w:val="24"/>
          <w:szCs w:val="24"/>
        </w:rPr>
      </w:pP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Effectiveness</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in the public sector in the case of the UK helps to draw individual development and helps to build control over the public welfare. The positive impact of the training while joining in </w:t>
      </w:r>
      <w:r>
        <w:rPr>
          <w:rFonts w:ascii="Times New Roman" w:eastAsia="Times New Roman" w:hAnsi="Times New Roman" w:cs="Times New Roman"/>
          <w:sz w:val="24"/>
          <w:szCs w:val="24"/>
        </w:rPr>
        <w:lastRenderedPageBreak/>
        <w:t xml:space="preserve">the initial stage can minimize the risk propensity and helps to work on a broader scale. The public sector in every country mainly works for the development of public amenities, however, it also facilitates the cost-effective course fee that helps to build relevant front-line workers.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economy mainly runs on both training and management patterns. So, it can be said that the voting system and the opinions of the people are also recognized. According to Jewson, training practices can be helpful for workers during the economic downturn and cuts in public expenditure. The HR practices play an important role in this case. </w:t>
      </w:r>
    </w:p>
    <w:p w:rsidR="001F6724" w:rsidRDefault="00A45083" w:rsidP="00C40C40">
      <w:pPr>
        <w:pStyle w:val="Heading1"/>
      </w:pPr>
      <w:bookmarkStart w:id="3" w:name="_Toc137053651"/>
      <w:r>
        <w:t>How can HR develop employee</w:t>
      </w:r>
      <w:r w:rsidR="00C40C40">
        <w:t xml:space="preserve">s to achieve strategic </w:t>
      </w:r>
      <w:bookmarkEnd w:id="3"/>
      <w:r w:rsidR="008D035F">
        <w:t>goals?</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Rather than recruiting on a larger scale, management can create different employment strategies to attract human resources and create a structural procedure to work with in the near future. </w:t>
      </w:r>
    </w:p>
    <w:p w:rsidR="001F6724" w:rsidRDefault="00A45083">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Organizational Skill Development Practices</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important practices can be discovered as the organizational Skill development practices. The growth of the company has been seen in a multidimensional way. In recent days workers are more into skill development for their future prospects. Keeping this in mind. Both public and private sector authorities can organize initial skill development practices that can help the workforce to work in an understanding way. As for the example. The recent trend has developed with the advancement of technological development. Many companies like Shell have initiated a program that provides some online courses to their employees for future perspectives which is known as the Shell Graduate Program (www.shell.co.uk, 2023). On the other hand, the public sector also can initiate a different workshop for skill development practices among their employees. Technology is changing in a rapid </w:t>
      </w:r>
      <w:r w:rsidR="008D035F">
        <w:rPr>
          <w:rFonts w:ascii="Times New Roman" w:eastAsia="Times New Roman" w:hAnsi="Times New Roman" w:cs="Times New Roman"/>
          <w:sz w:val="24"/>
          <w:szCs w:val="24"/>
        </w:rPr>
        <w:t>mode;</w:t>
      </w:r>
      <w:r>
        <w:rPr>
          <w:rFonts w:ascii="Times New Roman" w:eastAsia="Times New Roman" w:hAnsi="Times New Roman" w:cs="Times New Roman"/>
          <w:sz w:val="24"/>
          <w:szCs w:val="24"/>
        </w:rPr>
        <w:t xml:space="preserve"> hence, this type of skill development program will help to reduce the gap between skills and pieces of knowledge. </w:t>
      </w:r>
    </w:p>
    <w:p w:rsidR="001F6724" w:rsidRDefault="00A45083">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Improving multicultural diversity and inclusion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Each and every sector can see a multi-dimensional approach in their recruitment policies. A country like the UK has multiple possibilities to have multicultural identities among its employees. Overseas employment has seen great turbulence during the time of the pandemic (</w:t>
      </w:r>
      <w:proofErr w:type="spellStart"/>
      <w:r>
        <w:rPr>
          <w:rFonts w:ascii="Times New Roman" w:eastAsia="Times New Roman" w:hAnsi="Times New Roman" w:cs="Times New Roman"/>
          <w:sz w:val="24"/>
          <w:szCs w:val="24"/>
        </w:rPr>
        <w:t>Knffin</w:t>
      </w:r>
      <w:proofErr w:type="spellEnd"/>
      <w:r>
        <w:rPr>
          <w:rFonts w:ascii="Times New Roman" w:eastAsia="Times New Roman" w:hAnsi="Times New Roman" w:cs="Times New Roman"/>
          <w:sz w:val="24"/>
          <w:szCs w:val="24"/>
        </w:rPr>
        <w:t xml:space="preserve"> et al., 2021). Every different culture has a different ethos and different beliefs. While implementing the development skills HR managers must look after this matter in an empathetic way. Accelerating the technological changes cultural adaptation and inclusion of multicultural ideologies need to be included. Organizations must address these kinds of changes and help their </w:t>
      </w:r>
      <w:r>
        <w:rPr>
          <w:rFonts w:ascii="Times New Roman" w:eastAsia="Times New Roman" w:hAnsi="Times New Roman" w:cs="Times New Roman"/>
          <w:sz w:val="24"/>
          <w:szCs w:val="24"/>
        </w:rPr>
        <w:lastRenderedPageBreak/>
        <w:t>employees to have a sustainable work culture. A contingency in different sectors is needed while performing this in the work culture. However, it will help the company both in the public and private sectors to robust their working culture in a positive way. Learning about different cultures also enhance the idea and knowledge about other cultures and provide speed and flexibility among the workforce.</w:t>
      </w:r>
    </w:p>
    <w:p w:rsidR="001F6724" w:rsidRDefault="00A45083">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Using Locke’s goal-setting theory in practice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perform a high priority work among the employees' management needs to provide team support that is aware of the goal. This practice also helps to motivate the team and provide a clear vision of the target. This theory actually considers employee engagement and the performance of the company. Goal-Setting theory mainly delivers the organizational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of the performance of the employees and the company or organizational target. Originally, that helps to perform a motivating set to reach the goal easily. There are mainly five principles in goal-setting theory- Clarity, Challenges, Commitment, Feedback, and Task Complexity. These five sectors can be recognized as the circular motion of the theory. Hence, successful and clear onboarding results can be determined from this sector. It also helps to complete a project with a team-building approach. Aligning with the public and the private sector HR processes it can be said that this theory will help to achieve success in various ways. It engages human resources in a larger manner while providing higher levels of practice. It will also help to reach the deadlines and provide metrics for better performance. </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Aligning Employees’ Growth with organizational development</w:t>
      </w:r>
    </w:p>
    <w:p w:rsidR="001F6724" w:rsidRDefault="00A450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Organizational growth also can be understood by the employees' development. A great value that ensures employees' development. In this sector, management can create a performance graph that can help to understand the growth in performance. In the case of public and private sector employees authorities can align employees’ growth to ensure their success in the market. </w:t>
      </w:r>
    </w:p>
    <w:p w:rsidR="001F6724" w:rsidRDefault="00A45083" w:rsidP="00C40C40">
      <w:pPr>
        <w:pStyle w:val="Heading1"/>
      </w:pPr>
      <w:bookmarkStart w:id="4" w:name="_Toc137053652"/>
      <w:r>
        <w:t xml:space="preserve">What organizational climate factors affect the </w:t>
      </w:r>
      <w:r w:rsidR="00C40C40">
        <w:t>effectiveness of HR strategy</w:t>
      </w:r>
      <w:bookmarkEnd w:id="4"/>
    </w:p>
    <w:p w:rsidR="001F6724" w:rsidRDefault="00C40C4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Organizational Climate is</w:t>
      </w:r>
      <w:r w:rsidR="00A45083">
        <w:rPr>
          <w:rFonts w:ascii="Times New Roman" w:eastAsia="Times New Roman" w:hAnsi="Times New Roman" w:cs="Times New Roman"/>
          <w:sz w:val="24"/>
          <w:szCs w:val="24"/>
        </w:rPr>
        <w:t xml:space="preserve"> a representation of the perception that helps to manage the work culture and work environment. There are multiple elements that can be considered as the organizational climate but most importantly some factors are described below. </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Individual employee Autonomy</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lastRenderedPageBreak/>
        <w:t xml:space="preserve">From the above discussion, it has been mentioned that public sector authorization is mainly developed by the governmental sector. So, it can be stated that public organizations can not able to prioritize only individuals’ opinions. However, they can create a whole governing body with government officials to come to a better conclusion. On the other hand, autonomous individuality can be seen in the field of the private sector. It will help the organization to stick to one goal that can help to create a structural development of the company (Han et al., 2019). It also helps to build leadership trust among the workers and the authorities. </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Authority Structure</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In the hierarchical sector, each organizational part has multiple controls and is supervised by the higher authority. In both cases, public and private sector HR strategies carry different posts that usually determine the structure of the work and understand its target for future goals. Thus, the amount of power that comes downward can consider as the structural sector of the authority. According to Kurdi et al. (2020), it also helps to manage knowledge sharing among the workforce and develop a healthy work culture. </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Leadership Style</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Leadership can be recognized as one of the key elements that are associated with the organization's </w:t>
      </w:r>
      <w:proofErr w:type="spellStart"/>
      <w:r>
        <w:rPr>
          <w:rFonts w:ascii="Times New Roman" w:eastAsia="Times New Roman" w:hAnsi="Times New Roman" w:cs="Times New Roman"/>
          <w:color w:val="1F1F1F"/>
          <w:sz w:val="24"/>
          <w:szCs w:val="24"/>
        </w:rPr>
        <w:t>behavior</w:t>
      </w:r>
      <w:proofErr w:type="spellEnd"/>
      <w:r>
        <w:rPr>
          <w:rFonts w:ascii="Times New Roman" w:eastAsia="Times New Roman" w:hAnsi="Times New Roman" w:cs="Times New Roman"/>
          <w:color w:val="1F1F1F"/>
          <w:sz w:val="24"/>
          <w:szCs w:val="24"/>
        </w:rPr>
        <w:t>. It is a style that helps to motivate and direct the people of workforce in an organization (</w:t>
      </w:r>
      <w:proofErr w:type="spellStart"/>
      <w:r>
        <w:rPr>
          <w:rFonts w:ascii="Times New Roman" w:eastAsia="Times New Roman" w:hAnsi="Times New Roman" w:cs="Times New Roman"/>
          <w:color w:val="1F1F1F"/>
          <w:sz w:val="24"/>
          <w:szCs w:val="24"/>
        </w:rPr>
        <w:t>Khajeh</w:t>
      </w:r>
      <w:proofErr w:type="spellEnd"/>
      <w:r>
        <w:rPr>
          <w:rFonts w:ascii="Times New Roman" w:eastAsia="Times New Roman" w:hAnsi="Times New Roman" w:cs="Times New Roman"/>
          <w:color w:val="1F1F1F"/>
          <w:sz w:val="24"/>
          <w:szCs w:val="24"/>
        </w:rPr>
        <w:t xml:space="preserve">, 2018). The democratic side of the workforce helps to determine the leadership management in an organization which leads to positivity in the case of growth of the organization. Though it can be seen in a combination of different variables, such as </w:t>
      </w:r>
      <w:proofErr w:type="spellStart"/>
      <w:r>
        <w:rPr>
          <w:rFonts w:ascii="Times New Roman" w:eastAsia="Times New Roman" w:hAnsi="Times New Roman" w:cs="Times New Roman"/>
          <w:color w:val="1F1F1F"/>
          <w:sz w:val="24"/>
          <w:szCs w:val="24"/>
        </w:rPr>
        <w:t>behaviors</w:t>
      </w:r>
      <w:proofErr w:type="spellEnd"/>
      <w:r>
        <w:rPr>
          <w:rFonts w:ascii="Times New Roman" w:eastAsia="Times New Roman" w:hAnsi="Times New Roman" w:cs="Times New Roman"/>
          <w:color w:val="1F1F1F"/>
          <w:sz w:val="24"/>
          <w:szCs w:val="24"/>
        </w:rPr>
        <w:t xml:space="preserve"> and traits which considers managerial </w:t>
      </w:r>
      <w:proofErr w:type="spellStart"/>
      <w:r>
        <w:rPr>
          <w:rFonts w:ascii="Times New Roman" w:eastAsia="Times New Roman" w:hAnsi="Times New Roman" w:cs="Times New Roman"/>
          <w:color w:val="1F1F1F"/>
          <w:sz w:val="24"/>
          <w:szCs w:val="24"/>
        </w:rPr>
        <w:t>behavior</w:t>
      </w:r>
      <w:proofErr w:type="spellEnd"/>
      <w:r>
        <w:rPr>
          <w:rFonts w:ascii="Times New Roman" w:eastAsia="Times New Roman" w:hAnsi="Times New Roman" w:cs="Times New Roman"/>
          <w:color w:val="1F1F1F"/>
          <w:sz w:val="24"/>
          <w:szCs w:val="24"/>
        </w:rPr>
        <w:t xml:space="preserve"> and designed the action to achieve the particular objectives (</w:t>
      </w:r>
      <w:proofErr w:type="spellStart"/>
      <w:r>
        <w:rPr>
          <w:rFonts w:ascii="Times New Roman" w:eastAsia="Times New Roman" w:hAnsi="Times New Roman" w:cs="Times New Roman"/>
          <w:color w:val="1F1F1F"/>
          <w:sz w:val="24"/>
          <w:szCs w:val="24"/>
        </w:rPr>
        <w:t>Kadiyono</w:t>
      </w:r>
      <w:proofErr w:type="spellEnd"/>
      <w:r>
        <w:rPr>
          <w:rFonts w:ascii="Times New Roman" w:eastAsia="Times New Roman" w:hAnsi="Times New Roman" w:cs="Times New Roman"/>
          <w:color w:val="1F1F1F"/>
          <w:sz w:val="24"/>
          <w:szCs w:val="24"/>
        </w:rPr>
        <w:t xml:space="preserve"> et al. 2020). Organizational performance can also boost by these leadership styles. However, this can be considered as one of the important elements for the growth of the organization. In both cases, the public and the private sector have different leadership policies and structures but that almost plays a similar role in the case of organizational performance. </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The pattern of communication</w:t>
      </w:r>
    </w:p>
    <w:p w:rsidR="001F6724" w:rsidRDefault="00A45083">
      <w:pPr>
        <w:pStyle w:val="Normal1"/>
        <w:spacing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The pattern of Communication also creates a positive impact on the organizational work culture. Though there are different authorizations that can be seen in any public and private sector, the way of communication among the employee plays a major role in organizational growth. Hence, from the above discussion, it can be stated that the organization's climate factors play an important role in the effectiveness of HR policies. </w:t>
      </w:r>
    </w:p>
    <w:p w:rsidR="001F6724" w:rsidRDefault="00C40C40" w:rsidP="00C40C40">
      <w:pPr>
        <w:pStyle w:val="Heading1"/>
        <w:rPr>
          <w:highlight w:val="white"/>
        </w:rPr>
      </w:pPr>
      <w:bookmarkStart w:id="5" w:name="_Toc137053653"/>
      <w:r>
        <w:rPr>
          <w:highlight w:val="white"/>
        </w:rPr>
        <w:lastRenderedPageBreak/>
        <w:t>Conclusion</w:t>
      </w:r>
      <w:bookmarkEnd w:id="5"/>
    </w:p>
    <w:p w:rsidR="001F6724" w:rsidRDefault="00A45083">
      <w:pPr>
        <w:pStyle w:val="Normal1"/>
        <w:spacing w:line="360" w:lineRule="auto"/>
        <w:jc w:val="both"/>
        <w:rPr>
          <w:rFonts w:ascii="Times New Roman" w:eastAsia="Times New Roman" w:hAnsi="Times New Roman" w:cs="Times New Roman"/>
          <w:b/>
          <w:sz w:val="28"/>
          <w:szCs w:val="28"/>
          <w:highlight w:val="white"/>
        </w:rPr>
      </w:pPr>
      <w:r>
        <w:rPr>
          <w:rFonts w:ascii="Times New Roman" w:eastAsia="Times New Roman" w:hAnsi="Times New Roman" w:cs="Times New Roman"/>
          <w:sz w:val="24"/>
          <w:szCs w:val="24"/>
          <w:highlight w:val="white"/>
        </w:rPr>
        <w:t xml:space="preserve">From the above discussion, it can be said that there can be seen a difference in HR practices both in the Public and Private Sectors. However, both of them have several policies and workforces that can help to work in the field in a larger way. The proper strategy needs to be maintained to better Human Resource practices. </w:t>
      </w:r>
      <w:r>
        <w:br w:type="page"/>
      </w:r>
    </w:p>
    <w:p w:rsidR="001F6724" w:rsidRDefault="00A45083" w:rsidP="00C40C40">
      <w:pPr>
        <w:pStyle w:val="Heading1"/>
        <w:rPr>
          <w:highlight w:val="white"/>
        </w:rPr>
      </w:pPr>
      <w:bookmarkStart w:id="6" w:name="_Toc137053654"/>
      <w:r>
        <w:rPr>
          <w:highlight w:val="white"/>
        </w:rPr>
        <w:lastRenderedPageBreak/>
        <w:t>References</w:t>
      </w:r>
      <w:bookmarkEnd w:id="6"/>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Abdeldayem</w:t>
      </w:r>
      <w:proofErr w:type="spellEnd"/>
      <w:r w:rsidRPr="00C40C40">
        <w:rPr>
          <w:rFonts w:ascii="Times New Roman" w:eastAsia="Times New Roman" w:hAnsi="Times New Roman" w:cs="Times New Roman"/>
          <w:color w:val="222222"/>
          <w:sz w:val="24"/>
          <w:szCs w:val="24"/>
          <w:highlight w:val="white"/>
        </w:rPr>
        <w:t xml:space="preserve">, M.M. and </w:t>
      </w:r>
      <w:proofErr w:type="spellStart"/>
      <w:r w:rsidRPr="00C40C40">
        <w:rPr>
          <w:rFonts w:ascii="Times New Roman" w:eastAsia="Times New Roman" w:hAnsi="Times New Roman" w:cs="Times New Roman"/>
          <w:color w:val="222222"/>
          <w:sz w:val="24"/>
          <w:szCs w:val="24"/>
          <w:highlight w:val="white"/>
        </w:rPr>
        <w:t>Aldulaimi</w:t>
      </w:r>
      <w:proofErr w:type="spellEnd"/>
      <w:r w:rsidRPr="00C40C40">
        <w:rPr>
          <w:rFonts w:ascii="Times New Roman" w:eastAsia="Times New Roman" w:hAnsi="Times New Roman" w:cs="Times New Roman"/>
          <w:color w:val="222222"/>
          <w:sz w:val="24"/>
          <w:szCs w:val="24"/>
          <w:highlight w:val="white"/>
        </w:rPr>
        <w:t xml:space="preserve">, S.H., 2018. Corporate governance practices in higher education institutions: The UK vs Bahrain. </w:t>
      </w:r>
      <w:r w:rsidRPr="00C40C40">
        <w:rPr>
          <w:rFonts w:ascii="Times New Roman" w:eastAsia="Times New Roman" w:hAnsi="Times New Roman" w:cs="Times New Roman"/>
          <w:i/>
          <w:color w:val="222222"/>
          <w:sz w:val="24"/>
          <w:szCs w:val="24"/>
          <w:highlight w:val="white"/>
        </w:rPr>
        <w:t>International Journal of Learning and Development</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8</w:t>
      </w:r>
      <w:r w:rsidRPr="00C40C40">
        <w:rPr>
          <w:rFonts w:ascii="Times New Roman" w:eastAsia="Times New Roman" w:hAnsi="Times New Roman" w:cs="Times New Roman"/>
          <w:color w:val="222222"/>
          <w:sz w:val="24"/>
          <w:szCs w:val="24"/>
          <w:highlight w:val="white"/>
        </w:rPr>
        <w:t>(4), pp.22-36.</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r w:rsidRPr="00C40C40">
        <w:rPr>
          <w:rFonts w:ascii="Times New Roman" w:eastAsia="Times New Roman" w:hAnsi="Times New Roman" w:cs="Times New Roman"/>
          <w:color w:val="222222"/>
          <w:sz w:val="24"/>
          <w:szCs w:val="24"/>
          <w:highlight w:val="white"/>
        </w:rPr>
        <w:t xml:space="preserve">Al </w:t>
      </w:r>
      <w:proofErr w:type="spellStart"/>
      <w:r w:rsidRPr="00C40C40">
        <w:rPr>
          <w:rFonts w:ascii="Times New Roman" w:eastAsia="Times New Roman" w:hAnsi="Times New Roman" w:cs="Times New Roman"/>
          <w:color w:val="222222"/>
          <w:sz w:val="24"/>
          <w:szCs w:val="24"/>
          <w:highlight w:val="white"/>
        </w:rPr>
        <w:t>Khajeh</w:t>
      </w:r>
      <w:proofErr w:type="spellEnd"/>
      <w:r w:rsidRPr="00C40C40">
        <w:rPr>
          <w:rFonts w:ascii="Times New Roman" w:eastAsia="Times New Roman" w:hAnsi="Times New Roman" w:cs="Times New Roman"/>
          <w:color w:val="222222"/>
          <w:sz w:val="24"/>
          <w:szCs w:val="24"/>
          <w:highlight w:val="white"/>
        </w:rPr>
        <w:t xml:space="preserve">, E.H., 2018. Impact of leadership styles on organizational performance. </w:t>
      </w:r>
      <w:r w:rsidRPr="00C40C40">
        <w:rPr>
          <w:rFonts w:ascii="Times New Roman" w:eastAsia="Times New Roman" w:hAnsi="Times New Roman" w:cs="Times New Roman"/>
          <w:i/>
          <w:color w:val="222222"/>
          <w:sz w:val="24"/>
          <w:szCs w:val="24"/>
          <w:highlight w:val="white"/>
        </w:rPr>
        <w:t>Journal of Human Resources Management Research</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2018</w:t>
      </w:r>
      <w:r w:rsidRPr="00C40C40">
        <w:rPr>
          <w:rFonts w:ascii="Times New Roman" w:eastAsia="Times New Roman" w:hAnsi="Times New Roman" w:cs="Times New Roman"/>
          <w:color w:val="222222"/>
          <w:sz w:val="24"/>
          <w:szCs w:val="24"/>
          <w:highlight w:val="white"/>
        </w:rPr>
        <w:t>, pp.1-10.</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r w:rsidRPr="00C40C40">
        <w:rPr>
          <w:rFonts w:ascii="Times New Roman" w:eastAsia="Times New Roman" w:hAnsi="Times New Roman" w:cs="Times New Roman"/>
          <w:color w:val="222222"/>
          <w:sz w:val="24"/>
          <w:szCs w:val="24"/>
          <w:highlight w:val="white"/>
        </w:rPr>
        <w:t>Al-Kurdi, O.F., El-</w:t>
      </w:r>
      <w:proofErr w:type="spellStart"/>
      <w:r w:rsidRPr="00C40C40">
        <w:rPr>
          <w:rFonts w:ascii="Times New Roman" w:eastAsia="Times New Roman" w:hAnsi="Times New Roman" w:cs="Times New Roman"/>
          <w:color w:val="222222"/>
          <w:sz w:val="24"/>
          <w:szCs w:val="24"/>
          <w:highlight w:val="white"/>
        </w:rPr>
        <w:t>Haddadeh</w:t>
      </w:r>
      <w:proofErr w:type="spellEnd"/>
      <w:r w:rsidRPr="00C40C40">
        <w:rPr>
          <w:rFonts w:ascii="Times New Roman" w:eastAsia="Times New Roman" w:hAnsi="Times New Roman" w:cs="Times New Roman"/>
          <w:color w:val="222222"/>
          <w:sz w:val="24"/>
          <w:szCs w:val="24"/>
          <w:highlight w:val="white"/>
        </w:rPr>
        <w:t xml:space="preserve">, R. and </w:t>
      </w:r>
      <w:proofErr w:type="spellStart"/>
      <w:r w:rsidRPr="00C40C40">
        <w:rPr>
          <w:rFonts w:ascii="Times New Roman" w:eastAsia="Times New Roman" w:hAnsi="Times New Roman" w:cs="Times New Roman"/>
          <w:color w:val="222222"/>
          <w:sz w:val="24"/>
          <w:szCs w:val="24"/>
          <w:highlight w:val="white"/>
        </w:rPr>
        <w:t>Eldabi</w:t>
      </w:r>
      <w:proofErr w:type="spellEnd"/>
      <w:r w:rsidRPr="00C40C40">
        <w:rPr>
          <w:rFonts w:ascii="Times New Roman" w:eastAsia="Times New Roman" w:hAnsi="Times New Roman" w:cs="Times New Roman"/>
          <w:color w:val="222222"/>
          <w:sz w:val="24"/>
          <w:szCs w:val="24"/>
          <w:highlight w:val="white"/>
        </w:rPr>
        <w:t xml:space="preserve">, T., 2020. The role of organisational climate in managing knowledge sharing among academics in higher education. </w:t>
      </w:r>
      <w:r w:rsidRPr="00C40C40">
        <w:rPr>
          <w:rFonts w:ascii="Times New Roman" w:eastAsia="Times New Roman" w:hAnsi="Times New Roman" w:cs="Times New Roman"/>
          <w:i/>
          <w:color w:val="222222"/>
          <w:sz w:val="24"/>
          <w:szCs w:val="24"/>
          <w:highlight w:val="white"/>
        </w:rPr>
        <w:t>International Journal of Information Management</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50</w:t>
      </w:r>
      <w:r w:rsidRPr="00C40C40">
        <w:rPr>
          <w:rFonts w:ascii="Times New Roman" w:eastAsia="Times New Roman" w:hAnsi="Times New Roman" w:cs="Times New Roman"/>
          <w:color w:val="222222"/>
          <w:sz w:val="24"/>
          <w:szCs w:val="24"/>
          <w:highlight w:val="white"/>
        </w:rPr>
        <w:t>, pp.217-227.</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Bodey</w:t>
      </w:r>
      <w:proofErr w:type="spellEnd"/>
      <w:r w:rsidRPr="00C40C40">
        <w:rPr>
          <w:rFonts w:ascii="Times New Roman" w:eastAsia="Times New Roman" w:hAnsi="Times New Roman" w:cs="Times New Roman"/>
          <w:color w:val="222222"/>
          <w:sz w:val="24"/>
          <w:szCs w:val="24"/>
          <w:highlight w:val="white"/>
        </w:rPr>
        <w:t xml:space="preserve">, P.H. and A. (2019) </w:t>
      </w:r>
      <w:r w:rsidRPr="00C40C40">
        <w:rPr>
          <w:rFonts w:ascii="Times New Roman" w:eastAsia="Times New Roman" w:hAnsi="Times New Roman" w:cs="Times New Roman"/>
          <w:i/>
          <w:color w:val="222222"/>
          <w:sz w:val="24"/>
          <w:szCs w:val="24"/>
          <w:highlight w:val="white"/>
        </w:rPr>
        <w:t xml:space="preserve">Is staff retention an issue in the public </w:t>
      </w:r>
      <w:proofErr w:type="gramStart"/>
      <w:r w:rsidRPr="00C40C40">
        <w:rPr>
          <w:rFonts w:ascii="Times New Roman" w:eastAsia="Times New Roman" w:hAnsi="Times New Roman" w:cs="Times New Roman"/>
          <w:i/>
          <w:color w:val="222222"/>
          <w:sz w:val="24"/>
          <w:szCs w:val="24"/>
          <w:highlight w:val="white"/>
        </w:rPr>
        <w:t>sector?</w:t>
      </w:r>
      <w:r w:rsidRPr="00C40C40">
        <w:rPr>
          <w:rFonts w:ascii="Times New Roman" w:eastAsia="Times New Roman" w:hAnsi="Times New Roman" w:cs="Times New Roman"/>
          <w:color w:val="222222"/>
          <w:sz w:val="24"/>
          <w:szCs w:val="24"/>
          <w:highlight w:val="white"/>
        </w:rPr>
        <w:t>,</w:t>
      </w:r>
      <w:proofErr w:type="gramEnd"/>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Is staff retention an issue in the public sector? - Office for National Statistics</w:t>
      </w:r>
      <w:r w:rsidRPr="00C40C40">
        <w:rPr>
          <w:rFonts w:ascii="Times New Roman" w:eastAsia="Times New Roman" w:hAnsi="Times New Roman" w:cs="Times New Roman"/>
          <w:color w:val="222222"/>
          <w:sz w:val="24"/>
          <w:szCs w:val="24"/>
          <w:highlight w:val="white"/>
        </w:rPr>
        <w:t xml:space="preserve">. Available at: https://www.ons.gov.uk/economy/governmentpublicsectorandtaxes/publicspending/articles/isstaffretentionanissueinthepublicsector/2019-06-17#:~:text=4.-,One%2Dyear%20retention%20rate%20of%20police%20officers%2C%20nurses%20and%20midwives,year%20retention%20rate%20was%2084%25. (Accessed: 07 June 2023). </w:t>
      </w:r>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Boselie</w:t>
      </w:r>
      <w:proofErr w:type="spellEnd"/>
      <w:r w:rsidRPr="00C40C40">
        <w:rPr>
          <w:rFonts w:ascii="Times New Roman" w:eastAsia="Times New Roman" w:hAnsi="Times New Roman" w:cs="Times New Roman"/>
          <w:color w:val="222222"/>
          <w:sz w:val="24"/>
          <w:szCs w:val="24"/>
          <w:highlight w:val="white"/>
        </w:rPr>
        <w:t xml:space="preserve">, P., Van </w:t>
      </w:r>
      <w:proofErr w:type="spellStart"/>
      <w:r w:rsidRPr="00C40C40">
        <w:rPr>
          <w:rFonts w:ascii="Times New Roman" w:eastAsia="Times New Roman" w:hAnsi="Times New Roman" w:cs="Times New Roman"/>
          <w:color w:val="222222"/>
          <w:sz w:val="24"/>
          <w:szCs w:val="24"/>
          <w:highlight w:val="white"/>
        </w:rPr>
        <w:t>Harten</w:t>
      </w:r>
      <w:proofErr w:type="spellEnd"/>
      <w:r w:rsidRPr="00C40C40">
        <w:rPr>
          <w:rFonts w:ascii="Times New Roman" w:eastAsia="Times New Roman" w:hAnsi="Times New Roman" w:cs="Times New Roman"/>
          <w:color w:val="222222"/>
          <w:sz w:val="24"/>
          <w:szCs w:val="24"/>
          <w:highlight w:val="white"/>
        </w:rPr>
        <w:t xml:space="preserve">, J. and Veld, M., 2021. A human resource management review on public management and public administration research: stop right there… before we go any further…. </w:t>
      </w:r>
      <w:r w:rsidRPr="00C40C40">
        <w:rPr>
          <w:rFonts w:ascii="Times New Roman" w:eastAsia="Times New Roman" w:hAnsi="Times New Roman" w:cs="Times New Roman"/>
          <w:i/>
          <w:color w:val="222222"/>
          <w:sz w:val="24"/>
          <w:szCs w:val="24"/>
          <w:highlight w:val="white"/>
        </w:rPr>
        <w:t>Public Management Review</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23</w:t>
      </w:r>
      <w:r w:rsidRPr="00C40C40">
        <w:rPr>
          <w:rFonts w:ascii="Times New Roman" w:eastAsia="Times New Roman" w:hAnsi="Times New Roman" w:cs="Times New Roman"/>
          <w:color w:val="222222"/>
          <w:sz w:val="24"/>
          <w:szCs w:val="24"/>
          <w:highlight w:val="white"/>
        </w:rPr>
        <w:t>(4), pp.483-500.</w:t>
      </w:r>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r w:rsidRPr="00C40C40">
        <w:rPr>
          <w:rFonts w:ascii="Times New Roman" w:eastAsia="Times New Roman" w:hAnsi="Times New Roman" w:cs="Times New Roman"/>
          <w:color w:val="222222"/>
          <w:sz w:val="24"/>
          <w:szCs w:val="24"/>
          <w:highlight w:val="white"/>
        </w:rPr>
        <w:t xml:space="preserve">Dine, J. and </w:t>
      </w:r>
      <w:proofErr w:type="spellStart"/>
      <w:r w:rsidRPr="00C40C40">
        <w:rPr>
          <w:rFonts w:ascii="Times New Roman" w:eastAsia="Times New Roman" w:hAnsi="Times New Roman" w:cs="Times New Roman"/>
          <w:color w:val="222222"/>
          <w:sz w:val="24"/>
          <w:szCs w:val="24"/>
          <w:highlight w:val="white"/>
        </w:rPr>
        <w:t>Koutsias</w:t>
      </w:r>
      <w:proofErr w:type="spellEnd"/>
      <w:r w:rsidRPr="00C40C40">
        <w:rPr>
          <w:rFonts w:ascii="Times New Roman" w:eastAsia="Times New Roman" w:hAnsi="Times New Roman" w:cs="Times New Roman"/>
          <w:color w:val="222222"/>
          <w:sz w:val="24"/>
          <w:szCs w:val="24"/>
          <w:highlight w:val="white"/>
        </w:rPr>
        <w:t xml:space="preserve">, M., 2020. </w:t>
      </w:r>
      <w:r w:rsidRPr="00C40C40">
        <w:rPr>
          <w:rFonts w:ascii="Times New Roman" w:eastAsia="Times New Roman" w:hAnsi="Times New Roman" w:cs="Times New Roman"/>
          <w:i/>
          <w:color w:val="222222"/>
          <w:sz w:val="24"/>
          <w:szCs w:val="24"/>
          <w:highlight w:val="white"/>
        </w:rPr>
        <w:t>Company law</w:t>
      </w:r>
      <w:r w:rsidRPr="00C40C40">
        <w:rPr>
          <w:rFonts w:ascii="Times New Roman" w:eastAsia="Times New Roman" w:hAnsi="Times New Roman" w:cs="Times New Roman"/>
          <w:color w:val="222222"/>
          <w:sz w:val="24"/>
          <w:szCs w:val="24"/>
          <w:highlight w:val="white"/>
        </w:rPr>
        <w:t>. Bloomsbury Publishing.</w:t>
      </w:r>
    </w:p>
    <w:p w:rsidR="00C40C40" w:rsidRPr="00C40C40" w:rsidRDefault="00C40C40" w:rsidP="00C40C40">
      <w:pPr>
        <w:pStyle w:val="Normal1"/>
        <w:spacing w:before="240" w:after="240" w:line="360" w:lineRule="auto"/>
        <w:jc w:val="both"/>
        <w:rPr>
          <w:rFonts w:ascii="Times New Roman" w:hAnsi="Times New Roman" w:cs="Times New Roman"/>
          <w:color w:val="222222"/>
          <w:sz w:val="24"/>
          <w:szCs w:val="24"/>
          <w:highlight w:val="white"/>
        </w:rPr>
      </w:pPr>
      <w:r w:rsidRPr="00C40C40">
        <w:rPr>
          <w:rFonts w:ascii="Times New Roman" w:hAnsi="Times New Roman" w:cs="Times New Roman"/>
          <w:color w:val="222222"/>
          <w:sz w:val="24"/>
          <w:szCs w:val="24"/>
          <w:highlight w:val="white"/>
        </w:rPr>
        <w:t xml:space="preserve">Han, Z., Wang, Q. and Yan, X., 2019. How responsible leadership motivates employees to engage in organizational citizenship </w:t>
      </w:r>
      <w:proofErr w:type="spellStart"/>
      <w:r w:rsidRPr="00C40C40">
        <w:rPr>
          <w:rFonts w:ascii="Times New Roman" w:hAnsi="Times New Roman" w:cs="Times New Roman"/>
          <w:color w:val="222222"/>
          <w:sz w:val="24"/>
          <w:szCs w:val="24"/>
          <w:highlight w:val="white"/>
        </w:rPr>
        <w:t>behavior</w:t>
      </w:r>
      <w:proofErr w:type="spellEnd"/>
      <w:r w:rsidRPr="00C40C40">
        <w:rPr>
          <w:rFonts w:ascii="Times New Roman" w:hAnsi="Times New Roman" w:cs="Times New Roman"/>
          <w:color w:val="222222"/>
          <w:sz w:val="24"/>
          <w:szCs w:val="24"/>
          <w:highlight w:val="white"/>
        </w:rPr>
        <w:t xml:space="preserve"> for the environment: A double-mediation model. </w:t>
      </w:r>
      <w:r w:rsidRPr="00C40C40">
        <w:rPr>
          <w:rFonts w:ascii="Times New Roman" w:hAnsi="Times New Roman" w:cs="Times New Roman"/>
          <w:i/>
          <w:color w:val="222222"/>
          <w:sz w:val="24"/>
          <w:szCs w:val="24"/>
          <w:highlight w:val="white"/>
        </w:rPr>
        <w:t>Sustainability</w:t>
      </w:r>
      <w:r w:rsidRPr="00C40C40">
        <w:rPr>
          <w:rFonts w:ascii="Times New Roman" w:hAnsi="Times New Roman" w:cs="Times New Roman"/>
          <w:color w:val="222222"/>
          <w:sz w:val="24"/>
          <w:szCs w:val="24"/>
          <w:highlight w:val="white"/>
        </w:rPr>
        <w:t xml:space="preserve">, </w:t>
      </w:r>
      <w:r w:rsidRPr="00C40C40">
        <w:rPr>
          <w:rFonts w:ascii="Times New Roman" w:hAnsi="Times New Roman" w:cs="Times New Roman"/>
          <w:i/>
          <w:color w:val="222222"/>
          <w:sz w:val="24"/>
          <w:szCs w:val="24"/>
          <w:highlight w:val="white"/>
        </w:rPr>
        <w:t>11</w:t>
      </w:r>
      <w:r w:rsidRPr="00C40C40">
        <w:rPr>
          <w:rFonts w:ascii="Times New Roman" w:hAnsi="Times New Roman" w:cs="Times New Roman"/>
          <w:color w:val="222222"/>
          <w:sz w:val="24"/>
          <w:szCs w:val="24"/>
          <w:highlight w:val="white"/>
        </w:rPr>
        <w:t>(3), p.605.</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r w:rsidRPr="00C40C40">
        <w:rPr>
          <w:rFonts w:ascii="Times New Roman" w:eastAsia="Times New Roman" w:hAnsi="Times New Roman" w:cs="Times New Roman"/>
          <w:color w:val="222222"/>
          <w:sz w:val="24"/>
          <w:szCs w:val="24"/>
          <w:highlight w:val="white"/>
        </w:rPr>
        <w:t xml:space="preserve">Jewson, N., Felstead, A. and Green, F., 2015. Training in the public sector in a period of austerity: the case of the UK. </w:t>
      </w:r>
      <w:r w:rsidRPr="00C40C40">
        <w:rPr>
          <w:rFonts w:ascii="Times New Roman" w:eastAsia="Times New Roman" w:hAnsi="Times New Roman" w:cs="Times New Roman"/>
          <w:i/>
          <w:color w:val="222222"/>
          <w:sz w:val="24"/>
          <w:szCs w:val="24"/>
          <w:highlight w:val="white"/>
        </w:rPr>
        <w:t>Journal of Education and Work</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28</w:t>
      </w:r>
      <w:r w:rsidRPr="00C40C40">
        <w:rPr>
          <w:rFonts w:ascii="Times New Roman" w:eastAsia="Times New Roman" w:hAnsi="Times New Roman" w:cs="Times New Roman"/>
          <w:color w:val="222222"/>
          <w:sz w:val="24"/>
          <w:szCs w:val="24"/>
          <w:highlight w:val="white"/>
        </w:rPr>
        <w:t>(3), pp.228-249.</w:t>
      </w:r>
    </w:p>
    <w:p w:rsidR="00C40C40" w:rsidRPr="00C40C40" w:rsidRDefault="00C40C40" w:rsidP="00C40C40">
      <w:pPr>
        <w:pStyle w:val="Normal1"/>
        <w:spacing w:before="240" w:after="240" w:line="360" w:lineRule="auto"/>
        <w:jc w:val="both"/>
        <w:rPr>
          <w:rFonts w:ascii="Times New Roman" w:hAnsi="Times New Roman" w:cs="Times New Roman"/>
          <w:color w:val="222222"/>
          <w:sz w:val="24"/>
          <w:szCs w:val="24"/>
          <w:highlight w:val="white"/>
        </w:rPr>
      </w:pPr>
      <w:proofErr w:type="spellStart"/>
      <w:r w:rsidRPr="00C40C40">
        <w:rPr>
          <w:rFonts w:ascii="Times New Roman" w:hAnsi="Times New Roman" w:cs="Times New Roman"/>
          <w:color w:val="222222"/>
          <w:sz w:val="24"/>
          <w:szCs w:val="24"/>
          <w:highlight w:val="white"/>
        </w:rPr>
        <w:t>Kadiyono</w:t>
      </w:r>
      <w:proofErr w:type="spellEnd"/>
      <w:r w:rsidRPr="00C40C40">
        <w:rPr>
          <w:rFonts w:ascii="Times New Roman" w:hAnsi="Times New Roman" w:cs="Times New Roman"/>
          <w:color w:val="222222"/>
          <w:sz w:val="24"/>
          <w:szCs w:val="24"/>
          <w:highlight w:val="white"/>
        </w:rPr>
        <w:t xml:space="preserve">, A.L., </w:t>
      </w:r>
      <w:proofErr w:type="spellStart"/>
      <w:r w:rsidRPr="00C40C40">
        <w:rPr>
          <w:rFonts w:ascii="Times New Roman" w:hAnsi="Times New Roman" w:cs="Times New Roman"/>
          <w:color w:val="222222"/>
          <w:sz w:val="24"/>
          <w:szCs w:val="24"/>
          <w:highlight w:val="white"/>
        </w:rPr>
        <w:t>Sulistiobudi</w:t>
      </w:r>
      <w:proofErr w:type="spellEnd"/>
      <w:r w:rsidRPr="00C40C40">
        <w:rPr>
          <w:rFonts w:ascii="Times New Roman" w:hAnsi="Times New Roman" w:cs="Times New Roman"/>
          <w:color w:val="222222"/>
          <w:sz w:val="24"/>
          <w:szCs w:val="24"/>
          <w:highlight w:val="white"/>
        </w:rPr>
        <w:t xml:space="preserve">, R.A., </w:t>
      </w:r>
      <w:proofErr w:type="spellStart"/>
      <w:r w:rsidRPr="00C40C40">
        <w:rPr>
          <w:rFonts w:ascii="Times New Roman" w:hAnsi="Times New Roman" w:cs="Times New Roman"/>
          <w:color w:val="222222"/>
          <w:sz w:val="24"/>
          <w:szCs w:val="24"/>
          <w:highlight w:val="white"/>
        </w:rPr>
        <w:t>Haris</w:t>
      </w:r>
      <w:proofErr w:type="spellEnd"/>
      <w:r w:rsidRPr="00C40C40">
        <w:rPr>
          <w:rFonts w:ascii="Times New Roman" w:hAnsi="Times New Roman" w:cs="Times New Roman"/>
          <w:color w:val="222222"/>
          <w:sz w:val="24"/>
          <w:szCs w:val="24"/>
          <w:highlight w:val="white"/>
        </w:rPr>
        <w:t xml:space="preserve">, I., Wahab, M.K.A., </w:t>
      </w:r>
      <w:proofErr w:type="spellStart"/>
      <w:r w:rsidRPr="00C40C40">
        <w:rPr>
          <w:rFonts w:ascii="Times New Roman" w:hAnsi="Times New Roman" w:cs="Times New Roman"/>
          <w:color w:val="222222"/>
          <w:sz w:val="24"/>
          <w:szCs w:val="24"/>
          <w:highlight w:val="white"/>
        </w:rPr>
        <w:t>Ramdani</w:t>
      </w:r>
      <w:proofErr w:type="spellEnd"/>
      <w:r w:rsidRPr="00C40C40">
        <w:rPr>
          <w:rFonts w:ascii="Times New Roman" w:hAnsi="Times New Roman" w:cs="Times New Roman"/>
          <w:color w:val="222222"/>
          <w:sz w:val="24"/>
          <w:szCs w:val="24"/>
          <w:highlight w:val="white"/>
        </w:rPr>
        <w:t xml:space="preserve">, I., </w:t>
      </w:r>
      <w:proofErr w:type="spellStart"/>
      <w:r w:rsidRPr="00C40C40">
        <w:rPr>
          <w:rFonts w:ascii="Times New Roman" w:hAnsi="Times New Roman" w:cs="Times New Roman"/>
          <w:color w:val="222222"/>
          <w:sz w:val="24"/>
          <w:szCs w:val="24"/>
          <w:highlight w:val="white"/>
        </w:rPr>
        <w:t>Purwanto</w:t>
      </w:r>
      <w:proofErr w:type="spellEnd"/>
      <w:r w:rsidRPr="00C40C40">
        <w:rPr>
          <w:rFonts w:ascii="Times New Roman" w:hAnsi="Times New Roman" w:cs="Times New Roman"/>
          <w:color w:val="222222"/>
          <w:sz w:val="24"/>
          <w:szCs w:val="24"/>
          <w:highlight w:val="white"/>
        </w:rPr>
        <w:t xml:space="preserve">, A., </w:t>
      </w:r>
      <w:proofErr w:type="spellStart"/>
      <w:r w:rsidRPr="00C40C40">
        <w:rPr>
          <w:rFonts w:ascii="Times New Roman" w:hAnsi="Times New Roman" w:cs="Times New Roman"/>
          <w:color w:val="222222"/>
          <w:sz w:val="24"/>
          <w:szCs w:val="24"/>
          <w:highlight w:val="white"/>
        </w:rPr>
        <w:t>Mufid</w:t>
      </w:r>
      <w:proofErr w:type="spellEnd"/>
      <w:r w:rsidRPr="00C40C40">
        <w:rPr>
          <w:rFonts w:ascii="Times New Roman" w:hAnsi="Times New Roman" w:cs="Times New Roman"/>
          <w:color w:val="222222"/>
          <w:sz w:val="24"/>
          <w:szCs w:val="24"/>
          <w:highlight w:val="white"/>
        </w:rPr>
        <w:t xml:space="preserve">, A., Muqtada, M.R., </w:t>
      </w:r>
      <w:proofErr w:type="spellStart"/>
      <w:r w:rsidRPr="00C40C40">
        <w:rPr>
          <w:rFonts w:ascii="Times New Roman" w:hAnsi="Times New Roman" w:cs="Times New Roman"/>
          <w:color w:val="222222"/>
          <w:sz w:val="24"/>
          <w:szCs w:val="24"/>
          <w:highlight w:val="white"/>
        </w:rPr>
        <w:t>Gufron</w:t>
      </w:r>
      <w:proofErr w:type="spellEnd"/>
      <w:r w:rsidRPr="00C40C40">
        <w:rPr>
          <w:rFonts w:ascii="Times New Roman" w:hAnsi="Times New Roman" w:cs="Times New Roman"/>
          <w:color w:val="222222"/>
          <w:sz w:val="24"/>
          <w:szCs w:val="24"/>
          <w:highlight w:val="white"/>
        </w:rPr>
        <w:t xml:space="preserve">, M., </w:t>
      </w:r>
      <w:proofErr w:type="spellStart"/>
      <w:r w:rsidRPr="00C40C40">
        <w:rPr>
          <w:rFonts w:ascii="Times New Roman" w:hAnsi="Times New Roman" w:cs="Times New Roman"/>
          <w:color w:val="222222"/>
          <w:sz w:val="24"/>
          <w:szCs w:val="24"/>
          <w:highlight w:val="white"/>
        </w:rPr>
        <w:t>Nuryansah</w:t>
      </w:r>
      <w:proofErr w:type="spellEnd"/>
      <w:r w:rsidRPr="00C40C40">
        <w:rPr>
          <w:rFonts w:ascii="Times New Roman" w:hAnsi="Times New Roman" w:cs="Times New Roman"/>
          <w:color w:val="222222"/>
          <w:sz w:val="24"/>
          <w:szCs w:val="24"/>
          <w:highlight w:val="white"/>
        </w:rPr>
        <w:t xml:space="preserve">, M. and </w:t>
      </w:r>
      <w:proofErr w:type="spellStart"/>
      <w:r w:rsidRPr="00C40C40">
        <w:rPr>
          <w:rFonts w:ascii="Times New Roman" w:hAnsi="Times New Roman" w:cs="Times New Roman"/>
          <w:color w:val="222222"/>
          <w:sz w:val="24"/>
          <w:szCs w:val="24"/>
          <w:highlight w:val="white"/>
        </w:rPr>
        <w:t>Ficayuma</w:t>
      </w:r>
      <w:proofErr w:type="spellEnd"/>
      <w:r w:rsidRPr="00C40C40">
        <w:rPr>
          <w:rFonts w:ascii="Times New Roman" w:hAnsi="Times New Roman" w:cs="Times New Roman"/>
          <w:color w:val="222222"/>
          <w:sz w:val="24"/>
          <w:szCs w:val="24"/>
          <w:highlight w:val="white"/>
        </w:rPr>
        <w:t xml:space="preserve">, L.A., 2020. Develop leadership </w:t>
      </w:r>
      <w:r w:rsidRPr="00C40C40">
        <w:rPr>
          <w:rFonts w:ascii="Times New Roman" w:hAnsi="Times New Roman" w:cs="Times New Roman"/>
          <w:color w:val="222222"/>
          <w:sz w:val="24"/>
          <w:szCs w:val="24"/>
          <w:highlight w:val="white"/>
        </w:rPr>
        <w:lastRenderedPageBreak/>
        <w:t xml:space="preserve">style model for </w:t>
      </w:r>
      <w:r w:rsidR="008D035F">
        <w:rPr>
          <w:rFonts w:ascii="Times New Roman" w:hAnsi="Times New Roman" w:cs="Times New Roman"/>
          <w:color w:val="222222"/>
          <w:sz w:val="24"/>
          <w:szCs w:val="24"/>
          <w:highlight w:val="white"/>
        </w:rPr>
        <w:t>Indonesian</w:t>
      </w:r>
      <w:bookmarkStart w:id="7" w:name="_GoBack"/>
      <w:bookmarkEnd w:id="7"/>
      <w:r w:rsidRPr="00C40C40">
        <w:rPr>
          <w:rFonts w:ascii="Times New Roman" w:hAnsi="Times New Roman" w:cs="Times New Roman"/>
          <w:color w:val="222222"/>
          <w:sz w:val="24"/>
          <w:szCs w:val="24"/>
          <w:highlight w:val="white"/>
        </w:rPr>
        <w:t xml:space="preserve"> </w:t>
      </w:r>
      <w:r w:rsidR="008D035F" w:rsidRPr="00C40C40">
        <w:rPr>
          <w:rFonts w:ascii="Times New Roman" w:hAnsi="Times New Roman" w:cs="Times New Roman"/>
          <w:color w:val="222222"/>
          <w:sz w:val="24"/>
          <w:szCs w:val="24"/>
          <w:highlight w:val="white"/>
        </w:rPr>
        <w:t>teacher’s</w:t>
      </w:r>
      <w:r w:rsidRPr="00C40C40">
        <w:rPr>
          <w:rFonts w:ascii="Times New Roman" w:hAnsi="Times New Roman" w:cs="Times New Roman"/>
          <w:color w:val="222222"/>
          <w:sz w:val="24"/>
          <w:szCs w:val="24"/>
          <w:highlight w:val="white"/>
        </w:rPr>
        <w:t xml:space="preserve"> performance in Education 4.0 era. </w:t>
      </w:r>
      <w:r w:rsidRPr="00C40C40">
        <w:rPr>
          <w:rFonts w:ascii="Times New Roman" w:hAnsi="Times New Roman" w:cs="Times New Roman"/>
          <w:i/>
          <w:color w:val="222222"/>
          <w:sz w:val="24"/>
          <w:szCs w:val="24"/>
          <w:highlight w:val="white"/>
        </w:rPr>
        <w:t>Systematic Reviews in Pharmacy</w:t>
      </w:r>
      <w:r w:rsidRPr="00C40C40">
        <w:rPr>
          <w:rFonts w:ascii="Times New Roman" w:hAnsi="Times New Roman" w:cs="Times New Roman"/>
          <w:color w:val="222222"/>
          <w:sz w:val="24"/>
          <w:szCs w:val="24"/>
          <w:highlight w:val="white"/>
        </w:rPr>
        <w:t xml:space="preserve">, </w:t>
      </w:r>
      <w:r w:rsidRPr="00C40C40">
        <w:rPr>
          <w:rFonts w:ascii="Times New Roman" w:hAnsi="Times New Roman" w:cs="Times New Roman"/>
          <w:i/>
          <w:color w:val="222222"/>
          <w:sz w:val="24"/>
          <w:szCs w:val="24"/>
          <w:highlight w:val="white"/>
        </w:rPr>
        <w:t>11</w:t>
      </w:r>
      <w:r w:rsidRPr="00C40C40">
        <w:rPr>
          <w:rFonts w:ascii="Times New Roman" w:hAnsi="Times New Roman" w:cs="Times New Roman"/>
          <w:color w:val="222222"/>
          <w:sz w:val="24"/>
          <w:szCs w:val="24"/>
          <w:highlight w:val="white"/>
        </w:rPr>
        <w:t>(9), pp.363-373.</w:t>
      </w:r>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Knies</w:t>
      </w:r>
      <w:proofErr w:type="spellEnd"/>
      <w:r w:rsidRPr="00C40C40">
        <w:rPr>
          <w:rFonts w:ascii="Times New Roman" w:eastAsia="Times New Roman" w:hAnsi="Times New Roman" w:cs="Times New Roman"/>
          <w:color w:val="222222"/>
          <w:sz w:val="24"/>
          <w:szCs w:val="24"/>
          <w:highlight w:val="white"/>
        </w:rPr>
        <w:t xml:space="preserve">, E., </w:t>
      </w:r>
      <w:proofErr w:type="spellStart"/>
      <w:r w:rsidRPr="00C40C40">
        <w:rPr>
          <w:rFonts w:ascii="Times New Roman" w:eastAsia="Times New Roman" w:hAnsi="Times New Roman" w:cs="Times New Roman"/>
          <w:color w:val="222222"/>
          <w:sz w:val="24"/>
          <w:szCs w:val="24"/>
          <w:highlight w:val="white"/>
        </w:rPr>
        <w:t>Boselie</w:t>
      </w:r>
      <w:proofErr w:type="spellEnd"/>
      <w:r w:rsidRPr="00C40C40">
        <w:rPr>
          <w:rFonts w:ascii="Times New Roman" w:eastAsia="Times New Roman" w:hAnsi="Times New Roman" w:cs="Times New Roman"/>
          <w:color w:val="222222"/>
          <w:sz w:val="24"/>
          <w:szCs w:val="24"/>
          <w:highlight w:val="white"/>
        </w:rPr>
        <w:t xml:space="preserve">, P., Gould-Williams, J. and </w:t>
      </w:r>
      <w:proofErr w:type="spellStart"/>
      <w:r w:rsidRPr="00C40C40">
        <w:rPr>
          <w:rFonts w:ascii="Times New Roman" w:eastAsia="Times New Roman" w:hAnsi="Times New Roman" w:cs="Times New Roman"/>
          <w:color w:val="222222"/>
          <w:sz w:val="24"/>
          <w:szCs w:val="24"/>
          <w:highlight w:val="white"/>
        </w:rPr>
        <w:t>Vandenabeele</w:t>
      </w:r>
      <w:proofErr w:type="spellEnd"/>
      <w:r w:rsidRPr="00C40C40">
        <w:rPr>
          <w:rFonts w:ascii="Times New Roman" w:eastAsia="Times New Roman" w:hAnsi="Times New Roman" w:cs="Times New Roman"/>
          <w:color w:val="222222"/>
          <w:sz w:val="24"/>
          <w:szCs w:val="24"/>
          <w:highlight w:val="white"/>
        </w:rPr>
        <w:t xml:space="preserve">, W., 2017. Strategic human resource management and public sector performance: context matters. </w:t>
      </w:r>
      <w:r w:rsidRPr="00C40C40">
        <w:rPr>
          <w:rFonts w:ascii="Times New Roman" w:eastAsia="Times New Roman" w:hAnsi="Times New Roman" w:cs="Times New Roman"/>
          <w:i/>
          <w:color w:val="222222"/>
          <w:sz w:val="24"/>
          <w:szCs w:val="24"/>
          <w:highlight w:val="white"/>
        </w:rPr>
        <w:t>The International Journal of Human Resource Management</w:t>
      </w:r>
      <w:r w:rsidRPr="00C40C40">
        <w:rPr>
          <w:rFonts w:ascii="Times New Roman" w:eastAsia="Times New Roman" w:hAnsi="Times New Roman" w:cs="Times New Roman"/>
          <w:color w:val="222222"/>
          <w:sz w:val="24"/>
          <w:szCs w:val="24"/>
          <w:highlight w:val="white"/>
        </w:rPr>
        <w:t>, pp.1-13.</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Kniffin</w:t>
      </w:r>
      <w:proofErr w:type="spellEnd"/>
      <w:r w:rsidRPr="00C40C40">
        <w:rPr>
          <w:rFonts w:ascii="Times New Roman" w:eastAsia="Times New Roman" w:hAnsi="Times New Roman" w:cs="Times New Roman"/>
          <w:color w:val="222222"/>
          <w:sz w:val="24"/>
          <w:szCs w:val="24"/>
          <w:highlight w:val="white"/>
        </w:rPr>
        <w:t xml:space="preserve">, K.M., Narayanan, J., </w:t>
      </w:r>
      <w:proofErr w:type="spellStart"/>
      <w:r w:rsidRPr="00C40C40">
        <w:rPr>
          <w:rFonts w:ascii="Times New Roman" w:eastAsia="Times New Roman" w:hAnsi="Times New Roman" w:cs="Times New Roman"/>
          <w:color w:val="222222"/>
          <w:sz w:val="24"/>
          <w:szCs w:val="24"/>
          <w:highlight w:val="white"/>
        </w:rPr>
        <w:t>Anseel</w:t>
      </w:r>
      <w:proofErr w:type="spellEnd"/>
      <w:r w:rsidRPr="00C40C40">
        <w:rPr>
          <w:rFonts w:ascii="Times New Roman" w:eastAsia="Times New Roman" w:hAnsi="Times New Roman" w:cs="Times New Roman"/>
          <w:color w:val="222222"/>
          <w:sz w:val="24"/>
          <w:szCs w:val="24"/>
          <w:highlight w:val="white"/>
        </w:rPr>
        <w:t xml:space="preserve">, F., </w:t>
      </w:r>
      <w:proofErr w:type="spellStart"/>
      <w:r w:rsidRPr="00C40C40">
        <w:rPr>
          <w:rFonts w:ascii="Times New Roman" w:eastAsia="Times New Roman" w:hAnsi="Times New Roman" w:cs="Times New Roman"/>
          <w:color w:val="222222"/>
          <w:sz w:val="24"/>
          <w:szCs w:val="24"/>
          <w:highlight w:val="white"/>
        </w:rPr>
        <w:t>Antonakis</w:t>
      </w:r>
      <w:proofErr w:type="spellEnd"/>
      <w:r w:rsidRPr="00C40C40">
        <w:rPr>
          <w:rFonts w:ascii="Times New Roman" w:eastAsia="Times New Roman" w:hAnsi="Times New Roman" w:cs="Times New Roman"/>
          <w:color w:val="222222"/>
          <w:sz w:val="24"/>
          <w:szCs w:val="24"/>
          <w:highlight w:val="white"/>
        </w:rPr>
        <w:t xml:space="preserve">, J., Ashford, S.P., Bakker, A.B., Bamberger, P., </w:t>
      </w:r>
      <w:proofErr w:type="spellStart"/>
      <w:r w:rsidRPr="00C40C40">
        <w:rPr>
          <w:rFonts w:ascii="Times New Roman" w:eastAsia="Times New Roman" w:hAnsi="Times New Roman" w:cs="Times New Roman"/>
          <w:color w:val="222222"/>
          <w:sz w:val="24"/>
          <w:szCs w:val="24"/>
          <w:highlight w:val="white"/>
        </w:rPr>
        <w:t>Bapuji</w:t>
      </w:r>
      <w:proofErr w:type="spellEnd"/>
      <w:r w:rsidRPr="00C40C40">
        <w:rPr>
          <w:rFonts w:ascii="Times New Roman" w:eastAsia="Times New Roman" w:hAnsi="Times New Roman" w:cs="Times New Roman"/>
          <w:color w:val="222222"/>
          <w:sz w:val="24"/>
          <w:szCs w:val="24"/>
          <w:highlight w:val="white"/>
        </w:rPr>
        <w:t xml:space="preserve">, H., </w:t>
      </w:r>
      <w:proofErr w:type="spellStart"/>
      <w:r w:rsidRPr="00C40C40">
        <w:rPr>
          <w:rFonts w:ascii="Times New Roman" w:eastAsia="Times New Roman" w:hAnsi="Times New Roman" w:cs="Times New Roman"/>
          <w:color w:val="222222"/>
          <w:sz w:val="24"/>
          <w:szCs w:val="24"/>
          <w:highlight w:val="white"/>
        </w:rPr>
        <w:t>Bhave</w:t>
      </w:r>
      <w:proofErr w:type="spellEnd"/>
      <w:r w:rsidRPr="00C40C40">
        <w:rPr>
          <w:rFonts w:ascii="Times New Roman" w:eastAsia="Times New Roman" w:hAnsi="Times New Roman" w:cs="Times New Roman"/>
          <w:color w:val="222222"/>
          <w:sz w:val="24"/>
          <w:szCs w:val="24"/>
          <w:highlight w:val="white"/>
        </w:rPr>
        <w:t xml:space="preserve">, D.P., Choi, V.K. and </w:t>
      </w:r>
      <w:proofErr w:type="spellStart"/>
      <w:r w:rsidRPr="00C40C40">
        <w:rPr>
          <w:rFonts w:ascii="Times New Roman" w:eastAsia="Times New Roman" w:hAnsi="Times New Roman" w:cs="Times New Roman"/>
          <w:color w:val="222222"/>
          <w:sz w:val="24"/>
          <w:szCs w:val="24"/>
          <w:highlight w:val="white"/>
        </w:rPr>
        <w:t>Creary</w:t>
      </w:r>
      <w:proofErr w:type="spellEnd"/>
      <w:r w:rsidRPr="00C40C40">
        <w:rPr>
          <w:rFonts w:ascii="Times New Roman" w:eastAsia="Times New Roman" w:hAnsi="Times New Roman" w:cs="Times New Roman"/>
          <w:color w:val="222222"/>
          <w:sz w:val="24"/>
          <w:szCs w:val="24"/>
          <w:highlight w:val="white"/>
        </w:rPr>
        <w:t xml:space="preserve">, S.J., 2021. COVID-19 and the workplace: Implications, issues, and insights for future research and action. </w:t>
      </w:r>
      <w:r w:rsidRPr="00C40C40">
        <w:rPr>
          <w:rFonts w:ascii="Times New Roman" w:eastAsia="Times New Roman" w:hAnsi="Times New Roman" w:cs="Times New Roman"/>
          <w:i/>
          <w:color w:val="222222"/>
          <w:sz w:val="24"/>
          <w:szCs w:val="24"/>
          <w:highlight w:val="white"/>
        </w:rPr>
        <w:t>American psychologist</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76</w:t>
      </w:r>
      <w:r w:rsidRPr="00C40C40">
        <w:rPr>
          <w:rFonts w:ascii="Times New Roman" w:eastAsia="Times New Roman" w:hAnsi="Times New Roman" w:cs="Times New Roman"/>
          <w:color w:val="222222"/>
          <w:sz w:val="24"/>
          <w:szCs w:val="24"/>
          <w:highlight w:val="white"/>
        </w:rPr>
        <w:t>(1), p.63.</w:t>
      </w:r>
    </w:p>
    <w:p w:rsidR="00C40C40" w:rsidRPr="00C40C40" w:rsidRDefault="00C40C40" w:rsidP="00C40C4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C40C40">
        <w:rPr>
          <w:rFonts w:ascii="Times New Roman" w:eastAsia="Times New Roman" w:hAnsi="Times New Roman" w:cs="Times New Roman"/>
          <w:color w:val="222222"/>
          <w:sz w:val="24"/>
          <w:szCs w:val="24"/>
          <w:highlight w:val="white"/>
        </w:rPr>
        <w:t>Kravariti</w:t>
      </w:r>
      <w:proofErr w:type="spellEnd"/>
      <w:r w:rsidRPr="00C40C40">
        <w:rPr>
          <w:rFonts w:ascii="Times New Roman" w:eastAsia="Times New Roman" w:hAnsi="Times New Roman" w:cs="Times New Roman"/>
          <w:color w:val="222222"/>
          <w:sz w:val="24"/>
          <w:szCs w:val="24"/>
          <w:highlight w:val="white"/>
        </w:rPr>
        <w:t xml:space="preserve">, F. and Johnston, K., 2020. Talent management: a critical literature review and research agenda for public sector human resource management. </w:t>
      </w:r>
      <w:r w:rsidRPr="00C40C40">
        <w:rPr>
          <w:rFonts w:ascii="Times New Roman" w:eastAsia="Times New Roman" w:hAnsi="Times New Roman" w:cs="Times New Roman"/>
          <w:i/>
          <w:color w:val="222222"/>
          <w:sz w:val="24"/>
          <w:szCs w:val="24"/>
          <w:highlight w:val="white"/>
        </w:rPr>
        <w:t>Public Management Review</w:t>
      </w:r>
      <w:r w:rsidRPr="00C40C40">
        <w:rPr>
          <w:rFonts w:ascii="Times New Roman" w:eastAsia="Times New Roman" w:hAnsi="Times New Roman" w:cs="Times New Roman"/>
          <w:color w:val="222222"/>
          <w:sz w:val="24"/>
          <w:szCs w:val="24"/>
          <w:highlight w:val="white"/>
        </w:rPr>
        <w:t xml:space="preserve">, </w:t>
      </w:r>
      <w:r w:rsidRPr="00C40C40">
        <w:rPr>
          <w:rFonts w:ascii="Times New Roman" w:eastAsia="Times New Roman" w:hAnsi="Times New Roman" w:cs="Times New Roman"/>
          <w:i/>
          <w:color w:val="222222"/>
          <w:sz w:val="24"/>
          <w:szCs w:val="24"/>
          <w:highlight w:val="white"/>
        </w:rPr>
        <w:t>22</w:t>
      </w:r>
      <w:r w:rsidRPr="00C40C40">
        <w:rPr>
          <w:rFonts w:ascii="Times New Roman" w:eastAsia="Times New Roman" w:hAnsi="Times New Roman" w:cs="Times New Roman"/>
          <w:color w:val="222222"/>
          <w:sz w:val="24"/>
          <w:szCs w:val="24"/>
          <w:highlight w:val="white"/>
        </w:rPr>
        <w:t>(1), pp.75-95.</w:t>
      </w:r>
    </w:p>
    <w:p w:rsidR="00C40C40" w:rsidRPr="00C40C40" w:rsidRDefault="00C40C40" w:rsidP="00C40C40">
      <w:pPr>
        <w:pStyle w:val="Normal1"/>
        <w:spacing w:before="240" w:after="240" w:line="360" w:lineRule="auto"/>
        <w:jc w:val="both"/>
        <w:rPr>
          <w:rFonts w:ascii="Times New Roman" w:eastAsia="Times New Roman" w:hAnsi="Times New Roman" w:cs="Times New Roman"/>
          <w:color w:val="222222"/>
          <w:sz w:val="24"/>
          <w:szCs w:val="24"/>
          <w:highlight w:val="white"/>
        </w:rPr>
      </w:pPr>
      <w:r w:rsidRPr="00C40C40">
        <w:rPr>
          <w:rFonts w:ascii="Times New Roman" w:eastAsia="Times New Roman" w:hAnsi="Times New Roman" w:cs="Times New Roman"/>
          <w:i/>
          <w:color w:val="222222"/>
          <w:sz w:val="24"/>
          <w:szCs w:val="24"/>
          <w:highlight w:val="white"/>
        </w:rPr>
        <w:t>Shell Graduate Programme</w:t>
      </w:r>
      <w:r w:rsidRPr="00C40C40">
        <w:rPr>
          <w:rFonts w:ascii="Times New Roman" w:eastAsia="Times New Roman" w:hAnsi="Times New Roman" w:cs="Times New Roman"/>
          <w:color w:val="222222"/>
          <w:sz w:val="24"/>
          <w:szCs w:val="24"/>
          <w:highlight w:val="white"/>
        </w:rPr>
        <w:t xml:space="preserve"> (2023) </w:t>
      </w:r>
      <w:r w:rsidRPr="00C40C40">
        <w:rPr>
          <w:rFonts w:ascii="Times New Roman" w:eastAsia="Times New Roman" w:hAnsi="Times New Roman" w:cs="Times New Roman"/>
          <w:i/>
          <w:color w:val="222222"/>
          <w:sz w:val="24"/>
          <w:szCs w:val="24"/>
          <w:highlight w:val="white"/>
        </w:rPr>
        <w:t>Shell United Kingdom</w:t>
      </w:r>
      <w:r w:rsidRPr="00C40C40">
        <w:rPr>
          <w:rFonts w:ascii="Times New Roman" w:eastAsia="Times New Roman" w:hAnsi="Times New Roman" w:cs="Times New Roman"/>
          <w:color w:val="222222"/>
          <w:sz w:val="24"/>
          <w:szCs w:val="24"/>
          <w:highlight w:val="white"/>
        </w:rPr>
        <w:t xml:space="preserve">. Available at: https://www.shell.co.uk/careers/about-careers-at-shell/shell-graduate-programme.html (Accessed: 07 June 2023). </w:t>
      </w:r>
    </w:p>
    <w:sectPr w:rsidR="00C40C40" w:rsidRPr="00C40C40" w:rsidSect="00C40C4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5745" w:rsidRDefault="003E5745" w:rsidP="00C40C40">
      <w:pPr>
        <w:spacing w:line="240" w:lineRule="auto"/>
      </w:pPr>
      <w:r>
        <w:separator/>
      </w:r>
    </w:p>
  </w:endnote>
  <w:endnote w:type="continuationSeparator" w:id="0">
    <w:p w:rsidR="003E5745" w:rsidRDefault="003E5745" w:rsidP="00C40C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79222"/>
      <w:docPartObj>
        <w:docPartGallery w:val="Page Numbers (Bottom of Page)"/>
        <w:docPartUnique/>
      </w:docPartObj>
    </w:sdtPr>
    <w:sdtEndPr/>
    <w:sdtContent>
      <w:sdt>
        <w:sdtPr>
          <w:id w:val="565050523"/>
          <w:docPartObj>
            <w:docPartGallery w:val="Page Numbers (Top of Page)"/>
            <w:docPartUnique/>
          </w:docPartObj>
        </w:sdtPr>
        <w:sdtEndPr/>
        <w:sdtContent>
          <w:p w:rsidR="00C40C40" w:rsidRDefault="00C40C40">
            <w:pPr>
              <w:pStyle w:val="Footer"/>
              <w:jc w:val="right"/>
            </w:pPr>
            <w:r w:rsidRPr="00C40C40">
              <w:rPr>
                <w:rFonts w:ascii="Times New Roman" w:hAnsi="Times New Roman" w:cs="Times New Roman"/>
                <w:sz w:val="24"/>
                <w:szCs w:val="24"/>
              </w:rPr>
              <w:t xml:space="preserve">Page </w:t>
            </w:r>
            <w:r w:rsidRPr="00C40C40">
              <w:rPr>
                <w:rFonts w:ascii="Times New Roman" w:hAnsi="Times New Roman" w:cs="Times New Roman"/>
                <w:b/>
                <w:sz w:val="24"/>
                <w:szCs w:val="24"/>
              </w:rPr>
              <w:fldChar w:fldCharType="begin"/>
            </w:r>
            <w:r w:rsidRPr="00C40C40">
              <w:rPr>
                <w:rFonts w:ascii="Times New Roman" w:hAnsi="Times New Roman" w:cs="Times New Roman"/>
                <w:b/>
                <w:sz w:val="24"/>
                <w:szCs w:val="24"/>
              </w:rPr>
              <w:instrText xml:space="preserve"> PAGE </w:instrText>
            </w:r>
            <w:r w:rsidRPr="00C40C40">
              <w:rPr>
                <w:rFonts w:ascii="Times New Roman" w:hAnsi="Times New Roman" w:cs="Times New Roman"/>
                <w:b/>
                <w:sz w:val="24"/>
                <w:szCs w:val="24"/>
              </w:rPr>
              <w:fldChar w:fldCharType="separate"/>
            </w:r>
            <w:r>
              <w:rPr>
                <w:rFonts w:ascii="Times New Roman" w:hAnsi="Times New Roman" w:cs="Times New Roman"/>
                <w:b/>
                <w:noProof/>
                <w:sz w:val="24"/>
                <w:szCs w:val="24"/>
              </w:rPr>
              <w:t>6</w:t>
            </w:r>
            <w:r w:rsidRPr="00C40C40">
              <w:rPr>
                <w:rFonts w:ascii="Times New Roman" w:hAnsi="Times New Roman" w:cs="Times New Roman"/>
                <w:b/>
                <w:sz w:val="24"/>
                <w:szCs w:val="24"/>
              </w:rPr>
              <w:fldChar w:fldCharType="end"/>
            </w:r>
            <w:r w:rsidRPr="00C40C40">
              <w:rPr>
                <w:rFonts w:ascii="Times New Roman" w:hAnsi="Times New Roman" w:cs="Times New Roman"/>
                <w:sz w:val="24"/>
                <w:szCs w:val="24"/>
              </w:rPr>
              <w:t xml:space="preserve"> of </w:t>
            </w:r>
            <w:r w:rsidRPr="00C40C40">
              <w:rPr>
                <w:rFonts w:ascii="Times New Roman" w:hAnsi="Times New Roman" w:cs="Times New Roman"/>
                <w:b/>
                <w:sz w:val="24"/>
                <w:szCs w:val="24"/>
              </w:rPr>
              <w:fldChar w:fldCharType="begin"/>
            </w:r>
            <w:r w:rsidRPr="00C40C40">
              <w:rPr>
                <w:rFonts w:ascii="Times New Roman" w:hAnsi="Times New Roman" w:cs="Times New Roman"/>
                <w:b/>
                <w:sz w:val="24"/>
                <w:szCs w:val="24"/>
              </w:rPr>
              <w:instrText xml:space="preserve"> NUMPAGES  </w:instrText>
            </w:r>
            <w:r w:rsidRPr="00C40C40">
              <w:rPr>
                <w:rFonts w:ascii="Times New Roman" w:hAnsi="Times New Roman" w:cs="Times New Roman"/>
                <w:b/>
                <w:sz w:val="24"/>
                <w:szCs w:val="24"/>
              </w:rPr>
              <w:fldChar w:fldCharType="separate"/>
            </w:r>
            <w:r>
              <w:rPr>
                <w:rFonts w:ascii="Times New Roman" w:hAnsi="Times New Roman" w:cs="Times New Roman"/>
                <w:b/>
                <w:noProof/>
                <w:sz w:val="24"/>
                <w:szCs w:val="24"/>
              </w:rPr>
              <w:t>12</w:t>
            </w:r>
            <w:r w:rsidRPr="00C40C40">
              <w:rPr>
                <w:rFonts w:ascii="Times New Roman" w:hAnsi="Times New Roman" w:cs="Times New Roman"/>
                <w:b/>
                <w:sz w:val="24"/>
                <w:szCs w:val="24"/>
              </w:rPr>
              <w:fldChar w:fldCharType="end"/>
            </w:r>
          </w:p>
        </w:sdtContent>
      </w:sdt>
    </w:sdtContent>
  </w:sdt>
  <w:p w:rsidR="00C40C40" w:rsidRDefault="00C40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5745" w:rsidRDefault="003E5745" w:rsidP="00C40C40">
      <w:pPr>
        <w:spacing w:line="240" w:lineRule="auto"/>
      </w:pPr>
      <w:r>
        <w:separator/>
      </w:r>
    </w:p>
  </w:footnote>
  <w:footnote w:type="continuationSeparator" w:id="0">
    <w:p w:rsidR="003E5745" w:rsidRDefault="003E5745" w:rsidP="00C40C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6724"/>
    <w:rsid w:val="001F6724"/>
    <w:rsid w:val="002B7780"/>
    <w:rsid w:val="00343361"/>
    <w:rsid w:val="003E5745"/>
    <w:rsid w:val="008D035F"/>
    <w:rsid w:val="00A45083"/>
    <w:rsid w:val="00C40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371B6"/>
  <w15:docId w15:val="{4D12BE04-7F70-4255-840C-842DFE16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C40C40"/>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1F6724"/>
    <w:pPr>
      <w:keepNext/>
      <w:keepLines/>
      <w:spacing w:before="360" w:after="120"/>
      <w:outlineLvl w:val="1"/>
    </w:pPr>
    <w:rPr>
      <w:sz w:val="32"/>
      <w:szCs w:val="32"/>
    </w:rPr>
  </w:style>
  <w:style w:type="paragraph" w:styleId="Heading3">
    <w:name w:val="heading 3"/>
    <w:basedOn w:val="Normal1"/>
    <w:next w:val="Normal1"/>
    <w:rsid w:val="001F6724"/>
    <w:pPr>
      <w:keepNext/>
      <w:keepLines/>
      <w:spacing w:before="320" w:after="80"/>
      <w:outlineLvl w:val="2"/>
    </w:pPr>
    <w:rPr>
      <w:color w:val="434343"/>
      <w:sz w:val="28"/>
      <w:szCs w:val="28"/>
    </w:rPr>
  </w:style>
  <w:style w:type="paragraph" w:styleId="Heading4">
    <w:name w:val="heading 4"/>
    <w:basedOn w:val="Normal1"/>
    <w:next w:val="Normal1"/>
    <w:rsid w:val="001F6724"/>
    <w:pPr>
      <w:keepNext/>
      <w:keepLines/>
      <w:spacing w:before="280" w:after="80"/>
      <w:outlineLvl w:val="3"/>
    </w:pPr>
    <w:rPr>
      <w:color w:val="666666"/>
      <w:sz w:val="24"/>
      <w:szCs w:val="24"/>
    </w:rPr>
  </w:style>
  <w:style w:type="paragraph" w:styleId="Heading5">
    <w:name w:val="heading 5"/>
    <w:basedOn w:val="Normal1"/>
    <w:next w:val="Normal1"/>
    <w:rsid w:val="001F6724"/>
    <w:pPr>
      <w:keepNext/>
      <w:keepLines/>
      <w:spacing w:before="240" w:after="80"/>
      <w:outlineLvl w:val="4"/>
    </w:pPr>
    <w:rPr>
      <w:color w:val="666666"/>
    </w:rPr>
  </w:style>
  <w:style w:type="paragraph" w:styleId="Heading6">
    <w:name w:val="heading 6"/>
    <w:basedOn w:val="Normal1"/>
    <w:next w:val="Normal1"/>
    <w:rsid w:val="001F67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6724"/>
  </w:style>
  <w:style w:type="paragraph" w:styleId="Title">
    <w:name w:val="Title"/>
    <w:basedOn w:val="Normal1"/>
    <w:next w:val="Normal1"/>
    <w:rsid w:val="001F6724"/>
    <w:pPr>
      <w:keepNext/>
      <w:keepLines/>
      <w:spacing w:after="60"/>
    </w:pPr>
    <w:rPr>
      <w:sz w:val="52"/>
      <w:szCs w:val="52"/>
    </w:rPr>
  </w:style>
  <w:style w:type="paragraph" w:styleId="Subtitle">
    <w:name w:val="Subtitle"/>
    <w:basedOn w:val="Normal1"/>
    <w:next w:val="Normal1"/>
    <w:rsid w:val="001F672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40C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C40"/>
    <w:rPr>
      <w:rFonts w:ascii="Tahoma" w:hAnsi="Tahoma" w:cs="Tahoma"/>
      <w:sz w:val="16"/>
      <w:szCs w:val="16"/>
    </w:rPr>
  </w:style>
  <w:style w:type="paragraph" w:styleId="TOCHeading">
    <w:name w:val="TOC Heading"/>
    <w:basedOn w:val="Heading1"/>
    <w:next w:val="Normal"/>
    <w:uiPriority w:val="39"/>
    <w:semiHidden/>
    <w:unhideWhenUsed/>
    <w:qFormat/>
    <w:rsid w:val="00C40C40"/>
    <w:pPr>
      <w:spacing w:before="480" w:after="0"/>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C40C40"/>
    <w:pPr>
      <w:spacing w:after="100"/>
    </w:pPr>
  </w:style>
  <w:style w:type="character" w:styleId="Hyperlink">
    <w:name w:val="Hyperlink"/>
    <w:basedOn w:val="DefaultParagraphFont"/>
    <w:uiPriority w:val="99"/>
    <w:unhideWhenUsed/>
    <w:rsid w:val="00C40C40"/>
    <w:rPr>
      <w:color w:val="0000FF" w:themeColor="hyperlink"/>
      <w:u w:val="single"/>
    </w:rPr>
  </w:style>
  <w:style w:type="paragraph" w:styleId="Header">
    <w:name w:val="header"/>
    <w:basedOn w:val="Normal"/>
    <w:link w:val="HeaderChar"/>
    <w:uiPriority w:val="99"/>
    <w:semiHidden/>
    <w:unhideWhenUsed/>
    <w:rsid w:val="00C40C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40C40"/>
  </w:style>
  <w:style w:type="paragraph" w:styleId="Footer">
    <w:name w:val="footer"/>
    <w:basedOn w:val="Normal"/>
    <w:link w:val="FooterChar"/>
    <w:uiPriority w:val="99"/>
    <w:unhideWhenUsed/>
    <w:rsid w:val="00C40C40"/>
    <w:pPr>
      <w:tabs>
        <w:tab w:val="center" w:pos="4680"/>
        <w:tab w:val="right" w:pos="9360"/>
      </w:tabs>
      <w:spacing w:line="240" w:lineRule="auto"/>
    </w:pPr>
  </w:style>
  <w:style w:type="character" w:customStyle="1" w:styleId="FooterChar">
    <w:name w:val="Footer Char"/>
    <w:basedOn w:val="DefaultParagraphFont"/>
    <w:link w:val="Footer"/>
    <w:uiPriority w:val="99"/>
    <w:rsid w:val="00C40C40"/>
  </w:style>
  <w:style w:type="paragraph" w:styleId="NormalWeb">
    <w:name w:val="Normal (Web)"/>
    <w:basedOn w:val="Normal"/>
    <w:uiPriority w:val="99"/>
    <w:semiHidden/>
    <w:unhideWhenUsed/>
    <w:rsid w:val="002B7780"/>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42848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EC0CD3-6F37-4EDC-8A2C-E99671308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3022</Words>
  <Characters>17231</Characters>
  <Application>Microsoft Office Word</Application>
  <DocSecurity>0</DocSecurity>
  <Lines>143</Lines>
  <Paragraphs>40</Paragraphs>
  <ScaleCrop>false</ScaleCrop>
  <Company>Grizli777</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aazariya@gmail.com</cp:lastModifiedBy>
  <cp:revision>6</cp:revision>
  <dcterms:created xsi:type="dcterms:W3CDTF">2023-06-07T12:38:00Z</dcterms:created>
  <dcterms:modified xsi:type="dcterms:W3CDTF">2023-06-20T12:42:00Z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9aa5443b7ac4c390703f909ab1a7fb2ac4d4a1b5d050b20552526a1c1bc93461</vt:lpwstr>
  </property>
</Properties>
</file>