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2431F" w14:textId="77777777" w:rsidR="0045268B" w:rsidRDefault="00FC511B" w:rsidP="00FC511B">
      <w:pPr>
        <w:jc w:val="center"/>
        <w:rPr>
          <w:b/>
          <w:bCs/>
          <w:lang w:val="en-GB"/>
        </w:rPr>
      </w:pPr>
      <w:r w:rsidRPr="0072335A">
        <w:rPr>
          <w:noProof/>
          <w:lang w:val="en-GB"/>
        </w:rPr>
        <w:drawing>
          <wp:inline distT="0" distB="0" distL="0" distR="0" wp14:anchorId="621097E3" wp14:editId="319FD27B">
            <wp:extent cx="2211573" cy="82934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20157" cy="832559"/>
                    </a:xfrm>
                    <a:prstGeom prst="rect">
                      <a:avLst/>
                    </a:prstGeom>
                  </pic:spPr>
                </pic:pic>
              </a:graphicData>
            </a:graphic>
          </wp:inline>
        </w:drawing>
      </w:r>
    </w:p>
    <w:p w14:paraId="2A95A40D" w14:textId="77777777" w:rsidR="00A94C0C" w:rsidRPr="0072335A" w:rsidRDefault="00A94C0C" w:rsidP="00FC511B">
      <w:pPr>
        <w:jc w:val="center"/>
        <w:rPr>
          <w:b/>
          <w:bCs/>
          <w:lang w:val="en-GB"/>
        </w:rPr>
      </w:pPr>
    </w:p>
    <w:p w14:paraId="49C34B82" w14:textId="77777777" w:rsidR="0045268B" w:rsidRPr="0072335A" w:rsidRDefault="0045268B">
      <w:pPr>
        <w:rPr>
          <w:b/>
          <w:bCs/>
          <w:lang w:val="en-GB"/>
        </w:rPr>
      </w:pPr>
    </w:p>
    <w:p w14:paraId="64348A53" w14:textId="77777777" w:rsidR="0045268B" w:rsidRPr="0072335A" w:rsidRDefault="0045268B" w:rsidP="00FC511B">
      <w:pPr>
        <w:jc w:val="center"/>
        <w:rPr>
          <w:b/>
          <w:bCs/>
          <w:szCs w:val="24"/>
          <w:lang w:val="en-GB"/>
        </w:rPr>
      </w:pPr>
      <w:r w:rsidRPr="0072335A">
        <w:rPr>
          <w:b/>
          <w:bCs/>
          <w:szCs w:val="24"/>
          <w:lang w:val="en-GB"/>
        </w:rPr>
        <w:t>Student Name:</w:t>
      </w:r>
      <w:r w:rsidR="00D276A5" w:rsidRPr="0072335A">
        <w:rPr>
          <w:b/>
          <w:bCs/>
          <w:szCs w:val="24"/>
          <w:lang w:val="en-GB"/>
        </w:rPr>
        <w:t xml:space="preserve"> </w:t>
      </w:r>
      <w:r w:rsidR="00D276A5" w:rsidRPr="0072335A">
        <w:rPr>
          <w:szCs w:val="24"/>
          <w:shd w:val="clear" w:color="auto" w:fill="FFFFFF"/>
          <w:lang w:val="en-GB"/>
        </w:rPr>
        <w:t>Jacqueline Lawrence</w:t>
      </w:r>
    </w:p>
    <w:p w14:paraId="4EAB72A9" w14:textId="7EE73A27" w:rsidR="0045268B" w:rsidRPr="0072335A" w:rsidRDefault="0045268B" w:rsidP="00FC511B">
      <w:pPr>
        <w:jc w:val="center"/>
        <w:rPr>
          <w:b/>
          <w:bCs/>
          <w:szCs w:val="24"/>
          <w:lang w:val="en-GB"/>
        </w:rPr>
      </w:pPr>
      <w:r w:rsidRPr="0072335A">
        <w:rPr>
          <w:b/>
          <w:bCs/>
          <w:szCs w:val="24"/>
          <w:lang w:val="en-GB"/>
        </w:rPr>
        <w:t xml:space="preserve">Student ID: </w:t>
      </w:r>
      <w:r w:rsidR="00F212C7">
        <w:rPr>
          <w:b/>
          <w:bCs/>
          <w:szCs w:val="24"/>
          <w:lang w:val="en-GB"/>
        </w:rPr>
        <w:t>2315750</w:t>
      </w:r>
    </w:p>
    <w:p w14:paraId="225A9570" w14:textId="77777777" w:rsidR="0045268B" w:rsidRPr="0072335A" w:rsidRDefault="0045268B" w:rsidP="00FC511B">
      <w:pPr>
        <w:jc w:val="center"/>
        <w:rPr>
          <w:b/>
          <w:bCs/>
          <w:szCs w:val="24"/>
          <w:lang w:val="en-GB"/>
        </w:rPr>
      </w:pPr>
    </w:p>
    <w:p w14:paraId="0823AD94" w14:textId="77777777" w:rsidR="0045268B" w:rsidRPr="0072335A" w:rsidRDefault="0045268B" w:rsidP="00FC511B">
      <w:pPr>
        <w:jc w:val="center"/>
        <w:rPr>
          <w:b/>
          <w:bCs/>
          <w:szCs w:val="24"/>
          <w:lang w:val="en-GB"/>
        </w:rPr>
      </w:pPr>
    </w:p>
    <w:p w14:paraId="5BC6A99B" w14:textId="77777777" w:rsidR="00C92D0A" w:rsidRPr="0072335A" w:rsidRDefault="00C92D0A" w:rsidP="00FC511B">
      <w:pPr>
        <w:jc w:val="center"/>
        <w:rPr>
          <w:bCs/>
          <w:sz w:val="32"/>
          <w:szCs w:val="24"/>
          <w:lang w:val="en-GB"/>
        </w:rPr>
      </w:pPr>
      <w:r w:rsidRPr="0072335A">
        <w:rPr>
          <w:b/>
          <w:bCs/>
          <w:sz w:val="32"/>
          <w:szCs w:val="24"/>
          <w:lang w:val="en-GB"/>
        </w:rPr>
        <w:t>Module Code:</w:t>
      </w:r>
      <w:r w:rsidR="00FC511B" w:rsidRPr="0072335A">
        <w:rPr>
          <w:sz w:val="32"/>
          <w:szCs w:val="24"/>
          <w:lang w:val="en-GB"/>
        </w:rPr>
        <w:t xml:space="preserve"> </w:t>
      </w:r>
      <w:r w:rsidR="00FC511B" w:rsidRPr="0072335A">
        <w:rPr>
          <w:bCs/>
          <w:sz w:val="32"/>
          <w:szCs w:val="24"/>
          <w:lang w:val="en-GB"/>
        </w:rPr>
        <w:t>LCHS7003</w:t>
      </w:r>
    </w:p>
    <w:p w14:paraId="6F658AE7" w14:textId="77777777" w:rsidR="00E051E2" w:rsidRPr="0072335A" w:rsidRDefault="00E051E2" w:rsidP="00FC511B">
      <w:pPr>
        <w:jc w:val="center"/>
        <w:rPr>
          <w:b/>
          <w:bCs/>
          <w:sz w:val="32"/>
          <w:szCs w:val="24"/>
          <w:lang w:val="en-GB"/>
        </w:rPr>
      </w:pPr>
    </w:p>
    <w:p w14:paraId="258EB9D4" w14:textId="77777777" w:rsidR="00C92D0A" w:rsidRPr="0072335A" w:rsidRDefault="00C92D0A" w:rsidP="00FC511B">
      <w:pPr>
        <w:jc w:val="center"/>
        <w:rPr>
          <w:bCs/>
          <w:szCs w:val="24"/>
          <w:lang w:val="en-GB"/>
        </w:rPr>
      </w:pPr>
      <w:r w:rsidRPr="0072335A">
        <w:rPr>
          <w:b/>
          <w:bCs/>
          <w:sz w:val="32"/>
          <w:szCs w:val="24"/>
          <w:lang w:val="en-GB"/>
        </w:rPr>
        <w:t xml:space="preserve">Module Title: </w:t>
      </w:r>
      <w:r w:rsidR="00FC511B" w:rsidRPr="0072335A">
        <w:rPr>
          <w:bCs/>
          <w:sz w:val="32"/>
          <w:szCs w:val="24"/>
          <w:lang w:val="en-GB"/>
        </w:rPr>
        <w:t>Community Care and Management of Longer-term Conditions</w:t>
      </w:r>
    </w:p>
    <w:p w14:paraId="6F7BC1DF" w14:textId="77777777" w:rsidR="00C92D0A" w:rsidRPr="0072335A" w:rsidRDefault="00C92D0A" w:rsidP="00FC511B">
      <w:pPr>
        <w:jc w:val="center"/>
        <w:rPr>
          <w:b/>
          <w:bCs/>
          <w:szCs w:val="24"/>
          <w:lang w:val="en-GB"/>
        </w:rPr>
      </w:pPr>
    </w:p>
    <w:p w14:paraId="79C96944" w14:textId="77777777" w:rsidR="00E051E2" w:rsidRPr="0072335A" w:rsidRDefault="00E051E2" w:rsidP="00FC511B">
      <w:pPr>
        <w:jc w:val="center"/>
        <w:rPr>
          <w:b/>
          <w:bCs/>
          <w:szCs w:val="24"/>
          <w:lang w:val="en-GB"/>
        </w:rPr>
      </w:pPr>
    </w:p>
    <w:p w14:paraId="3ED84D37" w14:textId="77777777" w:rsidR="00C92D0A" w:rsidRPr="0072335A" w:rsidRDefault="00C92D0A" w:rsidP="00FC511B">
      <w:pPr>
        <w:jc w:val="center"/>
        <w:rPr>
          <w:bCs/>
          <w:sz w:val="28"/>
          <w:szCs w:val="24"/>
          <w:lang w:val="en-GB"/>
        </w:rPr>
      </w:pPr>
      <w:r w:rsidRPr="0072335A">
        <w:rPr>
          <w:b/>
          <w:bCs/>
          <w:sz w:val="28"/>
          <w:szCs w:val="24"/>
          <w:lang w:val="en-GB"/>
        </w:rPr>
        <w:t>Lecturer Name:</w:t>
      </w:r>
      <w:r w:rsidR="00FC511B" w:rsidRPr="0072335A">
        <w:rPr>
          <w:sz w:val="28"/>
          <w:szCs w:val="24"/>
          <w:lang w:val="en-GB"/>
        </w:rPr>
        <w:t xml:space="preserve"> </w:t>
      </w:r>
      <w:r w:rsidR="00FC511B" w:rsidRPr="0072335A">
        <w:rPr>
          <w:bCs/>
          <w:sz w:val="28"/>
          <w:szCs w:val="24"/>
          <w:lang w:val="en-GB"/>
        </w:rPr>
        <w:t>Dr Aishat Bakre</w:t>
      </w:r>
    </w:p>
    <w:p w14:paraId="0B170609" w14:textId="77777777" w:rsidR="00FC511B" w:rsidRPr="0072335A" w:rsidRDefault="00FC511B" w:rsidP="00FC511B">
      <w:pPr>
        <w:jc w:val="center"/>
        <w:rPr>
          <w:b/>
          <w:bCs/>
          <w:sz w:val="28"/>
          <w:szCs w:val="24"/>
          <w:lang w:val="en-GB"/>
        </w:rPr>
      </w:pPr>
    </w:p>
    <w:p w14:paraId="0D4F2C96" w14:textId="77777777" w:rsidR="00951D41" w:rsidRPr="0072335A" w:rsidRDefault="00C92D0A" w:rsidP="00FC511B">
      <w:pPr>
        <w:jc w:val="center"/>
        <w:rPr>
          <w:b/>
          <w:bCs/>
          <w:lang w:val="en-GB"/>
        </w:rPr>
      </w:pPr>
      <w:r w:rsidRPr="0072335A">
        <w:rPr>
          <w:b/>
          <w:bCs/>
          <w:sz w:val="28"/>
          <w:szCs w:val="24"/>
          <w:lang w:val="en-GB"/>
        </w:rPr>
        <w:t xml:space="preserve">Assignment Title: </w:t>
      </w:r>
      <w:r w:rsidR="00FC511B" w:rsidRPr="0072335A">
        <w:rPr>
          <w:bCs/>
          <w:sz w:val="28"/>
          <w:szCs w:val="24"/>
          <w:lang w:val="en-GB"/>
        </w:rPr>
        <w:t>Component 1 Information Booklet of Long-</w:t>
      </w:r>
      <w:r w:rsidR="00FC511B" w:rsidRPr="0072335A">
        <w:rPr>
          <w:sz w:val="28"/>
          <w:szCs w:val="24"/>
          <w:lang w:val="en-GB"/>
        </w:rPr>
        <w:t xml:space="preserve"> </w:t>
      </w:r>
      <w:r w:rsidR="00FC511B" w:rsidRPr="0072335A">
        <w:rPr>
          <w:bCs/>
          <w:sz w:val="28"/>
          <w:szCs w:val="24"/>
          <w:lang w:val="en-GB"/>
        </w:rPr>
        <w:t>term Condition Management</w:t>
      </w:r>
      <w:r w:rsidR="00951D41" w:rsidRPr="0072335A">
        <w:rPr>
          <w:b/>
          <w:bCs/>
          <w:lang w:val="en-GB"/>
        </w:rPr>
        <w:br w:type="page"/>
      </w:r>
    </w:p>
    <w:sdt>
      <w:sdtPr>
        <w:rPr>
          <w:rFonts w:ascii="Arial" w:eastAsia="Arial" w:hAnsi="Arial" w:cs="Arial"/>
          <w:color w:val="auto"/>
          <w:sz w:val="24"/>
          <w:szCs w:val="22"/>
          <w:lang w:val="en-GB" w:eastAsia="en-IN"/>
        </w:rPr>
        <w:id w:val="1192032206"/>
        <w:docPartObj>
          <w:docPartGallery w:val="Table of Contents"/>
          <w:docPartUnique/>
        </w:docPartObj>
      </w:sdtPr>
      <w:sdtEndPr>
        <w:rPr>
          <w:b/>
          <w:bCs/>
          <w:noProof/>
        </w:rPr>
      </w:sdtEndPr>
      <w:sdtContent>
        <w:p w14:paraId="316E3B81" w14:textId="77777777" w:rsidR="00951D41" w:rsidRPr="0072335A" w:rsidRDefault="00951D41" w:rsidP="00951D41">
          <w:pPr>
            <w:pStyle w:val="TOCHeading"/>
            <w:jc w:val="center"/>
            <w:rPr>
              <w:rFonts w:ascii="Arial" w:hAnsi="Arial" w:cs="Arial"/>
              <w:b/>
              <w:color w:val="auto"/>
              <w:lang w:val="en-GB"/>
            </w:rPr>
          </w:pPr>
          <w:r w:rsidRPr="0072335A">
            <w:rPr>
              <w:rFonts w:ascii="Arial" w:hAnsi="Arial" w:cs="Arial"/>
              <w:b/>
              <w:color w:val="auto"/>
              <w:lang w:val="en-GB"/>
            </w:rPr>
            <w:t>Table of Contents</w:t>
          </w:r>
        </w:p>
        <w:p w14:paraId="6CED8280" w14:textId="77777777" w:rsidR="009B4C32" w:rsidRPr="0072335A" w:rsidRDefault="00951D41">
          <w:pPr>
            <w:pStyle w:val="TOC1"/>
            <w:tabs>
              <w:tab w:val="right" w:leader="dot" w:pos="9344"/>
            </w:tabs>
            <w:rPr>
              <w:rFonts w:asciiTheme="minorHAnsi" w:eastAsiaTheme="minorEastAsia" w:hAnsiTheme="minorHAnsi" w:cstheme="minorBidi"/>
              <w:noProof/>
              <w:lang w:val="en-GB"/>
            </w:rPr>
          </w:pPr>
          <w:r w:rsidRPr="0072335A">
            <w:rPr>
              <w:lang w:val="en-GB"/>
            </w:rPr>
            <w:fldChar w:fldCharType="begin"/>
          </w:r>
          <w:r w:rsidRPr="0072335A">
            <w:rPr>
              <w:lang w:val="en-GB"/>
            </w:rPr>
            <w:instrText xml:space="preserve"> TOC \o "1-3" \h \z \u </w:instrText>
          </w:r>
          <w:r w:rsidRPr="0072335A">
            <w:rPr>
              <w:lang w:val="en-GB"/>
            </w:rPr>
            <w:fldChar w:fldCharType="separate"/>
          </w:r>
          <w:hyperlink w:anchor="_Toc241493056" w:history="1">
            <w:r w:rsidR="009B4C32" w:rsidRPr="0072335A">
              <w:rPr>
                <w:rStyle w:val="Hyperlink"/>
                <w:noProof/>
                <w:u w:val="none"/>
                <w:lang w:val="en-GB"/>
              </w:rPr>
              <w:t>1. Introduction</w:t>
            </w:r>
            <w:r w:rsidR="009B4C32" w:rsidRPr="0072335A">
              <w:rPr>
                <w:noProof/>
                <w:webHidden/>
                <w:lang w:val="en-GB"/>
              </w:rPr>
              <w:tab/>
            </w:r>
            <w:r w:rsidR="009B4C32" w:rsidRPr="0072335A">
              <w:rPr>
                <w:noProof/>
                <w:webHidden/>
                <w:lang w:val="en-GB"/>
              </w:rPr>
              <w:fldChar w:fldCharType="begin"/>
            </w:r>
            <w:r w:rsidR="009B4C32" w:rsidRPr="0072335A">
              <w:rPr>
                <w:noProof/>
                <w:webHidden/>
                <w:lang w:val="en-GB"/>
              </w:rPr>
              <w:instrText xml:space="preserve"> PAGEREF _Toc241493056 \h </w:instrText>
            </w:r>
            <w:r w:rsidR="009B4C32" w:rsidRPr="0072335A">
              <w:rPr>
                <w:noProof/>
                <w:webHidden/>
                <w:lang w:val="en-GB"/>
              </w:rPr>
            </w:r>
            <w:r w:rsidR="009B4C32" w:rsidRPr="0072335A">
              <w:rPr>
                <w:noProof/>
                <w:webHidden/>
                <w:lang w:val="en-GB"/>
              </w:rPr>
              <w:fldChar w:fldCharType="separate"/>
            </w:r>
            <w:r w:rsidR="009B4C32" w:rsidRPr="0072335A">
              <w:rPr>
                <w:noProof/>
                <w:webHidden/>
                <w:lang w:val="en-GB"/>
              </w:rPr>
              <w:t>3</w:t>
            </w:r>
            <w:r w:rsidR="009B4C32" w:rsidRPr="0072335A">
              <w:rPr>
                <w:noProof/>
                <w:webHidden/>
                <w:lang w:val="en-GB"/>
              </w:rPr>
              <w:fldChar w:fldCharType="end"/>
            </w:r>
          </w:hyperlink>
        </w:p>
        <w:p w14:paraId="6EB46301"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57" w:history="1">
            <w:r w:rsidRPr="0072335A">
              <w:rPr>
                <w:rStyle w:val="Hyperlink"/>
                <w:noProof/>
                <w:u w:val="none"/>
                <w:lang w:val="en-GB"/>
              </w:rPr>
              <w:t>1.1 Background</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_Toc241493057 \h </w:instrText>
            </w:r>
            <w:r w:rsidRPr="0072335A">
              <w:rPr>
                <w:noProof/>
                <w:webHidden/>
                <w:lang w:val="en-GB"/>
              </w:rPr>
            </w:r>
            <w:r w:rsidRPr="0072335A">
              <w:rPr>
                <w:noProof/>
                <w:webHidden/>
                <w:lang w:val="en-GB"/>
              </w:rPr>
              <w:fldChar w:fldCharType="separate"/>
            </w:r>
            <w:r w:rsidRPr="0072335A">
              <w:rPr>
                <w:noProof/>
                <w:webHidden/>
                <w:lang w:val="en-GB"/>
              </w:rPr>
              <w:t>3</w:t>
            </w:r>
            <w:r w:rsidRPr="0072335A">
              <w:rPr>
                <w:noProof/>
                <w:webHidden/>
                <w:lang w:val="en-GB"/>
              </w:rPr>
              <w:fldChar w:fldCharType="end"/>
            </w:r>
          </w:hyperlink>
        </w:p>
        <w:p w14:paraId="19471CF8"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58" w:history="1">
            <w:r w:rsidRPr="0072335A">
              <w:rPr>
                <w:rStyle w:val="Hyperlink"/>
                <w:noProof/>
                <w:u w:val="none"/>
                <w:lang w:val="en-GB"/>
              </w:rPr>
              <w:t>1.2 Purpose of the Booklet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_Toc241493058 \h </w:instrText>
            </w:r>
            <w:r w:rsidRPr="0072335A">
              <w:rPr>
                <w:noProof/>
                <w:webHidden/>
                <w:lang w:val="en-GB"/>
              </w:rPr>
            </w:r>
            <w:r w:rsidRPr="0072335A">
              <w:rPr>
                <w:noProof/>
                <w:webHidden/>
                <w:lang w:val="en-GB"/>
              </w:rPr>
              <w:fldChar w:fldCharType="separate"/>
            </w:r>
            <w:r w:rsidRPr="0072335A">
              <w:rPr>
                <w:noProof/>
                <w:webHidden/>
                <w:lang w:val="en-GB"/>
              </w:rPr>
              <w:t>4</w:t>
            </w:r>
            <w:r w:rsidRPr="0072335A">
              <w:rPr>
                <w:noProof/>
                <w:webHidden/>
                <w:lang w:val="en-GB"/>
              </w:rPr>
              <w:fldChar w:fldCharType="end"/>
            </w:r>
          </w:hyperlink>
        </w:p>
        <w:p w14:paraId="582F1675"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59" w:history="1">
            <w:r w:rsidRPr="0072335A">
              <w:rPr>
                <w:rStyle w:val="Hyperlink"/>
                <w:noProof/>
                <w:u w:val="none"/>
                <w:lang w:val="en-GB"/>
              </w:rPr>
              <w:t>1.3 Target Audience</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_Toc241493059 \h </w:instrText>
            </w:r>
            <w:r w:rsidRPr="0072335A">
              <w:rPr>
                <w:noProof/>
                <w:webHidden/>
                <w:lang w:val="en-GB"/>
              </w:rPr>
            </w:r>
            <w:r w:rsidRPr="0072335A">
              <w:rPr>
                <w:noProof/>
                <w:webHidden/>
                <w:lang w:val="en-GB"/>
              </w:rPr>
              <w:fldChar w:fldCharType="separate"/>
            </w:r>
            <w:r w:rsidRPr="0072335A">
              <w:rPr>
                <w:noProof/>
                <w:webHidden/>
                <w:lang w:val="en-GB"/>
              </w:rPr>
              <w:t>4</w:t>
            </w:r>
            <w:r w:rsidRPr="0072335A">
              <w:rPr>
                <w:noProof/>
                <w:webHidden/>
                <w:lang w:val="en-GB"/>
              </w:rPr>
              <w:fldChar w:fldCharType="end"/>
            </w:r>
          </w:hyperlink>
        </w:p>
        <w:p w14:paraId="217D6178"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60" w:history="1">
            <w:r w:rsidRPr="0072335A">
              <w:rPr>
                <w:rStyle w:val="Hyperlink"/>
                <w:noProof/>
                <w:u w:val="none"/>
                <w:lang w:val="en-GB"/>
              </w:rPr>
              <w:t>2. Understanding Type 2 Diabetes Mellitus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_Toc241493060 \h </w:instrText>
            </w:r>
            <w:r w:rsidRPr="0072335A">
              <w:rPr>
                <w:noProof/>
                <w:webHidden/>
                <w:lang w:val="en-GB"/>
              </w:rPr>
            </w:r>
            <w:r w:rsidRPr="0072335A">
              <w:rPr>
                <w:noProof/>
                <w:webHidden/>
                <w:lang w:val="en-GB"/>
              </w:rPr>
              <w:fldChar w:fldCharType="separate"/>
            </w:r>
            <w:r w:rsidRPr="0072335A">
              <w:rPr>
                <w:noProof/>
                <w:webHidden/>
                <w:lang w:val="en-GB"/>
              </w:rPr>
              <w:t>5</w:t>
            </w:r>
            <w:r w:rsidRPr="0072335A">
              <w:rPr>
                <w:noProof/>
                <w:webHidden/>
                <w:lang w:val="en-GB"/>
              </w:rPr>
              <w:fldChar w:fldCharType="end"/>
            </w:r>
          </w:hyperlink>
        </w:p>
        <w:p w14:paraId="6210FFB3"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1" w:history="1">
            <w:r w:rsidRPr="0072335A">
              <w:rPr>
                <w:rStyle w:val="Hyperlink"/>
                <w:noProof/>
                <w:u w:val="none"/>
                <w:lang w:val="en-GB"/>
              </w:rPr>
              <w:t>2.1 Definition and pathophysiology</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_Toc241493061 \h </w:instrText>
            </w:r>
            <w:r w:rsidRPr="0072335A">
              <w:rPr>
                <w:noProof/>
                <w:webHidden/>
                <w:lang w:val="en-GB"/>
              </w:rPr>
            </w:r>
            <w:r w:rsidRPr="0072335A">
              <w:rPr>
                <w:noProof/>
                <w:webHidden/>
                <w:lang w:val="en-GB"/>
              </w:rPr>
              <w:fldChar w:fldCharType="separate"/>
            </w:r>
            <w:r w:rsidRPr="0072335A">
              <w:rPr>
                <w:noProof/>
                <w:webHidden/>
                <w:lang w:val="en-GB"/>
              </w:rPr>
              <w:t>5</w:t>
            </w:r>
            <w:r w:rsidRPr="0072335A">
              <w:rPr>
                <w:noProof/>
                <w:webHidden/>
                <w:lang w:val="en-GB"/>
              </w:rPr>
              <w:fldChar w:fldCharType="end"/>
            </w:r>
          </w:hyperlink>
        </w:p>
        <w:p w14:paraId="412E5E54"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2" w:history="1">
            <w:r w:rsidRPr="0072335A">
              <w:rPr>
                <w:rStyle w:val="Hyperlink"/>
                <w:noProof/>
                <w:u w:val="none"/>
                <w:lang w:val="en-GB"/>
              </w:rPr>
              <w:t>2.2 Burden and Prevalence</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_Toc241493062 \h </w:instrText>
            </w:r>
            <w:r w:rsidRPr="0072335A">
              <w:rPr>
                <w:noProof/>
                <w:webHidden/>
                <w:lang w:val="en-GB"/>
              </w:rPr>
            </w:r>
            <w:r w:rsidRPr="0072335A">
              <w:rPr>
                <w:noProof/>
                <w:webHidden/>
                <w:lang w:val="en-GB"/>
              </w:rPr>
              <w:fldChar w:fldCharType="separate"/>
            </w:r>
            <w:r w:rsidRPr="0072335A">
              <w:rPr>
                <w:noProof/>
                <w:webHidden/>
                <w:lang w:val="en-GB"/>
              </w:rPr>
              <w:t>5</w:t>
            </w:r>
            <w:r w:rsidRPr="0072335A">
              <w:rPr>
                <w:noProof/>
                <w:webHidden/>
                <w:lang w:val="en-GB"/>
              </w:rPr>
              <w:fldChar w:fldCharType="end"/>
            </w:r>
          </w:hyperlink>
        </w:p>
        <w:p w14:paraId="2AE5905D"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3" w:history="1">
            <w:r w:rsidRPr="0072335A">
              <w:rPr>
                <w:rStyle w:val="Hyperlink"/>
                <w:noProof/>
                <w:u w:val="none"/>
                <w:lang w:val="en-GB"/>
              </w:rPr>
              <w:t>2.3 Risk factors and Aetiology</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_Toc241493063 \h </w:instrText>
            </w:r>
            <w:r w:rsidRPr="0072335A">
              <w:rPr>
                <w:noProof/>
                <w:webHidden/>
                <w:lang w:val="en-GB"/>
              </w:rPr>
            </w:r>
            <w:r w:rsidRPr="0072335A">
              <w:rPr>
                <w:noProof/>
                <w:webHidden/>
                <w:lang w:val="en-GB"/>
              </w:rPr>
              <w:fldChar w:fldCharType="separate"/>
            </w:r>
            <w:r w:rsidRPr="0072335A">
              <w:rPr>
                <w:noProof/>
                <w:webHidden/>
                <w:lang w:val="en-GB"/>
              </w:rPr>
              <w:t>6</w:t>
            </w:r>
            <w:r w:rsidRPr="0072335A">
              <w:rPr>
                <w:noProof/>
                <w:webHidden/>
                <w:lang w:val="en-GB"/>
              </w:rPr>
              <w:fldChar w:fldCharType="end"/>
            </w:r>
          </w:hyperlink>
        </w:p>
        <w:p w14:paraId="43DFFD14"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64" w:history="1">
            <w:r w:rsidRPr="0072335A">
              <w:rPr>
                <w:rStyle w:val="Hyperlink"/>
                <w:noProof/>
                <w:u w:val="none"/>
                <w:lang w:val="en-GB"/>
              </w:rPr>
              <w:t>3. Impact of Type 2 Diabetes: A Biopsychosocial Perspective</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_Toc241493064 \h </w:instrText>
            </w:r>
            <w:r w:rsidRPr="0072335A">
              <w:rPr>
                <w:noProof/>
                <w:webHidden/>
                <w:lang w:val="en-GB"/>
              </w:rPr>
            </w:r>
            <w:r w:rsidRPr="0072335A">
              <w:rPr>
                <w:noProof/>
                <w:webHidden/>
                <w:lang w:val="en-GB"/>
              </w:rPr>
              <w:fldChar w:fldCharType="separate"/>
            </w:r>
            <w:r w:rsidRPr="0072335A">
              <w:rPr>
                <w:noProof/>
                <w:webHidden/>
                <w:lang w:val="en-GB"/>
              </w:rPr>
              <w:t>8</w:t>
            </w:r>
            <w:r w:rsidRPr="0072335A">
              <w:rPr>
                <w:noProof/>
                <w:webHidden/>
                <w:lang w:val="en-GB"/>
              </w:rPr>
              <w:fldChar w:fldCharType="end"/>
            </w:r>
          </w:hyperlink>
        </w:p>
        <w:p w14:paraId="02FCB213"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5" w:history="1">
            <w:r w:rsidRPr="0072335A">
              <w:rPr>
                <w:rStyle w:val="Hyperlink"/>
                <w:noProof/>
                <w:u w:val="none"/>
                <w:lang w:val="en-GB"/>
              </w:rPr>
              <w:t>3.1 Biological Impact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_Toc241493065 \h </w:instrText>
            </w:r>
            <w:r w:rsidRPr="0072335A">
              <w:rPr>
                <w:noProof/>
                <w:webHidden/>
                <w:lang w:val="en-GB"/>
              </w:rPr>
            </w:r>
            <w:r w:rsidRPr="0072335A">
              <w:rPr>
                <w:noProof/>
                <w:webHidden/>
                <w:lang w:val="en-GB"/>
              </w:rPr>
              <w:fldChar w:fldCharType="separate"/>
            </w:r>
            <w:r w:rsidRPr="0072335A">
              <w:rPr>
                <w:noProof/>
                <w:webHidden/>
                <w:lang w:val="en-GB"/>
              </w:rPr>
              <w:t>9</w:t>
            </w:r>
            <w:r w:rsidRPr="0072335A">
              <w:rPr>
                <w:noProof/>
                <w:webHidden/>
                <w:lang w:val="en-GB"/>
              </w:rPr>
              <w:fldChar w:fldCharType="end"/>
            </w:r>
          </w:hyperlink>
        </w:p>
        <w:p w14:paraId="33483328"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6" w:history="1">
            <w:r w:rsidRPr="0072335A">
              <w:rPr>
                <w:rStyle w:val="Hyperlink"/>
                <w:noProof/>
                <w:u w:val="none"/>
                <w:lang w:val="en-GB"/>
              </w:rPr>
              <w:t>3.2 Psychological Impact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_Toc241493066 \h </w:instrText>
            </w:r>
            <w:r w:rsidRPr="0072335A">
              <w:rPr>
                <w:noProof/>
                <w:webHidden/>
                <w:lang w:val="en-GB"/>
              </w:rPr>
            </w:r>
            <w:r w:rsidRPr="0072335A">
              <w:rPr>
                <w:noProof/>
                <w:webHidden/>
                <w:lang w:val="en-GB"/>
              </w:rPr>
              <w:fldChar w:fldCharType="separate"/>
            </w:r>
            <w:r w:rsidRPr="0072335A">
              <w:rPr>
                <w:noProof/>
                <w:webHidden/>
                <w:lang w:val="en-GB"/>
              </w:rPr>
              <w:t>9</w:t>
            </w:r>
            <w:r w:rsidRPr="0072335A">
              <w:rPr>
                <w:noProof/>
                <w:webHidden/>
                <w:lang w:val="en-GB"/>
              </w:rPr>
              <w:fldChar w:fldCharType="end"/>
            </w:r>
          </w:hyperlink>
        </w:p>
        <w:p w14:paraId="73DF5E78"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7" w:history="1">
            <w:r w:rsidRPr="0072335A">
              <w:rPr>
                <w:rStyle w:val="Hyperlink"/>
                <w:noProof/>
                <w:u w:val="none"/>
                <w:lang w:val="en-GB"/>
              </w:rPr>
              <w:t>3.3 Social Impact and Family Burden</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_Toc241493067 \h </w:instrText>
            </w:r>
            <w:r w:rsidRPr="0072335A">
              <w:rPr>
                <w:noProof/>
                <w:webHidden/>
                <w:lang w:val="en-GB"/>
              </w:rPr>
            </w:r>
            <w:r w:rsidRPr="0072335A">
              <w:rPr>
                <w:noProof/>
                <w:webHidden/>
                <w:lang w:val="en-GB"/>
              </w:rPr>
              <w:fldChar w:fldCharType="separate"/>
            </w:r>
            <w:r w:rsidRPr="0072335A">
              <w:rPr>
                <w:noProof/>
                <w:webHidden/>
                <w:lang w:val="en-GB"/>
              </w:rPr>
              <w:t>10</w:t>
            </w:r>
            <w:r w:rsidRPr="0072335A">
              <w:rPr>
                <w:noProof/>
                <w:webHidden/>
                <w:lang w:val="en-GB"/>
              </w:rPr>
              <w:fldChar w:fldCharType="end"/>
            </w:r>
          </w:hyperlink>
        </w:p>
        <w:p w14:paraId="5B3829BD"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68" w:history="1">
            <w:r w:rsidRPr="0072335A">
              <w:rPr>
                <w:rStyle w:val="Hyperlink"/>
                <w:noProof/>
                <w:u w:val="none"/>
                <w:lang w:val="en-GB"/>
              </w:rPr>
              <w:t>4. Evidence-Based Treatment and Management within the NHS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_Toc241493068 \h </w:instrText>
            </w:r>
            <w:r w:rsidRPr="0072335A">
              <w:rPr>
                <w:noProof/>
                <w:webHidden/>
                <w:lang w:val="en-GB"/>
              </w:rPr>
            </w:r>
            <w:r w:rsidRPr="0072335A">
              <w:rPr>
                <w:noProof/>
                <w:webHidden/>
                <w:lang w:val="en-GB"/>
              </w:rPr>
              <w:fldChar w:fldCharType="separate"/>
            </w:r>
            <w:r w:rsidRPr="0072335A">
              <w:rPr>
                <w:noProof/>
                <w:webHidden/>
                <w:lang w:val="en-GB"/>
              </w:rPr>
              <w:t>11</w:t>
            </w:r>
            <w:r w:rsidRPr="0072335A">
              <w:rPr>
                <w:noProof/>
                <w:webHidden/>
                <w:lang w:val="en-GB"/>
              </w:rPr>
              <w:fldChar w:fldCharType="end"/>
            </w:r>
          </w:hyperlink>
        </w:p>
        <w:p w14:paraId="14A61327"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69" w:history="1">
            <w:r w:rsidRPr="0072335A">
              <w:rPr>
                <w:rStyle w:val="Hyperlink"/>
                <w:noProof/>
                <w:u w:val="none"/>
                <w:lang w:val="en-GB"/>
              </w:rPr>
              <w:t>4.1 Lifestyle Management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_Toc241493069 \h </w:instrText>
            </w:r>
            <w:r w:rsidRPr="0072335A">
              <w:rPr>
                <w:noProof/>
                <w:webHidden/>
                <w:lang w:val="en-GB"/>
              </w:rPr>
            </w:r>
            <w:r w:rsidRPr="0072335A">
              <w:rPr>
                <w:noProof/>
                <w:webHidden/>
                <w:lang w:val="en-GB"/>
              </w:rPr>
              <w:fldChar w:fldCharType="separate"/>
            </w:r>
            <w:r w:rsidRPr="0072335A">
              <w:rPr>
                <w:noProof/>
                <w:webHidden/>
                <w:lang w:val="en-GB"/>
              </w:rPr>
              <w:t>11</w:t>
            </w:r>
            <w:r w:rsidRPr="0072335A">
              <w:rPr>
                <w:noProof/>
                <w:webHidden/>
                <w:lang w:val="en-GB"/>
              </w:rPr>
              <w:fldChar w:fldCharType="end"/>
            </w:r>
          </w:hyperlink>
        </w:p>
        <w:p w14:paraId="42396A54"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0" w:history="1">
            <w:r w:rsidRPr="0072335A">
              <w:rPr>
                <w:rStyle w:val="Hyperlink"/>
                <w:noProof/>
                <w:u w:val="none"/>
                <w:lang w:val="en-GB"/>
              </w:rPr>
              <w:t>4.2 Pharmacological Management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_Toc241493070 \h </w:instrText>
            </w:r>
            <w:r w:rsidRPr="0072335A">
              <w:rPr>
                <w:noProof/>
                <w:webHidden/>
                <w:lang w:val="en-GB"/>
              </w:rPr>
            </w:r>
            <w:r w:rsidRPr="0072335A">
              <w:rPr>
                <w:noProof/>
                <w:webHidden/>
                <w:lang w:val="en-GB"/>
              </w:rPr>
              <w:fldChar w:fldCharType="separate"/>
            </w:r>
            <w:r w:rsidRPr="0072335A">
              <w:rPr>
                <w:noProof/>
                <w:webHidden/>
                <w:lang w:val="en-GB"/>
              </w:rPr>
              <w:t>12</w:t>
            </w:r>
            <w:r w:rsidRPr="0072335A">
              <w:rPr>
                <w:noProof/>
                <w:webHidden/>
                <w:lang w:val="en-GB"/>
              </w:rPr>
              <w:fldChar w:fldCharType="end"/>
            </w:r>
          </w:hyperlink>
        </w:p>
        <w:p w14:paraId="2FB0E3F8"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1" w:history="1">
            <w:r w:rsidRPr="0072335A">
              <w:rPr>
                <w:rStyle w:val="Hyperlink"/>
                <w:noProof/>
                <w:u w:val="none"/>
                <w:lang w:val="en-GB"/>
              </w:rPr>
              <w:t>4.3 Multidisciplinary Team Working</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_Toc241493071 \h </w:instrText>
            </w:r>
            <w:r w:rsidRPr="0072335A">
              <w:rPr>
                <w:noProof/>
                <w:webHidden/>
                <w:lang w:val="en-GB"/>
              </w:rPr>
            </w:r>
            <w:r w:rsidRPr="0072335A">
              <w:rPr>
                <w:noProof/>
                <w:webHidden/>
                <w:lang w:val="en-GB"/>
              </w:rPr>
              <w:fldChar w:fldCharType="separate"/>
            </w:r>
            <w:r w:rsidRPr="0072335A">
              <w:rPr>
                <w:noProof/>
                <w:webHidden/>
                <w:lang w:val="en-GB"/>
              </w:rPr>
              <w:t>12</w:t>
            </w:r>
            <w:r w:rsidRPr="0072335A">
              <w:rPr>
                <w:noProof/>
                <w:webHidden/>
                <w:lang w:val="en-GB"/>
              </w:rPr>
              <w:fldChar w:fldCharType="end"/>
            </w:r>
          </w:hyperlink>
        </w:p>
        <w:p w14:paraId="30267790"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72" w:history="1">
            <w:r w:rsidRPr="0072335A">
              <w:rPr>
                <w:rStyle w:val="Hyperlink"/>
                <w:noProof/>
                <w:u w:val="none"/>
                <w:lang w:val="en-GB"/>
              </w:rPr>
              <w:t>5. Models and Frameworks for Improving Outcomes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_Toc241493072 \h </w:instrText>
            </w:r>
            <w:r w:rsidRPr="0072335A">
              <w:rPr>
                <w:noProof/>
                <w:webHidden/>
                <w:lang w:val="en-GB"/>
              </w:rPr>
            </w:r>
            <w:r w:rsidRPr="0072335A">
              <w:rPr>
                <w:noProof/>
                <w:webHidden/>
                <w:lang w:val="en-GB"/>
              </w:rPr>
              <w:fldChar w:fldCharType="separate"/>
            </w:r>
            <w:r w:rsidRPr="0072335A">
              <w:rPr>
                <w:noProof/>
                <w:webHidden/>
                <w:lang w:val="en-GB"/>
              </w:rPr>
              <w:t>14</w:t>
            </w:r>
            <w:r w:rsidRPr="0072335A">
              <w:rPr>
                <w:noProof/>
                <w:webHidden/>
                <w:lang w:val="en-GB"/>
              </w:rPr>
              <w:fldChar w:fldCharType="end"/>
            </w:r>
          </w:hyperlink>
        </w:p>
        <w:p w14:paraId="4EC59A51"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3" w:history="1">
            <w:r w:rsidRPr="0072335A">
              <w:rPr>
                <w:rStyle w:val="Hyperlink"/>
                <w:noProof/>
                <w:u w:val="none"/>
                <w:lang w:val="en-GB"/>
              </w:rPr>
              <w:t>5.1 UK Model: House of Care Model</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_Toc241493073 \h </w:instrText>
            </w:r>
            <w:r w:rsidRPr="0072335A">
              <w:rPr>
                <w:noProof/>
                <w:webHidden/>
                <w:lang w:val="en-GB"/>
              </w:rPr>
            </w:r>
            <w:r w:rsidRPr="0072335A">
              <w:rPr>
                <w:noProof/>
                <w:webHidden/>
                <w:lang w:val="en-GB"/>
              </w:rPr>
              <w:fldChar w:fldCharType="separate"/>
            </w:r>
            <w:r w:rsidRPr="0072335A">
              <w:rPr>
                <w:noProof/>
                <w:webHidden/>
                <w:lang w:val="en-GB"/>
              </w:rPr>
              <w:t>14</w:t>
            </w:r>
            <w:r w:rsidRPr="0072335A">
              <w:rPr>
                <w:noProof/>
                <w:webHidden/>
                <w:lang w:val="en-GB"/>
              </w:rPr>
              <w:fldChar w:fldCharType="end"/>
            </w:r>
          </w:hyperlink>
        </w:p>
        <w:p w14:paraId="0DBDE873"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4" w:history="1">
            <w:r w:rsidRPr="0072335A">
              <w:rPr>
                <w:rStyle w:val="Hyperlink"/>
                <w:noProof/>
                <w:u w:val="none"/>
                <w:lang w:val="en-GB"/>
              </w:rPr>
              <w:t>5.2 International Model: Wagner’s Chronic Care Model</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_Toc241493074 \h </w:instrText>
            </w:r>
            <w:r w:rsidRPr="0072335A">
              <w:rPr>
                <w:noProof/>
                <w:webHidden/>
                <w:lang w:val="en-GB"/>
              </w:rPr>
            </w:r>
            <w:r w:rsidRPr="0072335A">
              <w:rPr>
                <w:noProof/>
                <w:webHidden/>
                <w:lang w:val="en-GB"/>
              </w:rPr>
              <w:fldChar w:fldCharType="separate"/>
            </w:r>
            <w:r w:rsidRPr="0072335A">
              <w:rPr>
                <w:noProof/>
                <w:webHidden/>
                <w:lang w:val="en-GB"/>
              </w:rPr>
              <w:t>15</w:t>
            </w:r>
            <w:r w:rsidRPr="0072335A">
              <w:rPr>
                <w:noProof/>
                <w:webHidden/>
                <w:lang w:val="en-GB"/>
              </w:rPr>
              <w:fldChar w:fldCharType="end"/>
            </w:r>
          </w:hyperlink>
        </w:p>
        <w:p w14:paraId="498B4125"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75" w:history="1">
            <w:r w:rsidRPr="0072335A">
              <w:rPr>
                <w:rStyle w:val="Hyperlink"/>
                <w:noProof/>
                <w:u w:val="none"/>
                <w:lang w:val="en-GB"/>
              </w:rPr>
              <w:t>6. Local and National Political, Health and Social Care Agendas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_Toc241493075 \h </w:instrText>
            </w:r>
            <w:r w:rsidRPr="0072335A">
              <w:rPr>
                <w:noProof/>
                <w:webHidden/>
                <w:lang w:val="en-GB"/>
              </w:rPr>
            </w:r>
            <w:r w:rsidRPr="0072335A">
              <w:rPr>
                <w:noProof/>
                <w:webHidden/>
                <w:lang w:val="en-GB"/>
              </w:rPr>
              <w:fldChar w:fldCharType="separate"/>
            </w:r>
            <w:r w:rsidRPr="0072335A">
              <w:rPr>
                <w:noProof/>
                <w:webHidden/>
                <w:lang w:val="en-GB"/>
              </w:rPr>
              <w:t>17</w:t>
            </w:r>
            <w:r w:rsidRPr="0072335A">
              <w:rPr>
                <w:noProof/>
                <w:webHidden/>
                <w:lang w:val="en-GB"/>
              </w:rPr>
              <w:fldChar w:fldCharType="end"/>
            </w:r>
          </w:hyperlink>
        </w:p>
        <w:p w14:paraId="7E4EF936"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6" w:history="1">
            <w:r w:rsidRPr="0072335A">
              <w:rPr>
                <w:rStyle w:val="Hyperlink"/>
                <w:noProof/>
                <w:u w:val="none"/>
                <w:lang w:val="en-GB"/>
              </w:rPr>
              <w:t>6.1 National Initiatives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_Toc241493076 \h </w:instrText>
            </w:r>
            <w:r w:rsidRPr="0072335A">
              <w:rPr>
                <w:noProof/>
                <w:webHidden/>
                <w:lang w:val="en-GB"/>
              </w:rPr>
            </w:r>
            <w:r w:rsidRPr="0072335A">
              <w:rPr>
                <w:noProof/>
                <w:webHidden/>
                <w:lang w:val="en-GB"/>
              </w:rPr>
              <w:fldChar w:fldCharType="separate"/>
            </w:r>
            <w:r w:rsidRPr="0072335A">
              <w:rPr>
                <w:noProof/>
                <w:webHidden/>
                <w:lang w:val="en-GB"/>
              </w:rPr>
              <w:t>17</w:t>
            </w:r>
            <w:r w:rsidRPr="0072335A">
              <w:rPr>
                <w:noProof/>
                <w:webHidden/>
                <w:lang w:val="en-GB"/>
              </w:rPr>
              <w:fldChar w:fldCharType="end"/>
            </w:r>
          </w:hyperlink>
        </w:p>
        <w:p w14:paraId="36BB857A"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7" w:history="1">
            <w:r w:rsidRPr="0072335A">
              <w:rPr>
                <w:rStyle w:val="Hyperlink"/>
                <w:noProof/>
                <w:u w:val="none"/>
                <w:lang w:val="en-GB"/>
              </w:rPr>
              <w:t>6.2 Local Initiatives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_Toc241493077 \h </w:instrText>
            </w:r>
            <w:r w:rsidRPr="0072335A">
              <w:rPr>
                <w:noProof/>
                <w:webHidden/>
                <w:lang w:val="en-GB"/>
              </w:rPr>
            </w:r>
            <w:r w:rsidRPr="0072335A">
              <w:rPr>
                <w:noProof/>
                <w:webHidden/>
                <w:lang w:val="en-GB"/>
              </w:rPr>
              <w:fldChar w:fldCharType="separate"/>
            </w:r>
            <w:r w:rsidRPr="0072335A">
              <w:rPr>
                <w:noProof/>
                <w:webHidden/>
                <w:lang w:val="en-GB"/>
              </w:rPr>
              <w:t>17</w:t>
            </w:r>
            <w:r w:rsidRPr="0072335A">
              <w:rPr>
                <w:noProof/>
                <w:webHidden/>
                <w:lang w:val="en-GB"/>
              </w:rPr>
              <w:fldChar w:fldCharType="end"/>
            </w:r>
          </w:hyperlink>
        </w:p>
        <w:p w14:paraId="52FC72B5"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78" w:history="1">
            <w:r w:rsidRPr="0072335A">
              <w:rPr>
                <w:rStyle w:val="Hyperlink"/>
                <w:noProof/>
                <w:u w:val="none"/>
                <w:lang w:val="en-GB"/>
              </w:rPr>
              <w:t>6.3 Critical Discussion</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_Toc241493078 \h </w:instrText>
            </w:r>
            <w:r w:rsidRPr="0072335A">
              <w:rPr>
                <w:noProof/>
                <w:webHidden/>
                <w:lang w:val="en-GB"/>
              </w:rPr>
            </w:r>
            <w:r w:rsidRPr="0072335A">
              <w:rPr>
                <w:noProof/>
                <w:webHidden/>
                <w:lang w:val="en-GB"/>
              </w:rPr>
              <w:fldChar w:fldCharType="separate"/>
            </w:r>
            <w:r w:rsidRPr="0072335A">
              <w:rPr>
                <w:noProof/>
                <w:webHidden/>
                <w:lang w:val="en-GB"/>
              </w:rPr>
              <w:t>17</w:t>
            </w:r>
            <w:r w:rsidRPr="0072335A">
              <w:rPr>
                <w:noProof/>
                <w:webHidden/>
                <w:lang w:val="en-GB"/>
              </w:rPr>
              <w:fldChar w:fldCharType="end"/>
            </w:r>
          </w:hyperlink>
        </w:p>
        <w:p w14:paraId="39C97E58"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79" w:history="1">
            <w:r w:rsidRPr="0072335A">
              <w:rPr>
                <w:rStyle w:val="Hyperlink"/>
                <w:noProof/>
                <w:u w:val="none"/>
                <w:lang w:val="en-GB"/>
              </w:rPr>
              <w:t>7. Recommendations for Improving Type 2 Diabetes Management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_Toc241493079 \h </w:instrText>
            </w:r>
            <w:r w:rsidRPr="0072335A">
              <w:rPr>
                <w:noProof/>
                <w:webHidden/>
                <w:lang w:val="en-GB"/>
              </w:rPr>
            </w:r>
            <w:r w:rsidRPr="0072335A">
              <w:rPr>
                <w:noProof/>
                <w:webHidden/>
                <w:lang w:val="en-GB"/>
              </w:rPr>
              <w:fldChar w:fldCharType="separate"/>
            </w:r>
            <w:r w:rsidRPr="0072335A">
              <w:rPr>
                <w:noProof/>
                <w:webHidden/>
                <w:lang w:val="en-GB"/>
              </w:rPr>
              <w:t>18</w:t>
            </w:r>
            <w:r w:rsidRPr="0072335A">
              <w:rPr>
                <w:noProof/>
                <w:webHidden/>
                <w:lang w:val="en-GB"/>
              </w:rPr>
              <w:fldChar w:fldCharType="end"/>
            </w:r>
          </w:hyperlink>
        </w:p>
        <w:p w14:paraId="0200C1BA"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80" w:history="1">
            <w:r w:rsidRPr="0072335A">
              <w:rPr>
                <w:rStyle w:val="Hyperlink"/>
                <w:noProof/>
                <w:u w:val="none"/>
                <w:lang w:val="en-GB"/>
              </w:rPr>
              <w:t>7.1 Enhancing Person-Centred Care</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_Toc241493080 \h </w:instrText>
            </w:r>
            <w:r w:rsidRPr="0072335A">
              <w:rPr>
                <w:noProof/>
                <w:webHidden/>
                <w:lang w:val="en-GB"/>
              </w:rPr>
            </w:r>
            <w:r w:rsidRPr="0072335A">
              <w:rPr>
                <w:noProof/>
                <w:webHidden/>
                <w:lang w:val="en-GB"/>
              </w:rPr>
              <w:fldChar w:fldCharType="separate"/>
            </w:r>
            <w:r w:rsidRPr="0072335A">
              <w:rPr>
                <w:noProof/>
                <w:webHidden/>
                <w:lang w:val="en-GB"/>
              </w:rPr>
              <w:t>18</w:t>
            </w:r>
            <w:r w:rsidRPr="0072335A">
              <w:rPr>
                <w:noProof/>
                <w:webHidden/>
                <w:lang w:val="en-GB"/>
              </w:rPr>
              <w:fldChar w:fldCharType="end"/>
            </w:r>
          </w:hyperlink>
        </w:p>
        <w:p w14:paraId="7214A22E"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81" w:history="1">
            <w:r w:rsidRPr="0072335A">
              <w:rPr>
                <w:rStyle w:val="Hyperlink"/>
                <w:noProof/>
                <w:u w:val="none"/>
                <w:lang w:val="en-GB"/>
              </w:rPr>
              <w:t>7.2 Self-Management Support</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_Toc241493081 \h </w:instrText>
            </w:r>
            <w:r w:rsidRPr="0072335A">
              <w:rPr>
                <w:noProof/>
                <w:webHidden/>
                <w:lang w:val="en-GB"/>
              </w:rPr>
            </w:r>
            <w:r w:rsidRPr="0072335A">
              <w:rPr>
                <w:noProof/>
                <w:webHidden/>
                <w:lang w:val="en-GB"/>
              </w:rPr>
              <w:fldChar w:fldCharType="separate"/>
            </w:r>
            <w:r w:rsidRPr="0072335A">
              <w:rPr>
                <w:noProof/>
                <w:webHidden/>
                <w:lang w:val="en-GB"/>
              </w:rPr>
              <w:t>18</w:t>
            </w:r>
            <w:r w:rsidRPr="0072335A">
              <w:rPr>
                <w:noProof/>
                <w:webHidden/>
                <w:lang w:val="en-GB"/>
              </w:rPr>
              <w:fldChar w:fldCharType="end"/>
            </w:r>
          </w:hyperlink>
        </w:p>
        <w:p w14:paraId="1C9EC5F6" w14:textId="77777777" w:rsidR="009B4C32" w:rsidRPr="0072335A" w:rsidRDefault="009B4C32">
          <w:pPr>
            <w:pStyle w:val="TOC2"/>
            <w:tabs>
              <w:tab w:val="right" w:leader="dot" w:pos="9344"/>
            </w:tabs>
            <w:rPr>
              <w:rFonts w:asciiTheme="minorHAnsi" w:eastAsiaTheme="minorEastAsia" w:hAnsiTheme="minorHAnsi" w:cstheme="minorBidi"/>
              <w:noProof/>
              <w:lang w:val="en-GB"/>
            </w:rPr>
          </w:pPr>
          <w:hyperlink w:anchor="_Toc241493082" w:history="1">
            <w:r w:rsidRPr="0072335A">
              <w:rPr>
                <w:rStyle w:val="Hyperlink"/>
                <w:noProof/>
                <w:u w:val="none"/>
                <w:lang w:val="en-GB"/>
              </w:rPr>
              <w:t>7.3 Improving End-of-Life Care</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_Toc241493082 \h </w:instrText>
            </w:r>
            <w:r w:rsidRPr="0072335A">
              <w:rPr>
                <w:noProof/>
                <w:webHidden/>
                <w:lang w:val="en-GB"/>
              </w:rPr>
            </w:r>
            <w:r w:rsidRPr="0072335A">
              <w:rPr>
                <w:noProof/>
                <w:webHidden/>
                <w:lang w:val="en-GB"/>
              </w:rPr>
              <w:fldChar w:fldCharType="separate"/>
            </w:r>
            <w:r w:rsidRPr="0072335A">
              <w:rPr>
                <w:noProof/>
                <w:webHidden/>
                <w:lang w:val="en-GB"/>
              </w:rPr>
              <w:t>18</w:t>
            </w:r>
            <w:r w:rsidRPr="0072335A">
              <w:rPr>
                <w:noProof/>
                <w:webHidden/>
                <w:lang w:val="en-GB"/>
              </w:rPr>
              <w:fldChar w:fldCharType="end"/>
            </w:r>
          </w:hyperlink>
        </w:p>
        <w:p w14:paraId="121D3387"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83" w:history="1">
            <w:r w:rsidRPr="0072335A">
              <w:rPr>
                <w:rStyle w:val="Hyperlink"/>
                <w:noProof/>
                <w:u w:val="none"/>
                <w:lang w:val="en-GB"/>
              </w:rPr>
              <w:t>8. Conclusion</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_Toc241493083 \h </w:instrText>
            </w:r>
            <w:r w:rsidRPr="0072335A">
              <w:rPr>
                <w:noProof/>
                <w:webHidden/>
                <w:lang w:val="en-GB"/>
              </w:rPr>
            </w:r>
            <w:r w:rsidRPr="0072335A">
              <w:rPr>
                <w:noProof/>
                <w:webHidden/>
                <w:lang w:val="en-GB"/>
              </w:rPr>
              <w:fldChar w:fldCharType="separate"/>
            </w:r>
            <w:r w:rsidRPr="0072335A">
              <w:rPr>
                <w:noProof/>
                <w:webHidden/>
                <w:lang w:val="en-GB"/>
              </w:rPr>
              <w:t>20</w:t>
            </w:r>
            <w:r w:rsidRPr="0072335A">
              <w:rPr>
                <w:noProof/>
                <w:webHidden/>
                <w:lang w:val="en-GB"/>
              </w:rPr>
              <w:fldChar w:fldCharType="end"/>
            </w:r>
          </w:hyperlink>
        </w:p>
        <w:p w14:paraId="054E8EA0" w14:textId="77777777" w:rsidR="009B4C32" w:rsidRPr="0072335A" w:rsidRDefault="009B4C32">
          <w:pPr>
            <w:pStyle w:val="TOC1"/>
            <w:tabs>
              <w:tab w:val="right" w:leader="dot" w:pos="9344"/>
            </w:tabs>
            <w:rPr>
              <w:rFonts w:asciiTheme="minorHAnsi" w:eastAsiaTheme="minorEastAsia" w:hAnsiTheme="minorHAnsi" w:cstheme="minorBidi"/>
              <w:noProof/>
              <w:lang w:val="en-GB"/>
            </w:rPr>
          </w:pPr>
          <w:hyperlink w:anchor="_Toc241493084" w:history="1">
            <w:r w:rsidRPr="0072335A">
              <w:rPr>
                <w:rStyle w:val="Hyperlink"/>
                <w:noProof/>
                <w:u w:val="none"/>
                <w:lang w:val="en-GB"/>
              </w:rPr>
              <w:t>References</w:t>
            </w:r>
            <w:r w:rsidRPr="0072335A">
              <w:rPr>
                <w:noProof/>
                <w:webHidden/>
                <w:lang w:val="en-GB"/>
              </w:rPr>
              <w:tab/>
            </w:r>
            <w:r w:rsidRPr="0072335A">
              <w:rPr>
                <w:noProof/>
                <w:webHidden/>
                <w:lang w:val="en-GB"/>
              </w:rPr>
              <w:fldChar w:fldCharType="begin"/>
            </w:r>
            <w:r w:rsidRPr="0072335A">
              <w:rPr>
                <w:noProof/>
                <w:webHidden/>
                <w:lang w:val="en-GB"/>
              </w:rPr>
              <w:instrText xml:space="preserve"> PAGEREF _Toc241493084 \h </w:instrText>
            </w:r>
            <w:r w:rsidRPr="0072335A">
              <w:rPr>
                <w:noProof/>
                <w:webHidden/>
                <w:lang w:val="en-GB"/>
              </w:rPr>
            </w:r>
            <w:r w:rsidRPr="0072335A">
              <w:rPr>
                <w:noProof/>
                <w:webHidden/>
                <w:lang w:val="en-GB"/>
              </w:rPr>
              <w:fldChar w:fldCharType="separate"/>
            </w:r>
            <w:r w:rsidRPr="0072335A">
              <w:rPr>
                <w:noProof/>
                <w:webHidden/>
                <w:lang w:val="en-GB"/>
              </w:rPr>
              <w:t>21</w:t>
            </w:r>
            <w:r w:rsidRPr="0072335A">
              <w:rPr>
                <w:noProof/>
                <w:webHidden/>
                <w:lang w:val="en-GB"/>
              </w:rPr>
              <w:fldChar w:fldCharType="end"/>
            </w:r>
          </w:hyperlink>
        </w:p>
        <w:p w14:paraId="31C235AA" w14:textId="77777777" w:rsidR="00951D41" w:rsidRPr="0072335A" w:rsidRDefault="00951D41">
          <w:pPr>
            <w:rPr>
              <w:lang w:val="en-GB"/>
            </w:rPr>
          </w:pPr>
          <w:r w:rsidRPr="0072335A">
            <w:rPr>
              <w:b/>
              <w:bCs/>
              <w:noProof/>
              <w:lang w:val="en-GB"/>
            </w:rPr>
            <w:fldChar w:fldCharType="end"/>
          </w:r>
        </w:p>
      </w:sdtContent>
    </w:sdt>
    <w:p w14:paraId="029194AD" w14:textId="77777777" w:rsidR="00232E45" w:rsidRPr="0072335A" w:rsidRDefault="00232E45" w:rsidP="00951D41">
      <w:pPr>
        <w:rPr>
          <w:b/>
          <w:bCs/>
          <w:lang w:val="en-GB"/>
        </w:rPr>
      </w:pPr>
      <w:r w:rsidRPr="0072335A">
        <w:rPr>
          <w:b/>
          <w:bCs/>
          <w:lang w:val="en-GB"/>
        </w:rPr>
        <w:br w:type="page"/>
      </w:r>
    </w:p>
    <w:p w14:paraId="26016320" w14:textId="77777777" w:rsidR="0019366D" w:rsidRPr="00576D71" w:rsidRDefault="0019366D" w:rsidP="00EC242C">
      <w:pPr>
        <w:pStyle w:val="pdq2pgselectionanchorcontainer"/>
        <w:pBdr>
          <w:top w:val="single" w:sz="4" w:space="1" w:color="auto"/>
          <w:left w:val="single" w:sz="4" w:space="1" w:color="auto"/>
          <w:bottom w:val="single" w:sz="4" w:space="1" w:color="auto"/>
          <w:right w:val="single" w:sz="4" w:space="1" w:color="auto"/>
        </w:pBdr>
        <w:spacing w:line="360" w:lineRule="auto"/>
        <w:jc w:val="center"/>
        <w:rPr>
          <w:rFonts w:ascii="Arial" w:hAnsi="Arial" w:cs="Arial"/>
          <w:i/>
          <w:sz w:val="28"/>
          <w:u w:val="single"/>
        </w:rPr>
      </w:pPr>
      <w:bookmarkStart w:id="0" w:name="_Toc241493056"/>
      <w:r w:rsidRPr="00576D71">
        <w:rPr>
          <w:rStyle w:val="Strong"/>
          <w:rFonts w:ascii="Arial" w:hAnsi="Arial" w:cs="Arial"/>
          <w:i/>
          <w:sz w:val="28"/>
          <w:u w:val="single"/>
        </w:rPr>
        <w:lastRenderedPageBreak/>
        <w:t>A Critical Analysis of Type 2 Diabetes Mellitus: Its Impact, Management and Healthcare Strategies in the UK</w:t>
      </w:r>
    </w:p>
    <w:p w14:paraId="1E4497E6" w14:textId="77777777" w:rsidR="00293EB8" w:rsidRPr="0072335A" w:rsidRDefault="00232E45" w:rsidP="00EC242C">
      <w:pPr>
        <w:pStyle w:val="Heading1"/>
        <w:pBdr>
          <w:top w:val="single" w:sz="4" w:space="1" w:color="auto"/>
          <w:left w:val="single" w:sz="4" w:space="1" w:color="auto"/>
          <w:bottom w:val="single" w:sz="4" w:space="1" w:color="auto"/>
          <w:right w:val="single" w:sz="4" w:space="1" w:color="auto"/>
        </w:pBdr>
        <w:rPr>
          <w:lang w:val="en-GB"/>
        </w:rPr>
      </w:pPr>
      <w:r w:rsidRPr="0072335A">
        <w:rPr>
          <w:lang w:val="en-GB"/>
        </w:rPr>
        <w:t>1. Introduction</w:t>
      </w:r>
      <w:bookmarkEnd w:id="0"/>
    </w:p>
    <w:p w14:paraId="488411CB" w14:textId="77777777" w:rsidR="00293EB8" w:rsidRPr="0072335A" w:rsidRDefault="001364E9" w:rsidP="00EC242C">
      <w:pPr>
        <w:pStyle w:val="Heading2"/>
        <w:pBdr>
          <w:top w:val="single" w:sz="4" w:space="1" w:color="auto"/>
          <w:left w:val="single" w:sz="4" w:space="1" w:color="auto"/>
          <w:bottom w:val="single" w:sz="4" w:space="1" w:color="auto"/>
          <w:right w:val="single" w:sz="4" w:space="1" w:color="auto"/>
        </w:pBdr>
        <w:rPr>
          <w:lang w:val="en-GB"/>
        </w:rPr>
      </w:pPr>
      <w:bookmarkStart w:id="1" w:name="_Toc241493057"/>
      <w:r w:rsidRPr="0072335A">
        <w:rPr>
          <w:lang w:val="en-GB"/>
        </w:rPr>
        <w:t>1.1 Background</w:t>
      </w:r>
      <w:bookmarkEnd w:id="1"/>
      <w:r w:rsidRPr="0072335A">
        <w:rPr>
          <w:lang w:val="en-GB"/>
        </w:rPr>
        <w:t xml:space="preserve"> </w:t>
      </w:r>
    </w:p>
    <w:p w14:paraId="0DAB7E47" w14:textId="77777777" w:rsidR="00293EB8" w:rsidRPr="0072335A" w:rsidRDefault="001364E9" w:rsidP="00EC242C">
      <w:pPr>
        <w:pBdr>
          <w:top w:val="single" w:sz="4" w:space="1" w:color="auto"/>
          <w:left w:val="single" w:sz="4" w:space="1" w:color="auto"/>
          <w:bottom w:val="single" w:sz="4" w:space="1" w:color="auto"/>
          <w:right w:val="single" w:sz="4" w:space="1" w:color="auto"/>
        </w:pBdr>
        <w:rPr>
          <w:lang w:val="en-GB"/>
        </w:rPr>
      </w:pPr>
      <w:r w:rsidRPr="0072335A">
        <w:rPr>
          <w:lang w:val="en-GB"/>
        </w:rPr>
        <w:t xml:space="preserve">Type 2 Diabetes Mellitus (T2DM) refers to a type of long-term metabolic disease which is manifested in the form of resistance to insulin and progressive deterioration of insulin production, causing </w:t>
      </w:r>
      <w:r w:rsidR="00DB1322" w:rsidRPr="0072335A">
        <w:rPr>
          <w:lang w:val="en-GB"/>
        </w:rPr>
        <w:t>hyperglycaemia</w:t>
      </w:r>
      <w:r w:rsidRPr="0072335A">
        <w:rPr>
          <w:lang w:val="en-GB"/>
        </w:rPr>
        <w:t>. T2DM is the most common type of diabetes, constituting 90% of all cases of diabetes reported in the UK.</w:t>
      </w:r>
    </w:p>
    <w:p w14:paraId="071821FE" w14:textId="77777777" w:rsidR="00293EB8" w:rsidRPr="0072335A" w:rsidRDefault="001364E9" w:rsidP="00EC242C">
      <w:pPr>
        <w:pBdr>
          <w:top w:val="single" w:sz="4" w:space="1" w:color="auto"/>
          <w:left w:val="single" w:sz="4" w:space="1" w:color="auto"/>
          <w:bottom w:val="single" w:sz="4" w:space="1" w:color="auto"/>
          <w:right w:val="single" w:sz="4" w:space="1" w:color="auto"/>
        </w:pBdr>
        <w:rPr>
          <w:lang w:val="en-GB"/>
        </w:rPr>
      </w:pPr>
      <w:r w:rsidRPr="0072335A">
        <w:rPr>
          <w:lang w:val="en-GB"/>
        </w:rPr>
        <w:t xml:space="preserve">Type 2 diabetes mellitus (T2DM) is recognised as a chronic disease </w:t>
      </w:r>
      <w:proofErr w:type="gramStart"/>
      <w:r w:rsidRPr="0072335A">
        <w:rPr>
          <w:lang w:val="en-GB"/>
        </w:rPr>
        <w:t>as a result of</w:t>
      </w:r>
      <w:proofErr w:type="gramEnd"/>
      <w:r w:rsidRPr="0072335A">
        <w:rPr>
          <w:lang w:val="en-GB"/>
        </w:rPr>
        <w:t xml:space="preserve"> the continuous need for monitoring, controlling, and treating the disease to prevent the development of any complications like cardiovascular disease, stroke, neuropathy, nephropathy, and retinopathy. There are many cases of T2DM; thus, it can be regarded as a great burden on public health. In terms of statistics provided by the International Diabetes Federation (IDF), an estimated number of 589 million of adults aged between 20 and 79 years had diabetes in 2024, representing one in nine adults (</w:t>
      </w:r>
      <w:hyperlink r:id="rId9">
        <w:r w:rsidRPr="0072335A">
          <w:rPr>
            <w:lang w:val="en-GB"/>
          </w:rPr>
          <w:t>diabetesatlas.org</w:t>
        </w:r>
      </w:hyperlink>
      <w:r w:rsidRPr="0072335A">
        <w:rPr>
          <w:lang w:val="en-GB"/>
        </w:rPr>
        <w:t>, 2024).</w:t>
      </w:r>
    </w:p>
    <w:p w14:paraId="43DCC997" w14:textId="77777777" w:rsidR="00293EB8" w:rsidRPr="0072335A" w:rsidRDefault="001364E9" w:rsidP="00EC242C">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drawing>
          <wp:inline distT="114300" distB="114300" distL="114300" distR="114300" wp14:anchorId="5B5A8B8E" wp14:editId="3BA89C61">
            <wp:extent cx="5924550" cy="265845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24550" cy="2658452"/>
                    </a:xfrm>
                    <a:prstGeom prst="rect">
                      <a:avLst/>
                    </a:prstGeom>
                    <a:ln/>
                  </pic:spPr>
                </pic:pic>
              </a:graphicData>
            </a:graphic>
          </wp:inline>
        </w:drawing>
      </w:r>
    </w:p>
    <w:p w14:paraId="082E882A" w14:textId="77777777" w:rsidR="00293EB8" w:rsidRPr="0072335A" w:rsidRDefault="001364E9" w:rsidP="00EC242C">
      <w:pPr>
        <w:pBdr>
          <w:top w:val="single" w:sz="4" w:space="1" w:color="auto"/>
          <w:left w:val="single" w:sz="4" w:space="1" w:color="auto"/>
          <w:bottom w:val="single" w:sz="4" w:space="1" w:color="auto"/>
          <w:right w:val="single" w:sz="4" w:space="1" w:color="auto"/>
        </w:pBdr>
        <w:jc w:val="center"/>
        <w:rPr>
          <w:b/>
          <w:bCs/>
          <w:lang w:val="en-GB"/>
        </w:rPr>
      </w:pPr>
      <w:r w:rsidRPr="0072335A">
        <w:rPr>
          <w:b/>
          <w:bCs/>
          <w:lang w:val="en-GB"/>
        </w:rPr>
        <w:t>Figure: Global Diabetes Crisis, 2024</w:t>
      </w:r>
    </w:p>
    <w:p w14:paraId="7C2A72B8" w14:textId="77777777" w:rsidR="00293EB8" w:rsidRPr="0072335A" w:rsidRDefault="001364E9" w:rsidP="00EC242C">
      <w:pPr>
        <w:pBdr>
          <w:top w:val="single" w:sz="4" w:space="1" w:color="auto"/>
          <w:left w:val="single" w:sz="4" w:space="1" w:color="auto"/>
          <w:bottom w:val="single" w:sz="4" w:space="1" w:color="auto"/>
          <w:right w:val="single" w:sz="4" w:space="1" w:color="auto"/>
        </w:pBdr>
        <w:jc w:val="center"/>
        <w:rPr>
          <w:lang w:val="en-GB"/>
        </w:rPr>
      </w:pPr>
      <w:r w:rsidRPr="0072335A">
        <w:rPr>
          <w:lang w:val="en-GB"/>
        </w:rPr>
        <w:t xml:space="preserve">(Source: </w:t>
      </w:r>
      <w:hyperlink r:id="rId11">
        <w:r w:rsidRPr="0072335A">
          <w:rPr>
            <w:lang w:val="en-GB"/>
          </w:rPr>
          <w:t>grandviewresearch.com</w:t>
        </w:r>
      </w:hyperlink>
      <w:r w:rsidRPr="0072335A">
        <w:rPr>
          <w:lang w:val="en-GB"/>
        </w:rPr>
        <w:t>, 2026)</w:t>
      </w:r>
    </w:p>
    <w:p w14:paraId="037FF748" w14:textId="77777777" w:rsidR="00293EB8" w:rsidRPr="0072335A" w:rsidRDefault="001364E9" w:rsidP="00EC242C">
      <w:pPr>
        <w:pBdr>
          <w:top w:val="single" w:sz="4" w:space="1" w:color="auto"/>
          <w:left w:val="single" w:sz="4" w:space="1" w:color="auto"/>
          <w:bottom w:val="single" w:sz="4" w:space="1" w:color="auto"/>
          <w:right w:val="single" w:sz="4" w:space="1" w:color="auto"/>
        </w:pBdr>
        <w:rPr>
          <w:lang w:val="en-GB"/>
        </w:rPr>
      </w:pPr>
      <w:r w:rsidRPr="0072335A">
        <w:rPr>
          <w:lang w:val="en-GB"/>
        </w:rPr>
        <w:lastRenderedPageBreak/>
        <w:t>In the United Kingdom, Diabetes UK estimates that nearly six million people have diabetes, out of which about 1.3 million suffer from undiagnosed type 2 diabetes. Also, around 6.9 million people have an elevated risk of getting the disease.</w:t>
      </w:r>
    </w:p>
    <w:p w14:paraId="5F3E3123" w14:textId="77777777" w:rsidR="00293EB8" w:rsidRPr="0072335A" w:rsidRDefault="001364E9" w:rsidP="00EC242C">
      <w:pPr>
        <w:pStyle w:val="Heading2"/>
        <w:pBdr>
          <w:top w:val="single" w:sz="4" w:space="1" w:color="auto"/>
          <w:left w:val="single" w:sz="4" w:space="1" w:color="auto"/>
          <w:bottom w:val="single" w:sz="4" w:space="1" w:color="auto"/>
          <w:right w:val="single" w:sz="4" w:space="1" w:color="auto"/>
        </w:pBdr>
        <w:rPr>
          <w:lang w:val="en-GB"/>
        </w:rPr>
      </w:pPr>
      <w:bookmarkStart w:id="2" w:name="_Toc241493058"/>
      <w:r w:rsidRPr="0072335A">
        <w:rPr>
          <w:lang w:val="en-GB"/>
        </w:rPr>
        <w:t>1.2 Purpose of the Booklet</w:t>
      </w:r>
      <w:bookmarkEnd w:id="2"/>
      <w:r w:rsidRPr="0072335A">
        <w:rPr>
          <w:lang w:val="en-GB"/>
        </w:rPr>
        <w:t xml:space="preserve"> </w:t>
      </w:r>
    </w:p>
    <w:p w14:paraId="6FEFFD74" w14:textId="77777777" w:rsidR="00293EB8" w:rsidRPr="0072335A" w:rsidRDefault="001364E9" w:rsidP="00EC242C">
      <w:pPr>
        <w:pBdr>
          <w:top w:val="single" w:sz="4" w:space="1" w:color="auto"/>
          <w:left w:val="single" w:sz="4" w:space="1" w:color="auto"/>
          <w:bottom w:val="single" w:sz="4" w:space="1" w:color="auto"/>
          <w:right w:val="single" w:sz="4" w:space="1" w:color="auto"/>
        </w:pBdr>
        <w:rPr>
          <w:lang w:val="en-GB"/>
        </w:rPr>
      </w:pPr>
      <w:r w:rsidRPr="0072335A">
        <w:rPr>
          <w:lang w:val="en-GB"/>
        </w:rPr>
        <w:t>The purpose of this booklet is to critically analyse T2DM through the identification of its causes, prevalence rate, and impact on patients and their families. This booklet will also critically analyse the management of the condition using various frameworks and policies.</w:t>
      </w:r>
    </w:p>
    <w:p w14:paraId="64DB4100" w14:textId="77777777" w:rsidR="00293EB8" w:rsidRPr="0072335A" w:rsidRDefault="001364E9" w:rsidP="00EC242C">
      <w:pPr>
        <w:pStyle w:val="Heading2"/>
        <w:pBdr>
          <w:top w:val="single" w:sz="4" w:space="1" w:color="auto"/>
          <w:left w:val="single" w:sz="4" w:space="1" w:color="auto"/>
          <w:bottom w:val="single" w:sz="4" w:space="1" w:color="auto"/>
          <w:right w:val="single" w:sz="4" w:space="1" w:color="auto"/>
        </w:pBdr>
        <w:rPr>
          <w:lang w:val="en-GB"/>
        </w:rPr>
      </w:pPr>
      <w:bookmarkStart w:id="3" w:name="_Toc241493059"/>
      <w:r w:rsidRPr="0072335A">
        <w:rPr>
          <w:lang w:val="en-GB"/>
        </w:rPr>
        <w:t>1.3 Target Audience</w:t>
      </w:r>
      <w:bookmarkEnd w:id="3"/>
      <w:r w:rsidRPr="0072335A">
        <w:rPr>
          <w:lang w:val="en-GB"/>
        </w:rPr>
        <w:t xml:space="preserve"> </w:t>
      </w:r>
    </w:p>
    <w:p w14:paraId="4A599290" w14:textId="77777777" w:rsidR="00293EB8" w:rsidRPr="0072335A" w:rsidRDefault="001364E9" w:rsidP="00EC242C">
      <w:pPr>
        <w:pBdr>
          <w:top w:val="single" w:sz="4" w:space="1" w:color="auto"/>
          <w:left w:val="single" w:sz="4" w:space="1" w:color="auto"/>
          <w:bottom w:val="single" w:sz="4" w:space="1" w:color="auto"/>
          <w:right w:val="single" w:sz="4" w:space="1" w:color="auto"/>
        </w:pBdr>
        <w:rPr>
          <w:lang w:val="en-GB"/>
        </w:rPr>
      </w:pPr>
      <w:r w:rsidRPr="0072335A">
        <w:rPr>
          <w:lang w:val="en-GB"/>
        </w:rPr>
        <w:t>The main target audience for this booklet is the health and social care professionals in the UK who work to manage type 2 diabetes, such as GPs, diabetes specialist nurses, dietitians, pharmacists, community nurses and social care professionals.</w:t>
      </w:r>
    </w:p>
    <w:p w14:paraId="695877ED" w14:textId="77777777" w:rsidR="00293EB8" w:rsidRPr="0072335A" w:rsidRDefault="00293EB8" w:rsidP="00951D41">
      <w:pPr>
        <w:pBdr>
          <w:top w:val="single" w:sz="4" w:space="1" w:color="auto"/>
          <w:left w:val="single" w:sz="4" w:space="1" w:color="auto"/>
          <w:bottom w:val="single" w:sz="4" w:space="1" w:color="auto"/>
          <w:right w:val="single" w:sz="4" w:space="1" w:color="auto"/>
        </w:pBdr>
        <w:rPr>
          <w:lang w:val="en-GB"/>
        </w:rPr>
      </w:pPr>
    </w:p>
    <w:p w14:paraId="01FDA23B"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br w:type="page"/>
      </w:r>
    </w:p>
    <w:p w14:paraId="7A4570D2"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4" w:name="_Toc241493060"/>
      <w:r w:rsidRPr="0072335A">
        <w:rPr>
          <w:lang w:val="en-GB"/>
        </w:rPr>
        <w:lastRenderedPageBreak/>
        <w:t>2. Understanding Type 2 Diabetes Mellitus</w:t>
      </w:r>
      <w:bookmarkEnd w:id="4"/>
      <w:r w:rsidRPr="0072335A">
        <w:rPr>
          <w:lang w:val="en-GB"/>
        </w:rPr>
        <w:t xml:space="preserve"> </w:t>
      </w:r>
    </w:p>
    <w:p w14:paraId="55061BC1"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5" w:name="_Toc241493061"/>
      <w:r w:rsidRPr="0072335A">
        <w:rPr>
          <w:lang w:val="en-GB"/>
        </w:rPr>
        <w:t>2.1 Definition and pathophysiology</w:t>
      </w:r>
      <w:bookmarkEnd w:id="5"/>
      <w:r w:rsidRPr="0072335A">
        <w:rPr>
          <w:lang w:val="en-GB"/>
        </w:rPr>
        <w:t xml:space="preserve"> </w:t>
      </w:r>
    </w:p>
    <w:p w14:paraId="6663A86E"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condition of diabetes mellitus Type 2 (T2DM) is a disease that has metabolic imbalance brought about by high levels of sugar in the blood owing to insulin resistance and beta cell dysfunction. It differs from type 1 diabetes in that people suffering from T2DM have high levels of insulin because body cells stop responding to its effect, making the process of glucose transportation inefficient. Around 90% of all diabetes cases belong to T2DM (</w:t>
      </w:r>
      <w:hyperlink r:id="rId12">
        <w:r w:rsidRPr="0072335A">
          <w:rPr>
            <w:lang w:val="en-GB"/>
          </w:rPr>
          <w:t>diabetes.org.uk</w:t>
        </w:r>
      </w:hyperlink>
      <w:r w:rsidRPr="0072335A">
        <w:rPr>
          <w:lang w:val="en-GB"/>
        </w:rPr>
        <w:t>, 2024).</w:t>
      </w:r>
    </w:p>
    <w:p w14:paraId="184184B1"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pathophysiology of type 2 diabetes mellitus is multicausal in nature. The first step involves the development of insulin resistance in muscles, liver, and fat. As a result of this, the regulation of glucose becomes difficult for the body. </w:t>
      </w:r>
      <w:proofErr w:type="gramStart"/>
      <w:r w:rsidRPr="0072335A">
        <w:rPr>
          <w:lang w:val="en-GB"/>
        </w:rPr>
        <w:t>In order to</w:t>
      </w:r>
      <w:proofErr w:type="gramEnd"/>
      <w:r w:rsidRPr="0072335A">
        <w:rPr>
          <w:lang w:val="en-GB"/>
        </w:rPr>
        <w:t xml:space="preserve"> combat this issue, there is an increased production of insulin by the pancreatic β-cells. Due to the metabolic stress, there is impairment of insulin production, leading to </w:t>
      </w:r>
      <w:r w:rsidR="00ED15F4" w:rsidRPr="0072335A">
        <w:rPr>
          <w:lang w:val="en-GB"/>
        </w:rPr>
        <w:t>hyperglycaemia</w:t>
      </w:r>
      <w:r w:rsidRPr="0072335A">
        <w:rPr>
          <w:lang w:val="en-GB"/>
        </w:rPr>
        <w:t>.</w:t>
      </w:r>
    </w:p>
    <w:p w14:paraId="248C3007"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6" w:name="_Toc241493062"/>
      <w:r w:rsidRPr="0072335A">
        <w:rPr>
          <w:lang w:val="en-GB"/>
        </w:rPr>
        <w:t>2.2 Burden and Prevalence</w:t>
      </w:r>
      <w:bookmarkEnd w:id="6"/>
      <w:r w:rsidRPr="0072335A">
        <w:rPr>
          <w:lang w:val="en-GB"/>
        </w:rPr>
        <w:t xml:space="preserve"> </w:t>
      </w:r>
    </w:p>
    <w:p w14:paraId="311B391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Type 2 Diabetes is one of the most rapidly rising health conditions in the world today. According to the IDF, about 589 million people aged between 20 and 79 years old had diabetes in 2024. This number is expected to increase to 853 million by the year 2050. In addition, it is estimated that the deaths caused by diabetes in the year 2024 were about 3.4 million, while the cost of managing the condition was more than one trillion dollars (</w:t>
      </w:r>
      <w:hyperlink r:id="rId13">
        <w:r w:rsidRPr="0072335A">
          <w:rPr>
            <w:lang w:val="en-GB"/>
          </w:rPr>
          <w:t>diabetesatlas.org</w:t>
        </w:r>
      </w:hyperlink>
      <w:r w:rsidRPr="0072335A">
        <w:rPr>
          <w:lang w:val="en-GB"/>
        </w:rPr>
        <w:t>, 2024).</w:t>
      </w:r>
    </w:p>
    <w:p w14:paraId="7C69D1D6"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lastRenderedPageBreak/>
        <w:drawing>
          <wp:inline distT="114300" distB="114300" distL="114300" distR="114300" wp14:anchorId="4E840E41" wp14:editId="3B23A55C">
            <wp:extent cx="5943600" cy="37719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771900"/>
                    </a:xfrm>
                    <a:prstGeom prst="rect">
                      <a:avLst/>
                    </a:prstGeom>
                    <a:ln/>
                  </pic:spPr>
                </pic:pic>
              </a:graphicData>
            </a:graphic>
          </wp:inline>
        </w:drawing>
      </w:r>
    </w:p>
    <w:p w14:paraId="02A3FE93"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b/>
          <w:bCs/>
          <w:lang w:val="en-GB"/>
        </w:rPr>
      </w:pPr>
      <w:r w:rsidRPr="0072335A">
        <w:rPr>
          <w:b/>
          <w:bCs/>
          <w:lang w:val="en-GB"/>
        </w:rPr>
        <w:t>Figure: Diabetes Statistics and Trends in 2024</w:t>
      </w:r>
    </w:p>
    <w:p w14:paraId="6869FC61"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lang w:val="en-GB"/>
        </w:rPr>
        <w:t>(Source: Hale, 2024)</w:t>
      </w:r>
    </w:p>
    <w:p w14:paraId="4504112C"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According to Diabetes UK (2025), in the United Kingdom, almost 6 million people suffer from diabetes. Among these, about 1.3 million individuals have undiagnosed type 2 diabetes. Of the total number of diagnosed diabetic patients, 90 percent of them suffer from type 2 diabetes. More than 6.9 million people are at risk of developing diabetes.</w:t>
      </w:r>
    </w:p>
    <w:p w14:paraId="4813A019"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Importantly, however, this increase in prevalence will have important consequences for the availability of NHS resources regarding hospitalisation, treatment costs, and the complications of the disease (diabetesatlas.org, 2024). Future projections indicate that these factors – an ageing population, obesity, and physical inactivity – are likely to lead to increased incidence of the disease, which may lead to issues related to sustainability within the health care system without implementing proper preventive measures.</w:t>
      </w:r>
    </w:p>
    <w:p w14:paraId="33F1B420"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7" w:name="_Toc241493063"/>
      <w:r w:rsidRPr="0072335A">
        <w:rPr>
          <w:lang w:val="en-GB"/>
        </w:rPr>
        <w:t>2.3 Risk factors and Aetiology</w:t>
      </w:r>
      <w:bookmarkEnd w:id="7"/>
      <w:r w:rsidRPr="0072335A">
        <w:rPr>
          <w:lang w:val="en-GB"/>
        </w:rPr>
        <w:t xml:space="preserve"> </w:t>
      </w:r>
    </w:p>
    <w:p w14:paraId="5A980FAF"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T2DM development is associated with the presence of both non-modifiable and modifiable risk factors. Non-modifiable risk factors include ageing, genetic susceptibility, </w:t>
      </w:r>
      <w:r w:rsidRPr="0072335A">
        <w:rPr>
          <w:lang w:val="en-GB"/>
        </w:rPr>
        <w:lastRenderedPageBreak/>
        <w:t>family history, and ethnicity. It has been proven that people of South Asian, Black African, Black Caribbean, and Chinese ethnicities have a much higher chance of developing T2DM than people of White ethnicity.</w:t>
      </w:r>
    </w:p>
    <w:p w14:paraId="169E812C"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Some of the modifiable risks for the disease include obesity, lack of exercise, poor dietary habits, smoking, and heavy alcohol intake. Of all these, obesity has been identified as the major risk factor since excess fat tissue leads to insulin resistance. Studies have shown that a combination of dietary changes, exercise, and weight loss reduces the risk of developing T2DM by 50%.</w:t>
      </w:r>
    </w:p>
    <w:p w14:paraId="59CE2B3B"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Importantly, the pathogenesis and development of Type 2 Diabetes Mellitus (T2DM) have been significantly affected by broader social and economic influences, which put immense pressure on NHS resources. According to statistics for the United Kingdom, there are already more than six million diabetics, and an additional 6.9 million people who are considered at higher risk of contracting the disease. It was established that 90% of all cases of diagnosed diabetes in the country belong to the T2DM category. This proves that diabetes should be regarded not only as a clinical problem but also as a public health issue. Deprived areas usually provide poor food, healthcare and physical activity options, which increases the chances of obesity and T2DM.</w:t>
      </w:r>
    </w:p>
    <w:p w14:paraId="555D63C1"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br w:type="page"/>
      </w:r>
    </w:p>
    <w:p w14:paraId="7AC8BD79"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8" w:name="_Toc241493064"/>
      <w:r w:rsidRPr="0072335A">
        <w:rPr>
          <w:lang w:val="en-GB"/>
        </w:rPr>
        <w:lastRenderedPageBreak/>
        <w:t>3. Impact of Type 2 Diabetes: A Biopsychosocial Perspective</w:t>
      </w:r>
      <w:bookmarkEnd w:id="8"/>
      <w:r w:rsidRPr="0072335A">
        <w:rPr>
          <w:lang w:val="en-GB"/>
        </w:rPr>
        <w:t xml:space="preserve"> </w:t>
      </w:r>
    </w:p>
    <w:p w14:paraId="0219CD69"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BPS model concept was originally developed by Engel in 1977, with the fundamental premise being that the state of well-being is the result of an interplay of biological, psychological, and social factors and not biomedical factors alone (Lugg, 2022). Application of the BPS framework for T2DM will provide insight into the effects of the physiological, psychological, and social factors on the disease.</w:t>
      </w:r>
    </w:p>
    <w:p w14:paraId="32E9F1C3"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biological aspects of T2DM include insulin resistance and insufficient insulin production. In terms of psychology, stress, anxiety, depression, and diabetes distress can impact patients’ behaviour. The social aspects include socio-economic status, education, family support, and health care access, which can determine patient outcomes. The </w:t>
      </w:r>
      <w:r w:rsidR="00A16087" w:rsidRPr="0072335A">
        <w:rPr>
          <w:lang w:val="en-GB"/>
        </w:rPr>
        <w:t>Biopsychosocial</w:t>
      </w:r>
      <w:r w:rsidRPr="0072335A">
        <w:rPr>
          <w:lang w:val="en-GB"/>
        </w:rPr>
        <w:t xml:space="preserve"> model is especially important for managing chronic diseases, since it is necessary for patients with T2DM to change their lifestyle forever (Khalil </w:t>
      </w:r>
      <w:r w:rsidRPr="0072335A">
        <w:rPr>
          <w:i/>
          <w:iCs/>
          <w:lang w:val="en-GB"/>
        </w:rPr>
        <w:t>et al</w:t>
      </w:r>
      <w:r w:rsidRPr="0072335A">
        <w:rPr>
          <w:lang w:val="en-GB"/>
        </w:rPr>
        <w:t>., 2025).</w:t>
      </w:r>
    </w:p>
    <w:p w14:paraId="53EC9DA8"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An important strength of the BPS approach is its emphasis on the individual needs of people with chronic diseases. However, the BPS model has been criticised as being difficult to implement in practice owing to the wide scope of its approach. However, the BPS model has its relevance within the context of diabetes care in the NHS owing to its focus on integration of care.</w:t>
      </w:r>
    </w:p>
    <w:p w14:paraId="37692261" w14:textId="77777777" w:rsidR="00CE54C1" w:rsidRPr="0072335A" w:rsidRDefault="00CE54C1" w:rsidP="00CE54C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drawing>
          <wp:inline distT="0" distB="0" distL="0" distR="0" wp14:anchorId="618B9AC7" wp14:editId="43BDB4C3">
            <wp:extent cx="5956231" cy="3274828"/>
            <wp:effectExtent l="0" t="0" r="698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89687" cy="3293223"/>
                    </a:xfrm>
                    <a:prstGeom prst="rect">
                      <a:avLst/>
                    </a:prstGeom>
                  </pic:spPr>
                </pic:pic>
              </a:graphicData>
            </a:graphic>
          </wp:inline>
        </w:drawing>
      </w:r>
    </w:p>
    <w:p w14:paraId="5758AFBD" w14:textId="77777777" w:rsidR="00CE54C1" w:rsidRPr="0072335A" w:rsidRDefault="00CE54C1" w:rsidP="00CE54C1">
      <w:pPr>
        <w:pBdr>
          <w:top w:val="single" w:sz="4" w:space="1" w:color="auto"/>
          <w:left w:val="single" w:sz="4" w:space="1" w:color="auto"/>
          <w:bottom w:val="single" w:sz="4" w:space="1" w:color="auto"/>
          <w:right w:val="single" w:sz="4" w:space="1" w:color="auto"/>
        </w:pBdr>
        <w:jc w:val="center"/>
        <w:rPr>
          <w:b/>
          <w:lang w:val="en-GB"/>
        </w:rPr>
      </w:pPr>
      <w:r w:rsidRPr="0072335A">
        <w:rPr>
          <w:b/>
          <w:lang w:val="en-GB"/>
        </w:rPr>
        <w:t>Table: Biopsychosocial Perspective</w:t>
      </w:r>
    </w:p>
    <w:p w14:paraId="005AD0F6" w14:textId="77777777" w:rsidR="00CE54C1" w:rsidRPr="0072335A" w:rsidRDefault="00CE54C1" w:rsidP="00CE54C1">
      <w:pPr>
        <w:pBdr>
          <w:top w:val="single" w:sz="4" w:space="1" w:color="auto"/>
          <w:left w:val="single" w:sz="4" w:space="1" w:color="auto"/>
          <w:bottom w:val="single" w:sz="4" w:space="1" w:color="auto"/>
          <w:right w:val="single" w:sz="4" w:space="1" w:color="auto"/>
        </w:pBdr>
        <w:jc w:val="center"/>
        <w:rPr>
          <w:lang w:val="en-GB"/>
        </w:rPr>
      </w:pPr>
      <w:r w:rsidRPr="0072335A">
        <w:rPr>
          <w:lang w:val="en-GB"/>
        </w:rPr>
        <w:lastRenderedPageBreak/>
        <w:t>(Sourc</w:t>
      </w:r>
      <w:r w:rsidR="009D7531" w:rsidRPr="0072335A">
        <w:rPr>
          <w:lang w:val="en-GB"/>
        </w:rPr>
        <w:t>e: Author)</w:t>
      </w:r>
    </w:p>
    <w:p w14:paraId="370F250A"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9" w:name="_Toc241493065"/>
      <w:r w:rsidRPr="0072335A">
        <w:rPr>
          <w:lang w:val="en-GB"/>
        </w:rPr>
        <w:t>3.1 Biological Impact</w:t>
      </w:r>
      <w:bookmarkEnd w:id="9"/>
      <w:r w:rsidRPr="0072335A">
        <w:rPr>
          <w:lang w:val="en-GB"/>
        </w:rPr>
        <w:t xml:space="preserve"> </w:t>
      </w:r>
    </w:p>
    <w:p w14:paraId="5B0CC8E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physical effects of T2DM play an important part in contributing to mortality, morbidity, and costs incurred for the provision of medical care. As per Diabetes UK (2020), nearly 6 six million individuals in the UK are suffering from diabetes at present, and out of these individuals, 90% of individuals are diagnosed with Type 2 Diabetes. In addition, diabetes is responsible for 1,010 stroke cases, 700 heart attack cases, and 3,340 heart failure cases each week in the UK (</w:t>
      </w:r>
      <w:hyperlink r:id="rId16">
        <w:r w:rsidRPr="0072335A">
          <w:rPr>
            <w:lang w:val="en-GB"/>
          </w:rPr>
          <w:t>diabetes.org.uk</w:t>
        </w:r>
      </w:hyperlink>
      <w:r w:rsidRPr="0072335A">
        <w:rPr>
          <w:lang w:val="en-GB"/>
        </w:rPr>
        <w:t>, 2024).</w:t>
      </w:r>
    </w:p>
    <w:p w14:paraId="148406BC" w14:textId="77777777" w:rsidR="00293EB8" w:rsidRPr="0072335A" w:rsidRDefault="00C35859" w:rsidP="00951D41">
      <w:pPr>
        <w:pBdr>
          <w:top w:val="single" w:sz="4" w:space="1" w:color="auto"/>
          <w:left w:val="single" w:sz="4" w:space="1" w:color="auto"/>
          <w:bottom w:val="single" w:sz="4" w:space="1" w:color="auto"/>
          <w:right w:val="single" w:sz="4" w:space="1" w:color="auto"/>
        </w:pBdr>
        <w:rPr>
          <w:lang w:val="en-GB"/>
        </w:rPr>
      </w:pPr>
      <w:r w:rsidRPr="0072335A">
        <w:rPr>
          <w:lang w:val="en-GB"/>
        </w:rPr>
        <w:t>Complications of diabetes have added extra pressure to the health care system (</w:t>
      </w:r>
      <w:proofErr w:type="spellStart"/>
      <w:r w:rsidRPr="0072335A">
        <w:rPr>
          <w:lang w:val="en-GB"/>
        </w:rPr>
        <w:t>Khunti</w:t>
      </w:r>
      <w:proofErr w:type="spellEnd"/>
      <w:r w:rsidRPr="0072335A">
        <w:rPr>
          <w:lang w:val="en-GB"/>
        </w:rPr>
        <w:t xml:space="preserve"> </w:t>
      </w:r>
      <w:r w:rsidRPr="0072335A">
        <w:rPr>
          <w:i/>
          <w:lang w:val="en-GB"/>
        </w:rPr>
        <w:t>et al</w:t>
      </w:r>
      <w:r w:rsidRPr="0072335A">
        <w:rPr>
          <w:lang w:val="en-GB"/>
        </w:rPr>
        <w:t>., 2023). As per the evidence, it has been found that 184 amputations related to diabetes occur every week in the United Kingdom. In most cases, these amputations can be avoided through proper measures, and the blood sugar level must be controlled. Retinopathy is the reason for poor vision, while diabetic nephropathy causes kidney diseases.</w:t>
      </w:r>
    </w:p>
    <w:p w14:paraId="28031258"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Importantly, these comorbidities significantly impact the quality of life through pain, disabilities, lack of independence, and increased hospitalisation. Although advancements in medical management and screening have helped improve prognosis, the constant prevalence of the risk of cardiovascular disease points out that there are some gaps in the management and prevention measures that are not enough to reduce the biological burden caused by T2DM.</w:t>
      </w:r>
    </w:p>
    <w:p w14:paraId="18E38EB7"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0" w:name="_Toc241493066"/>
      <w:r w:rsidRPr="0072335A">
        <w:rPr>
          <w:lang w:val="en-GB"/>
        </w:rPr>
        <w:t>3.2 Psychological Impact</w:t>
      </w:r>
      <w:bookmarkEnd w:id="10"/>
      <w:r w:rsidRPr="0072335A">
        <w:rPr>
          <w:lang w:val="en-GB"/>
        </w:rPr>
        <w:t xml:space="preserve"> </w:t>
      </w:r>
    </w:p>
    <w:p w14:paraId="6CE6C6AA"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Despite the huge impact of T2DM, the psychological impact of this disease is frequently overlooked. The process of coping with T2DM involves constant monitoring of one’s own health through regular checks of blood glucose levels, taking prescribed medications, controlling diet and adjusting one’s way of life, which can cause stress and depression as well (Ahmad and Joshi, 2023). In accordance with Diabetes UK, more than 12 million people in the UK suffer from diabetes or are at risk of developing this disease.</w:t>
      </w:r>
    </w:p>
    <w:p w14:paraId="6C604CD5"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prospect of acquiring complications such as blindness, amputation, kidney failure, and heart problems might cause additional stress on the person’s </w:t>
      </w:r>
      <w:proofErr w:type="gramStart"/>
      <w:r w:rsidRPr="0072335A">
        <w:rPr>
          <w:lang w:val="en-GB"/>
        </w:rPr>
        <w:t>psyche, and</w:t>
      </w:r>
      <w:proofErr w:type="gramEnd"/>
      <w:r w:rsidRPr="0072335A">
        <w:rPr>
          <w:lang w:val="en-GB"/>
        </w:rPr>
        <w:t xml:space="preserve"> thereby </w:t>
      </w:r>
      <w:r w:rsidRPr="0072335A">
        <w:rPr>
          <w:lang w:val="en-GB"/>
        </w:rPr>
        <w:lastRenderedPageBreak/>
        <w:t xml:space="preserve">affect his/her quality of life. Mental state and well-being must correlate closely with poor medication compliance, missed appointments, lack of self-monitoring, and poor glycaemic control (Hermanns </w:t>
      </w:r>
      <w:r w:rsidRPr="0072335A">
        <w:rPr>
          <w:i/>
          <w:iCs/>
          <w:lang w:val="en-GB"/>
        </w:rPr>
        <w:t>et al.,</w:t>
      </w:r>
      <w:r w:rsidRPr="0072335A">
        <w:rPr>
          <w:lang w:val="en-GB"/>
        </w:rPr>
        <w:t xml:space="preserve"> 2022). This correlation results in a vicious circle where mental condition affects physical one, and vice versa.</w:t>
      </w:r>
    </w:p>
    <w:p w14:paraId="457088EE"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1" w:name="_Toc241493067"/>
      <w:r w:rsidRPr="0072335A">
        <w:rPr>
          <w:lang w:val="en-GB"/>
        </w:rPr>
        <w:t>3.3 Social Impact and Family Burden</w:t>
      </w:r>
      <w:bookmarkEnd w:id="11"/>
      <w:r w:rsidRPr="0072335A">
        <w:rPr>
          <w:lang w:val="en-GB"/>
        </w:rPr>
        <w:t xml:space="preserve"> </w:t>
      </w:r>
    </w:p>
    <w:p w14:paraId="0941EE8D"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sociological effects of T2DM are more than the medical effects of the condition and include things like work, money, social interactions, etc. According to Diabetes UK (2022), approximately six million people suffer from diabetes while 6.9 million others are at risk of being diagnosed with Type 2 Diabetes. Approximately 1.3 million people have undiagnosed cases of Type 2 Diabetes.</w:t>
      </w:r>
    </w:p>
    <w:p w14:paraId="416953C4"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These statistics bring into focus the heavy burden that is placed on society through the healthcare system, at the workplace, and among communities. Individuals with T2DM could suffer from decreased productivity in their places of work, increased absenteeism, and continued expense for managing the condition. Those who come from disadvantaged communities face an increased burden due to lack of healthy foods, physical activity, and preventive care.</w:t>
      </w:r>
    </w:p>
    <w:p w14:paraId="00BF570E"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This burden also impacts the families and informal caregivers. Members of the family often help with the process of taking medication, modifying their lifestyles and attending healthcare appointments (Manias </w:t>
      </w:r>
      <w:r w:rsidRPr="0072335A">
        <w:rPr>
          <w:i/>
          <w:iCs/>
          <w:lang w:val="en-GB"/>
        </w:rPr>
        <w:t>et al</w:t>
      </w:r>
      <w:r w:rsidRPr="0072335A">
        <w:rPr>
          <w:lang w:val="en-GB"/>
        </w:rPr>
        <w:t>., 2024). Importantly, there is evidence to suggest that having the strong support of the family contributes to good adherence to treatment and self-management practices, thereby improving the health outcome. The lack of social support, on the other hand, may contribute to poor glycaemic control and complications of diabetes. This means that the NHS Diabetes services should consider a family-centred approach to the management of diabetes.</w:t>
      </w:r>
    </w:p>
    <w:p w14:paraId="477B6730" w14:textId="77777777" w:rsidR="00293EB8" w:rsidRPr="0072335A" w:rsidRDefault="001364E9" w:rsidP="00951D41">
      <w:pPr>
        <w:pBdr>
          <w:top w:val="single" w:sz="4" w:space="1" w:color="auto"/>
          <w:left w:val="single" w:sz="4" w:space="1" w:color="auto"/>
          <w:bottom w:val="single" w:sz="4" w:space="1" w:color="auto"/>
          <w:right w:val="single" w:sz="4" w:space="1" w:color="auto"/>
        </w:pBdr>
        <w:spacing w:before="100" w:beforeAutospacing="1" w:after="100" w:afterAutospacing="1"/>
        <w:rPr>
          <w:lang w:val="en-GB"/>
        </w:rPr>
      </w:pPr>
      <w:r w:rsidRPr="0072335A">
        <w:rPr>
          <w:lang w:val="en-GB"/>
        </w:rPr>
        <w:br w:type="page"/>
      </w:r>
    </w:p>
    <w:p w14:paraId="643271A1"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12" w:name="_Toc241493068"/>
      <w:r w:rsidRPr="0072335A">
        <w:rPr>
          <w:lang w:val="en-GB"/>
        </w:rPr>
        <w:lastRenderedPageBreak/>
        <w:t>4. Evidence-Based Treatment and Management within the NHS</w:t>
      </w:r>
      <w:bookmarkEnd w:id="12"/>
      <w:r w:rsidRPr="0072335A">
        <w:rPr>
          <w:lang w:val="en-GB"/>
        </w:rPr>
        <w:t xml:space="preserve"> </w:t>
      </w:r>
    </w:p>
    <w:p w14:paraId="7E3E26F2"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3" w:name="_Toc241493069"/>
      <w:r w:rsidRPr="0072335A">
        <w:rPr>
          <w:lang w:val="en-GB"/>
        </w:rPr>
        <w:t>4.1 Lifestyle Management</w:t>
      </w:r>
      <w:bookmarkEnd w:id="13"/>
      <w:r w:rsidRPr="0072335A">
        <w:rPr>
          <w:lang w:val="en-GB"/>
        </w:rPr>
        <w:t xml:space="preserve"> </w:t>
      </w:r>
    </w:p>
    <w:p w14:paraId="3168FC9D"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Lifestyle management is another key factor in managing type 2 diabetes. Lifestyle management includes choices such as weight management, exercise, and dietary changes to ensure that there will be proper management of insulin resistance and glucose. The NHS encourages eating a balanced diet of vegetables, fibre and whole grains while reducing the consumption of saturated fat and sugar. Exercise will not only help in losing weight but also improve cardiovascular health. NHS Diabetes Prevention Program (DPP) is different from diabetes in terms of focusing on people who are at risk of developing diabetes rather than diabetic patients (england.nhs.uk, 2025).</w:t>
      </w:r>
    </w:p>
    <w:p w14:paraId="23AFDFB0"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drawing>
          <wp:inline distT="114300" distB="114300" distL="114300" distR="114300" wp14:anchorId="5FCC68F7" wp14:editId="3FE3BA8D">
            <wp:extent cx="5188688" cy="436998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258891" cy="4429107"/>
                    </a:xfrm>
                    <a:prstGeom prst="rect">
                      <a:avLst/>
                    </a:prstGeom>
                    <a:ln/>
                  </pic:spPr>
                </pic:pic>
              </a:graphicData>
            </a:graphic>
          </wp:inline>
        </w:drawing>
      </w:r>
    </w:p>
    <w:p w14:paraId="2D2535CF"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b/>
          <w:bCs/>
          <w:lang w:val="en-GB"/>
        </w:rPr>
      </w:pPr>
      <w:r w:rsidRPr="0072335A">
        <w:rPr>
          <w:b/>
          <w:bCs/>
          <w:lang w:val="en-GB"/>
        </w:rPr>
        <w:t>Figure: NHS Diabetes Prevention Program (DPP)</w:t>
      </w:r>
    </w:p>
    <w:p w14:paraId="078E1BFF"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lang w:val="en-GB"/>
        </w:rPr>
        <w:t>(Source: Devon, 2024)</w:t>
      </w:r>
    </w:p>
    <w:p w14:paraId="71D4B849"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lastRenderedPageBreak/>
        <w:t>However, there are some limitations of lifestyle intervention as well. It is hard to sustain a particular diet and exercise regimen due to the lack of money and time, and due to the lack of availability of good food in some cases. Individual motivation also plays a vital role in this regard.</w:t>
      </w:r>
    </w:p>
    <w:p w14:paraId="08AEC0A2"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4" w:name="_Toc241493070"/>
      <w:r w:rsidRPr="0072335A">
        <w:rPr>
          <w:lang w:val="en-GB"/>
        </w:rPr>
        <w:t>4.2 Pharmacological Management</w:t>
      </w:r>
      <w:bookmarkEnd w:id="14"/>
      <w:r w:rsidRPr="0072335A">
        <w:rPr>
          <w:lang w:val="en-GB"/>
        </w:rPr>
        <w:t xml:space="preserve"> </w:t>
      </w:r>
    </w:p>
    <w:p w14:paraId="3320C0EC"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A pharmacological intervention becomes necessary when the measures taken to change one’s lifestyle do not result in sufficient </w:t>
      </w:r>
      <w:r w:rsidR="003C0B95" w:rsidRPr="0072335A">
        <w:rPr>
          <w:lang w:val="en-GB"/>
        </w:rPr>
        <w:t>glycaemic</w:t>
      </w:r>
      <w:r w:rsidRPr="0072335A">
        <w:rPr>
          <w:lang w:val="en-GB"/>
        </w:rPr>
        <w:t xml:space="preserve"> control (Nascimento </w:t>
      </w:r>
      <w:r w:rsidRPr="0072335A">
        <w:rPr>
          <w:i/>
          <w:iCs/>
          <w:lang w:val="en-GB"/>
        </w:rPr>
        <w:t>et al.,</w:t>
      </w:r>
      <w:r w:rsidRPr="0072335A">
        <w:rPr>
          <w:lang w:val="en-GB"/>
        </w:rPr>
        <w:t xml:space="preserve"> 2025). Metformin is used as the first drug because of its effects on lowering glucose production and improving insulin resistance. Sulfonylureas cause the secretion of insulin but increase the probability of </w:t>
      </w:r>
      <w:r w:rsidR="003C0B95" w:rsidRPr="0072335A">
        <w:rPr>
          <w:lang w:val="en-GB"/>
        </w:rPr>
        <w:t>hypoglycaemia</w:t>
      </w:r>
      <w:r w:rsidRPr="0072335A">
        <w:rPr>
          <w:lang w:val="en-GB"/>
        </w:rPr>
        <w:t xml:space="preserve"> and weight gain. The sodium-glucose co-transporter 2 inhibitors help with improved glucose control and cardiovascular and renal protection. Similarly, the GLP-1 receptor agonists help in the improvement of glycaemic control and weight loss (Michos </w:t>
      </w:r>
      <w:r w:rsidRPr="0072335A">
        <w:rPr>
          <w:i/>
          <w:iCs/>
          <w:lang w:val="en-GB"/>
        </w:rPr>
        <w:t>et al</w:t>
      </w:r>
      <w:r w:rsidRPr="0072335A">
        <w:rPr>
          <w:lang w:val="en-GB"/>
        </w:rPr>
        <w:t>., 2023).</w:t>
      </w:r>
    </w:p>
    <w:p w14:paraId="0A95EECF"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However, there are a few problems with pharmacotherapy. Adverse effects of metformin on the gastrointestinal tract and adverse effects of sulfonylureas that cause </w:t>
      </w:r>
      <w:r w:rsidR="003C0B95" w:rsidRPr="0072335A">
        <w:rPr>
          <w:lang w:val="en-GB"/>
        </w:rPr>
        <w:t>hypoglycaemia</w:t>
      </w:r>
      <w:r w:rsidRPr="0072335A">
        <w:rPr>
          <w:lang w:val="en-GB"/>
        </w:rPr>
        <w:t xml:space="preserve"> may affect compliance with treatment. There could also be other financial consequences and adverse effects of using the SGLT2 inhibitors and GLP-1 receptor agonists. </w:t>
      </w:r>
    </w:p>
    <w:p w14:paraId="34F74335"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5" w:name="_Toc241493071"/>
      <w:r w:rsidRPr="0072335A">
        <w:rPr>
          <w:lang w:val="en-GB"/>
        </w:rPr>
        <w:t>4.3 Multidisciplinary Team Working</w:t>
      </w:r>
      <w:bookmarkEnd w:id="15"/>
      <w:r w:rsidRPr="0072335A">
        <w:rPr>
          <w:lang w:val="en-GB"/>
        </w:rPr>
        <w:t xml:space="preserve"> </w:t>
      </w:r>
    </w:p>
    <w:p w14:paraId="0CDA111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MDT approach is crucial in ensuring proper diabetes management through a combination of various disciplines within the NHS. The members of an MDT are normally GPs, diabetes specialist nurses, </w:t>
      </w:r>
      <w:r w:rsidR="003C0B95" w:rsidRPr="0072335A">
        <w:rPr>
          <w:lang w:val="en-GB"/>
        </w:rPr>
        <w:t>dieticians</w:t>
      </w:r>
      <w:r w:rsidRPr="0072335A">
        <w:rPr>
          <w:lang w:val="en-GB"/>
        </w:rPr>
        <w:t xml:space="preserve">, pharmacists, podiatrists, and ophthalmologists (Seidu and </w:t>
      </w:r>
      <w:proofErr w:type="spellStart"/>
      <w:r w:rsidRPr="0072335A">
        <w:rPr>
          <w:lang w:val="en-GB"/>
        </w:rPr>
        <w:t>Khunti</w:t>
      </w:r>
      <w:proofErr w:type="spellEnd"/>
      <w:r w:rsidRPr="0072335A">
        <w:rPr>
          <w:lang w:val="en-GB"/>
        </w:rPr>
        <w:t xml:space="preserve">, 2024). The GPs manage the treatment process and monitor the patient’s general well-being, while the diabetes specialist nurses give education to the patients, monitor the blood glucose levels, and help the patients with self-management. The </w:t>
      </w:r>
      <w:r w:rsidR="003C0B95" w:rsidRPr="0072335A">
        <w:rPr>
          <w:lang w:val="en-GB"/>
        </w:rPr>
        <w:t>dieticians</w:t>
      </w:r>
      <w:r w:rsidRPr="0072335A">
        <w:rPr>
          <w:lang w:val="en-GB"/>
        </w:rPr>
        <w:t xml:space="preserve"> give the patients dietary advice, and the pharmacists examine the drugs and their potential side effects.</w:t>
      </w:r>
    </w:p>
    <w:p w14:paraId="24CE41C0"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However, effective MDT working relies upon communication, appropriate staffing, and referral. The National Diabetes Audit conducted by NHS England for the period of 2024-</w:t>
      </w:r>
      <w:r w:rsidRPr="0072335A">
        <w:rPr>
          <w:lang w:val="en-GB"/>
        </w:rPr>
        <w:lastRenderedPageBreak/>
        <w:t xml:space="preserve">25 found that only 58.2% of patients with Type 2 diabetes had gone through all eight care process recommendations annually (Burnett and Azim, 2026). In addition, only 45.2% of patients met all the targets set for blood glucose, blood pressure, and cholesterol levels. This obviously shows that there are still gaps in the management of diabetes. </w:t>
      </w:r>
    </w:p>
    <w:p w14:paraId="17BD248A"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drawing>
          <wp:inline distT="114300" distB="114300" distL="114300" distR="114300" wp14:anchorId="1E787F81" wp14:editId="0FC027E5">
            <wp:extent cx="5939367" cy="2705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39367" cy="2705100"/>
                    </a:xfrm>
                    <a:prstGeom prst="rect">
                      <a:avLst/>
                    </a:prstGeom>
                    <a:ln/>
                  </pic:spPr>
                </pic:pic>
              </a:graphicData>
            </a:graphic>
          </wp:inline>
        </w:drawing>
      </w:r>
    </w:p>
    <w:p w14:paraId="4E2F880A" w14:textId="77777777" w:rsidR="00293EB8" w:rsidRPr="005C2A84" w:rsidRDefault="001364E9" w:rsidP="00951D41">
      <w:pPr>
        <w:pBdr>
          <w:top w:val="single" w:sz="4" w:space="1" w:color="auto"/>
          <w:left w:val="single" w:sz="4" w:space="1" w:color="auto"/>
          <w:bottom w:val="single" w:sz="4" w:space="1" w:color="auto"/>
          <w:right w:val="single" w:sz="4" w:space="1" w:color="auto"/>
        </w:pBdr>
        <w:jc w:val="center"/>
        <w:rPr>
          <w:b/>
          <w:lang w:val="en-GB"/>
        </w:rPr>
      </w:pPr>
      <w:r w:rsidRPr="005C2A84">
        <w:rPr>
          <w:b/>
          <w:lang w:val="en-GB"/>
        </w:rPr>
        <w:t>Figure: Diabetes care in England</w:t>
      </w:r>
    </w:p>
    <w:p w14:paraId="1082D388"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lang w:val="en-GB"/>
        </w:rPr>
        <w:t xml:space="preserve">(Source: </w:t>
      </w:r>
      <w:hyperlink r:id="rId19">
        <w:r w:rsidRPr="0072335A">
          <w:rPr>
            <w:lang w:val="en-GB"/>
          </w:rPr>
          <w:t>diabetestimes.co.uk</w:t>
        </w:r>
      </w:hyperlink>
      <w:r w:rsidRPr="0072335A">
        <w:rPr>
          <w:lang w:val="en-GB"/>
        </w:rPr>
        <w:t>, 2024)</w:t>
      </w:r>
      <w:r w:rsidRPr="0072335A">
        <w:rPr>
          <w:lang w:val="en-GB"/>
        </w:rPr>
        <w:br w:type="page"/>
      </w:r>
    </w:p>
    <w:p w14:paraId="05F9D177"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16" w:name="_Toc241493072"/>
      <w:r w:rsidRPr="0072335A">
        <w:rPr>
          <w:lang w:val="en-GB"/>
        </w:rPr>
        <w:lastRenderedPageBreak/>
        <w:t>5. Models and Frameworks for Improving Outcomes</w:t>
      </w:r>
      <w:bookmarkEnd w:id="16"/>
      <w:r w:rsidRPr="0072335A">
        <w:rPr>
          <w:lang w:val="en-GB"/>
        </w:rPr>
        <w:t xml:space="preserve"> </w:t>
      </w:r>
    </w:p>
    <w:p w14:paraId="5BE57987"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7" w:name="_Toc241493073"/>
      <w:r w:rsidRPr="0072335A">
        <w:rPr>
          <w:lang w:val="en-GB"/>
        </w:rPr>
        <w:t>5.1 UK Model: House of Care Model</w:t>
      </w:r>
      <w:bookmarkEnd w:id="17"/>
      <w:r w:rsidRPr="0072335A">
        <w:rPr>
          <w:lang w:val="en-GB"/>
        </w:rPr>
        <w:t xml:space="preserve"> </w:t>
      </w:r>
    </w:p>
    <w:p w14:paraId="0D740BD5" w14:textId="77777777" w:rsidR="00293EB8" w:rsidRPr="0072335A" w:rsidRDefault="00F938BE"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concept of the House of Care is designed in the UK to help in the management of long-term conditions </w:t>
      </w:r>
      <w:proofErr w:type="gramStart"/>
      <w:r w:rsidRPr="0072335A">
        <w:rPr>
          <w:lang w:val="en-GB"/>
        </w:rPr>
        <w:t>through the use of</w:t>
      </w:r>
      <w:proofErr w:type="gramEnd"/>
      <w:r w:rsidRPr="0072335A">
        <w:rPr>
          <w:lang w:val="en-GB"/>
        </w:rPr>
        <w:t xml:space="preserve"> patient-centred approaches (Ruddock </w:t>
      </w:r>
      <w:r w:rsidRPr="0072335A">
        <w:rPr>
          <w:i/>
          <w:lang w:val="en-GB"/>
        </w:rPr>
        <w:t>et al</w:t>
      </w:r>
      <w:r w:rsidRPr="0072335A">
        <w:rPr>
          <w:lang w:val="en-GB"/>
        </w:rPr>
        <w:t>., 2025). The components that make up the House of Care model are related and include well-informed patients, care planning, collaboration among healthcare professionals, and organizational systems. It helps in making decisions collectively to be able to manage the health condition</w:t>
      </w:r>
      <w:r w:rsidR="001364E9" w:rsidRPr="0072335A">
        <w:rPr>
          <w:lang w:val="en-GB"/>
        </w:rPr>
        <w:t>.</w:t>
      </w:r>
    </w:p>
    <w:p w14:paraId="37F6B169"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drawing>
          <wp:inline distT="114300" distB="114300" distL="114300" distR="114300" wp14:anchorId="59C7403A" wp14:editId="4BF7C836">
            <wp:extent cx="5507665" cy="466769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539242" cy="4694455"/>
                    </a:xfrm>
                    <a:prstGeom prst="rect">
                      <a:avLst/>
                    </a:prstGeom>
                    <a:ln/>
                  </pic:spPr>
                </pic:pic>
              </a:graphicData>
            </a:graphic>
          </wp:inline>
        </w:drawing>
      </w:r>
    </w:p>
    <w:p w14:paraId="0E00EA7B"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b/>
          <w:bCs/>
          <w:lang w:val="en-GB"/>
        </w:rPr>
      </w:pPr>
      <w:r w:rsidRPr="0072335A">
        <w:rPr>
          <w:b/>
          <w:bCs/>
          <w:lang w:val="en-GB"/>
        </w:rPr>
        <w:t>Figure: The House of Care Model (NHS)</w:t>
      </w:r>
    </w:p>
    <w:p w14:paraId="54302249"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lang w:val="en-GB"/>
        </w:rPr>
        <w:t xml:space="preserve">(Source: Claire </w:t>
      </w:r>
      <w:r w:rsidRPr="0072335A">
        <w:rPr>
          <w:i/>
          <w:iCs/>
          <w:lang w:val="en-GB"/>
        </w:rPr>
        <w:t>et al</w:t>
      </w:r>
      <w:r w:rsidRPr="0072335A">
        <w:rPr>
          <w:lang w:val="en-GB"/>
        </w:rPr>
        <w:t>., 2016)</w:t>
      </w:r>
    </w:p>
    <w:p w14:paraId="55A02DCC"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House of Care Model is an appropriate method for T2DM because it promotes personalised care planning, structured education, review and self-management (He and </w:t>
      </w:r>
      <w:r w:rsidRPr="0072335A">
        <w:rPr>
          <w:lang w:val="en-GB"/>
        </w:rPr>
        <w:lastRenderedPageBreak/>
        <w:t xml:space="preserve">Chen, 2023). It is especially important </w:t>
      </w:r>
      <w:proofErr w:type="gramStart"/>
      <w:r w:rsidRPr="0072335A">
        <w:rPr>
          <w:lang w:val="en-GB"/>
        </w:rPr>
        <w:t>considering the fact that</w:t>
      </w:r>
      <w:proofErr w:type="gramEnd"/>
      <w:r w:rsidRPr="0072335A">
        <w:rPr>
          <w:lang w:val="en-GB"/>
        </w:rPr>
        <w:t xml:space="preserve"> nearly six million people suffer from diabetes in the UK and about 90% of those patients have Type 2 Diabetes. The model fosters active involvement of patients in their therapy and reduces risks of developing diabetes-related complications.</w:t>
      </w:r>
    </w:p>
    <w:p w14:paraId="7D09DECC"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One of the key strengths of the House of Care Model is the way it fits with the priorities of the NHS concerning person-centred care and integrated care. Moreover, the need to deal with both psychological and social issues along with physical ones is </w:t>
      </w:r>
      <w:proofErr w:type="gramStart"/>
      <w:r w:rsidRPr="0072335A">
        <w:rPr>
          <w:lang w:val="en-GB"/>
        </w:rPr>
        <w:t>taken into account</w:t>
      </w:r>
      <w:proofErr w:type="gramEnd"/>
      <w:r w:rsidRPr="0072335A">
        <w:rPr>
          <w:lang w:val="en-GB"/>
        </w:rPr>
        <w:t>. However, it is crucial that there will be enough personnel and training and that there will be available community resources. Nevertheless, despite all the policy backing, it is possible that differences in regional services can prevent consistency of the approach.</w:t>
      </w:r>
    </w:p>
    <w:p w14:paraId="7EB52354"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18" w:name="_Toc241493074"/>
      <w:r w:rsidRPr="0072335A">
        <w:rPr>
          <w:lang w:val="en-GB"/>
        </w:rPr>
        <w:t>5.2 International Model: Wagner’s Chronic Care Model</w:t>
      </w:r>
      <w:bookmarkEnd w:id="18"/>
      <w:r w:rsidRPr="0072335A">
        <w:rPr>
          <w:lang w:val="en-GB"/>
        </w:rPr>
        <w:t xml:space="preserve"> </w:t>
      </w:r>
    </w:p>
    <w:p w14:paraId="06194B0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Chronic Care Model (CCM) by Wagner is an internationally recognised model that seeks to enhance the lives of people suffering from various chronic conditions (Kroenke </w:t>
      </w:r>
      <w:r w:rsidRPr="0072335A">
        <w:rPr>
          <w:i/>
          <w:iCs/>
          <w:lang w:val="en-GB"/>
        </w:rPr>
        <w:t>et al</w:t>
      </w:r>
      <w:r w:rsidRPr="0072335A">
        <w:rPr>
          <w:lang w:val="en-GB"/>
        </w:rPr>
        <w:t>., 2024). This model has five major components: self-management support, delivery system design, decision support, clinical information systems, and community resources. These parts work together to bring about positive relationships between educated patients and active medical teams.</w:t>
      </w:r>
    </w:p>
    <w:p w14:paraId="135FE240"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lastRenderedPageBreak/>
        <w:drawing>
          <wp:inline distT="114300" distB="114300" distL="114300" distR="114300" wp14:anchorId="7BC8A2F8" wp14:editId="5B20FEC0">
            <wp:extent cx="4444409" cy="4274288"/>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4447909" cy="4277654"/>
                    </a:xfrm>
                    <a:prstGeom prst="rect">
                      <a:avLst/>
                    </a:prstGeom>
                    <a:ln/>
                  </pic:spPr>
                </pic:pic>
              </a:graphicData>
            </a:graphic>
          </wp:inline>
        </w:drawing>
      </w:r>
    </w:p>
    <w:p w14:paraId="60776626"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b/>
          <w:bCs/>
          <w:lang w:val="en-GB"/>
        </w:rPr>
      </w:pPr>
      <w:r w:rsidRPr="0072335A">
        <w:rPr>
          <w:b/>
          <w:bCs/>
          <w:lang w:val="en-GB"/>
        </w:rPr>
        <w:t>Figure: The Chronic Care Model (CCM)</w:t>
      </w:r>
    </w:p>
    <w:p w14:paraId="5F96A2C9" w14:textId="77777777" w:rsidR="00293EB8" w:rsidRPr="0072335A" w:rsidRDefault="001364E9" w:rsidP="00951D41">
      <w:pPr>
        <w:pBdr>
          <w:top w:val="single" w:sz="4" w:space="1" w:color="auto"/>
          <w:left w:val="single" w:sz="4" w:space="1" w:color="auto"/>
          <w:bottom w:val="single" w:sz="4" w:space="1" w:color="auto"/>
          <w:right w:val="single" w:sz="4" w:space="1" w:color="auto"/>
        </w:pBdr>
        <w:jc w:val="center"/>
        <w:rPr>
          <w:lang w:val="en-GB"/>
        </w:rPr>
      </w:pPr>
      <w:r w:rsidRPr="0072335A">
        <w:rPr>
          <w:lang w:val="en-GB"/>
        </w:rPr>
        <w:t>(Source: Diana</w:t>
      </w:r>
      <w:r w:rsidRPr="0072335A">
        <w:rPr>
          <w:i/>
          <w:iCs/>
          <w:lang w:val="en-GB"/>
        </w:rPr>
        <w:t xml:space="preserve"> et al</w:t>
      </w:r>
      <w:r w:rsidRPr="0072335A">
        <w:rPr>
          <w:lang w:val="en-GB"/>
        </w:rPr>
        <w:t>., 2013)</w:t>
      </w:r>
    </w:p>
    <w:p w14:paraId="30EFD0D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For patients with T2DM, CCM guarantees continuous monitoring, decision-making based on evidence, collaboration between various disciplines and self-management assistance (</w:t>
      </w:r>
      <w:proofErr w:type="spellStart"/>
      <w:r w:rsidRPr="0072335A">
        <w:rPr>
          <w:lang w:val="en-GB"/>
        </w:rPr>
        <w:t>Bedweyan</w:t>
      </w:r>
      <w:proofErr w:type="spellEnd"/>
      <w:r w:rsidRPr="0072335A">
        <w:rPr>
          <w:lang w:val="en-GB"/>
        </w:rPr>
        <w:t xml:space="preserve">, 2022). The need for such an approach is becoming increasingly relevant given the growing number of patients with diabetes, which is estimated to be 589 million adults by 2024 and 853 million by 2050. </w:t>
      </w:r>
    </w:p>
    <w:p w14:paraId="7B2B7715"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potential of CCM to positively impact clinical outcomes, patient engagement, and disease monitoring has been shown in research. However, the process of using the CCM is expensive since it includes the cost of technology, healthcare, and financing that is ongoing. The CCM model of Wagner is distinct from the House of Care Model since while the former emphasises the need for redesign of the system and use of information systems, the latter emphasises the issue of collaborative care planning. However, both approaches have one aim of improving outcomes through diabetes care.</w:t>
      </w:r>
    </w:p>
    <w:p w14:paraId="4D845C8F" w14:textId="77777777" w:rsidR="00293EB8" w:rsidRPr="0072335A" w:rsidRDefault="001364E9" w:rsidP="007D5D44">
      <w:pPr>
        <w:pStyle w:val="Heading1"/>
        <w:pBdr>
          <w:top w:val="single" w:sz="4" w:space="1" w:color="auto"/>
          <w:left w:val="single" w:sz="4" w:space="1" w:color="auto"/>
          <w:bottom w:val="single" w:sz="4" w:space="1" w:color="auto"/>
          <w:right w:val="single" w:sz="4" w:space="1" w:color="auto"/>
        </w:pBdr>
        <w:spacing w:before="0"/>
        <w:rPr>
          <w:b w:val="0"/>
          <w:lang w:val="en-GB"/>
        </w:rPr>
      </w:pPr>
      <w:bookmarkStart w:id="19" w:name="_Toc241493075"/>
      <w:r w:rsidRPr="0072335A">
        <w:rPr>
          <w:lang w:val="en-GB"/>
        </w:rPr>
        <w:lastRenderedPageBreak/>
        <w:t>6. Local and National Political, Health and Social Care Agendas</w:t>
      </w:r>
      <w:bookmarkEnd w:id="19"/>
      <w:r w:rsidRPr="0072335A">
        <w:rPr>
          <w:lang w:val="en-GB"/>
        </w:rPr>
        <w:t xml:space="preserve"> </w:t>
      </w:r>
    </w:p>
    <w:p w14:paraId="69DFC492" w14:textId="77777777" w:rsidR="00293EB8" w:rsidRPr="0072335A" w:rsidRDefault="001364E9" w:rsidP="007D5D44">
      <w:pPr>
        <w:pStyle w:val="Heading2"/>
        <w:pBdr>
          <w:top w:val="single" w:sz="4" w:space="1" w:color="auto"/>
          <w:left w:val="single" w:sz="4" w:space="1" w:color="auto"/>
          <w:bottom w:val="single" w:sz="4" w:space="1" w:color="auto"/>
          <w:right w:val="single" w:sz="4" w:space="1" w:color="auto"/>
        </w:pBdr>
        <w:spacing w:before="0"/>
        <w:rPr>
          <w:lang w:val="en-GB"/>
        </w:rPr>
      </w:pPr>
      <w:bookmarkStart w:id="20" w:name="_Toc241493076"/>
      <w:r w:rsidRPr="0072335A">
        <w:rPr>
          <w:lang w:val="en-GB"/>
        </w:rPr>
        <w:t>6.1 National Initiatives</w:t>
      </w:r>
      <w:bookmarkEnd w:id="20"/>
      <w:r w:rsidRPr="0072335A">
        <w:rPr>
          <w:lang w:val="en-GB"/>
        </w:rPr>
        <w:t xml:space="preserve"> </w:t>
      </w:r>
    </w:p>
    <w:p w14:paraId="4885011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Various national strategies have been adopted with the view of combating the increasing prevalence of Type 2 Diabetes (T2DM) in the UK. For instance, the NHS Long Term Plan puts much emphasis on preventive approaches, early diagnosis, digital health and integration of community-based health care services for chronic illnesses (</w:t>
      </w:r>
      <w:r w:rsidRPr="0072335A">
        <w:rPr>
          <w:rFonts w:eastAsia="Times New Roman"/>
          <w:szCs w:val="24"/>
          <w:lang w:val="en-GB"/>
        </w:rPr>
        <w:t>Sun</w:t>
      </w:r>
      <w:r w:rsidRPr="0072335A">
        <w:rPr>
          <w:lang w:val="en-GB"/>
        </w:rPr>
        <w:t xml:space="preserve"> </w:t>
      </w:r>
      <w:r w:rsidRPr="0072335A">
        <w:rPr>
          <w:i/>
          <w:iCs/>
          <w:lang w:val="en-GB"/>
        </w:rPr>
        <w:t>et al</w:t>
      </w:r>
      <w:r w:rsidRPr="0072335A">
        <w:rPr>
          <w:lang w:val="en-GB"/>
        </w:rPr>
        <w:t xml:space="preserve">., 2026). On the other hand, NICE guidelines offer evidence-based suggestions on diabetes prevention, diagnosis, treatment and management with a view to ensuring quality health care throughout NHS service provision. Moreover, the NHS Diabetes Prevention Programme (NHS DPP) is a programme targeted at individuals who have a high risk of developing T2DM (Koning </w:t>
      </w:r>
      <w:r w:rsidRPr="0072335A">
        <w:rPr>
          <w:i/>
          <w:iCs/>
          <w:lang w:val="en-GB"/>
        </w:rPr>
        <w:t>et al</w:t>
      </w:r>
      <w:r w:rsidRPr="0072335A">
        <w:rPr>
          <w:lang w:val="en-GB"/>
        </w:rPr>
        <w:t>., 2023). This is important considering that nearly six million individuals are affected by diabetes in the United Kingdom while another 6.9 million are at risk of T2DM.</w:t>
      </w:r>
    </w:p>
    <w:p w14:paraId="31877FFC"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21" w:name="_Toc241493077"/>
      <w:r w:rsidRPr="0072335A">
        <w:rPr>
          <w:lang w:val="en-GB"/>
        </w:rPr>
        <w:t>6.2 Local Initiatives</w:t>
      </w:r>
      <w:bookmarkEnd w:id="21"/>
      <w:r w:rsidRPr="0072335A">
        <w:rPr>
          <w:lang w:val="en-GB"/>
        </w:rPr>
        <w:t xml:space="preserve"> </w:t>
      </w:r>
    </w:p>
    <w:p w14:paraId="3645BBF7"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Community-based diabetes services and ICSs seek to enhance the coordination of the efforts of primary, secondary, and social care services at the local level. Such community-based services provide early intervention, monitoring, education, and self-management programs.</w:t>
      </w:r>
    </w:p>
    <w:p w14:paraId="2C48CF45"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22" w:name="_Toc241493078"/>
      <w:r w:rsidRPr="0072335A">
        <w:rPr>
          <w:lang w:val="en-GB"/>
        </w:rPr>
        <w:t>6.3 Critical Discussion</w:t>
      </w:r>
      <w:bookmarkEnd w:id="22"/>
      <w:r w:rsidRPr="0072335A">
        <w:rPr>
          <w:lang w:val="en-GB"/>
        </w:rPr>
        <w:t xml:space="preserve"> </w:t>
      </w:r>
    </w:p>
    <w:p w14:paraId="00444A0F" w14:textId="77777777" w:rsidR="007D5D44"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Various national and local policies have helped achieve better prevention and disease management, yet many challenges still exist. Despite the huge investments being made, the number of patients suffering from diabetes is steadily increasing, with more than 12 million adults in the UK predicted to suffer from diabetes or prediabetes (</w:t>
      </w:r>
      <w:r w:rsidRPr="0072335A">
        <w:rPr>
          <w:rFonts w:eastAsia="Times New Roman"/>
          <w:szCs w:val="24"/>
          <w:lang w:val="en-GB"/>
        </w:rPr>
        <w:t>Hex</w:t>
      </w:r>
      <w:r w:rsidRPr="0072335A">
        <w:rPr>
          <w:lang w:val="en-GB"/>
        </w:rPr>
        <w:t xml:space="preserve"> </w:t>
      </w:r>
      <w:r w:rsidRPr="0072335A">
        <w:rPr>
          <w:i/>
          <w:iCs/>
          <w:lang w:val="en-GB"/>
        </w:rPr>
        <w:t>et al.</w:t>
      </w:r>
      <w:r w:rsidRPr="0072335A">
        <w:rPr>
          <w:lang w:val="en-GB"/>
        </w:rPr>
        <w:t>, 2024). Moreover, there are also serious health inequalities, as people from disadvantaged backgrounds and particular ethnic minorities suffer from higher risks of being diagnosed with T2DM. Thus, although the present policies have achieved great progress, much more should be done.</w:t>
      </w:r>
    </w:p>
    <w:p w14:paraId="56D9D992" w14:textId="77777777" w:rsidR="007D5D44" w:rsidRDefault="007D5D44">
      <w:pPr>
        <w:spacing w:line="276" w:lineRule="auto"/>
        <w:jc w:val="left"/>
        <w:rPr>
          <w:lang w:val="en-GB"/>
        </w:rPr>
      </w:pPr>
      <w:r>
        <w:rPr>
          <w:lang w:val="en-GB"/>
        </w:rPr>
        <w:br w:type="page"/>
      </w:r>
    </w:p>
    <w:p w14:paraId="7E7C91C0" w14:textId="77777777" w:rsidR="00293EB8" w:rsidRPr="0072335A" w:rsidRDefault="00293EB8" w:rsidP="00951D41">
      <w:pPr>
        <w:pBdr>
          <w:top w:val="single" w:sz="4" w:space="1" w:color="auto"/>
          <w:left w:val="single" w:sz="4" w:space="1" w:color="auto"/>
          <w:bottom w:val="single" w:sz="4" w:space="1" w:color="auto"/>
          <w:right w:val="single" w:sz="4" w:space="1" w:color="auto"/>
        </w:pBdr>
        <w:rPr>
          <w:lang w:val="en-GB"/>
        </w:rPr>
      </w:pPr>
    </w:p>
    <w:p w14:paraId="0BF06791"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23" w:name="_Toc241493079"/>
      <w:r w:rsidRPr="0072335A">
        <w:rPr>
          <w:lang w:val="en-GB"/>
        </w:rPr>
        <w:t>7. Recommendations for Improving Type 2 Diabetes Management</w:t>
      </w:r>
      <w:bookmarkEnd w:id="23"/>
      <w:r w:rsidRPr="0072335A">
        <w:rPr>
          <w:lang w:val="en-GB"/>
        </w:rPr>
        <w:t xml:space="preserve"> </w:t>
      </w:r>
    </w:p>
    <w:p w14:paraId="20C1E00C"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24" w:name="_Toc241493080"/>
      <w:r w:rsidRPr="0072335A">
        <w:rPr>
          <w:lang w:val="en-GB"/>
        </w:rPr>
        <w:t>7.1 Enhancing Person-Centred Care</w:t>
      </w:r>
      <w:bookmarkEnd w:id="24"/>
      <w:r w:rsidRPr="0072335A">
        <w:rPr>
          <w:lang w:val="en-GB"/>
        </w:rPr>
        <w:t xml:space="preserve"> </w:t>
      </w:r>
    </w:p>
    <w:p w14:paraId="48BCF2F1" w14:textId="77777777" w:rsidR="00293EB8" w:rsidRPr="0072335A" w:rsidRDefault="00092492"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The idea of patient-centred care is something that should be a critical component of the management of T2DM (Dautovic </w:t>
      </w:r>
      <w:r w:rsidRPr="0072335A">
        <w:rPr>
          <w:i/>
          <w:lang w:val="en-GB"/>
        </w:rPr>
        <w:t>et al</w:t>
      </w:r>
      <w:r w:rsidRPr="0072335A">
        <w:rPr>
          <w:lang w:val="en-GB"/>
        </w:rPr>
        <w:t xml:space="preserve">., 2025). It should involve an emphasis on making shared decisions, which will ensure that patients can have a say in the decision-making process. </w:t>
      </w:r>
      <w:r w:rsidR="001364E9" w:rsidRPr="0072335A">
        <w:rPr>
          <w:lang w:val="en-GB"/>
        </w:rPr>
        <w:t xml:space="preserve">In addition, the care provided to patients should be tailored according to their clinical requirements, lifestyle, culture, and preferences. </w:t>
      </w:r>
      <w:proofErr w:type="gramStart"/>
      <w:r w:rsidR="001364E9" w:rsidRPr="0072335A">
        <w:rPr>
          <w:lang w:val="en-GB"/>
        </w:rPr>
        <w:t>Considering the fact that</w:t>
      </w:r>
      <w:proofErr w:type="gramEnd"/>
      <w:r w:rsidR="001364E9" w:rsidRPr="0072335A">
        <w:rPr>
          <w:lang w:val="en-GB"/>
        </w:rPr>
        <w:t xml:space="preserve"> there are six million diabetes patients in the UK, individual care is necessary for increased patient adherence to treatment.</w:t>
      </w:r>
    </w:p>
    <w:p w14:paraId="13C0E570"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25" w:name="_Toc241493081"/>
      <w:r w:rsidRPr="0072335A">
        <w:rPr>
          <w:lang w:val="en-GB"/>
        </w:rPr>
        <w:t>7.2 Self-Management Support</w:t>
      </w:r>
      <w:bookmarkEnd w:id="25"/>
      <w:r w:rsidRPr="0072335A">
        <w:rPr>
          <w:lang w:val="en-GB"/>
        </w:rPr>
        <w:t xml:space="preserve"> </w:t>
      </w:r>
    </w:p>
    <w:p w14:paraId="6A2EC404"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 xml:space="preserve">Self-management is critical in mitigating any complications arising from diabetes. The education program needs to be scaled up so that patients get adequate information about their diet, exercise routine, drug taking, and blood sugar level checking. There is a need to utilise more advanced digital health technology such as mobile apps and remote monitoring systems. </w:t>
      </w:r>
    </w:p>
    <w:p w14:paraId="1F22AE7D" w14:textId="77777777" w:rsidR="00293EB8" w:rsidRPr="0072335A" w:rsidRDefault="001364E9" w:rsidP="00951D41">
      <w:pPr>
        <w:pStyle w:val="Heading2"/>
        <w:pBdr>
          <w:top w:val="single" w:sz="4" w:space="1" w:color="auto"/>
          <w:left w:val="single" w:sz="4" w:space="1" w:color="auto"/>
          <w:bottom w:val="single" w:sz="4" w:space="1" w:color="auto"/>
          <w:right w:val="single" w:sz="4" w:space="1" w:color="auto"/>
        </w:pBdr>
        <w:rPr>
          <w:lang w:val="en-GB"/>
        </w:rPr>
      </w:pPr>
      <w:bookmarkStart w:id="26" w:name="_Toc241493082"/>
      <w:r w:rsidRPr="0072335A">
        <w:rPr>
          <w:lang w:val="en-GB"/>
        </w:rPr>
        <w:t>7.3 Improving End-of-Life Care</w:t>
      </w:r>
      <w:bookmarkEnd w:id="26"/>
      <w:r w:rsidRPr="0072335A">
        <w:rPr>
          <w:lang w:val="en-GB"/>
        </w:rPr>
        <w:t xml:space="preserve"> </w:t>
      </w:r>
    </w:p>
    <w:p w14:paraId="108CAD82"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For patients with progressive diseases who suffer from multiple comorbidities, advance care planning needs to be an integral part of healthcare delivery. End-of-life care should revolve around managing the symptoms, giving comfort to the patient and ensuring his dignity (</w:t>
      </w:r>
      <w:r w:rsidRPr="0072335A">
        <w:rPr>
          <w:rFonts w:eastAsia="Times New Roman"/>
          <w:szCs w:val="24"/>
          <w:lang w:val="en-GB"/>
        </w:rPr>
        <w:t>Martí</w:t>
      </w:r>
      <w:r w:rsidRPr="0072335A">
        <w:rPr>
          <w:lang w:val="en-GB"/>
        </w:rPr>
        <w:t xml:space="preserve"> </w:t>
      </w:r>
      <w:r w:rsidRPr="0072335A">
        <w:rPr>
          <w:i/>
          <w:iCs/>
          <w:lang w:val="en-GB"/>
        </w:rPr>
        <w:t>et al</w:t>
      </w:r>
      <w:r w:rsidRPr="0072335A">
        <w:rPr>
          <w:lang w:val="en-GB"/>
        </w:rPr>
        <w:t xml:space="preserve">., 2023). The healthcare professional </w:t>
      </w:r>
      <w:proofErr w:type="gramStart"/>
      <w:r w:rsidRPr="0072335A">
        <w:rPr>
          <w:lang w:val="en-GB"/>
        </w:rPr>
        <w:t>has to</w:t>
      </w:r>
      <w:proofErr w:type="gramEnd"/>
      <w:r w:rsidRPr="0072335A">
        <w:rPr>
          <w:lang w:val="en-GB"/>
        </w:rPr>
        <w:t xml:space="preserve"> engage the family in decision-making.</w:t>
      </w:r>
    </w:p>
    <w:p w14:paraId="7FE8FB43" w14:textId="77777777" w:rsidR="005836C7" w:rsidRPr="0072335A" w:rsidRDefault="005836C7" w:rsidP="005836C7">
      <w:pPr>
        <w:pBdr>
          <w:top w:val="single" w:sz="4" w:space="1" w:color="auto"/>
          <w:left w:val="single" w:sz="4" w:space="1" w:color="auto"/>
          <w:bottom w:val="single" w:sz="4" w:space="1" w:color="auto"/>
          <w:right w:val="single" w:sz="4" w:space="1" w:color="auto"/>
        </w:pBdr>
        <w:jc w:val="center"/>
        <w:rPr>
          <w:lang w:val="en-GB"/>
        </w:rPr>
      </w:pPr>
      <w:r w:rsidRPr="0072335A">
        <w:rPr>
          <w:noProof/>
          <w:lang w:val="en-GB"/>
        </w:rPr>
        <w:lastRenderedPageBreak/>
        <w:drawing>
          <wp:inline distT="0" distB="0" distL="0" distR="0" wp14:anchorId="1BD9F2EE" wp14:editId="13494C83">
            <wp:extent cx="5738060" cy="3444949"/>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54948" cy="3455088"/>
                    </a:xfrm>
                    <a:prstGeom prst="rect">
                      <a:avLst/>
                    </a:prstGeom>
                  </pic:spPr>
                </pic:pic>
              </a:graphicData>
            </a:graphic>
          </wp:inline>
        </w:drawing>
      </w:r>
    </w:p>
    <w:p w14:paraId="27FC2B88" w14:textId="77777777" w:rsidR="005836C7" w:rsidRPr="0072335A" w:rsidRDefault="005836C7" w:rsidP="005836C7">
      <w:pPr>
        <w:pBdr>
          <w:top w:val="single" w:sz="4" w:space="1" w:color="auto"/>
          <w:left w:val="single" w:sz="4" w:space="1" w:color="auto"/>
          <w:bottom w:val="single" w:sz="4" w:space="1" w:color="auto"/>
          <w:right w:val="single" w:sz="4" w:space="1" w:color="auto"/>
        </w:pBdr>
        <w:jc w:val="center"/>
        <w:rPr>
          <w:b/>
          <w:lang w:val="en-GB"/>
        </w:rPr>
      </w:pPr>
      <w:r w:rsidRPr="0072335A">
        <w:rPr>
          <w:b/>
          <w:lang w:val="en-GB"/>
        </w:rPr>
        <w:t xml:space="preserve">Table: </w:t>
      </w:r>
      <w:r w:rsidR="00591C07" w:rsidRPr="0072335A">
        <w:rPr>
          <w:b/>
          <w:lang w:val="en-GB"/>
        </w:rPr>
        <w:t>Recommendations</w:t>
      </w:r>
      <w:r w:rsidRPr="0072335A">
        <w:rPr>
          <w:b/>
          <w:lang w:val="en-GB"/>
        </w:rPr>
        <w:t xml:space="preserve"> </w:t>
      </w:r>
    </w:p>
    <w:p w14:paraId="101ED35B" w14:textId="77777777" w:rsidR="005836C7" w:rsidRPr="0072335A" w:rsidRDefault="005836C7" w:rsidP="005836C7">
      <w:pPr>
        <w:pBdr>
          <w:top w:val="single" w:sz="4" w:space="1" w:color="auto"/>
          <w:left w:val="single" w:sz="4" w:space="1" w:color="auto"/>
          <w:bottom w:val="single" w:sz="4" w:space="1" w:color="auto"/>
          <w:right w:val="single" w:sz="4" w:space="1" w:color="auto"/>
        </w:pBdr>
        <w:jc w:val="center"/>
        <w:rPr>
          <w:lang w:val="en-GB"/>
        </w:rPr>
      </w:pPr>
      <w:r w:rsidRPr="0072335A">
        <w:rPr>
          <w:lang w:val="en-GB"/>
        </w:rPr>
        <w:t>(Source: Author)</w:t>
      </w:r>
    </w:p>
    <w:p w14:paraId="099F0076"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br w:type="page"/>
      </w:r>
    </w:p>
    <w:p w14:paraId="33E15D66" w14:textId="77777777" w:rsidR="00293EB8" w:rsidRPr="0072335A" w:rsidRDefault="001364E9" w:rsidP="00951D41">
      <w:pPr>
        <w:pStyle w:val="Heading1"/>
        <w:pBdr>
          <w:top w:val="single" w:sz="4" w:space="1" w:color="auto"/>
          <w:left w:val="single" w:sz="4" w:space="1" w:color="auto"/>
          <w:bottom w:val="single" w:sz="4" w:space="1" w:color="auto"/>
          <w:right w:val="single" w:sz="4" w:space="1" w:color="auto"/>
        </w:pBdr>
        <w:rPr>
          <w:b w:val="0"/>
          <w:lang w:val="en-GB"/>
        </w:rPr>
      </w:pPr>
      <w:bookmarkStart w:id="27" w:name="_Toc241493083"/>
      <w:r w:rsidRPr="0072335A">
        <w:rPr>
          <w:lang w:val="en-GB"/>
        </w:rPr>
        <w:lastRenderedPageBreak/>
        <w:t>8. Conclusion</w:t>
      </w:r>
      <w:bookmarkEnd w:id="27"/>
      <w:r w:rsidRPr="0072335A">
        <w:rPr>
          <w:lang w:val="en-GB"/>
        </w:rPr>
        <w:t xml:space="preserve"> </w:t>
      </w:r>
    </w:p>
    <w:p w14:paraId="67C8E42D" w14:textId="77777777" w:rsidR="00293EB8" w:rsidRPr="0072335A" w:rsidRDefault="001364E9" w:rsidP="00951D41">
      <w:pPr>
        <w:pBdr>
          <w:top w:val="single" w:sz="4" w:space="1" w:color="auto"/>
          <w:left w:val="single" w:sz="4" w:space="1" w:color="auto"/>
          <w:bottom w:val="single" w:sz="4" w:space="1" w:color="auto"/>
          <w:right w:val="single" w:sz="4" w:space="1" w:color="auto"/>
        </w:pBdr>
        <w:rPr>
          <w:lang w:val="en-GB"/>
        </w:rPr>
      </w:pPr>
      <w:r w:rsidRPr="0072335A">
        <w:rPr>
          <w:lang w:val="en-GB"/>
        </w:rPr>
        <w:t>The above booklet was critical in analysing T2DM, including the causative factors, frequency and effects on the biological, psychological and social dimensions of the individual. The treatment of this condition was analysed along with its management within the NHS and the applicability of the House of Care and Chronic Care models. Person-focused care, teamwork, and self-care management were some of the key areas that were covered in the discussion about the management of diabetes. Nevertheless, the problems of health inequities, medication adherence, and limitations are still present.</w:t>
      </w:r>
    </w:p>
    <w:p w14:paraId="20E66F30" w14:textId="77777777" w:rsidR="00293EB8" w:rsidRPr="0072335A" w:rsidRDefault="001364E9" w:rsidP="00951D41">
      <w:pPr>
        <w:rPr>
          <w:lang w:val="en-GB"/>
        </w:rPr>
      </w:pPr>
      <w:r w:rsidRPr="0072335A">
        <w:rPr>
          <w:lang w:val="en-GB"/>
        </w:rPr>
        <w:br w:type="page"/>
      </w:r>
    </w:p>
    <w:p w14:paraId="434439F0" w14:textId="77777777" w:rsidR="0032689E" w:rsidRPr="0072335A" w:rsidRDefault="0032689E" w:rsidP="0032689E">
      <w:pPr>
        <w:pStyle w:val="Heading1"/>
        <w:rPr>
          <w:lang w:val="en-GB"/>
        </w:rPr>
      </w:pPr>
      <w:bookmarkStart w:id="28" w:name="_Toc241493084"/>
      <w:r w:rsidRPr="0072335A">
        <w:rPr>
          <w:lang w:val="en-GB"/>
        </w:rPr>
        <w:lastRenderedPageBreak/>
        <w:t>References</w:t>
      </w:r>
      <w:bookmarkEnd w:id="28"/>
      <w:r w:rsidRPr="0072335A">
        <w:rPr>
          <w:lang w:val="en-GB"/>
        </w:rPr>
        <w:t xml:space="preserve"> </w:t>
      </w:r>
    </w:p>
    <w:p w14:paraId="2B6F7A30" w14:textId="77777777" w:rsidR="0032689E" w:rsidRPr="0072335A" w:rsidRDefault="0032689E" w:rsidP="0032689E">
      <w:pPr>
        <w:spacing w:after="160"/>
        <w:rPr>
          <w:lang w:val="en-GB"/>
        </w:rPr>
      </w:pPr>
      <w:r w:rsidRPr="0072335A">
        <w:rPr>
          <w:lang w:val="en-GB"/>
        </w:rPr>
        <w:t xml:space="preserve">Ahmad, F. and Joshi, S.H. (2023). Self-Care Practices and Their Role in the Control of Diabetes: A Narrative Review. </w:t>
      </w:r>
      <w:r w:rsidRPr="0072335A">
        <w:rPr>
          <w:i/>
          <w:iCs/>
          <w:lang w:val="en-GB"/>
        </w:rPr>
        <w:t>Cureus</w:t>
      </w:r>
      <w:r w:rsidRPr="0072335A">
        <w:rPr>
          <w:lang w:val="en-GB"/>
        </w:rPr>
        <w:t xml:space="preserve">.  Available at: </w:t>
      </w:r>
      <w:hyperlink r:id="rId23">
        <w:r w:rsidRPr="0072335A">
          <w:rPr>
            <w:lang w:val="en-GB"/>
          </w:rPr>
          <w:t>https://doi.org/10.7759/cureus.41409</w:t>
        </w:r>
      </w:hyperlink>
      <w:r w:rsidRPr="0072335A">
        <w:rPr>
          <w:lang w:val="en-GB"/>
        </w:rPr>
        <w:t xml:space="preserve">. </w:t>
      </w:r>
    </w:p>
    <w:p w14:paraId="6EAF60A5" w14:textId="77777777" w:rsidR="0032689E" w:rsidRPr="0072335A" w:rsidRDefault="0032689E" w:rsidP="0032689E">
      <w:pPr>
        <w:spacing w:after="160"/>
        <w:rPr>
          <w:lang w:val="en-GB"/>
        </w:rPr>
      </w:pPr>
      <w:proofErr w:type="spellStart"/>
      <w:r w:rsidRPr="0072335A">
        <w:rPr>
          <w:lang w:val="en-GB"/>
        </w:rPr>
        <w:t>Bedweyan</w:t>
      </w:r>
      <w:proofErr w:type="spellEnd"/>
      <w:r w:rsidRPr="0072335A">
        <w:rPr>
          <w:lang w:val="en-GB"/>
        </w:rPr>
        <w:t xml:space="preserve">, N. (2022) ‘Self-Management for Patients with Diabetes Mellitus Based on the Chronic Care Model: A Feasibility Assessment at the </w:t>
      </w:r>
      <w:proofErr w:type="spellStart"/>
      <w:r w:rsidRPr="0072335A">
        <w:rPr>
          <w:lang w:val="en-GB"/>
        </w:rPr>
        <w:t>Karantina</w:t>
      </w:r>
      <w:proofErr w:type="spellEnd"/>
      <w:r w:rsidRPr="0072335A">
        <w:rPr>
          <w:lang w:val="en-GB"/>
        </w:rPr>
        <w:t xml:space="preserve"> Primary Health Care </w:t>
      </w:r>
      <w:proofErr w:type="spellStart"/>
      <w:r w:rsidRPr="0072335A">
        <w:rPr>
          <w:lang w:val="en-GB"/>
        </w:rPr>
        <w:t>Center</w:t>
      </w:r>
      <w:proofErr w:type="spellEnd"/>
      <w:r w:rsidRPr="0072335A">
        <w:rPr>
          <w:lang w:val="en-GB"/>
        </w:rPr>
        <w:t>.’ Available at:</w:t>
      </w:r>
      <w:hyperlink r:id="rId24">
        <w:r w:rsidRPr="0072335A">
          <w:rPr>
            <w:lang w:val="en-GB"/>
          </w:rPr>
          <w:t xml:space="preserve"> </w:t>
        </w:r>
      </w:hyperlink>
      <w:hyperlink r:id="rId25">
        <w:r w:rsidRPr="0072335A">
          <w:rPr>
            <w:lang w:val="en-GB"/>
          </w:rPr>
          <w:t>http://hdl.handle.net/10938/23429</w:t>
        </w:r>
      </w:hyperlink>
    </w:p>
    <w:p w14:paraId="591B98A5" w14:textId="77777777" w:rsidR="0032689E" w:rsidRPr="0072335A" w:rsidRDefault="0032689E" w:rsidP="0032689E">
      <w:pPr>
        <w:spacing w:after="160"/>
        <w:rPr>
          <w:lang w:val="en-GB"/>
        </w:rPr>
      </w:pPr>
      <w:r w:rsidRPr="0072335A">
        <w:rPr>
          <w:lang w:val="en-GB"/>
        </w:rPr>
        <w:t xml:space="preserve">Burnett, H. and Azim, D.S. (2026). </w:t>
      </w:r>
      <w:r w:rsidRPr="0072335A">
        <w:rPr>
          <w:i/>
          <w:iCs/>
          <w:lang w:val="en-GB"/>
        </w:rPr>
        <w:t>DM037: the diabetes indicator most practices will underachieve</w:t>
      </w:r>
      <w:r w:rsidRPr="0072335A">
        <w:rPr>
          <w:lang w:val="en-GB"/>
        </w:rPr>
        <w:t>. [online] Novahs.co.uk. Available at:</w:t>
      </w:r>
      <w:hyperlink r:id="rId26">
        <w:r w:rsidRPr="0072335A">
          <w:rPr>
            <w:lang w:val="en-GB"/>
          </w:rPr>
          <w:t xml:space="preserve"> </w:t>
        </w:r>
      </w:hyperlink>
      <w:hyperlink r:id="rId27">
        <w:r w:rsidRPr="0072335A">
          <w:rPr>
            <w:lang w:val="en-GB"/>
          </w:rPr>
          <w:t>https://www.novahs.co.uk/blog/qof-dm037-diabetes-eight-care-processes</w:t>
        </w:r>
      </w:hyperlink>
      <w:r w:rsidRPr="0072335A">
        <w:rPr>
          <w:lang w:val="en-GB"/>
        </w:rPr>
        <w:t>.</w:t>
      </w:r>
    </w:p>
    <w:p w14:paraId="12BBD1C7" w14:textId="77777777" w:rsidR="0032689E" w:rsidRPr="0072335A" w:rsidRDefault="0032689E" w:rsidP="0032689E">
      <w:pPr>
        <w:spacing w:after="160"/>
        <w:rPr>
          <w:lang w:val="en-GB"/>
        </w:rPr>
      </w:pPr>
      <w:r w:rsidRPr="0072335A">
        <w:rPr>
          <w:lang w:val="en-GB"/>
        </w:rPr>
        <w:t>Claire Reidy, Anne Kennedy, Catherine Pope, and Claire Ballinger (2016). ‘Commissioning of self-management support for people with long-term conditions: an exploration of commissioning aspirations and processes.’ Available at:</w:t>
      </w:r>
      <w:hyperlink r:id="rId28">
        <w:r w:rsidRPr="0072335A">
          <w:rPr>
            <w:lang w:val="en-GB"/>
          </w:rPr>
          <w:t xml:space="preserve"> </w:t>
        </w:r>
      </w:hyperlink>
      <w:hyperlink r:id="rId29">
        <w:r w:rsidRPr="0072335A">
          <w:rPr>
            <w:lang w:val="en-GB"/>
          </w:rPr>
          <w:t>https://doi.org/10.1136/bmjopen-2015-010853?urlappend=%3Futm_source%3Dresearchgate.net%26utm_medium%3Darticle</w:t>
        </w:r>
      </w:hyperlink>
    </w:p>
    <w:p w14:paraId="4A6B7EFB" w14:textId="77777777" w:rsidR="0032689E" w:rsidRPr="0072335A" w:rsidRDefault="0032689E" w:rsidP="0032689E">
      <w:pPr>
        <w:spacing w:after="160"/>
        <w:rPr>
          <w:lang w:val="en-GB"/>
        </w:rPr>
      </w:pPr>
      <w:r w:rsidRPr="0072335A">
        <w:rPr>
          <w:lang w:val="en-GB"/>
        </w:rPr>
        <w:t xml:space="preserve">Dautovic, A., Brink, E., Andersson, S. and Fredriksson-Larsson, U. (2025) ‘Patient perspectives on multidimensional learning and person-centred care: interviews with persons living with type 2 diabetes.’ </w:t>
      </w:r>
      <w:r w:rsidRPr="0072335A">
        <w:rPr>
          <w:i/>
          <w:iCs/>
          <w:lang w:val="en-GB"/>
        </w:rPr>
        <w:t>Scandinavian journal of primary health care</w:t>
      </w:r>
      <w:r w:rsidRPr="0072335A">
        <w:rPr>
          <w:lang w:val="en-GB"/>
        </w:rPr>
        <w:t xml:space="preserve">, </w:t>
      </w:r>
      <w:r w:rsidRPr="0072335A">
        <w:rPr>
          <w:i/>
          <w:iCs/>
          <w:lang w:val="en-GB"/>
        </w:rPr>
        <w:t>43</w:t>
      </w:r>
      <w:r w:rsidRPr="0072335A">
        <w:rPr>
          <w:lang w:val="en-GB"/>
        </w:rPr>
        <w:t>(1), pp.230-240. Available at:</w:t>
      </w:r>
      <w:hyperlink r:id="rId30">
        <w:r w:rsidRPr="0072335A">
          <w:rPr>
            <w:lang w:val="en-GB"/>
          </w:rPr>
          <w:t xml:space="preserve"> </w:t>
        </w:r>
      </w:hyperlink>
      <w:hyperlink r:id="rId31">
        <w:r w:rsidRPr="0072335A">
          <w:rPr>
            <w:lang w:val="en-GB"/>
          </w:rPr>
          <w:t>https://doi.org/10.1080/02813432.2024.2423881</w:t>
        </w:r>
      </w:hyperlink>
    </w:p>
    <w:p w14:paraId="18F34C29" w14:textId="77777777" w:rsidR="0032689E" w:rsidRPr="0072335A" w:rsidRDefault="0032689E" w:rsidP="0032689E">
      <w:pPr>
        <w:spacing w:after="160"/>
        <w:rPr>
          <w:lang w:val="en-GB"/>
        </w:rPr>
      </w:pPr>
      <w:r w:rsidRPr="0072335A">
        <w:rPr>
          <w:lang w:val="en-GB"/>
        </w:rPr>
        <w:t xml:space="preserve">Diabetes Atlas. (2024). </w:t>
      </w:r>
      <w:r w:rsidRPr="0072335A">
        <w:rPr>
          <w:i/>
          <w:iCs/>
          <w:lang w:val="en-GB"/>
        </w:rPr>
        <w:t>Global Diabetes Data &amp; Insights | IDF Diabetes Atlas</w:t>
      </w:r>
      <w:r w:rsidRPr="0072335A">
        <w:rPr>
          <w:lang w:val="en-GB"/>
        </w:rPr>
        <w:t>. [online] Available at:</w:t>
      </w:r>
      <w:hyperlink r:id="rId32">
        <w:r w:rsidRPr="0072335A">
          <w:rPr>
            <w:lang w:val="en-GB"/>
          </w:rPr>
          <w:t xml:space="preserve"> </w:t>
        </w:r>
      </w:hyperlink>
      <w:hyperlink r:id="rId33">
        <w:r w:rsidRPr="0072335A">
          <w:rPr>
            <w:lang w:val="en-GB"/>
          </w:rPr>
          <w:t>https://diabetesatlas.org/data-by-location/global/</w:t>
        </w:r>
      </w:hyperlink>
      <w:r w:rsidRPr="0072335A">
        <w:rPr>
          <w:lang w:val="en-GB"/>
        </w:rPr>
        <w:t>.</w:t>
      </w:r>
    </w:p>
    <w:p w14:paraId="48BD86BA" w14:textId="77777777" w:rsidR="0032689E" w:rsidRPr="0072335A" w:rsidRDefault="0032689E" w:rsidP="0032689E">
      <w:pPr>
        <w:spacing w:after="160"/>
        <w:rPr>
          <w:lang w:val="en-GB"/>
        </w:rPr>
      </w:pPr>
      <w:r w:rsidRPr="0072335A">
        <w:rPr>
          <w:lang w:val="en-GB"/>
        </w:rPr>
        <w:t xml:space="preserve">Diabetes Atlas. (2024). </w:t>
      </w:r>
      <w:r w:rsidRPr="0072335A">
        <w:rPr>
          <w:i/>
          <w:iCs/>
          <w:lang w:val="en-GB"/>
        </w:rPr>
        <w:t>IDF Diabetes Atlas | Global Diabetes Data &amp; Statistics</w:t>
      </w:r>
      <w:r w:rsidRPr="0072335A">
        <w:rPr>
          <w:lang w:val="en-GB"/>
        </w:rPr>
        <w:t>. [online] Available at:</w:t>
      </w:r>
      <w:hyperlink r:id="rId34">
        <w:r w:rsidRPr="0072335A">
          <w:rPr>
            <w:lang w:val="en-GB"/>
          </w:rPr>
          <w:t xml:space="preserve"> </w:t>
        </w:r>
      </w:hyperlink>
      <w:hyperlink r:id="rId35">
        <w:r w:rsidRPr="0072335A">
          <w:rPr>
            <w:lang w:val="en-GB"/>
          </w:rPr>
          <w:t>https://diabetesatlas.org/</w:t>
        </w:r>
      </w:hyperlink>
      <w:r w:rsidRPr="0072335A">
        <w:rPr>
          <w:lang w:val="en-GB"/>
        </w:rPr>
        <w:t>.</w:t>
      </w:r>
    </w:p>
    <w:p w14:paraId="29E67280" w14:textId="77777777" w:rsidR="0032689E" w:rsidRPr="0072335A" w:rsidRDefault="0032689E" w:rsidP="0032689E">
      <w:pPr>
        <w:spacing w:after="160"/>
        <w:rPr>
          <w:lang w:val="en-GB"/>
        </w:rPr>
      </w:pPr>
      <w:r w:rsidRPr="0072335A">
        <w:rPr>
          <w:lang w:val="en-GB"/>
        </w:rPr>
        <w:t xml:space="preserve">Diabetes UK (2020). </w:t>
      </w:r>
      <w:r w:rsidRPr="0072335A">
        <w:rPr>
          <w:i/>
          <w:iCs/>
          <w:lang w:val="en-GB"/>
        </w:rPr>
        <w:t>Diabetes Risk Factors</w:t>
      </w:r>
      <w:r w:rsidRPr="0072335A">
        <w:rPr>
          <w:lang w:val="en-GB"/>
        </w:rPr>
        <w:t>. [online] Diabetes UK. Available at:</w:t>
      </w:r>
      <w:hyperlink r:id="rId36">
        <w:r w:rsidRPr="0072335A">
          <w:rPr>
            <w:lang w:val="en-GB"/>
          </w:rPr>
          <w:t xml:space="preserve"> </w:t>
        </w:r>
      </w:hyperlink>
      <w:hyperlink r:id="rId37">
        <w:r w:rsidRPr="0072335A">
          <w:rPr>
            <w:lang w:val="en-GB"/>
          </w:rPr>
          <w:t>https://www.diabetes.org.uk/about-diabetes/type-2-diabetes/diabetes-risk-factors</w:t>
        </w:r>
      </w:hyperlink>
      <w:r w:rsidRPr="0072335A">
        <w:rPr>
          <w:lang w:val="en-GB"/>
        </w:rPr>
        <w:t>.</w:t>
      </w:r>
    </w:p>
    <w:p w14:paraId="08C365AE" w14:textId="77777777" w:rsidR="0032689E" w:rsidRPr="0072335A" w:rsidRDefault="0032689E" w:rsidP="0032689E">
      <w:pPr>
        <w:spacing w:after="160"/>
        <w:rPr>
          <w:lang w:val="en-GB"/>
        </w:rPr>
      </w:pPr>
      <w:r w:rsidRPr="0072335A">
        <w:rPr>
          <w:lang w:val="en-GB"/>
        </w:rPr>
        <w:t xml:space="preserve">Diabetes UK. (2025). </w:t>
      </w:r>
      <w:r w:rsidRPr="0072335A">
        <w:rPr>
          <w:i/>
          <w:iCs/>
          <w:lang w:val="en-GB"/>
        </w:rPr>
        <w:t>One in five adults now live with diabetes or prediabetes in the UK</w:t>
      </w:r>
      <w:r w:rsidRPr="0072335A">
        <w:rPr>
          <w:lang w:val="en-GB"/>
        </w:rPr>
        <w:t>. [online] Available at:</w:t>
      </w:r>
      <w:hyperlink r:id="rId38">
        <w:r w:rsidRPr="0072335A">
          <w:rPr>
            <w:lang w:val="en-GB"/>
          </w:rPr>
          <w:t xml:space="preserve"> </w:t>
        </w:r>
      </w:hyperlink>
      <w:hyperlink r:id="rId39">
        <w:r w:rsidRPr="0072335A">
          <w:rPr>
            <w:lang w:val="en-GB"/>
          </w:rPr>
          <w:t>https://www.diabetes.org.uk/about-us/news-and-views/one-five-adults-now-live-diabetes-or-prediabetes-uk</w:t>
        </w:r>
      </w:hyperlink>
      <w:r w:rsidRPr="0072335A">
        <w:rPr>
          <w:lang w:val="en-GB"/>
        </w:rPr>
        <w:t>.</w:t>
      </w:r>
    </w:p>
    <w:p w14:paraId="4B207B22" w14:textId="77777777" w:rsidR="0032689E" w:rsidRPr="0072335A" w:rsidRDefault="0032689E" w:rsidP="0032689E">
      <w:pPr>
        <w:spacing w:after="160"/>
        <w:rPr>
          <w:lang w:val="en-GB"/>
        </w:rPr>
      </w:pPr>
      <w:r w:rsidRPr="0072335A">
        <w:rPr>
          <w:lang w:val="en-GB"/>
        </w:rPr>
        <w:lastRenderedPageBreak/>
        <w:t xml:space="preserve">diabetes.org.uk (2024). </w:t>
      </w:r>
      <w:r w:rsidRPr="0072335A">
        <w:rPr>
          <w:i/>
          <w:iCs/>
          <w:lang w:val="en-GB"/>
        </w:rPr>
        <w:t>How many people in the UK have diabetes?</w:t>
      </w:r>
      <w:r w:rsidRPr="0072335A">
        <w:rPr>
          <w:lang w:val="en-GB"/>
        </w:rPr>
        <w:t xml:space="preserve"> Diabetes UK. Available at:</w:t>
      </w:r>
      <w:hyperlink r:id="rId40">
        <w:r w:rsidRPr="0072335A">
          <w:rPr>
            <w:lang w:val="en-GB"/>
          </w:rPr>
          <w:t xml:space="preserve"> </w:t>
        </w:r>
      </w:hyperlink>
      <w:hyperlink r:id="rId41">
        <w:r w:rsidRPr="0072335A">
          <w:rPr>
            <w:lang w:val="en-GB"/>
          </w:rPr>
          <w:t>https://www.diabetes.org.uk/about-us/about-the-charity/our-strategy/statistics</w:t>
        </w:r>
      </w:hyperlink>
      <w:r w:rsidRPr="0072335A">
        <w:rPr>
          <w:lang w:val="en-GB"/>
        </w:rPr>
        <w:t>.</w:t>
      </w:r>
    </w:p>
    <w:p w14:paraId="3820A6A9" w14:textId="77777777" w:rsidR="0032689E" w:rsidRPr="0072335A" w:rsidRDefault="0032689E" w:rsidP="0032689E">
      <w:pPr>
        <w:spacing w:after="160"/>
        <w:rPr>
          <w:lang w:val="en-GB"/>
        </w:rPr>
      </w:pPr>
      <w:r w:rsidRPr="0072335A">
        <w:rPr>
          <w:lang w:val="en-GB"/>
        </w:rPr>
        <w:t xml:space="preserve">diabetestimes.co.uk (2024). </w:t>
      </w:r>
      <w:r w:rsidRPr="0072335A">
        <w:rPr>
          <w:i/>
          <w:iCs/>
          <w:lang w:val="en-GB"/>
        </w:rPr>
        <w:t>NHS to launch ‘first of its kind’ diabetes survey - The Diabetes Times</w:t>
      </w:r>
      <w:r w:rsidRPr="0072335A">
        <w:rPr>
          <w:lang w:val="en-GB"/>
        </w:rPr>
        <w:t>. The Diabetes Times. Available at:</w:t>
      </w:r>
      <w:hyperlink r:id="rId42">
        <w:r w:rsidRPr="0072335A">
          <w:rPr>
            <w:lang w:val="en-GB"/>
          </w:rPr>
          <w:t xml:space="preserve"> </w:t>
        </w:r>
      </w:hyperlink>
      <w:hyperlink r:id="rId43">
        <w:r w:rsidRPr="0072335A">
          <w:rPr>
            <w:lang w:val="en-GB"/>
          </w:rPr>
          <w:t>https://diabetestimes.co.uk/nhs-to-launch-first-of-its-kind-diabetes-survey/</w:t>
        </w:r>
      </w:hyperlink>
      <w:r w:rsidRPr="0072335A">
        <w:rPr>
          <w:lang w:val="en-GB"/>
        </w:rPr>
        <w:t>.</w:t>
      </w:r>
    </w:p>
    <w:p w14:paraId="57A67D08" w14:textId="77777777" w:rsidR="0032689E" w:rsidRPr="0072335A" w:rsidRDefault="0032689E" w:rsidP="0032689E">
      <w:pPr>
        <w:spacing w:after="160"/>
        <w:rPr>
          <w:lang w:val="en-GB"/>
        </w:rPr>
      </w:pPr>
      <w:hyperlink r:id="rId44">
        <w:r w:rsidRPr="0072335A">
          <w:rPr>
            <w:lang w:val="en-GB"/>
          </w:rPr>
          <w:t>Diana Bulgaru-Iliescu</w:t>
        </w:r>
      </w:hyperlink>
      <w:r w:rsidRPr="0072335A">
        <w:rPr>
          <w:lang w:val="en-GB"/>
        </w:rPr>
        <w:t>,</w:t>
      </w:r>
      <w:hyperlink r:id="rId45">
        <w:r w:rsidRPr="0072335A">
          <w:rPr>
            <w:lang w:val="en-GB"/>
          </w:rPr>
          <w:t xml:space="preserve"> Liviu Oprea</w:t>
        </w:r>
      </w:hyperlink>
      <w:r w:rsidRPr="0072335A">
        <w:rPr>
          <w:lang w:val="en-GB"/>
        </w:rPr>
        <w:t>,</w:t>
      </w:r>
      <w:hyperlink r:id="rId46">
        <w:r w:rsidRPr="0072335A">
          <w:rPr>
            <w:lang w:val="en-GB"/>
          </w:rPr>
          <w:t xml:space="preserve"> Daniela Cojocaru</w:t>
        </w:r>
      </w:hyperlink>
      <w:r w:rsidRPr="0072335A">
        <w:rPr>
          <w:lang w:val="en-GB"/>
        </w:rPr>
        <w:t>, and</w:t>
      </w:r>
      <w:hyperlink r:id="rId47">
        <w:r w:rsidRPr="0072335A">
          <w:rPr>
            <w:lang w:val="en-GB"/>
          </w:rPr>
          <w:t xml:space="preserve"> Antonio Sandu</w:t>
        </w:r>
      </w:hyperlink>
      <w:r w:rsidRPr="0072335A">
        <w:rPr>
          <w:lang w:val="en-GB"/>
        </w:rPr>
        <w:t xml:space="preserve"> (2013). The Chronic Care Model (CCM) and the Social Gradient in Health. Available at:</w:t>
      </w:r>
      <w:hyperlink r:id="rId48">
        <w:r w:rsidRPr="0072335A">
          <w:rPr>
            <w:lang w:val="en-GB"/>
          </w:rPr>
          <w:t xml:space="preserve"> </w:t>
        </w:r>
      </w:hyperlink>
      <w:hyperlink r:id="rId49">
        <w:r w:rsidRPr="0072335A">
          <w:rPr>
            <w:lang w:val="en-GB"/>
          </w:rPr>
          <w:t>https://www.researchgate.net/publication/271585144_The_Chronic_Care_Model_CCM_and_the_Social_Gradient_in_Health</w:t>
        </w:r>
      </w:hyperlink>
      <w:r w:rsidR="004A5367">
        <w:rPr>
          <w:lang w:val="en-GB"/>
        </w:rPr>
        <w:t xml:space="preserve"> </w:t>
      </w:r>
    </w:p>
    <w:p w14:paraId="29177B5E" w14:textId="77777777" w:rsidR="0032689E" w:rsidRPr="0072335A" w:rsidRDefault="0032689E" w:rsidP="0032689E">
      <w:pPr>
        <w:spacing w:after="160"/>
        <w:rPr>
          <w:lang w:val="en-GB"/>
        </w:rPr>
      </w:pPr>
      <w:proofErr w:type="spellStart"/>
      <w:r w:rsidRPr="0072335A">
        <w:rPr>
          <w:lang w:val="en-GB"/>
        </w:rPr>
        <w:t>elliottmccloskey</w:t>
      </w:r>
      <w:proofErr w:type="spellEnd"/>
      <w:r w:rsidRPr="0072335A">
        <w:rPr>
          <w:lang w:val="en-GB"/>
        </w:rPr>
        <w:t xml:space="preserve"> (2024). </w:t>
      </w:r>
      <w:r w:rsidRPr="0072335A">
        <w:rPr>
          <w:i/>
          <w:iCs/>
          <w:lang w:val="en-GB"/>
        </w:rPr>
        <w:t>How many people in the UK have diabetes?</w:t>
      </w:r>
      <w:r w:rsidRPr="0072335A">
        <w:rPr>
          <w:lang w:val="en-GB"/>
        </w:rPr>
        <w:t xml:space="preserve"> Diabetes UK. Available at:</w:t>
      </w:r>
      <w:hyperlink r:id="rId50">
        <w:r w:rsidRPr="0072335A">
          <w:rPr>
            <w:lang w:val="en-GB"/>
          </w:rPr>
          <w:t xml:space="preserve"> </w:t>
        </w:r>
      </w:hyperlink>
      <w:hyperlink r:id="rId51">
        <w:r w:rsidRPr="0072335A">
          <w:rPr>
            <w:lang w:val="en-GB"/>
          </w:rPr>
          <w:t>https://www.diabetes.org.uk/about-us/about-the-charity/our-strategy/statistics</w:t>
        </w:r>
      </w:hyperlink>
      <w:r w:rsidRPr="0072335A">
        <w:rPr>
          <w:lang w:val="en-GB"/>
        </w:rPr>
        <w:t>.</w:t>
      </w:r>
    </w:p>
    <w:p w14:paraId="04E4885D" w14:textId="77777777" w:rsidR="0032689E" w:rsidRPr="0072335A" w:rsidRDefault="0032689E" w:rsidP="0032689E">
      <w:pPr>
        <w:spacing w:after="160"/>
        <w:rPr>
          <w:lang w:val="en-GB"/>
        </w:rPr>
      </w:pPr>
      <w:r w:rsidRPr="0072335A">
        <w:rPr>
          <w:lang w:val="en-GB"/>
        </w:rPr>
        <w:t xml:space="preserve">England, N. (2025). </w:t>
      </w:r>
      <w:r w:rsidRPr="0072335A">
        <w:rPr>
          <w:i/>
          <w:iCs/>
          <w:lang w:val="en-GB"/>
        </w:rPr>
        <w:t>NHS England » NHS diabetes prevention scheme helps one million people</w:t>
      </w:r>
      <w:r w:rsidRPr="0072335A">
        <w:rPr>
          <w:lang w:val="en-GB"/>
        </w:rPr>
        <w:t>. England.nhs.uk. Available at:</w:t>
      </w:r>
      <w:hyperlink r:id="rId52">
        <w:r w:rsidRPr="0072335A">
          <w:rPr>
            <w:lang w:val="en-GB"/>
          </w:rPr>
          <w:t xml:space="preserve"> </w:t>
        </w:r>
      </w:hyperlink>
      <w:hyperlink r:id="rId53">
        <w:r w:rsidRPr="0072335A">
          <w:rPr>
            <w:lang w:val="en-GB"/>
          </w:rPr>
          <w:t>https://www.england.nhs.uk/2025/12/nhs-diabetes-prevention-scheme-helps-one-million-people/</w:t>
        </w:r>
      </w:hyperlink>
      <w:r w:rsidRPr="0072335A">
        <w:rPr>
          <w:lang w:val="en-GB"/>
        </w:rPr>
        <w:t xml:space="preserve">.Devonn (2024). </w:t>
      </w:r>
      <w:r w:rsidRPr="0072335A">
        <w:rPr>
          <w:i/>
          <w:iCs/>
          <w:lang w:val="en-GB"/>
        </w:rPr>
        <w:t>NHS Diabetes Prevention Programme (NHS DPP) - The Hicks Group Practice</w:t>
      </w:r>
      <w:r w:rsidRPr="0072335A">
        <w:rPr>
          <w:lang w:val="en-GB"/>
        </w:rPr>
        <w:t>. The Hicks Group Practice. Available at:</w:t>
      </w:r>
      <w:hyperlink r:id="rId54">
        <w:r w:rsidRPr="0072335A">
          <w:rPr>
            <w:lang w:val="en-GB"/>
          </w:rPr>
          <w:t xml:space="preserve"> </w:t>
        </w:r>
      </w:hyperlink>
      <w:hyperlink r:id="rId55">
        <w:r w:rsidRPr="0072335A">
          <w:rPr>
            <w:lang w:val="en-GB"/>
          </w:rPr>
          <w:t>https://www.charleshicksmedicalcentre.nhs.uk/2024/05/12/nhs-diabetes-prevention-programme-nhs-dpp/</w:t>
        </w:r>
      </w:hyperlink>
      <w:r w:rsidRPr="0072335A">
        <w:rPr>
          <w:lang w:val="en-GB"/>
        </w:rPr>
        <w:t>.</w:t>
      </w:r>
    </w:p>
    <w:p w14:paraId="4E5008A3" w14:textId="77777777" w:rsidR="0032689E" w:rsidRPr="0072335A" w:rsidRDefault="0032689E" w:rsidP="0032689E">
      <w:pPr>
        <w:spacing w:after="160"/>
        <w:rPr>
          <w:lang w:val="en-GB"/>
        </w:rPr>
      </w:pPr>
      <w:r w:rsidRPr="0072335A">
        <w:rPr>
          <w:lang w:val="en-GB"/>
        </w:rPr>
        <w:t xml:space="preserve">GVR Medical Devices Research Team (2026). </w:t>
      </w:r>
      <w:r w:rsidRPr="0072335A">
        <w:rPr>
          <w:i/>
          <w:iCs/>
          <w:lang w:val="en-GB"/>
        </w:rPr>
        <w:t xml:space="preserve">Wound Care Market Size </w:t>
      </w:r>
      <w:proofErr w:type="gramStart"/>
      <w:r w:rsidRPr="0072335A">
        <w:rPr>
          <w:i/>
          <w:iCs/>
          <w:lang w:val="en-GB"/>
        </w:rPr>
        <w:t>And</w:t>
      </w:r>
      <w:proofErr w:type="gramEnd"/>
      <w:r w:rsidRPr="0072335A">
        <w:rPr>
          <w:i/>
          <w:iCs/>
          <w:lang w:val="en-GB"/>
        </w:rPr>
        <w:t xml:space="preserve"> Share Report, 2026-2033</w:t>
      </w:r>
      <w:r w:rsidRPr="0072335A">
        <w:rPr>
          <w:lang w:val="en-GB"/>
        </w:rPr>
        <w:t>.Grand View Research. Available at:</w:t>
      </w:r>
      <w:hyperlink r:id="rId56">
        <w:r w:rsidRPr="0072335A">
          <w:rPr>
            <w:lang w:val="en-GB"/>
          </w:rPr>
          <w:t xml:space="preserve"> </w:t>
        </w:r>
      </w:hyperlink>
      <w:hyperlink r:id="rId57">
        <w:r w:rsidRPr="0072335A">
          <w:rPr>
            <w:lang w:val="en-GB"/>
          </w:rPr>
          <w:t>https://www.grandviewresearch.com/industry-analysis/wound-care-market</w:t>
        </w:r>
      </w:hyperlink>
      <w:r w:rsidRPr="0072335A">
        <w:rPr>
          <w:lang w:val="en-GB"/>
        </w:rPr>
        <w:t>.</w:t>
      </w:r>
    </w:p>
    <w:p w14:paraId="6F683F89" w14:textId="77777777" w:rsidR="0032689E" w:rsidRPr="0072335A" w:rsidRDefault="0032689E" w:rsidP="0032689E">
      <w:pPr>
        <w:spacing w:after="160"/>
        <w:rPr>
          <w:lang w:val="en-GB"/>
        </w:rPr>
      </w:pPr>
      <w:r w:rsidRPr="0072335A">
        <w:rPr>
          <w:lang w:val="en-GB"/>
        </w:rPr>
        <w:t xml:space="preserve">Hale, M. (2024). </w:t>
      </w:r>
      <w:r w:rsidRPr="0072335A">
        <w:rPr>
          <w:i/>
          <w:iCs/>
          <w:lang w:val="en-GB"/>
        </w:rPr>
        <w:t>Diabetes Statistics and Trends in 2024 - What They Mean?</w:t>
      </w:r>
      <w:r w:rsidRPr="0072335A">
        <w:rPr>
          <w:lang w:val="en-GB"/>
        </w:rPr>
        <w:t xml:space="preserve"> [online] </w:t>
      </w:r>
      <w:proofErr w:type="spellStart"/>
      <w:r w:rsidRPr="0072335A">
        <w:rPr>
          <w:lang w:val="en-GB"/>
        </w:rPr>
        <w:t>WHFoods</w:t>
      </w:r>
      <w:proofErr w:type="spellEnd"/>
      <w:r w:rsidRPr="0072335A">
        <w:rPr>
          <w:lang w:val="en-GB"/>
        </w:rPr>
        <w:t>. Available at:</w:t>
      </w:r>
      <w:hyperlink r:id="rId58">
        <w:r w:rsidRPr="0072335A">
          <w:rPr>
            <w:lang w:val="en-GB"/>
          </w:rPr>
          <w:t xml:space="preserve"> </w:t>
        </w:r>
      </w:hyperlink>
      <w:hyperlink r:id="rId59">
        <w:r w:rsidRPr="0072335A">
          <w:rPr>
            <w:lang w:val="en-GB"/>
          </w:rPr>
          <w:t>https://whfoods.com/blog/diabetes-statistics/</w:t>
        </w:r>
      </w:hyperlink>
      <w:r w:rsidRPr="0072335A">
        <w:rPr>
          <w:lang w:val="en-GB"/>
        </w:rPr>
        <w:t>.</w:t>
      </w:r>
    </w:p>
    <w:p w14:paraId="0D5A614F" w14:textId="77777777" w:rsidR="0032689E" w:rsidRPr="0072335A" w:rsidRDefault="0032689E" w:rsidP="0032689E">
      <w:pPr>
        <w:spacing w:after="160"/>
        <w:rPr>
          <w:lang w:val="en-GB"/>
        </w:rPr>
      </w:pPr>
      <w:r w:rsidRPr="0072335A">
        <w:rPr>
          <w:lang w:val="en-GB"/>
        </w:rPr>
        <w:t xml:space="preserve">He, Q. and Chen, X. (2023) ‘Promoting Self-care and Management for Patients </w:t>
      </w:r>
      <w:proofErr w:type="gramStart"/>
      <w:r w:rsidRPr="0072335A">
        <w:rPr>
          <w:lang w:val="en-GB"/>
        </w:rPr>
        <w:t>With</w:t>
      </w:r>
      <w:proofErr w:type="gramEnd"/>
      <w:r w:rsidRPr="0072335A">
        <w:rPr>
          <w:lang w:val="en-GB"/>
        </w:rPr>
        <w:t xml:space="preserve"> Type 2 Diabetes Based on Lifestyle Changes Under the Concept of Person-</w:t>
      </w:r>
      <w:proofErr w:type="spellStart"/>
      <w:r w:rsidRPr="0072335A">
        <w:rPr>
          <w:lang w:val="en-GB"/>
        </w:rPr>
        <w:t>centered</w:t>
      </w:r>
      <w:proofErr w:type="spellEnd"/>
      <w:r w:rsidRPr="0072335A">
        <w:rPr>
          <w:lang w:val="en-GB"/>
        </w:rPr>
        <w:t xml:space="preserve"> Care: A Review.’ </w:t>
      </w:r>
      <w:r w:rsidRPr="0072335A">
        <w:rPr>
          <w:i/>
          <w:iCs/>
          <w:lang w:val="en-GB"/>
        </w:rPr>
        <w:t>Alternative Therapies in Health &amp; Medicine</w:t>
      </w:r>
      <w:r w:rsidRPr="0072335A">
        <w:rPr>
          <w:lang w:val="en-GB"/>
        </w:rPr>
        <w:t xml:space="preserve">, </w:t>
      </w:r>
      <w:r w:rsidRPr="0072335A">
        <w:rPr>
          <w:i/>
          <w:iCs/>
          <w:lang w:val="en-GB"/>
        </w:rPr>
        <w:t>29</w:t>
      </w:r>
      <w:r w:rsidRPr="0072335A">
        <w:rPr>
          <w:lang w:val="en-GB"/>
        </w:rPr>
        <w:t>(5), p.302. Available at:</w:t>
      </w:r>
      <w:hyperlink r:id="rId60">
        <w:r w:rsidRPr="0072335A">
          <w:rPr>
            <w:lang w:val="en-GB"/>
          </w:rPr>
          <w:t xml:space="preserve"> </w:t>
        </w:r>
      </w:hyperlink>
      <w:hyperlink r:id="rId61">
        <w:r w:rsidRPr="0072335A">
          <w:rPr>
            <w:lang w:val="en-GB"/>
          </w:rPr>
          <w:t>https://openurl.ebsco.com/contentitem/gcd:164932272?sid=ebsco:plink:crawler-gcd&amp;id=ebsco:gcd:164932272&amp;crl=c&amp;jrnl=10786791</w:t>
        </w:r>
      </w:hyperlink>
    </w:p>
    <w:p w14:paraId="5F53D4F6" w14:textId="77777777" w:rsidR="0032689E" w:rsidRPr="0072335A" w:rsidRDefault="0032689E" w:rsidP="0032689E">
      <w:pPr>
        <w:spacing w:after="160"/>
        <w:rPr>
          <w:lang w:val="en-GB"/>
        </w:rPr>
      </w:pPr>
      <w:r w:rsidRPr="0072335A">
        <w:rPr>
          <w:lang w:val="en-GB"/>
        </w:rPr>
        <w:t xml:space="preserve">Hermanns, N., Ehrmann, D., Shapira, A., Kulzer, B., Schmitt, A. and Laffel, L. (2022) ‘Coordination of glucose monitoring, self-care behaviour and mental health: achieving precision monitoring in diabetes.’ </w:t>
      </w:r>
      <w:proofErr w:type="spellStart"/>
      <w:r w:rsidRPr="0072335A">
        <w:rPr>
          <w:i/>
          <w:iCs/>
          <w:lang w:val="en-GB"/>
        </w:rPr>
        <w:t>Diabetologia</w:t>
      </w:r>
      <w:proofErr w:type="spellEnd"/>
      <w:r w:rsidRPr="0072335A">
        <w:rPr>
          <w:lang w:val="en-GB"/>
        </w:rPr>
        <w:t xml:space="preserve">, </w:t>
      </w:r>
      <w:r w:rsidRPr="0072335A">
        <w:rPr>
          <w:i/>
          <w:iCs/>
          <w:lang w:val="en-GB"/>
        </w:rPr>
        <w:t>65</w:t>
      </w:r>
      <w:r w:rsidRPr="0072335A">
        <w:rPr>
          <w:lang w:val="en-GB"/>
        </w:rPr>
        <w:t>(11), pp.1883-1894. Available at:</w:t>
      </w:r>
      <w:hyperlink r:id="rId62">
        <w:r w:rsidRPr="0072335A">
          <w:rPr>
            <w:lang w:val="en-GB"/>
          </w:rPr>
          <w:t xml:space="preserve"> </w:t>
        </w:r>
      </w:hyperlink>
      <w:hyperlink r:id="rId63">
        <w:r w:rsidRPr="0072335A">
          <w:rPr>
            <w:lang w:val="en-GB"/>
          </w:rPr>
          <w:t>https://doi.org/10.1007/s00125-022-05685-7</w:t>
        </w:r>
      </w:hyperlink>
    </w:p>
    <w:p w14:paraId="2E1DC33A" w14:textId="77777777" w:rsidR="0032689E" w:rsidRPr="0072335A" w:rsidRDefault="0032689E" w:rsidP="0032689E">
      <w:pPr>
        <w:spacing w:after="160"/>
        <w:rPr>
          <w:lang w:val="en-GB"/>
        </w:rPr>
      </w:pPr>
      <w:r w:rsidRPr="0072335A">
        <w:rPr>
          <w:lang w:val="en-GB"/>
        </w:rPr>
        <w:t xml:space="preserve">Hex, N., MacDonald, R., Pocock, J., </w:t>
      </w:r>
      <w:proofErr w:type="spellStart"/>
      <w:r w:rsidRPr="0072335A">
        <w:rPr>
          <w:lang w:val="en-GB"/>
        </w:rPr>
        <w:t>Uzdzinska</w:t>
      </w:r>
      <w:proofErr w:type="spellEnd"/>
      <w:r w:rsidRPr="0072335A">
        <w:rPr>
          <w:lang w:val="en-GB"/>
        </w:rPr>
        <w:t xml:space="preserve">, B., Taylor, M., Atkin, M., Wild, S.H., Beba, H. and Jones, R. (2024) ‘Estimation of the direct health and indirect societal costs of diabetes in the UK using a cost of illness model.’ </w:t>
      </w:r>
      <w:r w:rsidRPr="0072335A">
        <w:rPr>
          <w:i/>
          <w:iCs/>
          <w:lang w:val="en-GB"/>
        </w:rPr>
        <w:t>Diabetic Medicine</w:t>
      </w:r>
      <w:r w:rsidRPr="0072335A">
        <w:rPr>
          <w:lang w:val="en-GB"/>
        </w:rPr>
        <w:t xml:space="preserve">, </w:t>
      </w:r>
      <w:r w:rsidRPr="0072335A">
        <w:rPr>
          <w:i/>
          <w:iCs/>
          <w:lang w:val="en-GB"/>
        </w:rPr>
        <w:t>41</w:t>
      </w:r>
      <w:r w:rsidRPr="0072335A">
        <w:rPr>
          <w:lang w:val="en-GB"/>
        </w:rPr>
        <w:t>(9), p.e15326. Available at:</w:t>
      </w:r>
      <w:hyperlink r:id="rId64">
        <w:r w:rsidRPr="0072335A">
          <w:rPr>
            <w:lang w:val="en-GB"/>
          </w:rPr>
          <w:t xml:space="preserve"> </w:t>
        </w:r>
      </w:hyperlink>
      <w:hyperlink r:id="rId65">
        <w:r w:rsidRPr="0072335A">
          <w:rPr>
            <w:lang w:val="en-GB"/>
          </w:rPr>
          <w:t>https://doi.org/10.1111/dme.15326</w:t>
        </w:r>
      </w:hyperlink>
    </w:p>
    <w:p w14:paraId="46D74416" w14:textId="77777777" w:rsidR="0032689E" w:rsidRPr="0072335A" w:rsidRDefault="0032689E" w:rsidP="0032689E">
      <w:pPr>
        <w:spacing w:after="160"/>
        <w:rPr>
          <w:lang w:val="en-GB"/>
        </w:rPr>
      </w:pPr>
      <w:r w:rsidRPr="0072335A">
        <w:rPr>
          <w:lang w:val="en-GB"/>
        </w:rPr>
        <w:t>Khalil, Y., Abu-Khalaf, L., Abu-Khalaf, R., Abu-Khalaf, S. and Al-</w:t>
      </w:r>
      <w:proofErr w:type="spellStart"/>
      <w:r w:rsidRPr="0072335A">
        <w:rPr>
          <w:lang w:val="en-GB"/>
        </w:rPr>
        <w:t>Balootti</w:t>
      </w:r>
      <w:proofErr w:type="spellEnd"/>
      <w:r w:rsidRPr="0072335A">
        <w:rPr>
          <w:lang w:val="en-GB"/>
        </w:rPr>
        <w:t xml:space="preserve">, K. (2025) ‘The Biopsychosocial Model in Type 2 Diabetes Mellitus: A Narrative Review.’ </w:t>
      </w:r>
      <w:r w:rsidRPr="0072335A">
        <w:rPr>
          <w:i/>
          <w:iCs/>
          <w:lang w:val="en-GB"/>
        </w:rPr>
        <w:t>Cureus</w:t>
      </w:r>
      <w:r w:rsidRPr="0072335A">
        <w:rPr>
          <w:lang w:val="en-GB"/>
        </w:rPr>
        <w:t>. [online] Available at:</w:t>
      </w:r>
      <w:hyperlink r:id="rId66">
        <w:r w:rsidRPr="0072335A">
          <w:rPr>
            <w:lang w:val="en-GB"/>
          </w:rPr>
          <w:t xml:space="preserve"> </w:t>
        </w:r>
      </w:hyperlink>
      <w:hyperlink r:id="rId67">
        <w:r w:rsidRPr="0072335A">
          <w:rPr>
            <w:lang w:val="en-GB"/>
          </w:rPr>
          <w:t xml:space="preserve"> </w:t>
        </w:r>
      </w:hyperlink>
      <w:hyperlink r:id="rId68">
        <w:r w:rsidRPr="0072335A">
          <w:rPr>
            <w:lang w:val="en-GB"/>
          </w:rPr>
          <w:t>https://doi.org/10.7759/cureus.96814</w:t>
        </w:r>
      </w:hyperlink>
      <w:r w:rsidRPr="0072335A">
        <w:rPr>
          <w:lang w:val="en-GB"/>
        </w:rPr>
        <w:t>.</w:t>
      </w:r>
    </w:p>
    <w:p w14:paraId="4B5BECCA" w14:textId="77777777" w:rsidR="0032689E" w:rsidRPr="0072335A" w:rsidRDefault="0032689E" w:rsidP="0032689E">
      <w:pPr>
        <w:spacing w:after="160"/>
        <w:rPr>
          <w:lang w:val="en-GB"/>
        </w:rPr>
      </w:pPr>
      <w:proofErr w:type="spellStart"/>
      <w:r w:rsidRPr="0072335A">
        <w:rPr>
          <w:lang w:val="en-GB"/>
        </w:rPr>
        <w:t>Khunti</w:t>
      </w:r>
      <w:proofErr w:type="spellEnd"/>
      <w:r w:rsidRPr="0072335A">
        <w:rPr>
          <w:lang w:val="en-GB"/>
        </w:rPr>
        <w:t xml:space="preserve">, K., Chudasama, Y.V., Gregg, E.W., </w:t>
      </w:r>
      <w:proofErr w:type="spellStart"/>
      <w:r w:rsidRPr="0072335A">
        <w:rPr>
          <w:lang w:val="en-GB"/>
        </w:rPr>
        <w:t>Kamkuemah</w:t>
      </w:r>
      <w:proofErr w:type="spellEnd"/>
      <w:r w:rsidRPr="0072335A">
        <w:rPr>
          <w:lang w:val="en-GB"/>
        </w:rPr>
        <w:t xml:space="preserve">, M., Misra, S., </w:t>
      </w:r>
      <w:proofErr w:type="spellStart"/>
      <w:r w:rsidRPr="0072335A">
        <w:rPr>
          <w:lang w:val="en-GB"/>
        </w:rPr>
        <w:t>Suls</w:t>
      </w:r>
      <w:proofErr w:type="spellEnd"/>
      <w:r w:rsidRPr="0072335A">
        <w:rPr>
          <w:lang w:val="en-GB"/>
        </w:rPr>
        <w:t xml:space="preserve">, J., </w:t>
      </w:r>
      <w:proofErr w:type="spellStart"/>
      <w:r w:rsidRPr="0072335A">
        <w:rPr>
          <w:lang w:val="en-GB"/>
        </w:rPr>
        <w:t>Venkateshmurthy</w:t>
      </w:r>
      <w:proofErr w:type="spellEnd"/>
      <w:r w:rsidRPr="0072335A">
        <w:rPr>
          <w:lang w:val="en-GB"/>
        </w:rPr>
        <w:t xml:space="preserve">, N.S. and </w:t>
      </w:r>
      <w:proofErr w:type="spellStart"/>
      <w:r w:rsidRPr="0072335A">
        <w:rPr>
          <w:lang w:val="en-GB"/>
        </w:rPr>
        <w:t>Valabhji</w:t>
      </w:r>
      <w:proofErr w:type="spellEnd"/>
      <w:r w:rsidRPr="0072335A">
        <w:rPr>
          <w:lang w:val="en-GB"/>
        </w:rPr>
        <w:t xml:space="preserve">, J. (2023) ‘Diabetes and multiple long-term conditions: a review of our current global health challenge.’ </w:t>
      </w:r>
      <w:r w:rsidRPr="0072335A">
        <w:rPr>
          <w:i/>
          <w:iCs/>
          <w:lang w:val="en-GB"/>
        </w:rPr>
        <w:t>Diabetes Care</w:t>
      </w:r>
      <w:r w:rsidRPr="0072335A">
        <w:rPr>
          <w:lang w:val="en-GB"/>
        </w:rPr>
        <w:t xml:space="preserve">, </w:t>
      </w:r>
      <w:r w:rsidRPr="0072335A">
        <w:rPr>
          <w:i/>
          <w:iCs/>
          <w:lang w:val="en-GB"/>
        </w:rPr>
        <w:t>46</w:t>
      </w:r>
      <w:r w:rsidRPr="0072335A">
        <w:rPr>
          <w:lang w:val="en-GB"/>
        </w:rPr>
        <w:t>(12), pp.2092-2101. Available at:</w:t>
      </w:r>
      <w:hyperlink r:id="rId69">
        <w:r w:rsidRPr="0072335A">
          <w:rPr>
            <w:lang w:val="en-GB"/>
          </w:rPr>
          <w:t xml:space="preserve"> </w:t>
        </w:r>
      </w:hyperlink>
      <w:hyperlink r:id="rId70">
        <w:r w:rsidRPr="0072335A">
          <w:rPr>
            <w:lang w:val="en-GB"/>
          </w:rPr>
          <w:t>https://doi.org/10.2337/dci23-0035</w:t>
        </w:r>
      </w:hyperlink>
    </w:p>
    <w:p w14:paraId="2097D155" w14:textId="77777777" w:rsidR="0032689E" w:rsidRPr="0072335A" w:rsidRDefault="0032689E" w:rsidP="0032689E">
      <w:pPr>
        <w:spacing w:after="160"/>
        <w:rPr>
          <w:lang w:val="en-GB"/>
        </w:rPr>
      </w:pPr>
      <w:r w:rsidRPr="0072335A">
        <w:rPr>
          <w:lang w:val="en-GB"/>
        </w:rPr>
        <w:t xml:space="preserve">Koning, C., Pelletier, M. and Spooner, J. (2023) ‘The National Health Service England diabetes prevention program—A narrative review.’ </w:t>
      </w:r>
      <w:r w:rsidRPr="0072335A">
        <w:rPr>
          <w:i/>
          <w:iCs/>
          <w:lang w:val="en-GB"/>
        </w:rPr>
        <w:t>Journal of Diabetology</w:t>
      </w:r>
      <w:r w:rsidRPr="0072335A">
        <w:rPr>
          <w:lang w:val="en-GB"/>
        </w:rPr>
        <w:t xml:space="preserve">, </w:t>
      </w:r>
      <w:r w:rsidRPr="0072335A">
        <w:rPr>
          <w:i/>
          <w:iCs/>
          <w:lang w:val="en-GB"/>
        </w:rPr>
        <w:t>14</w:t>
      </w:r>
      <w:r w:rsidRPr="0072335A">
        <w:rPr>
          <w:lang w:val="en-GB"/>
        </w:rPr>
        <w:t>(4), pp.198-206. Available at:</w:t>
      </w:r>
      <w:hyperlink r:id="rId71">
        <w:r w:rsidRPr="0072335A">
          <w:rPr>
            <w:lang w:val="en-GB"/>
          </w:rPr>
          <w:t xml:space="preserve"> </w:t>
        </w:r>
      </w:hyperlink>
      <w:hyperlink r:id="rId72">
        <w:r w:rsidRPr="0072335A">
          <w:rPr>
            <w:lang w:val="en-GB"/>
          </w:rPr>
          <w:t>https://doi.org/10.4103/jod.jod_89_23</w:t>
        </w:r>
      </w:hyperlink>
    </w:p>
    <w:p w14:paraId="7B467C72" w14:textId="77777777" w:rsidR="0032689E" w:rsidRPr="0072335A" w:rsidRDefault="0032689E" w:rsidP="0032689E">
      <w:pPr>
        <w:spacing w:after="160"/>
        <w:rPr>
          <w:lang w:val="en-GB"/>
        </w:rPr>
      </w:pPr>
      <w:r w:rsidRPr="0072335A">
        <w:rPr>
          <w:lang w:val="en-GB"/>
        </w:rPr>
        <w:t xml:space="preserve">Kroenke, K., Corrigan, J.D., Ralston, R.K., Zafonte, R., Brunner, R.C., </w:t>
      </w:r>
      <w:proofErr w:type="spellStart"/>
      <w:r w:rsidRPr="0072335A">
        <w:rPr>
          <w:lang w:val="en-GB"/>
        </w:rPr>
        <w:t>Giacino</w:t>
      </w:r>
      <w:proofErr w:type="spellEnd"/>
      <w:r w:rsidRPr="0072335A">
        <w:rPr>
          <w:lang w:val="en-GB"/>
        </w:rPr>
        <w:t xml:space="preserve">, J.T., Hoffman, J.M., Esterov, D., Cifu, D.X., Mellick, D.C. and Bell, K. (2024) ‘Effectiveness of care models for chronic disease management: A scoping review of systematic reviews.’ </w:t>
      </w:r>
      <w:r w:rsidRPr="0072335A">
        <w:rPr>
          <w:i/>
          <w:iCs/>
          <w:lang w:val="en-GB"/>
        </w:rPr>
        <w:t>PM&amp;R</w:t>
      </w:r>
      <w:r w:rsidRPr="0072335A">
        <w:rPr>
          <w:lang w:val="en-GB"/>
        </w:rPr>
        <w:t xml:space="preserve">, </w:t>
      </w:r>
      <w:r w:rsidRPr="0072335A">
        <w:rPr>
          <w:i/>
          <w:iCs/>
          <w:lang w:val="en-GB"/>
        </w:rPr>
        <w:t>16</w:t>
      </w:r>
      <w:r w:rsidRPr="0072335A">
        <w:rPr>
          <w:lang w:val="en-GB"/>
        </w:rPr>
        <w:t>(2), pp.174-189. Available at:</w:t>
      </w:r>
      <w:hyperlink r:id="rId73">
        <w:r w:rsidRPr="0072335A">
          <w:rPr>
            <w:lang w:val="en-GB"/>
          </w:rPr>
          <w:t xml:space="preserve"> </w:t>
        </w:r>
      </w:hyperlink>
      <w:hyperlink r:id="rId74">
        <w:r w:rsidRPr="0072335A">
          <w:rPr>
            <w:lang w:val="en-GB"/>
          </w:rPr>
          <w:t>https://doi.org/10.1002/pmrj.13027</w:t>
        </w:r>
      </w:hyperlink>
    </w:p>
    <w:p w14:paraId="5A21280F" w14:textId="77777777" w:rsidR="0032689E" w:rsidRPr="0072335A" w:rsidRDefault="0032689E" w:rsidP="0032689E">
      <w:pPr>
        <w:spacing w:after="160"/>
        <w:rPr>
          <w:lang w:val="en-GB"/>
        </w:rPr>
      </w:pPr>
      <w:r w:rsidRPr="0072335A">
        <w:rPr>
          <w:lang w:val="en-GB"/>
        </w:rPr>
        <w:t xml:space="preserve">Lugg, W. (2022) ‘The biopsychosocial model–history, controversy and Engel.’ </w:t>
      </w:r>
      <w:r w:rsidRPr="0072335A">
        <w:rPr>
          <w:i/>
          <w:iCs/>
          <w:lang w:val="en-GB"/>
        </w:rPr>
        <w:t>Australasian Psychiatry</w:t>
      </w:r>
      <w:r w:rsidRPr="0072335A">
        <w:rPr>
          <w:lang w:val="en-GB"/>
        </w:rPr>
        <w:t xml:space="preserve">, </w:t>
      </w:r>
      <w:r w:rsidRPr="0072335A">
        <w:rPr>
          <w:i/>
          <w:iCs/>
          <w:lang w:val="en-GB"/>
        </w:rPr>
        <w:t>30</w:t>
      </w:r>
      <w:r w:rsidRPr="0072335A">
        <w:rPr>
          <w:lang w:val="en-GB"/>
        </w:rPr>
        <w:t>(1), pp.55-59. Available at:</w:t>
      </w:r>
      <w:hyperlink r:id="rId75">
        <w:r w:rsidRPr="0072335A">
          <w:rPr>
            <w:lang w:val="en-GB"/>
          </w:rPr>
          <w:t xml:space="preserve"> </w:t>
        </w:r>
      </w:hyperlink>
      <w:hyperlink r:id="rId76">
        <w:r w:rsidRPr="0072335A">
          <w:rPr>
            <w:lang w:val="en-GB"/>
          </w:rPr>
          <w:t>https://doi.org/10.1177/10398562211037333</w:t>
        </w:r>
      </w:hyperlink>
    </w:p>
    <w:p w14:paraId="450AB106" w14:textId="77777777" w:rsidR="0032689E" w:rsidRPr="0072335A" w:rsidRDefault="0032689E" w:rsidP="0032689E">
      <w:pPr>
        <w:spacing w:after="160"/>
        <w:rPr>
          <w:lang w:val="en-GB"/>
        </w:rPr>
      </w:pPr>
      <w:r w:rsidRPr="0072335A">
        <w:rPr>
          <w:lang w:val="en-GB"/>
        </w:rPr>
        <w:lastRenderedPageBreak/>
        <w:t xml:space="preserve">Manias, E., Hughes, C., Woodward-Kron, R., </w:t>
      </w:r>
      <w:proofErr w:type="spellStart"/>
      <w:r w:rsidRPr="0072335A">
        <w:rPr>
          <w:lang w:val="en-GB"/>
        </w:rPr>
        <w:t>Ozavci</w:t>
      </w:r>
      <w:proofErr w:type="spellEnd"/>
      <w:r w:rsidRPr="0072335A">
        <w:rPr>
          <w:lang w:val="en-GB"/>
        </w:rPr>
        <w:t xml:space="preserve">, G., </w:t>
      </w:r>
      <w:proofErr w:type="spellStart"/>
      <w:r w:rsidRPr="0072335A">
        <w:rPr>
          <w:lang w:val="en-GB"/>
        </w:rPr>
        <w:t>Jorm</w:t>
      </w:r>
      <w:proofErr w:type="spellEnd"/>
      <w:r w:rsidRPr="0072335A">
        <w:rPr>
          <w:lang w:val="en-GB"/>
        </w:rPr>
        <w:t xml:space="preserve">, C. and Bucknall, T. (2024) ‘Decision-making about changing medications across transitions of care: opportunities for enhanced patient and family engagement.’ </w:t>
      </w:r>
      <w:r w:rsidRPr="0072335A">
        <w:rPr>
          <w:i/>
          <w:iCs/>
          <w:lang w:val="en-GB"/>
        </w:rPr>
        <w:t>Research in Social and Administrative Pharmacy</w:t>
      </w:r>
      <w:r w:rsidRPr="0072335A">
        <w:rPr>
          <w:lang w:val="en-GB"/>
        </w:rPr>
        <w:t xml:space="preserve">, </w:t>
      </w:r>
      <w:r w:rsidRPr="0072335A">
        <w:rPr>
          <w:i/>
          <w:iCs/>
          <w:lang w:val="en-GB"/>
        </w:rPr>
        <w:t>20</w:t>
      </w:r>
      <w:r w:rsidRPr="0072335A">
        <w:rPr>
          <w:lang w:val="en-GB"/>
        </w:rPr>
        <w:t>(5), pp.520-530. Available at:</w:t>
      </w:r>
      <w:hyperlink r:id="rId77">
        <w:r w:rsidRPr="0072335A">
          <w:rPr>
            <w:lang w:val="en-GB"/>
          </w:rPr>
          <w:t xml:space="preserve"> </w:t>
        </w:r>
      </w:hyperlink>
      <w:hyperlink r:id="rId78">
        <w:r w:rsidRPr="0072335A">
          <w:rPr>
            <w:lang w:val="en-GB"/>
          </w:rPr>
          <w:t>https://doi.org/10.1016/j.sapharm.2024.02.002</w:t>
        </w:r>
      </w:hyperlink>
    </w:p>
    <w:p w14:paraId="46360A65" w14:textId="77777777" w:rsidR="0032689E" w:rsidRPr="0072335A" w:rsidRDefault="0032689E" w:rsidP="0032689E">
      <w:pPr>
        <w:spacing w:after="160"/>
        <w:rPr>
          <w:lang w:val="en-GB"/>
        </w:rPr>
      </w:pPr>
      <w:r w:rsidRPr="0072335A">
        <w:rPr>
          <w:lang w:val="en-GB"/>
        </w:rPr>
        <w:t>Martí</w:t>
      </w:r>
      <w:r w:rsidRPr="0072335A">
        <w:rPr>
          <w:rFonts w:ascii="Cambria Math" w:eastAsia="Times New Roman" w:hAnsi="Cambria Math" w:cs="Cambria Math"/>
          <w:lang w:val="en-GB"/>
        </w:rPr>
        <w:t>‐</w:t>
      </w:r>
      <w:r w:rsidRPr="0072335A">
        <w:rPr>
          <w:lang w:val="en-GB"/>
        </w:rPr>
        <w:t>García, C., Fernández</w:t>
      </w:r>
      <w:r w:rsidRPr="0072335A">
        <w:rPr>
          <w:rFonts w:ascii="Cambria Math" w:eastAsia="Times New Roman" w:hAnsi="Cambria Math" w:cs="Cambria Math"/>
          <w:lang w:val="en-GB"/>
        </w:rPr>
        <w:t>‐</w:t>
      </w:r>
      <w:proofErr w:type="spellStart"/>
      <w:r w:rsidRPr="0072335A">
        <w:rPr>
          <w:lang w:val="en-GB"/>
        </w:rPr>
        <w:t>Férez</w:t>
      </w:r>
      <w:proofErr w:type="spellEnd"/>
      <w:r w:rsidRPr="0072335A">
        <w:rPr>
          <w:lang w:val="en-GB"/>
        </w:rPr>
        <w:t>, A., Fernández</w:t>
      </w:r>
      <w:r w:rsidRPr="0072335A">
        <w:rPr>
          <w:rFonts w:ascii="Cambria Math" w:eastAsia="Times New Roman" w:hAnsi="Cambria Math" w:cs="Cambria Math"/>
          <w:lang w:val="en-GB"/>
        </w:rPr>
        <w:t>‐</w:t>
      </w:r>
      <w:r w:rsidRPr="0072335A">
        <w:rPr>
          <w:lang w:val="en-GB"/>
        </w:rPr>
        <w:t>Sola, C., Pérez</w:t>
      </w:r>
      <w:r w:rsidRPr="0072335A">
        <w:rPr>
          <w:rFonts w:ascii="Cambria Math" w:eastAsia="Times New Roman" w:hAnsi="Cambria Math" w:cs="Cambria Math"/>
          <w:lang w:val="en-GB"/>
        </w:rPr>
        <w:t>‐</w:t>
      </w:r>
      <w:r w:rsidRPr="0072335A">
        <w:rPr>
          <w:lang w:val="en-GB"/>
        </w:rPr>
        <w:t>Rodríguez, R., Esteban</w:t>
      </w:r>
      <w:r w:rsidRPr="0072335A">
        <w:rPr>
          <w:rFonts w:ascii="Cambria Math" w:eastAsia="Times New Roman" w:hAnsi="Cambria Math" w:cs="Cambria Math"/>
          <w:lang w:val="en-GB"/>
        </w:rPr>
        <w:t>‐</w:t>
      </w:r>
      <w:r w:rsidRPr="0072335A">
        <w:rPr>
          <w:lang w:val="en-GB"/>
        </w:rPr>
        <w:t>Burgos, A.A., Hernández</w:t>
      </w:r>
      <w:r w:rsidRPr="0072335A">
        <w:rPr>
          <w:rFonts w:ascii="Cambria Math" w:eastAsia="Times New Roman" w:hAnsi="Cambria Math" w:cs="Cambria Math"/>
          <w:lang w:val="en-GB"/>
        </w:rPr>
        <w:t>‐</w:t>
      </w:r>
      <w:r w:rsidRPr="0072335A">
        <w:rPr>
          <w:lang w:val="en-GB"/>
        </w:rPr>
        <w:t>Padilla, J.M. and Granero</w:t>
      </w:r>
      <w:r w:rsidRPr="0072335A">
        <w:rPr>
          <w:rFonts w:ascii="Cambria Math" w:eastAsia="Times New Roman" w:hAnsi="Cambria Math" w:cs="Cambria Math"/>
          <w:lang w:val="en-GB"/>
        </w:rPr>
        <w:t>‐</w:t>
      </w:r>
      <w:r w:rsidRPr="0072335A">
        <w:rPr>
          <w:lang w:val="en-GB"/>
        </w:rPr>
        <w:t>Molina, J. (2023) ‘Patients' experiences and perceptions of dignity in end</w:t>
      </w:r>
      <w:r w:rsidRPr="0072335A">
        <w:rPr>
          <w:rFonts w:ascii="Cambria Math" w:eastAsia="Times New Roman" w:hAnsi="Cambria Math" w:cs="Cambria Math"/>
          <w:lang w:val="en-GB"/>
        </w:rPr>
        <w:t>‐</w:t>
      </w:r>
      <w:r w:rsidRPr="0072335A">
        <w:rPr>
          <w:lang w:val="en-GB"/>
        </w:rPr>
        <w:t>of</w:t>
      </w:r>
      <w:r w:rsidRPr="0072335A">
        <w:rPr>
          <w:rFonts w:ascii="Cambria Math" w:eastAsia="Times New Roman" w:hAnsi="Cambria Math" w:cs="Cambria Math"/>
          <w:lang w:val="en-GB"/>
        </w:rPr>
        <w:t>‐</w:t>
      </w:r>
      <w:r w:rsidRPr="0072335A">
        <w:rPr>
          <w:lang w:val="en-GB"/>
        </w:rPr>
        <w:t xml:space="preserve">life care in emergency departments: A qualitative study’ </w:t>
      </w:r>
      <w:r w:rsidRPr="0072335A">
        <w:rPr>
          <w:i/>
          <w:iCs/>
          <w:lang w:val="en-GB"/>
        </w:rPr>
        <w:t>Journal of advanced nursing</w:t>
      </w:r>
      <w:r w:rsidRPr="0072335A">
        <w:rPr>
          <w:lang w:val="en-GB"/>
        </w:rPr>
        <w:t xml:space="preserve">, </w:t>
      </w:r>
      <w:r w:rsidRPr="0072335A">
        <w:rPr>
          <w:i/>
          <w:iCs/>
          <w:lang w:val="en-GB"/>
        </w:rPr>
        <w:t>79</w:t>
      </w:r>
      <w:r w:rsidRPr="0072335A">
        <w:rPr>
          <w:lang w:val="en-GB"/>
        </w:rPr>
        <w:t>(1), pp.269-280. Available at:</w:t>
      </w:r>
      <w:hyperlink r:id="rId79">
        <w:r w:rsidRPr="0072335A">
          <w:rPr>
            <w:lang w:val="en-GB"/>
          </w:rPr>
          <w:t xml:space="preserve"> </w:t>
        </w:r>
      </w:hyperlink>
      <w:hyperlink r:id="rId80">
        <w:r w:rsidRPr="0072335A">
          <w:rPr>
            <w:lang w:val="en-GB"/>
          </w:rPr>
          <w:t>https://doi.org/10.1111/jan.15432</w:t>
        </w:r>
      </w:hyperlink>
    </w:p>
    <w:p w14:paraId="2239AF04" w14:textId="77777777" w:rsidR="0032689E" w:rsidRPr="0072335A" w:rsidRDefault="0032689E" w:rsidP="0032689E">
      <w:pPr>
        <w:spacing w:after="160"/>
        <w:rPr>
          <w:lang w:val="en-GB"/>
        </w:rPr>
      </w:pPr>
      <w:r w:rsidRPr="0072335A">
        <w:rPr>
          <w:lang w:val="en-GB"/>
        </w:rPr>
        <w:t>Michos, E.D., Lopez</w:t>
      </w:r>
      <w:r w:rsidRPr="0072335A">
        <w:rPr>
          <w:rFonts w:ascii="Cambria Math" w:hAnsi="Cambria Math" w:cs="Cambria Math"/>
          <w:lang w:val="en-GB"/>
        </w:rPr>
        <w:t>‐</w:t>
      </w:r>
      <w:r w:rsidRPr="0072335A">
        <w:rPr>
          <w:lang w:val="en-GB"/>
        </w:rPr>
        <w:t>Jimenez, F. and Gulati, M. (2023) ‘Role of glucagon</w:t>
      </w:r>
      <w:r w:rsidRPr="0072335A">
        <w:rPr>
          <w:rFonts w:ascii="Cambria Math" w:hAnsi="Cambria Math" w:cs="Cambria Math"/>
          <w:lang w:val="en-GB"/>
        </w:rPr>
        <w:t>‐</w:t>
      </w:r>
      <w:r w:rsidRPr="0072335A">
        <w:rPr>
          <w:lang w:val="en-GB"/>
        </w:rPr>
        <w:t>like peptide</w:t>
      </w:r>
      <w:r w:rsidRPr="0072335A">
        <w:rPr>
          <w:rFonts w:ascii="Cambria Math" w:hAnsi="Cambria Math" w:cs="Cambria Math"/>
          <w:lang w:val="en-GB"/>
        </w:rPr>
        <w:t>‐</w:t>
      </w:r>
      <w:r w:rsidRPr="0072335A">
        <w:rPr>
          <w:lang w:val="en-GB"/>
        </w:rPr>
        <w:t xml:space="preserve">1 receptor agonists in achieving weight loss and improving cardiovascular outcomes in people with overweight and obesity.’ </w:t>
      </w:r>
      <w:r w:rsidRPr="0072335A">
        <w:rPr>
          <w:i/>
          <w:iCs/>
          <w:lang w:val="en-GB"/>
        </w:rPr>
        <w:t>Journal of the American Heart Association</w:t>
      </w:r>
      <w:r w:rsidRPr="0072335A">
        <w:rPr>
          <w:lang w:val="en-GB"/>
        </w:rPr>
        <w:t xml:space="preserve">, </w:t>
      </w:r>
      <w:r w:rsidRPr="0072335A">
        <w:rPr>
          <w:i/>
          <w:iCs/>
          <w:lang w:val="en-GB"/>
        </w:rPr>
        <w:t>12</w:t>
      </w:r>
      <w:r w:rsidRPr="0072335A">
        <w:rPr>
          <w:lang w:val="en-GB"/>
        </w:rPr>
        <w:t>(11), p.e029282. Available at:</w:t>
      </w:r>
      <w:hyperlink r:id="rId81">
        <w:r w:rsidRPr="0072335A">
          <w:rPr>
            <w:lang w:val="en-GB"/>
          </w:rPr>
          <w:t xml:space="preserve"> </w:t>
        </w:r>
      </w:hyperlink>
      <w:hyperlink r:id="rId82">
        <w:r w:rsidRPr="0072335A">
          <w:rPr>
            <w:lang w:val="en-GB"/>
          </w:rPr>
          <w:t>https://doi.org/10.1161/JAHA.122.029282</w:t>
        </w:r>
      </w:hyperlink>
    </w:p>
    <w:p w14:paraId="19FBFCA1" w14:textId="77777777" w:rsidR="0032689E" w:rsidRPr="0072335A" w:rsidRDefault="0032689E" w:rsidP="0032689E">
      <w:pPr>
        <w:spacing w:after="160"/>
        <w:rPr>
          <w:lang w:val="en-GB"/>
        </w:rPr>
      </w:pPr>
      <w:r w:rsidRPr="0072335A">
        <w:rPr>
          <w:lang w:val="en-GB"/>
        </w:rPr>
        <w:t xml:space="preserve">Nascimento, T., Andrade, A., Pinto, E., </w:t>
      </w:r>
      <w:proofErr w:type="spellStart"/>
      <w:r w:rsidRPr="0072335A">
        <w:rPr>
          <w:lang w:val="en-GB"/>
        </w:rPr>
        <w:t>Cabrita</w:t>
      </w:r>
      <w:proofErr w:type="spellEnd"/>
      <w:r w:rsidRPr="0072335A">
        <w:rPr>
          <w:lang w:val="en-GB"/>
        </w:rPr>
        <w:t xml:space="preserve">, C., Pais, S. and Puerta, R.D.L. (2025) ‘Medication adherence and </w:t>
      </w:r>
      <w:proofErr w:type="spellStart"/>
      <w:r w:rsidRPr="0072335A">
        <w:rPr>
          <w:lang w:val="en-GB"/>
        </w:rPr>
        <w:t>glycemic</w:t>
      </w:r>
      <w:proofErr w:type="spellEnd"/>
      <w:r w:rsidRPr="0072335A">
        <w:rPr>
          <w:lang w:val="en-GB"/>
        </w:rPr>
        <w:t xml:space="preserve"> control in older adults with type 2 diabetes: A cross-sectional study in a community setting.’ </w:t>
      </w:r>
      <w:r w:rsidRPr="0072335A">
        <w:rPr>
          <w:i/>
          <w:iCs/>
          <w:lang w:val="en-GB"/>
        </w:rPr>
        <w:t>Diabetology</w:t>
      </w:r>
      <w:r w:rsidRPr="0072335A">
        <w:rPr>
          <w:lang w:val="en-GB"/>
        </w:rPr>
        <w:t xml:space="preserve">, </w:t>
      </w:r>
      <w:r w:rsidRPr="0072335A">
        <w:rPr>
          <w:i/>
          <w:iCs/>
          <w:lang w:val="en-GB"/>
        </w:rPr>
        <w:t>6</w:t>
      </w:r>
      <w:r w:rsidRPr="0072335A">
        <w:rPr>
          <w:lang w:val="en-GB"/>
        </w:rPr>
        <w:t>(5), p.33. Available at:</w:t>
      </w:r>
      <w:hyperlink r:id="rId83">
        <w:r w:rsidRPr="0072335A">
          <w:rPr>
            <w:lang w:val="en-GB"/>
          </w:rPr>
          <w:t xml:space="preserve"> </w:t>
        </w:r>
      </w:hyperlink>
      <w:hyperlink r:id="rId84">
        <w:r w:rsidRPr="0072335A">
          <w:rPr>
            <w:lang w:val="en-GB"/>
          </w:rPr>
          <w:t>https://doi.org/10.3390/diabetology6050033</w:t>
        </w:r>
      </w:hyperlink>
    </w:p>
    <w:p w14:paraId="73176D99" w14:textId="77777777" w:rsidR="0032689E" w:rsidRPr="0072335A" w:rsidRDefault="0032689E" w:rsidP="0032689E">
      <w:pPr>
        <w:spacing w:after="160"/>
        <w:rPr>
          <w:lang w:val="en-GB"/>
        </w:rPr>
      </w:pPr>
      <w:r w:rsidRPr="0072335A">
        <w:rPr>
          <w:lang w:val="en-GB"/>
        </w:rPr>
        <w:t xml:space="preserve">Ruddock, N., Rees, S., Young, H.M., Pepper, C. and Thomas, N. (2025) ‘Person-centred care in the context of non-medical prescribing in long-term conditions: a scoping review.’ </w:t>
      </w:r>
      <w:r w:rsidRPr="0072335A">
        <w:rPr>
          <w:i/>
          <w:iCs/>
          <w:lang w:val="en-GB"/>
        </w:rPr>
        <w:t>Journal of Prescribing Practice</w:t>
      </w:r>
      <w:r w:rsidRPr="0072335A">
        <w:rPr>
          <w:lang w:val="en-GB"/>
        </w:rPr>
        <w:t xml:space="preserve">, </w:t>
      </w:r>
      <w:r w:rsidRPr="0072335A">
        <w:rPr>
          <w:i/>
          <w:iCs/>
          <w:lang w:val="en-GB"/>
        </w:rPr>
        <w:t>7</w:t>
      </w:r>
      <w:r w:rsidRPr="0072335A">
        <w:rPr>
          <w:lang w:val="en-GB"/>
        </w:rPr>
        <w:t>(12), pp.512-524. Available at:</w:t>
      </w:r>
      <w:hyperlink r:id="rId85">
        <w:r w:rsidRPr="0072335A">
          <w:rPr>
            <w:lang w:val="en-GB"/>
          </w:rPr>
          <w:t xml:space="preserve"> </w:t>
        </w:r>
      </w:hyperlink>
      <w:hyperlink r:id="rId86">
        <w:r w:rsidRPr="0072335A">
          <w:rPr>
            <w:lang w:val="en-GB"/>
          </w:rPr>
          <w:t>https://doi.org/10.12968/jprp.2025.0107</w:t>
        </w:r>
      </w:hyperlink>
    </w:p>
    <w:p w14:paraId="64D480DD" w14:textId="77777777" w:rsidR="0032689E" w:rsidRPr="0072335A" w:rsidRDefault="0032689E" w:rsidP="0032689E">
      <w:pPr>
        <w:spacing w:after="160"/>
        <w:rPr>
          <w:lang w:val="en-GB"/>
        </w:rPr>
      </w:pPr>
      <w:r w:rsidRPr="0072335A">
        <w:rPr>
          <w:lang w:val="en-GB"/>
        </w:rPr>
        <w:t xml:space="preserve">Seidu, S. and </w:t>
      </w:r>
      <w:proofErr w:type="spellStart"/>
      <w:r w:rsidRPr="0072335A">
        <w:rPr>
          <w:lang w:val="en-GB"/>
        </w:rPr>
        <w:t>Khunti</w:t>
      </w:r>
      <w:proofErr w:type="spellEnd"/>
      <w:r w:rsidRPr="0072335A">
        <w:rPr>
          <w:lang w:val="en-GB"/>
        </w:rPr>
        <w:t xml:space="preserve">, K. (2024) ‘The role of the multidisciplinary team across primary and secondary care.’ </w:t>
      </w:r>
      <w:r w:rsidRPr="0072335A">
        <w:rPr>
          <w:i/>
          <w:iCs/>
          <w:lang w:val="en-GB"/>
        </w:rPr>
        <w:t>Textbook of Diabetes</w:t>
      </w:r>
      <w:r w:rsidRPr="0072335A">
        <w:rPr>
          <w:lang w:val="en-GB"/>
        </w:rPr>
        <w:t>, pp.1095-1106. Available at:</w:t>
      </w:r>
      <w:hyperlink r:id="rId87">
        <w:r w:rsidRPr="0072335A">
          <w:rPr>
            <w:lang w:val="en-GB"/>
          </w:rPr>
          <w:t xml:space="preserve"> </w:t>
        </w:r>
      </w:hyperlink>
      <w:hyperlink r:id="rId88">
        <w:r w:rsidRPr="0072335A">
          <w:rPr>
            <w:lang w:val="en-GB"/>
          </w:rPr>
          <w:t>https://doi.org/10.1002/9781119697473.ch74</w:t>
        </w:r>
      </w:hyperlink>
    </w:p>
    <w:p w14:paraId="476088E8" w14:textId="77777777" w:rsidR="00293EB8" w:rsidRPr="0072335A" w:rsidRDefault="0032689E" w:rsidP="00D64966">
      <w:pPr>
        <w:spacing w:after="160"/>
        <w:rPr>
          <w:lang w:val="en-GB"/>
        </w:rPr>
      </w:pPr>
      <w:r w:rsidRPr="0072335A">
        <w:rPr>
          <w:lang w:val="en-GB"/>
        </w:rPr>
        <w:t xml:space="preserve">Sun, P., Wan, Z. and Liu, Y. (2026) ‘Towards comprehensive chronic disease control: prevention, early detection, and integrated management.’ </w:t>
      </w:r>
      <w:r w:rsidRPr="0072335A">
        <w:rPr>
          <w:i/>
          <w:iCs/>
          <w:lang w:val="en-GB"/>
        </w:rPr>
        <w:t>Medicine Bulletin</w:t>
      </w:r>
      <w:r w:rsidRPr="0072335A">
        <w:rPr>
          <w:lang w:val="en-GB"/>
        </w:rPr>
        <w:t xml:space="preserve">, </w:t>
      </w:r>
      <w:r w:rsidRPr="0072335A">
        <w:rPr>
          <w:i/>
          <w:iCs/>
          <w:lang w:val="en-GB"/>
        </w:rPr>
        <w:t>2</w:t>
      </w:r>
      <w:r w:rsidRPr="0072335A">
        <w:rPr>
          <w:lang w:val="en-GB"/>
        </w:rPr>
        <w:t>(1), pp.20-33. Available at:</w:t>
      </w:r>
      <w:hyperlink r:id="rId89">
        <w:r w:rsidRPr="0072335A">
          <w:rPr>
            <w:lang w:val="en-GB"/>
          </w:rPr>
          <w:t xml:space="preserve"> </w:t>
        </w:r>
      </w:hyperlink>
      <w:hyperlink r:id="rId90">
        <w:r w:rsidRPr="0072335A">
          <w:rPr>
            <w:lang w:val="en-GB"/>
          </w:rPr>
          <w:t>https://doi.org/10.1002/mdb2.70020</w:t>
        </w:r>
      </w:hyperlink>
    </w:p>
    <w:sectPr w:rsidR="00293EB8" w:rsidRPr="0072335A">
      <w:footerReference w:type="default" r:id="rId91"/>
      <w:pgSz w:w="12240" w:h="15840"/>
      <w:pgMar w:top="1440" w:right="1446"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F7E76" w14:textId="77777777" w:rsidR="0083523E" w:rsidRDefault="0083523E">
      <w:pPr>
        <w:spacing w:line="240" w:lineRule="auto"/>
      </w:pPr>
      <w:r>
        <w:separator/>
      </w:r>
    </w:p>
  </w:endnote>
  <w:endnote w:type="continuationSeparator" w:id="0">
    <w:p w14:paraId="5AF7ED30" w14:textId="77777777" w:rsidR="0083523E" w:rsidRDefault="008352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0E7D5B6A-E05E-4611-9442-9D1D004FDD72}"/>
  </w:font>
  <w:font w:name="Cambria">
    <w:panose1 w:val="02040503050406030204"/>
    <w:charset w:val="00"/>
    <w:family w:val="roman"/>
    <w:pitch w:val="variable"/>
    <w:sig w:usb0="E00006FF" w:usb1="420024FF" w:usb2="02000000" w:usb3="00000000" w:csb0="0000019F" w:csb1="00000000"/>
    <w:embedRegular r:id="rId2" w:fontKey="{D3523149-675E-4D4D-A3FF-4532DAFA9C11}"/>
  </w:font>
  <w:font w:name="Cambria Math">
    <w:panose1 w:val="02040503050406030204"/>
    <w:charset w:val="00"/>
    <w:family w:val="roman"/>
    <w:pitch w:val="variable"/>
    <w:sig w:usb0="E00006FF" w:usb1="420024FF" w:usb2="02000000" w:usb3="00000000" w:csb0="0000019F" w:csb1="00000000"/>
    <w:embedRegular r:id="rId3" w:fontKey="{F02D493F-9CFB-4279-9426-187DF011292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526080"/>
      <w:docPartObj>
        <w:docPartGallery w:val="Page Numbers (Bottom of Page)"/>
        <w:docPartUnique/>
      </w:docPartObj>
    </w:sdtPr>
    <w:sdtEndPr>
      <w:rPr>
        <w:color w:val="7F7F7F" w:themeColor="background1" w:themeShade="7F"/>
        <w:spacing w:val="60"/>
      </w:rPr>
    </w:sdtEndPr>
    <w:sdtContent>
      <w:p w14:paraId="75087732" w14:textId="77777777" w:rsidR="0032689E" w:rsidRDefault="0032689E">
        <w:pPr>
          <w:pStyle w:val="Footer"/>
          <w:pBdr>
            <w:top w:val="single" w:sz="4" w:space="1" w:color="D9D9D9" w:themeColor="background1" w:themeShade="D9"/>
          </w:pBdr>
          <w:jc w:val="right"/>
        </w:pPr>
        <w:r>
          <w:fldChar w:fldCharType="begin"/>
        </w:r>
        <w:r>
          <w:instrText xml:space="preserve"> PAGE   \* MERGEFORMAT </w:instrText>
        </w:r>
        <w:r>
          <w:fldChar w:fldCharType="separate"/>
        </w:r>
        <w:r w:rsidR="00D64966">
          <w:rPr>
            <w:noProof/>
          </w:rPr>
          <w:t>24</w:t>
        </w:r>
        <w:r>
          <w:rPr>
            <w:noProof/>
          </w:rPr>
          <w:fldChar w:fldCharType="end"/>
        </w:r>
        <w:r>
          <w:t xml:space="preserve"> | </w:t>
        </w:r>
        <w:r>
          <w:rPr>
            <w:color w:val="7F7F7F" w:themeColor="background1" w:themeShade="7F"/>
            <w:spacing w:val="60"/>
          </w:rPr>
          <w:t>Page</w:t>
        </w:r>
      </w:p>
    </w:sdtContent>
  </w:sdt>
  <w:p w14:paraId="60D1AFEC" w14:textId="77777777" w:rsidR="0032689E" w:rsidRDefault="00326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3A5DB" w14:textId="77777777" w:rsidR="0083523E" w:rsidRDefault="0083523E">
      <w:pPr>
        <w:spacing w:line="240" w:lineRule="auto"/>
      </w:pPr>
      <w:r>
        <w:separator/>
      </w:r>
    </w:p>
  </w:footnote>
  <w:footnote w:type="continuationSeparator" w:id="0">
    <w:p w14:paraId="6327C39F" w14:textId="77777777" w:rsidR="0083523E" w:rsidRDefault="008352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6836EF"/>
    <w:multiLevelType w:val="hybridMultilevel"/>
    <w:tmpl w:val="48B4B6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6854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EB8"/>
    <w:rsid w:val="00092492"/>
    <w:rsid w:val="001364E9"/>
    <w:rsid w:val="0019366D"/>
    <w:rsid w:val="00232E45"/>
    <w:rsid w:val="00236261"/>
    <w:rsid w:val="00293EB8"/>
    <w:rsid w:val="0032689E"/>
    <w:rsid w:val="00380D1F"/>
    <w:rsid w:val="003C0B95"/>
    <w:rsid w:val="0045268B"/>
    <w:rsid w:val="0048378E"/>
    <w:rsid w:val="00495EF2"/>
    <w:rsid w:val="004A5367"/>
    <w:rsid w:val="00517F1E"/>
    <w:rsid w:val="00552B64"/>
    <w:rsid w:val="00576D71"/>
    <w:rsid w:val="005836C7"/>
    <w:rsid w:val="00591C07"/>
    <w:rsid w:val="005C2A84"/>
    <w:rsid w:val="0064679D"/>
    <w:rsid w:val="0072335A"/>
    <w:rsid w:val="007D5D44"/>
    <w:rsid w:val="007E6BEB"/>
    <w:rsid w:val="008033FB"/>
    <w:rsid w:val="0083523E"/>
    <w:rsid w:val="008967E4"/>
    <w:rsid w:val="008F48E3"/>
    <w:rsid w:val="00911DBF"/>
    <w:rsid w:val="00951D41"/>
    <w:rsid w:val="009B4C32"/>
    <w:rsid w:val="009D0E82"/>
    <w:rsid w:val="009D7531"/>
    <w:rsid w:val="00A16087"/>
    <w:rsid w:val="00A94C0C"/>
    <w:rsid w:val="00B344AE"/>
    <w:rsid w:val="00C35859"/>
    <w:rsid w:val="00C92D0A"/>
    <w:rsid w:val="00CE54C1"/>
    <w:rsid w:val="00D276A5"/>
    <w:rsid w:val="00D64966"/>
    <w:rsid w:val="00DB1322"/>
    <w:rsid w:val="00E051E2"/>
    <w:rsid w:val="00EB02F0"/>
    <w:rsid w:val="00EC242C"/>
    <w:rsid w:val="00ED15F4"/>
    <w:rsid w:val="00F212C7"/>
    <w:rsid w:val="00F938BE"/>
    <w:rsid w:val="00FC51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6176"/>
  <w15:docId w15:val="{FF5D8A5B-2273-4A6F-9A2F-B6E79683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C242C"/>
    <w:pPr>
      <w:spacing w:line="360" w:lineRule="auto"/>
      <w:jc w:val="both"/>
    </w:pPr>
    <w:rPr>
      <w:sz w:val="24"/>
    </w:rPr>
  </w:style>
  <w:style w:type="paragraph" w:styleId="Heading1">
    <w:name w:val="heading 1"/>
    <w:basedOn w:val="Normal"/>
    <w:next w:val="Normal"/>
    <w:rsid w:val="00232E45"/>
    <w:pPr>
      <w:keepNext/>
      <w:keepLines/>
      <w:spacing w:before="400" w:after="120"/>
      <w:outlineLvl w:val="0"/>
    </w:pPr>
    <w:rPr>
      <w:b/>
      <w:sz w:val="28"/>
      <w:szCs w:val="40"/>
    </w:rPr>
  </w:style>
  <w:style w:type="paragraph" w:styleId="Heading2">
    <w:name w:val="heading 2"/>
    <w:basedOn w:val="Normal"/>
    <w:next w:val="Normal"/>
    <w:rsid w:val="00232E45"/>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51D4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51D41"/>
    <w:pPr>
      <w:spacing w:after="100"/>
    </w:pPr>
  </w:style>
  <w:style w:type="paragraph" w:styleId="TOC2">
    <w:name w:val="toc 2"/>
    <w:basedOn w:val="Normal"/>
    <w:next w:val="Normal"/>
    <w:autoRedefine/>
    <w:uiPriority w:val="39"/>
    <w:unhideWhenUsed/>
    <w:rsid w:val="00951D41"/>
    <w:pPr>
      <w:spacing w:after="100"/>
      <w:ind w:left="220"/>
    </w:pPr>
  </w:style>
  <w:style w:type="character" w:styleId="Hyperlink">
    <w:name w:val="Hyperlink"/>
    <w:basedOn w:val="DefaultParagraphFont"/>
    <w:uiPriority w:val="99"/>
    <w:unhideWhenUsed/>
    <w:rsid w:val="00951D41"/>
    <w:rPr>
      <w:color w:val="0000FF" w:themeColor="hyperlink"/>
      <w:u w:val="single"/>
    </w:rPr>
  </w:style>
  <w:style w:type="paragraph" w:styleId="Header">
    <w:name w:val="header"/>
    <w:basedOn w:val="Normal"/>
    <w:link w:val="HeaderChar"/>
    <w:uiPriority w:val="99"/>
    <w:unhideWhenUsed/>
    <w:rsid w:val="0032689E"/>
    <w:pPr>
      <w:tabs>
        <w:tab w:val="center" w:pos="4513"/>
        <w:tab w:val="right" w:pos="9026"/>
      </w:tabs>
      <w:spacing w:line="240" w:lineRule="auto"/>
    </w:pPr>
  </w:style>
  <w:style w:type="character" w:customStyle="1" w:styleId="HeaderChar">
    <w:name w:val="Header Char"/>
    <w:basedOn w:val="DefaultParagraphFont"/>
    <w:link w:val="Header"/>
    <w:uiPriority w:val="99"/>
    <w:rsid w:val="0032689E"/>
  </w:style>
  <w:style w:type="paragraph" w:styleId="Footer">
    <w:name w:val="footer"/>
    <w:basedOn w:val="Normal"/>
    <w:link w:val="FooterChar"/>
    <w:uiPriority w:val="99"/>
    <w:unhideWhenUsed/>
    <w:rsid w:val="0032689E"/>
    <w:pPr>
      <w:tabs>
        <w:tab w:val="center" w:pos="4513"/>
        <w:tab w:val="right" w:pos="9026"/>
      </w:tabs>
      <w:spacing w:line="240" w:lineRule="auto"/>
    </w:pPr>
  </w:style>
  <w:style w:type="character" w:customStyle="1" w:styleId="FooterChar">
    <w:name w:val="Footer Char"/>
    <w:basedOn w:val="DefaultParagraphFont"/>
    <w:link w:val="Footer"/>
    <w:uiPriority w:val="99"/>
    <w:rsid w:val="0032689E"/>
  </w:style>
  <w:style w:type="paragraph" w:styleId="ListParagraph">
    <w:name w:val="List Paragraph"/>
    <w:basedOn w:val="Normal"/>
    <w:uiPriority w:val="34"/>
    <w:qFormat/>
    <w:rsid w:val="0032689E"/>
    <w:pPr>
      <w:ind w:left="720"/>
      <w:contextualSpacing/>
    </w:pPr>
  </w:style>
  <w:style w:type="paragraph" w:customStyle="1" w:styleId="pdq2pgselectionanchorcontainer">
    <w:name w:val="pdq2pg_selectionanchorcontainer"/>
    <w:basedOn w:val="Normal"/>
    <w:rsid w:val="0019366D"/>
    <w:pPr>
      <w:spacing w:before="100" w:beforeAutospacing="1" w:after="100" w:afterAutospacing="1" w:line="240" w:lineRule="auto"/>
    </w:pPr>
    <w:rPr>
      <w:rFonts w:ascii="Times New Roman" w:eastAsia="Times New Roman" w:hAnsi="Times New Roman" w:cs="Times New Roman"/>
      <w:szCs w:val="24"/>
      <w:lang w:val="en-IN"/>
    </w:rPr>
  </w:style>
  <w:style w:type="character" w:styleId="Strong">
    <w:name w:val="Strong"/>
    <w:basedOn w:val="DefaultParagraphFont"/>
    <w:uiPriority w:val="22"/>
    <w:qFormat/>
    <w:rsid w:val="001936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68952">
      <w:bodyDiv w:val="1"/>
      <w:marLeft w:val="0"/>
      <w:marRight w:val="0"/>
      <w:marTop w:val="0"/>
      <w:marBottom w:val="0"/>
      <w:divBdr>
        <w:top w:val="none" w:sz="0" w:space="0" w:color="auto"/>
        <w:left w:val="none" w:sz="0" w:space="0" w:color="auto"/>
        <w:bottom w:val="none" w:sz="0" w:space="0" w:color="auto"/>
        <w:right w:val="none" w:sz="0" w:space="0" w:color="auto"/>
      </w:divBdr>
      <w:divsChild>
        <w:div w:id="307514958">
          <w:marLeft w:val="0"/>
          <w:marRight w:val="0"/>
          <w:marTop w:val="0"/>
          <w:marBottom w:val="0"/>
          <w:divBdr>
            <w:top w:val="none" w:sz="0" w:space="0" w:color="auto"/>
            <w:left w:val="none" w:sz="0" w:space="0" w:color="auto"/>
            <w:bottom w:val="none" w:sz="0" w:space="0" w:color="auto"/>
            <w:right w:val="none" w:sz="0" w:space="0" w:color="auto"/>
          </w:divBdr>
          <w:divsChild>
            <w:div w:id="767192262">
              <w:marLeft w:val="0"/>
              <w:marRight w:val="0"/>
              <w:marTop w:val="0"/>
              <w:marBottom w:val="0"/>
              <w:divBdr>
                <w:top w:val="none" w:sz="0" w:space="0" w:color="auto"/>
                <w:left w:val="none" w:sz="0" w:space="0" w:color="auto"/>
                <w:bottom w:val="none" w:sz="0" w:space="0" w:color="auto"/>
                <w:right w:val="none" w:sz="0" w:space="0" w:color="auto"/>
              </w:divBdr>
              <w:divsChild>
                <w:div w:id="782116511">
                  <w:marLeft w:val="0"/>
                  <w:marRight w:val="0"/>
                  <w:marTop w:val="0"/>
                  <w:marBottom w:val="0"/>
                  <w:divBdr>
                    <w:top w:val="none" w:sz="0" w:space="0" w:color="auto"/>
                    <w:left w:val="none" w:sz="0" w:space="0" w:color="auto"/>
                    <w:bottom w:val="none" w:sz="0" w:space="0" w:color="auto"/>
                    <w:right w:val="none" w:sz="0" w:space="0" w:color="auto"/>
                  </w:divBdr>
                  <w:divsChild>
                    <w:div w:id="111663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326140">
      <w:bodyDiv w:val="1"/>
      <w:marLeft w:val="0"/>
      <w:marRight w:val="0"/>
      <w:marTop w:val="0"/>
      <w:marBottom w:val="0"/>
      <w:divBdr>
        <w:top w:val="none" w:sz="0" w:space="0" w:color="auto"/>
        <w:left w:val="none" w:sz="0" w:space="0" w:color="auto"/>
        <w:bottom w:val="none" w:sz="0" w:space="0" w:color="auto"/>
        <w:right w:val="none" w:sz="0" w:space="0" w:color="auto"/>
      </w:divBdr>
      <w:divsChild>
        <w:div w:id="510685054">
          <w:marLeft w:val="0"/>
          <w:marRight w:val="0"/>
          <w:marTop w:val="0"/>
          <w:marBottom w:val="0"/>
          <w:divBdr>
            <w:top w:val="none" w:sz="0" w:space="0" w:color="auto"/>
            <w:left w:val="none" w:sz="0" w:space="0" w:color="auto"/>
            <w:bottom w:val="none" w:sz="0" w:space="0" w:color="auto"/>
            <w:right w:val="none" w:sz="0" w:space="0" w:color="auto"/>
          </w:divBdr>
          <w:divsChild>
            <w:div w:id="32459705">
              <w:marLeft w:val="0"/>
              <w:marRight w:val="0"/>
              <w:marTop w:val="0"/>
              <w:marBottom w:val="0"/>
              <w:divBdr>
                <w:top w:val="none" w:sz="0" w:space="0" w:color="auto"/>
                <w:left w:val="none" w:sz="0" w:space="0" w:color="auto"/>
                <w:bottom w:val="none" w:sz="0" w:space="0" w:color="auto"/>
                <w:right w:val="none" w:sz="0" w:space="0" w:color="auto"/>
              </w:divBdr>
              <w:divsChild>
                <w:div w:id="2089114887">
                  <w:marLeft w:val="0"/>
                  <w:marRight w:val="0"/>
                  <w:marTop w:val="0"/>
                  <w:marBottom w:val="0"/>
                  <w:divBdr>
                    <w:top w:val="none" w:sz="0" w:space="0" w:color="auto"/>
                    <w:left w:val="none" w:sz="0" w:space="0" w:color="auto"/>
                    <w:bottom w:val="none" w:sz="0" w:space="0" w:color="auto"/>
                    <w:right w:val="none" w:sz="0" w:space="0" w:color="auto"/>
                  </w:divBdr>
                  <w:divsChild>
                    <w:div w:id="48281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novahs.co.uk/blog/qof-dm037-diabetes-eight-care-processes" TargetMode="External"/><Relationship Id="rId21" Type="http://schemas.openxmlformats.org/officeDocument/2006/relationships/image" Target="media/image8.png"/><Relationship Id="rId42" Type="http://schemas.openxmlformats.org/officeDocument/2006/relationships/hyperlink" Target="https://diabetestimes.co.uk/nhs-to-launch-first-of-its-kind-diabetes-survey/" TargetMode="External"/><Relationship Id="rId47" Type="http://schemas.openxmlformats.org/officeDocument/2006/relationships/hyperlink" Target="https://www.researchgate.net/profile/Antonio-Sandu" TargetMode="External"/><Relationship Id="rId63" Type="http://schemas.openxmlformats.org/officeDocument/2006/relationships/hyperlink" Target="https://doi.org/10.1007/s00125-022-05685-7" TargetMode="External"/><Relationship Id="rId68" Type="http://schemas.openxmlformats.org/officeDocument/2006/relationships/hyperlink" Target="https://doi.org/10.7759/cureus.96814" TargetMode="External"/><Relationship Id="rId84" Type="http://schemas.openxmlformats.org/officeDocument/2006/relationships/hyperlink" Target="https://doi.org/10.3390/diabetology6050033" TargetMode="External"/><Relationship Id="rId89" Type="http://schemas.openxmlformats.org/officeDocument/2006/relationships/hyperlink" Target="https://doi.org/10.1002/mdb2.70020" TargetMode="External"/><Relationship Id="rId16" Type="http://schemas.openxmlformats.org/officeDocument/2006/relationships/hyperlink" Target="http://diabetes.org.uk" TargetMode="External"/><Relationship Id="rId11" Type="http://schemas.openxmlformats.org/officeDocument/2006/relationships/hyperlink" Target="http://grandviewresearch.com" TargetMode="External"/><Relationship Id="rId32" Type="http://schemas.openxmlformats.org/officeDocument/2006/relationships/hyperlink" Target="https://diabetesatlas.org/data-by-location/global/" TargetMode="External"/><Relationship Id="rId37" Type="http://schemas.openxmlformats.org/officeDocument/2006/relationships/hyperlink" Target="https://www.diabetes.org.uk/about-diabetes/type-2-diabetes/diabetes-risk-factors" TargetMode="External"/><Relationship Id="rId53" Type="http://schemas.openxmlformats.org/officeDocument/2006/relationships/hyperlink" Target="https://www.england.nhs.uk/2025/12/nhs-diabetes-prevention-scheme-helps-one-million-people/" TargetMode="External"/><Relationship Id="rId58" Type="http://schemas.openxmlformats.org/officeDocument/2006/relationships/hyperlink" Target="https://whfoods.com/blog/diabetes-statistics/" TargetMode="External"/><Relationship Id="rId74" Type="http://schemas.openxmlformats.org/officeDocument/2006/relationships/hyperlink" Target="https://doi.org/10.1002/pmrj.13027" TargetMode="External"/><Relationship Id="rId79" Type="http://schemas.openxmlformats.org/officeDocument/2006/relationships/hyperlink" Target="https://doi.org/10.1111/jan.15432" TargetMode="External"/><Relationship Id="rId5" Type="http://schemas.openxmlformats.org/officeDocument/2006/relationships/webSettings" Target="webSettings.xml"/><Relationship Id="rId90" Type="http://schemas.openxmlformats.org/officeDocument/2006/relationships/hyperlink" Target="https://doi.org/10.1002/mdb2.70020" TargetMode="External"/><Relationship Id="rId22" Type="http://schemas.openxmlformats.org/officeDocument/2006/relationships/image" Target="media/image9.png"/><Relationship Id="rId27" Type="http://schemas.openxmlformats.org/officeDocument/2006/relationships/hyperlink" Target="https://www.novahs.co.uk/blog/qof-dm037-diabetes-eight-care-processes" TargetMode="External"/><Relationship Id="rId43" Type="http://schemas.openxmlformats.org/officeDocument/2006/relationships/hyperlink" Target="https://diabetestimes.co.uk/nhs-to-launch-first-of-its-kind-diabetes-survey/" TargetMode="External"/><Relationship Id="rId48" Type="http://schemas.openxmlformats.org/officeDocument/2006/relationships/hyperlink" Target="https://www.researchgate.net/publication/271585144_The_Chronic_Care_Model_CCM_and_the_Social_Gradient_in_Health" TargetMode="External"/><Relationship Id="rId64" Type="http://schemas.openxmlformats.org/officeDocument/2006/relationships/hyperlink" Target="https://doi.org/10.1111/dme.15326" TargetMode="External"/><Relationship Id="rId69" Type="http://schemas.openxmlformats.org/officeDocument/2006/relationships/hyperlink" Target="https://doi.org/10.2337/dci23-0035" TargetMode="External"/><Relationship Id="rId8" Type="http://schemas.openxmlformats.org/officeDocument/2006/relationships/image" Target="media/image1.png"/><Relationship Id="rId51" Type="http://schemas.openxmlformats.org/officeDocument/2006/relationships/hyperlink" Target="https://www.diabetes.org.uk/about-us/about-the-charity/our-strategy/statistics" TargetMode="External"/><Relationship Id="rId72" Type="http://schemas.openxmlformats.org/officeDocument/2006/relationships/hyperlink" Target="https://doi.org/10.4103/jod.jod_89_23" TargetMode="External"/><Relationship Id="rId80" Type="http://schemas.openxmlformats.org/officeDocument/2006/relationships/hyperlink" Target="https://doi.org/10.1111/jan.15432" TargetMode="External"/><Relationship Id="rId85" Type="http://schemas.openxmlformats.org/officeDocument/2006/relationships/hyperlink" Target="https://doi.org/10.12968/jprp.2025.0107"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diabetes.org.uk" TargetMode="External"/><Relationship Id="rId17" Type="http://schemas.openxmlformats.org/officeDocument/2006/relationships/image" Target="media/image5.png"/><Relationship Id="rId25" Type="http://schemas.openxmlformats.org/officeDocument/2006/relationships/hyperlink" Target="http://hdl.handle.net/10938/23429" TargetMode="External"/><Relationship Id="rId33" Type="http://schemas.openxmlformats.org/officeDocument/2006/relationships/hyperlink" Target="https://diabetesatlas.org/data-by-location/global/" TargetMode="External"/><Relationship Id="rId38" Type="http://schemas.openxmlformats.org/officeDocument/2006/relationships/hyperlink" Target="https://www.diabetes.org.uk/about-us/news-and-views/one-five-adults-now-live-diabetes-or-prediabetes-uk" TargetMode="External"/><Relationship Id="rId46" Type="http://schemas.openxmlformats.org/officeDocument/2006/relationships/hyperlink" Target="https://www.researchgate.net/profile/Daniela-Cojocaru-3?_tp=eyJjb250ZXh0Ijp7ImZpcnN0UGFnZSI6Il9kaXJlY3QiLCJwYWdlIjoicHVibGljYXRpb24iLCJwcmV2aW91c1BhZ2UiOiJfZGlyZWN0In19" TargetMode="External"/><Relationship Id="rId59" Type="http://schemas.openxmlformats.org/officeDocument/2006/relationships/hyperlink" Target="https://whfoods.com/blog/diabetes-statistics/" TargetMode="External"/><Relationship Id="rId67" Type="http://schemas.openxmlformats.org/officeDocument/2006/relationships/hyperlink" Target="https://doi.org/10.7759/cureus.96814" TargetMode="External"/><Relationship Id="rId20" Type="http://schemas.openxmlformats.org/officeDocument/2006/relationships/image" Target="media/image7.png"/><Relationship Id="rId41" Type="http://schemas.openxmlformats.org/officeDocument/2006/relationships/hyperlink" Target="https://www.diabetes.org.uk/about-us/about-the-charity/our-strategy/statistics" TargetMode="External"/><Relationship Id="rId54" Type="http://schemas.openxmlformats.org/officeDocument/2006/relationships/hyperlink" Target="https://www.charleshicksmedicalcentre.nhs.uk/2024/05/12/nhs-diabetes-prevention-programme-nhs-dpp/" TargetMode="External"/><Relationship Id="rId62" Type="http://schemas.openxmlformats.org/officeDocument/2006/relationships/hyperlink" Target="https://doi.org/10.1007/s00125-022-05685-7" TargetMode="External"/><Relationship Id="rId70" Type="http://schemas.openxmlformats.org/officeDocument/2006/relationships/hyperlink" Target="https://doi.org/10.2337/dci23-0035" TargetMode="External"/><Relationship Id="rId75" Type="http://schemas.openxmlformats.org/officeDocument/2006/relationships/hyperlink" Target="https://doi.org/10.1177/10398562211037333" TargetMode="External"/><Relationship Id="rId83" Type="http://schemas.openxmlformats.org/officeDocument/2006/relationships/hyperlink" Target="https://doi.org/10.3390/diabetology6050033" TargetMode="External"/><Relationship Id="rId88" Type="http://schemas.openxmlformats.org/officeDocument/2006/relationships/hyperlink" Target="https://doi.org/10.1002/9781119697473.ch74" TargetMode="External"/><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7759/cureus.41409" TargetMode="External"/><Relationship Id="rId28" Type="http://schemas.openxmlformats.org/officeDocument/2006/relationships/hyperlink" Target="https://doi.org/10.1136/bmjopen-2015-010853?urlappend=%3Futm_source%3Dresearchgate.net%26utm_medium%3Darticle" TargetMode="External"/><Relationship Id="rId36" Type="http://schemas.openxmlformats.org/officeDocument/2006/relationships/hyperlink" Target="https://www.diabetes.org.uk/about-diabetes/type-2-diabetes/diabetes-risk-factors" TargetMode="External"/><Relationship Id="rId49" Type="http://schemas.openxmlformats.org/officeDocument/2006/relationships/hyperlink" Target="https://www.researchgate.net/publication/271585144_The_Chronic_Care_Model_CCM_and_the_Social_Gradient_in_Health" TargetMode="External"/><Relationship Id="rId57" Type="http://schemas.openxmlformats.org/officeDocument/2006/relationships/hyperlink" Target="https://www.grandviewresearch.com/industry-analysis/wound-care-market" TargetMode="External"/><Relationship Id="rId10" Type="http://schemas.openxmlformats.org/officeDocument/2006/relationships/image" Target="media/image2.png"/><Relationship Id="rId31" Type="http://schemas.openxmlformats.org/officeDocument/2006/relationships/hyperlink" Target="https://doi.org/10.1080/02813432.2024.2423881" TargetMode="External"/><Relationship Id="rId44" Type="http://schemas.openxmlformats.org/officeDocument/2006/relationships/hyperlink" Target="https://www.researchgate.net/profile/Diana-Bulgaru-Iliescu?_tp=eyJjb250ZXh0Ijp7ImZpcnN0UGFnZSI6Il9kaXJlY3QiLCJwYWdlIjoicHVibGljYXRpb24iLCJwcmV2aW91c1BhZ2UiOiJfZGlyZWN0In19" TargetMode="External"/><Relationship Id="rId52" Type="http://schemas.openxmlformats.org/officeDocument/2006/relationships/hyperlink" Target="https://www.england.nhs.uk/2025/12/nhs-diabetes-prevention-scheme-helps-one-million-people/" TargetMode="External"/><Relationship Id="rId60" Type="http://schemas.openxmlformats.org/officeDocument/2006/relationships/hyperlink" Target="https://openurl.ebsco.com/contentitem/gcd:164932272?sid=ebsco:plink:crawler-gcd&amp;id=ebsco:gcd:164932272&amp;crl=c&amp;jrnl=10786791" TargetMode="External"/><Relationship Id="rId65" Type="http://schemas.openxmlformats.org/officeDocument/2006/relationships/hyperlink" Target="https://doi.org/10.1111/dme.15326" TargetMode="External"/><Relationship Id="rId73" Type="http://schemas.openxmlformats.org/officeDocument/2006/relationships/hyperlink" Target="https://doi.org/10.1002/pmrj.13027" TargetMode="External"/><Relationship Id="rId78" Type="http://schemas.openxmlformats.org/officeDocument/2006/relationships/hyperlink" Target="https://doi.org/10.1016/j.sapharm.2024.02.002" TargetMode="External"/><Relationship Id="rId81" Type="http://schemas.openxmlformats.org/officeDocument/2006/relationships/hyperlink" Target="https://doi.org/10.1161/JAHA.122.029282" TargetMode="External"/><Relationship Id="rId86" Type="http://schemas.openxmlformats.org/officeDocument/2006/relationships/hyperlink" Target="https://doi.org/10.12968/jprp.2025.0107" TargetMode="External"/><Relationship Id="rId4" Type="http://schemas.openxmlformats.org/officeDocument/2006/relationships/settings" Target="settings.xml"/><Relationship Id="rId9" Type="http://schemas.openxmlformats.org/officeDocument/2006/relationships/hyperlink" Target="http://diabetesatlas.org" TargetMode="External"/><Relationship Id="rId13" Type="http://schemas.openxmlformats.org/officeDocument/2006/relationships/hyperlink" Target="http://diabetesatlas.org" TargetMode="External"/><Relationship Id="rId18" Type="http://schemas.openxmlformats.org/officeDocument/2006/relationships/image" Target="media/image6.png"/><Relationship Id="rId39" Type="http://schemas.openxmlformats.org/officeDocument/2006/relationships/hyperlink" Target="https://www.diabetes.org.uk/about-us/news-and-views/one-five-adults-now-live-diabetes-or-prediabetes-uk" TargetMode="External"/><Relationship Id="rId34" Type="http://schemas.openxmlformats.org/officeDocument/2006/relationships/hyperlink" Target="https://diabetesatlas.org/" TargetMode="External"/><Relationship Id="rId50" Type="http://schemas.openxmlformats.org/officeDocument/2006/relationships/hyperlink" Target="https://www.diabetes.org.uk/about-us/about-the-charity/our-strategy/statistics" TargetMode="External"/><Relationship Id="rId55" Type="http://schemas.openxmlformats.org/officeDocument/2006/relationships/hyperlink" Target="https://www.charleshicksmedicalcentre.nhs.uk/2024/05/12/nhs-diabetes-prevention-programme-nhs-dpp/" TargetMode="External"/><Relationship Id="rId76" Type="http://schemas.openxmlformats.org/officeDocument/2006/relationships/hyperlink" Target="https://doi.org/10.1177/10398562211037333" TargetMode="External"/><Relationship Id="rId7" Type="http://schemas.openxmlformats.org/officeDocument/2006/relationships/endnotes" Target="endnotes.xml"/><Relationship Id="rId71" Type="http://schemas.openxmlformats.org/officeDocument/2006/relationships/hyperlink" Target="https://doi.org/10.4103/jod.jod_89_23"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doi.org/10.1136/bmjopen-2015-010853?urlappend=%3Futm_source%3Dresearchgate.net%26utm_medium%3Darticle" TargetMode="External"/><Relationship Id="rId24" Type="http://schemas.openxmlformats.org/officeDocument/2006/relationships/hyperlink" Target="http://hdl.handle.net/10938/23429" TargetMode="External"/><Relationship Id="rId40" Type="http://schemas.openxmlformats.org/officeDocument/2006/relationships/hyperlink" Target="https://www.diabetes.org.uk/about-us/about-the-charity/our-strategy/statistics" TargetMode="External"/><Relationship Id="rId45" Type="http://schemas.openxmlformats.org/officeDocument/2006/relationships/hyperlink" Target="https://www.researchgate.net/profile/Liviu-Oprea?_tp=eyJjb250ZXh0Ijp7ImZpcnN0UGFnZSI6Il9kaXJlY3QiLCJwYWdlIjoicHVibGljYXRpb24iLCJwcmV2aW91c1BhZ2UiOiJfZGlyZWN0In19" TargetMode="External"/><Relationship Id="rId66" Type="http://schemas.openxmlformats.org/officeDocument/2006/relationships/hyperlink" Target="https://doi.org/10.7759/cureus.96814" TargetMode="External"/><Relationship Id="rId87" Type="http://schemas.openxmlformats.org/officeDocument/2006/relationships/hyperlink" Target="https://doi.org/10.1002/9781119697473.ch74" TargetMode="External"/><Relationship Id="rId61" Type="http://schemas.openxmlformats.org/officeDocument/2006/relationships/hyperlink" Target="https://openurl.ebsco.com/contentitem/gcd:164932272?sid=ebsco:plink:crawler-gcd&amp;id=ebsco:gcd:164932272&amp;crl=c&amp;jrnl=10786791" TargetMode="External"/><Relationship Id="rId82" Type="http://schemas.openxmlformats.org/officeDocument/2006/relationships/hyperlink" Target="https://doi.org/10.1161/JAHA.122.029282" TargetMode="External"/><Relationship Id="rId19" Type="http://schemas.openxmlformats.org/officeDocument/2006/relationships/hyperlink" Target="http://diabetestimes.co.uk" TargetMode="External"/><Relationship Id="rId14" Type="http://schemas.openxmlformats.org/officeDocument/2006/relationships/image" Target="media/image3.png"/><Relationship Id="rId30" Type="http://schemas.openxmlformats.org/officeDocument/2006/relationships/hyperlink" Target="https://doi.org/10.1080/02813432.2024.2423881" TargetMode="External"/><Relationship Id="rId35" Type="http://schemas.openxmlformats.org/officeDocument/2006/relationships/hyperlink" Target="https://diabetesatlas.org/" TargetMode="External"/><Relationship Id="rId56" Type="http://schemas.openxmlformats.org/officeDocument/2006/relationships/hyperlink" Target="https://www.grandviewresearch.com/industry-analysis/wound-care-market" TargetMode="External"/><Relationship Id="rId77" Type="http://schemas.openxmlformats.org/officeDocument/2006/relationships/hyperlink" Target="https://doi.org/10.1016/j.sapharm.2024.02.00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C463A-7582-481D-8B1C-8751C0081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5782</Words>
  <Characters>32959</Characters>
  <Application>Microsoft Office Word</Application>
  <DocSecurity>0</DocSecurity>
  <Lines>274</Lines>
  <Paragraphs>77</Paragraphs>
  <ScaleCrop>false</ScaleCrop>
  <Company/>
  <LinksUpToDate>false</LinksUpToDate>
  <CharactersWithSpaces>38664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Jacqueline Lawrence (2315750)</cp:lastModifiedBy>
  <cp:revision>2</cp:revision>
  <dcterms:created xsi:type="dcterms:W3CDTF">2026-10-16T21:10:00Z</dcterms:created>
  <dcterms:modified xsi:type="dcterms:W3CDTF">2026-10-16T21:10:00Z</dcterms:modified>
</cp:coreProperties>
</file>