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40D84" w14:textId="1CA41695" w:rsidR="00EB03A4" w:rsidRDefault="00EB03A4">
      <w:pPr>
        <w:rPr>
          <w:rFonts w:ascii="Arial" w:hAnsi="Arial" w:cs="Arial"/>
          <w:sz w:val="24"/>
          <w:szCs w:val="24"/>
        </w:rPr>
      </w:pPr>
      <w:r>
        <w:rPr>
          <w:rFonts w:ascii="Arial" w:hAnsi="Arial" w:cs="Arial"/>
          <w:sz w:val="24"/>
          <w:szCs w:val="24"/>
        </w:rPr>
        <w:t xml:space="preserve">                        </w:t>
      </w:r>
    </w:p>
    <w:p w14:paraId="16AF8EEB" w14:textId="77777777" w:rsidR="00EB03A4" w:rsidRDefault="00EB03A4">
      <w:pPr>
        <w:rPr>
          <w:rFonts w:ascii="Arial" w:hAnsi="Arial" w:cs="Arial"/>
          <w:sz w:val="24"/>
          <w:szCs w:val="24"/>
        </w:rPr>
      </w:pPr>
    </w:p>
    <w:p w14:paraId="7A33C601" w14:textId="77777777" w:rsidR="00EB03A4" w:rsidRDefault="00EB03A4">
      <w:pPr>
        <w:rPr>
          <w:rFonts w:ascii="Arial" w:hAnsi="Arial" w:cs="Arial"/>
          <w:sz w:val="24"/>
          <w:szCs w:val="24"/>
        </w:rPr>
      </w:pPr>
    </w:p>
    <w:p w14:paraId="46AFC3E0" w14:textId="77777777" w:rsidR="00EB03A4" w:rsidRDefault="00EB03A4">
      <w:pPr>
        <w:rPr>
          <w:rFonts w:ascii="Arial" w:hAnsi="Arial" w:cs="Arial"/>
          <w:sz w:val="24"/>
          <w:szCs w:val="24"/>
        </w:rPr>
      </w:pPr>
    </w:p>
    <w:p w14:paraId="1FFE9BD1" w14:textId="77777777" w:rsidR="00EB03A4" w:rsidRDefault="00EB03A4">
      <w:pPr>
        <w:rPr>
          <w:rFonts w:ascii="Arial" w:hAnsi="Arial" w:cs="Arial"/>
          <w:sz w:val="24"/>
          <w:szCs w:val="24"/>
        </w:rPr>
      </w:pPr>
    </w:p>
    <w:p w14:paraId="4206045F" w14:textId="77777777" w:rsidR="00EB03A4" w:rsidRDefault="00EB03A4">
      <w:pPr>
        <w:rPr>
          <w:rFonts w:ascii="Arial" w:hAnsi="Arial" w:cs="Arial"/>
          <w:sz w:val="24"/>
          <w:szCs w:val="24"/>
        </w:rPr>
      </w:pPr>
    </w:p>
    <w:p w14:paraId="3BCB9CEA" w14:textId="77777777" w:rsidR="00EB03A4" w:rsidRDefault="00EB03A4">
      <w:pPr>
        <w:rPr>
          <w:rFonts w:ascii="Arial" w:hAnsi="Arial" w:cs="Arial"/>
          <w:sz w:val="24"/>
          <w:szCs w:val="24"/>
        </w:rPr>
      </w:pPr>
    </w:p>
    <w:p w14:paraId="3DF6BB90" w14:textId="77777777" w:rsidR="00EB03A4" w:rsidRDefault="00EB03A4">
      <w:pPr>
        <w:rPr>
          <w:rFonts w:ascii="Arial" w:hAnsi="Arial" w:cs="Arial"/>
          <w:sz w:val="24"/>
          <w:szCs w:val="24"/>
        </w:rPr>
      </w:pPr>
    </w:p>
    <w:p w14:paraId="6369189A" w14:textId="77777777" w:rsidR="00EB03A4" w:rsidRDefault="00EB03A4">
      <w:pPr>
        <w:rPr>
          <w:rFonts w:ascii="Arial" w:hAnsi="Arial" w:cs="Arial"/>
          <w:sz w:val="24"/>
          <w:szCs w:val="24"/>
        </w:rPr>
      </w:pPr>
    </w:p>
    <w:p w14:paraId="1F9FC4B5" w14:textId="72484D89" w:rsidR="003A2F4E" w:rsidRDefault="00EB03A4" w:rsidP="00EB03A4">
      <w:pPr>
        <w:jc w:val="center"/>
        <w:rPr>
          <w:rFonts w:ascii="Arial Black" w:hAnsi="Arial Black" w:cs="Arial"/>
          <w:sz w:val="56"/>
          <w:szCs w:val="56"/>
          <w:u w:val="single"/>
        </w:rPr>
      </w:pPr>
      <w:r w:rsidRPr="00EB03A4">
        <w:rPr>
          <w:rFonts w:ascii="Arial Black" w:hAnsi="Arial Black" w:cs="Arial"/>
          <w:sz w:val="56"/>
          <w:szCs w:val="56"/>
          <w:u w:val="single"/>
        </w:rPr>
        <w:t>Sustainable Regeneration Report: Swansea</w:t>
      </w:r>
    </w:p>
    <w:p w14:paraId="7CE57AC6" w14:textId="77777777" w:rsidR="00EB03A4" w:rsidRDefault="00EB03A4" w:rsidP="00EB03A4">
      <w:pPr>
        <w:jc w:val="center"/>
        <w:rPr>
          <w:rFonts w:ascii="Arial Black" w:hAnsi="Arial Black" w:cs="Arial"/>
          <w:sz w:val="56"/>
          <w:szCs w:val="56"/>
          <w:u w:val="single"/>
        </w:rPr>
      </w:pPr>
    </w:p>
    <w:p w14:paraId="4DEF2BD4" w14:textId="77777777" w:rsidR="00EB03A4" w:rsidRDefault="00EB03A4" w:rsidP="00EB03A4">
      <w:pPr>
        <w:jc w:val="center"/>
        <w:rPr>
          <w:rFonts w:ascii="Arial Black" w:hAnsi="Arial Black" w:cs="Arial"/>
          <w:sz w:val="56"/>
          <w:szCs w:val="56"/>
          <w:u w:val="single"/>
        </w:rPr>
      </w:pPr>
    </w:p>
    <w:p w14:paraId="72DA66AB" w14:textId="77777777" w:rsidR="00EB03A4" w:rsidRDefault="00EB03A4" w:rsidP="00EB03A4">
      <w:pPr>
        <w:jc w:val="center"/>
        <w:rPr>
          <w:rFonts w:ascii="Arial Black" w:hAnsi="Arial Black" w:cs="Arial"/>
          <w:sz w:val="56"/>
          <w:szCs w:val="56"/>
          <w:u w:val="single"/>
        </w:rPr>
      </w:pPr>
    </w:p>
    <w:p w14:paraId="350BE18B" w14:textId="77777777" w:rsidR="00EB03A4" w:rsidRDefault="00EB03A4" w:rsidP="00EB03A4">
      <w:pPr>
        <w:jc w:val="center"/>
        <w:rPr>
          <w:rFonts w:ascii="Arial Black" w:hAnsi="Arial Black" w:cs="Arial"/>
          <w:sz w:val="56"/>
          <w:szCs w:val="56"/>
          <w:u w:val="single"/>
        </w:rPr>
      </w:pPr>
    </w:p>
    <w:p w14:paraId="3F3903D2" w14:textId="77777777" w:rsidR="00EB03A4" w:rsidRDefault="00EB03A4" w:rsidP="00EB03A4">
      <w:pPr>
        <w:jc w:val="center"/>
        <w:rPr>
          <w:rFonts w:ascii="Arial Black" w:hAnsi="Arial Black" w:cs="Arial"/>
          <w:sz w:val="56"/>
          <w:szCs w:val="56"/>
          <w:u w:val="single"/>
        </w:rPr>
      </w:pPr>
    </w:p>
    <w:p w14:paraId="0779FB58" w14:textId="77777777" w:rsidR="00EB03A4" w:rsidRDefault="00EB03A4" w:rsidP="00EB03A4">
      <w:pPr>
        <w:jc w:val="center"/>
        <w:rPr>
          <w:rFonts w:ascii="Arial Black" w:hAnsi="Arial Black" w:cs="Arial"/>
          <w:sz w:val="56"/>
          <w:szCs w:val="56"/>
          <w:u w:val="single"/>
        </w:rPr>
      </w:pPr>
    </w:p>
    <w:p w14:paraId="7CDC5620" w14:textId="77777777" w:rsidR="00EB03A4" w:rsidRDefault="00EB03A4" w:rsidP="00EB03A4">
      <w:pPr>
        <w:jc w:val="center"/>
        <w:rPr>
          <w:rFonts w:ascii="Arial Black" w:hAnsi="Arial Black" w:cs="Arial"/>
          <w:sz w:val="56"/>
          <w:szCs w:val="56"/>
          <w:u w:val="single"/>
        </w:rPr>
      </w:pPr>
    </w:p>
    <w:p w14:paraId="744B4FDD" w14:textId="77777777" w:rsidR="00EB03A4" w:rsidRDefault="00EB03A4" w:rsidP="00EB03A4">
      <w:pPr>
        <w:jc w:val="center"/>
        <w:rPr>
          <w:rFonts w:ascii="Arial Black" w:hAnsi="Arial Black" w:cs="Arial"/>
          <w:sz w:val="56"/>
          <w:szCs w:val="56"/>
          <w:u w:val="single"/>
        </w:rPr>
      </w:pPr>
    </w:p>
    <w:p w14:paraId="28AF4970" w14:textId="1A61A35C" w:rsidR="00EB03A4" w:rsidRPr="005447B2" w:rsidRDefault="00EB03A4" w:rsidP="00EB03A4">
      <w:pPr>
        <w:jc w:val="both"/>
        <w:rPr>
          <w:rFonts w:ascii="Arial Black" w:hAnsi="Arial Black" w:cs="Arial"/>
          <w:sz w:val="24"/>
          <w:szCs w:val="24"/>
          <w:u w:val="single"/>
        </w:rPr>
      </w:pPr>
      <w:r w:rsidRPr="005447B2">
        <w:rPr>
          <w:rFonts w:ascii="Arial Black" w:hAnsi="Arial Black" w:cs="Arial"/>
          <w:sz w:val="24"/>
          <w:szCs w:val="24"/>
          <w:u w:val="single"/>
        </w:rPr>
        <w:lastRenderedPageBreak/>
        <w:t>Executive Summary</w:t>
      </w:r>
    </w:p>
    <w:p w14:paraId="24E47FC9" w14:textId="289E5D3E" w:rsidR="00C06F5C" w:rsidRDefault="00C06F5C" w:rsidP="00EB03A4">
      <w:pPr>
        <w:jc w:val="both"/>
        <w:rPr>
          <w:rFonts w:ascii="Arial" w:hAnsi="Arial" w:cs="Arial"/>
          <w:sz w:val="24"/>
          <w:szCs w:val="24"/>
        </w:rPr>
      </w:pPr>
      <w:r w:rsidRPr="00C06F5C">
        <w:rPr>
          <w:rFonts w:ascii="Arial" w:hAnsi="Arial" w:cs="Arial"/>
          <w:sz w:val="24"/>
          <w:szCs w:val="24"/>
        </w:rPr>
        <w:t xml:space="preserve">Swansea, a city known for its major industrial background and ideal coastal location, is in the midst of a revolution, caught between its historical roots and a bright future. This paper assesses Swansea's transition from an industrial powerhouse to a diverse economy, stressing the city's many strengths, including its natural beauty, cultural legacy, and educational facilities. In light of these findings, we propose </w:t>
      </w:r>
      <w:r>
        <w:rPr>
          <w:rFonts w:ascii="Arial" w:hAnsi="Arial" w:cs="Arial"/>
          <w:sz w:val="24"/>
          <w:szCs w:val="24"/>
        </w:rPr>
        <w:t>several</w:t>
      </w:r>
      <w:r w:rsidRPr="00C06F5C">
        <w:rPr>
          <w:rFonts w:ascii="Arial" w:hAnsi="Arial" w:cs="Arial"/>
          <w:sz w:val="24"/>
          <w:szCs w:val="24"/>
        </w:rPr>
        <w:t xml:space="preserve"> long-term regeneration plans aimed at strengthening Swansea's economic stability, boosting resident well-being, and protecting its natural environment for future generations.</w:t>
      </w:r>
      <w:r w:rsidRPr="00C06F5C">
        <w:t xml:space="preserve"> </w:t>
      </w:r>
      <w:r>
        <w:t xml:space="preserve">                                                                                                                                                                                                                       </w:t>
      </w:r>
      <w:r w:rsidRPr="00C06F5C">
        <w:rPr>
          <w:rFonts w:ascii="Arial" w:hAnsi="Arial" w:cs="Arial"/>
          <w:sz w:val="24"/>
          <w:szCs w:val="24"/>
        </w:rPr>
        <w:t>These initiatives are designed to capitalize on Swansea's unique assets, addressing present difficulties while guiding the city toward a more sustainable and prosperous future. Swansea aims to become an example of sustainable urban renewal, balancing economic expansion with environmental protection and community enrichment.</w:t>
      </w:r>
    </w:p>
    <w:p w14:paraId="40CB0660" w14:textId="77777777" w:rsidR="00C06F5C" w:rsidRDefault="00C06F5C" w:rsidP="00EB03A4">
      <w:pPr>
        <w:jc w:val="both"/>
        <w:rPr>
          <w:rFonts w:ascii="Arial" w:hAnsi="Arial" w:cs="Arial"/>
          <w:sz w:val="24"/>
          <w:szCs w:val="24"/>
        </w:rPr>
      </w:pPr>
    </w:p>
    <w:p w14:paraId="3BE1BF1E" w14:textId="09DF7902" w:rsidR="00C06F5C" w:rsidRPr="005447B2" w:rsidRDefault="003C680D" w:rsidP="00EB03A4">
      <w:pPr>
        <w:jc w:val="both"/>
        <w:rPr>
          <w:rFonts w:ascii="Arial Black" w:hAnsi="Arial Black" w:cs="Arial"/>
          <w:sz w:val="24"/>
          <w:szCs w:val="24"/>
          <w:u w:val="single"/>
        </w:rPr>
      </w:pPr>
      <w:r w:rsidRPr="005447B2">
        <w:rPr>
          <w:rFonts w:ascii="Arial Black" w:hAnsi="Arial Black" w:cs="Arial"/>
          <w:sz w:val="24"/>
          <w:szCs w:val="24"/>
          <w:u w:val="single"/>
        </w:rPr>
        <w:t xml:space="preserve">Part 1: </w:t>
      </w:r>
    </w:p>
    <w:p w14:paraId="249515EF" w14:textId="15A9785D" w:rsidR="00C06F5C" w:rsidRPr="005447B2" w:rsidRDefault="00C06F5C" w:rsidP="00EB03A4">
      <w:pPr>
        <w:jc w:val="both"/>
        <w:rPr>
          <w:rFonts w:ascii="Arial Black" w:hAnsi="Arial Black" w:cs="Arial"/>
          <w:sz w:val="24"/>
          <w:szCs w:val="24"/>
          <w:u w:val="single"/>
        </w:rPr>
      </w:pPr>
      <w:r w:rsidRPr="005447B2">
        <w:rPr>
          <w:rFonts w:ascii="Arial Black" w:hAnsi="Arial Black" w:cs="Arial"/>
          <w:sz w:val="24"/>
          <w:szCs w:val="24"/>
          <w:u w:val="single"/>
        </w:rPr>
        <w:t xml:space="preserve">Changing fortune </w:t>
      </w:r>
    </w:p>
    <w:p w14:paraId="1143D801" w14:textId="297D264C" w:rsidR="00C06F5C" w:rsidRDefault="00C06F5C" w:rsidP="00F12E51">
      <w:pPr>
        <w:rPr>
          <w:rFonts w:ascii="Arial" w:hAnsi="Arial" w:cs="Arial"/>
          <w:sz w:val="24"/>
          <w:szCs w:val="24"/>
        </w:rPr>
      </w:pPr>
      <w:r w:rsidRPr="00C06F5C">
        <w:rPr>
          <w:rFonts w:ascii="Arial" w:hAnsi="Arial" w:cs="Arial"/>
          <w:sz w:val="24"/>
          <w:szCs w:val="24"/>
        </w:rPr>
        <w:t>Swansea's economic shift reflects a broader trend among European cities as they transition from heavy industrial economies to more diverse, service-based economies. Swansea, which has historically relied on sectors such as coal and steel, has had to navigate the tumultuous waters of industrial decline, as have its competitors. This shift has been characterized by a deliberate shift toward sectors that are less reliant on traditional manufacturing, such as service-oriented businesses, tourism, and the thriving knowledge economy. Such a shift reflects the city's reaction to global economic trends and the declining influence of heavy industries in metropolitan economic landscapes.</w:t>
      </w:r>
      <w:r w:rsidRPr="00C06F5C">
        <w:t xml:space="preserve"> </w:t>
      </w:r>
      <w:r>
        <w:t xml:space="preserve">                                                                                                                                                                                                            </w:t>
      </w:r>
      <w:r w:rsidRPr="00C06F5C">
        <w:rPr>
          <w:rFonts w:ascii="Arial" w:hAnsi="Arial" w:cs="Arial"/>
          <w:sz w:val="24"/>
          <w:szCs w:val="24"/>
        </w:rPr>
        <w:t>Swansea's commitment to innovation and adaptation is particularly evident in the transition to a knowledge-driven economy. The city's universities and research institutions have acted as economic catalysts, nurturing new technologies and sectors with the potential for long-term growth. Meanwhile, tourism has capitalized on Swansea's natural beauty and cultural legacy, providing new sources of cash and employment.</w:t>
      </w:r>
      <w:r w:rsidRPr="00C06F5C">
        <w:t xml:space="preserve"> </w:t>
      </w:r>
      <w:r>
        <w:t xml:space="preserve">                                                                                                                                                                                                                           </w:t>
      </w:r>
      <w:r w:rsidRPr="00C06F5C">
        <w:rPr>
          <w:rFonts w:ascii="Arial" w:hAnsi="Arial" w:cs="Arial"/>
          <w:sz w:val="24"/>
          <w:szCs w:val="24"/>
        </w:rPr>
        <w:t xml:space="preserve">This progress is not without hurdles. It emphasizes the vital need for deliberate urban regeneration that not only builds on Swansea's existing strengths—such as its educational infrastructure and environmental assets—but also tackles weaknesses revealed by the demise of traditional industries. Swansea's experience highlights the need </w:t>
      </w:r>
      <w:r w:rsidR="005447B2">
        <w:rPr>
          <w:rFonts w:ascii="Arial" w:hAnsi="Arial" w:cs="Arial"/>
          <w:sz w:val="24"/>
          <w:szCs w:val="24"/>
        </w:rPr>
        <w:t>for</w:t>
      </w:r>
      <w:r w:rsidRPr="00C06F5C">
        <w:rPr>
          <w:rFonts w:ascii="Arial" w:hAnsi="Arial" w:cs="Arial"/>
          <w:sz w:val="24"/>
          <w:szCs w:val="24"/>
        </w:rPr>
        <w:t xml:space="preserve"> adaptability in urban economic planning, the potential of information and service economies, and the need for strategic, forward-thinking approaches to urban redevelopment (Strangleman, 2014).</w:t>
      </w:r>
    </w:p>
    <w:p w14:paraId="09693590" w14:textId="4FF5C5DD" w:rsidR="00C06F5C" w:rsidRPr="005447B2" w:rsidRDefault="00C06F5C" w:rsidP="00F12E51">
      <w:pPr>
        <w:rPr>
          <w:rFonts w:ascii="Arial Black" w:hAnsi="Arial Black" w:cs="Arial"/>
          <w:sz w:val="24"/>
          <w:szCs w:val="24"/>
          <w:u w:val="single"/>
        </w:rPr>
      </w:pPr>
      <w:r w:rsidRPr="005447B2">
        <w:rPr>
          <w:rFonts w:ascii="Arial Black" w:hAnsi="Arial Black" w:cs="Arial"/>
          <w:sz w:val="24"/>
          <w:szCs w:val="24"/>
          <w:u w:val="single"/>
        </w:rPr>
        <w:t>Existing Assets, Structures, and Economic Character</w:t>
      </w:r>
    </w:p>
    <w:p w14:paraId="0422951C" w14:textId="5E2DE046" w:rsidR="00C06F5C" w:rsidRDefault="00C06F5C" w:rsidP="00F12E51">
      <w:pPr>
        <w:rPr>
          <w:rFonts w:ascii="Arial" w:hAnsi="Arial" w:cs="Arial"/>
          <w:sz w:val="24"/>
          <w:szCs w:val="24"/>
        </w:rPr>
      </w:pPr>
      <w:r w:rsidRPr="00C06F5C">
        <w:rPr>
          <w:rFonts w:ascii="Arial" w:hAnsi="Arial" w:cs="Arial"/>
          <w:sz w:val="24"/>
          <w:szCs w:val="24"/>
        </w:rPr>
        <w:t xml:space="preserve">Swansea's economic and cultural landscape is marked by a remarkable collection of assets that contribute to the city's identity and future development potential. The city's inherent qualities include not only its natural beauty, like the stunning Gower </w:t>
      </w:r>
      <w:r w:rsidRPr="00C06F5C">
        <w:rPr>
          <w:rFonts w:ascii="Arial" w:hAnsi="Arial" w:cs="Arial"/>
          <w:sz w:val="24"/>
          <w:szCs w:val="24"/>
        </w:rPr>
        <w:lastRenderedPageBreak/>
        <w:t>Peninsula, which attracts tourists and nature lovers alike, but also its unique urban tapestry. Swansea Marina and the Dylan Thomas Centre are jewels in the city's cultural crown, attracting visitors with their natural beauty and literary heritage.</w:t>
      </w:r>
    </w:p>
    <w:p w14:paraId="6F1FA6E1" w14:textId="50FA40E4" w:rsidR="00C06F5C" w:rsidRDefault="00C06F5C" w:rsidP="00F12E51">
      <w:pPr>
        <w:rPr>
          <w:rFonts w:ascii="Arial" w:hAnsi="Arial" w:cs="Arial"/>
          <w:sz w:val="24"/>
          <w:szCs w:val="24"/>
        </w:rPr>
      </w:pPr>
      <w:r w:rsidRPr="00C06F5C">
        <w:rPr>
          <w:rFonts w:ascii="Arial" w:hAnsi="Arial" w:cs="Arial"/>
          <w:sz w:val="24"/>
          <w:szCs w:val="24"/>
        </w:rPr>
        <w:t>The Gower Peninsula, Britain's first Area of Outstanding Natural Beauty, captures the essence of Swansea's natural resources. Its craggy coasts, sandy beaches, and verdant countryside provide as a distinctive background to the city, providing chances for sustainable tourism and outdoor leisure that few urban locations can match. Swansea's urban liveliness, especially in the Marina district, complements its natural beauty. Modern living and maritime heritage collide here, resulting in a vibrant waterfront that commemorates Swansea's historical ties to the sea while embracing contemporary lifestyle and recreational activities.</w:t>
      </w:r>
    </w:p>
    <w:p w14:paraId="78976555" w14:textId="2D12EEB1" w:rsidR="00C06F5C" w:rsidRDefault="00C06F5C" w:rsidP="00F12E51">
      <w:pPr>
        <w:rPr>
          <w:rFonts w:ascii="Arial" w:hAnsi="Arial" w:cs="Arial"/>
          <w:sz w:val="24"/>
          <w:szCs w:val="24"/>
        </w:rPr>
      </w:pPr>
      <w:r w:rsidRPr="00C06F5C">
        <w:rPr>
          <w:rFonts w:ascii="Arial" w:hAnsi="Arial" w:cs="Arial"/>
          <w:sz w:val="24"/>
          <w:szCs w:val="24"/>
        </w:rPr>
        <w:t xml:space="preserve">Swansea has a rich cultural past, with the Dylan Thomas Centre leading the way in literary and creative offerings. Swansea, the birthplace of one of </w:t>
      </w:r>
      <w:r w:rsidRPr="00C06F5C">
        <w:rPr>
          <w:rFonts w:ascii="Arial" w:hAnsi="Arial" w:cs="Arial"/>
          <w:sz w:val="24"/>
          <w:szCs w:val="24"/>
        </w:rPr>
        <w:t>Wales’s</w:t>
      </w:r>
      <w:r w:rsidRPr="00C06F5C">
        <w:rPr>
          <w:rFonts w:ascii="Arial" w:hAnsi="Arial" w:cs="Arial"/>
          <w:sz w:val="24"/>
          <w:szCs w:val="24"/>
        </w:rPr>
        <w:t xml:space="preserve"> most known poets, celebrates Dylan Thomas' legacy with exhibitions, festivals, and educational initiatives that draw literary aficionados from all over the world. Swansea's cultural vibrancy is further strengthened by a variety of museums, galleries, and </w:t>
      </w:r>
      <w:r w:rsidRPr="00C06F5C">
        <w:rPr>
          <w:rFonts w:ascii="Arial" w:hAnsi="Arial" w:cs="Arial"/>
          <w:sz w:val="24"/>
          <w:szCs w:val="24"/>
        </w:rPr>
        <w:t>theatres</w:t>
      </w:r>
      <w:r w:rsidRPr="00C06F5C">
        <w:rPr>
          <w:rFonts w:ascii="Arial" w:hAnsi="Arial" w:cs="Arial"/>
          <w:sz w:val="24"/>
          <w:szCs w:val="24"/>
        </w:rPr>
        <w:t>, which contribute to the city's status as a cultural hub in Wales.</w:t>
      </w:r>
    </w:p>
    <w:p w14:paraId="3BE3C5E8" w14:textId="42ECE19B" w:rsidR="003F19A2" w:rsidRDefault="003F19A2" w:rsidP="00F12E51">
      <w:pPr>
        <w:rPr>
          <w:rFonts w:ascii="Arial" w:hAnsi="Arial" w:cs="Arial"/>
          <w:sz w:val="24"/>
          <w:szCs w:val="24"/>
        </w:rPr>
      </w:pPr>
      <w:r w:rsidRPr="003F19A2">
        <w:rPr>
          <w:rFonts w:ascii="Arial" w:hAnsi="Arial" w:cs="Arial"/>
          <w:sz w:val="24"/>
          <w:szCs w:val="24"/>
        </w:rPr>
        <w:t>Swansea's universities are vital growth and innovation engines. Institutions such as Swansea University are at the forefront of research in sustainable technology and digital industries, both of which are becoming increasingly important in the global economy. The university's commitment to innovation is demonstrated by its investments in cutting-edge facilities and industrial relationships, which create a dynamic environment for research, entrepreneurship, and economic development. These educational institutions not only benefit the local economy by creating jobs and investing in the community, but they also enrich it by providing chances for learning and progress.</w:t>
      </w:r>
    </w:p>
    <w:p w14:paraId="0ECCD257" w14:textId="453E1FBA" w:rsidR="003F19A2" w:rsidRDefault="003F19A2" w:rsidP="00F12E51">
      <w:pPr>
        <w:rPr>
          <w:rFonts w:ascii="Arial" w:hAnsi="Arial" w:cs="Arial"/>
          <w:sz w:val="24"/>
          <w:szCs w:val="24"/>
        </w:rPr>
      </w:pPr>
      <w:r w:rsidRPr="003F19A2">
        <w:rPr>
          <w:rFonts w:ascii="Arial" w:hAnsi="Arial" w:cs="Arial"/>
          <w:sz w:val="24"/>
          <w:szCs w:val="24"/>
        </w:rPr>
        <w:t>Furthermore, Swansea's economic profile is evolving, with a greater emphasis on the knowledge economy, sustainability, and digital innovation. This move reflects a larger trend toward economies that are resilient, adaptive, and capable of meeting the challenges of the twenty-first century. Swansea University is establishing itself as a leader in sectors that will define the future of urban economies by investing strategically in teaching, research, and sustainable development.</w:t>
      </w:r>
    </w:p>
    <w:p w14:paraId="7D45EB7E" w14:textId="11E57D25" w:rsidR="003F19A2" w:rsidRDefault="003F19A2" w:rsidP="00F12E51">
      <w:pPr>
        <w:rPr>
          <w:rFonts w:ascii="Arial" w:hAnsi="Arial" w:cs="Arial"/>
          <w:sz w:val="24"/>
          <w:szCs w:val="24"/>
        </w:rPr>
      </w:pPr>
      <w:r w:rsidRPr="003F19A2">
        <w:rPr>
          <w:rFonts w:ascii="Arial" w:hAnsi="Arial" w:cs="Arial"/>
          <w:sz w:val="24"/>
          <w:szCs w:val="24"/>
        </w:rPr>
        <w:t>Swansea's combination of natural beauty, cultural diversity, and educational brilliance provides a solid foundation for its continued expansion and rehabilitation. By exploiting these assets, Swansea may not only improve its quality of life and attractiveness as a destination but also encourage innovation and economic diversification in the coming years.</w:t>
      </w:r>
    </w:p>
    <w:p w14:paraId="09B94507" w14:textId="4E7DDC2B" w:rsidR="003F19A2" w:rsidRPr="005447B2" w:rsidRDefault="003F19A2" w:rsidP="00F12E51">
      <w:pPr>
        <w:rPr>
          <w:rFonts w:ascii="Arial Black" w:hAnsi="Arial Black" w:cs="Arial"/>
          <w:sz w:val="24"/>
          <w:szCs w:val="24"/>
          <w:u w:val="single"/>
        </w:rPr>
      </w:pPr>
      <w:r w:rsidRPr="005447B2">
        <w:rPr>
          <w:rFonts w:ascii="Arial Black" w:hAnsi="Arial Black" w:cs="Arial"/>
          <w:sz w:val="24"/>
          <w:szCs w:val="24"/>
          <w:u w:val="single"/>
        </w:rPr>
        <w:t>Key Stakeholders and Interest Groups</w:t>
      </w:r>
    </w:p>
    <w:p w14:paraId="7D7247B1" w14:textId="666749AB" w:rsidR="003F19A2" w:rsidRDefault="003F19A2" w:rsidP="00F12E51">
      <w:pPr>
        <w:rPr>
          <w:rFonts w:ascii="Arial" w:hAnsi="Arial" w:cs="Arial"/>
          <w:sz w:val="24"/>
          <w:szCs w:val="24"/>
        </w:rPr>
      </w:pPr>
      <w:r w:rsidRPr="003F19A2">
        <w:rPr>
          <w:rFonts w:ascii="Arial" w:hAnsi="Arial" w:cs="Arial"/>
          <w:sz w:val="24"/>
          <w:szCs w:val="24"/>
        </w:rPr>
        <w:t xml:space="preserve">Swansea's regeneration is a complicated and varied enterprise that requires active participation and collaboration from a wide range of stakeholders and interest groups. Each of these organizations contributes distinct perspectives, resources, and </w:t>
      </w:r>
      <w:r w:rsidRPr="003F19A2">
        <w:rPr>
          <w:rFonts w:ascii="Arial" w:hAnsi="Arial" w:cs="Arial"/>
          <w:sz w:val="24"/>
          <w:szCs w:val="24"/>
        </w:rPr>
        <w:lastRenderedPageBreak/>
        <w:t>goals to the table, making their participation critical to the creation and implementation of effective and comprehensive regeneration plans.</w:t>
      </w:r>
    </w:p>
    <w:p w14:paraId="3F893B63" w14:textId="5C9A14CF" w:rsidR="005D6069" w:rsidRPr="005447B2" w:rsidRDefault="005D6069" w:rsidP="00F12E51">
      <w:pPr>
        <w:rPr>
          <w:rFonts w:ascii="Arial Black" w:hAnsi="Arial Black" w:cs="Arial"/>
          <w:sz w:val="24"/>
          <w:szCs w:val="24"/>
          <w:u w:val="single"/>
        </w:rPr>
      </w:pPr>
      <w:r w:rsidRPr="005447B2">
        <w:rPr>
          <w:rFonts w:ascii="Arial Black" w:hAnsi="Arial Black" w:cs="Arial"/>
          <w:sz w:val="24"/>
          <w:szCs w:val="24"/>
          <w:u w:val="single"/>
        </w:rPr>
        <w:t>Local Government</w:t>
      </w:r>
    </w:p>
    <w:p w14:paraId="628A9DA0" w14:textId="6E7CE3E9" w:rsidR="005D6069" w:rsidRDefault="005D6069" w:rsidP="00F12E51">
      <w:pPr>
        <w:rPr>
          <w:rFonts w:ascii="Arial" w:hAnsi="Arial" w:cs="Arial"/>
          <w:sz w:val="24"/>
          <w:szCs w:val="24"/>
        </w:rPr>
      </w:pPr>
      <w:r w:rsidRPr="005D6069">
        <w:rPr>
          <w:rFonts w:ascii="Arial" w:hAnsi="Arial" w:cs="Arial"/>
          <w:sz w:val="24"/>
          <w:szCs w:val="24"/>
        </w:rPr>
        <w:t>The role of local government, notably Swansea City Council, is critical in coordinating urban redevelopment activities. The local government, as the major regulatory and policy-making authority, is in charge of establishing Swansea's future vision, devising strategic plans, securing finance, and ensuring that regeneration initiatives are consistent with larger social, economic, and environmental goals. The council's ability to promote cross-sector partnerships, manage public resources, and use legislative powers is crucial in moving forward with ambitious but feasible regeneration efforts (Jones and Evans, 2011).</w:t>
      </w:r>
    </w:p>
    <w:p w14:paraId="2D336CE5" w14:textId="10669838" w:rsidR="003F19A2" w:rsidRPr="005447B2" w:rsidRDefault="007E6306" w:rsidP="00F12E51">
      <w:pPr>
        <w:rPr>
          <w:rFonts w:ascii="Arial Black" w:hAnsi="Arial Black" w:cs="Arial"/>
          <w:sz w:val="24"/>
          <w:szCs w:val="24"/>
          <w:u w:val="single"/>
        </w:rPr>
      </w:pPr>
      <w:r w:rsidRPr="005447B2">
        <w:rPr>
          <w:rFonts w:ascii="Arial Black" w:hAnsi="Arial Black" w:cs="Arial"/>
          <w:sz w:val="24"/>
          <w:szCs w:val="24"/>
          <w:u w:val="single"/>
        </w:rPr>
        <w:t xml:space="preserve">Private Sector Entities </w:t>
      </w:r>
    </w:p>
    <w:p w14:paraId="1BC568CA" w14:textId="687B193C" w:rsidR="007E6306" w:rsidRDefault="00F12E51" w:rsidP="00F12E51">
      <w:pPr>
        <w:rPr>
          <w:rFonts w:ascii="Arial" w:hAnsi="Arial" w:cs="Arial"/>
          <w:sz w:val="24"/>
          <w:szCs w:val="24"/>
        </w:rPr>
      </w:pPr>
      <w:r w:rsidRPr="00F12E51">
        <w:rPr>
          <w:rFonts w:ascii="Arial" w:hAnsi="Arial" w:cs="Arial"/>
          <w:sz w:val="24"/>
          <w:szCs w:val="24"/>
        </w:rPr>
        <w:t>The private sector contributes significantly to urban revitalization by investing, innovating, and providing knowledge. Businesses, developers, and investors provide the financial resources and entrepreneurial energy required to turn visions into reality. Their involvement has the potential to create new jobs, revitalize unused locations, and introduce new services and amenities that will increase the city's desirability. Collaboration between the business sector and other stakeholders is critical to ensuring that regeneration initiatives are economically viable while also meeting the needs and values of the community (Patrick, 2014).</w:t>
      </w:r>
    </w:p>
    <w:p w14:paraId="51EBC30B" w14:textId="0EAA694D" w:rsidR="00F12E51" w:rsidRPr="005447B2" w:rsidRDefault="00F12E51" w:rsidP="00F12E51">
      <w:pPr>
        <w:rPr>
          <w:rFonts w:ascii="Arial Black" w:hAnsi="Arial Black" w:cs="Arial"/>
          <w:sz w:val="24"/>
          <w:szCs w:val="24"/>
          <w:u w:val="single"/>
        </w:rPr>
      </w:pPr>
      <w:r w:rsidRPr="005447B2">
        <w:rPr>
          <w:rFonts w:ascii="Arial Black" w:hAnsi="Arial Black" w:cs="Arial"/>
          <w:sz w:val="24"/>
          <w:szCs w:val="24"/>
          <w:u w:val="single"/>
        </w:rPr>
        <w:t xml:space="preserve">Educational Institutions </w:t>
      </w:r>
    </w:p>
    <w:p w14:paraId="3662A66A" w14:textId="6C68F71B" w:rsidR="00F12E51" w:rsidRDefault="00F12E51" w:rsidP="00F12E51">
      <w:pPr>
        <w:rPr>
          <w:rFonts w:ascii="Arial" w:hAnsi="Arial" w:cs="Arial"/>
          <w:sz w:val="24"/>
          <w:szCs w:val="24"/>
        </w:rPr>
      </w:pPr>
      <w:r w:rsidRPr="00F12E51">
        <w:rPr>
          <w:rFonts w:ascii="Arial" w:hAnsi="Arial" w:cs="Arial"/>
          <w:sz w:val="24"/>
          <w:szCs w:val="24"/>
        </w:rPr>
        <w:t>Educational institutions, particularly Swansea University and other colleges, are important generators of knowledge, innovation, and skill development in the city. These institutions not only benefit the local economy through research and development activities, but they also play an important role in workforce development by training students for future employment in growing areas. Educational institutions may help urban regeneration by creating an innovative and collaborative culture that generates new ideas, technologies, and solutions to urban difficulties (Miller, Merrilees, &amp; Coghlan, 2014).</w:t>
      </w:r>
    </w:p>
    <w:p w14:paraId="598A20C6" w14:textId="284B5B46" w:rsidR="00F12E51" w:rsidRPr="005447B2" w:rsidRDefault="00F12E51" w:rsidP="00F12E51">
      <w:pPr>
        <w:rPr>
          <w:rFonts w:ascii="Arial Black" w:hAnsi="Arial Black" w:cs="Arial"/>
          <w:sz w:val="24"/>
          <w:szCs w:val="24"/>
          <w:u w:val="single"/>
        </w:rPr>
      </w:pPr>
      <w:r w:rsidRPr="005447B2">
        <w:rPr>
          <w:rFonts w:ascii="Arial Black" w:hAnsi="Arial Black" w:cs="Arial"/>
          <w:sz w:val="24"/>
          <w:szCs w:val="24"/>
          <w:u w:val="single"/>
        </w:rPr>
        <w:t xml:space="preserve">Community Groups </w:t>
      </w:r>
    </w:p>
    <w:p w14:paraId="78993AB7" w14:textId="77777777" w:rsidR="00F12E51" w:rsidRDefault="00F12E51" w:rsidP="00F12E51">
      <w:pPr>
        <w:rPr>
          <w:rFonts w:ascii="Arial" w:hAnsi="Arial" w:cs="Arial"/>
          <w:sz w:val="24"/>
          <w:szCs w:val="24"/>
        </w:rPr>
      </w:pPr>
      <w:r w:rsidRPr="00F12E51">
        <w:rPr>
          <w:rFonts w:ascii="Arial" w:hAnsi="Arial" w:cs="Arial"/>
          <w:sz w:val="24"/>
          <w:szCs w:val="24"/>
        </w:rPr>
        <w:t xml:space="preserve">Community groups, such as </w:t>
      </w:r>
      <w:r>
        <w:rPr>
          <w:rFonts w:ascii="Arial" w:hAnsi="Arial" w:cs="Arial"/>
          <w:sz w:val="24"/>
          <w:szCs w:val="24"/>
        </w:rPr>
        <w:t>neighbourhood</w:t>
      </w:r>
      <w:r w:rsidRPr="00F12E51">
        <w:rPr>
          <w:rFonts w:ascii="Arial" w:hAnsi="Arial" w:cs="Arial"/>
          <w:sz w:val="24"/>
          <w:szCs w:val="24"/>
        </w:rPr>
        <w:t xml:space="preserve"> associations, non-profits, and cultural organizations, represent Swansea inhabitants' interests and goals. Their involvement guarantees that regeneration projects are based on community members' real experiences and demands. These organizations can give useful information about local challenges, organize community resources, and advocate for inclusive and equitable development approaches. Engaging community organizations in the regeneration process promotes trust, fosters social cohesion, and ensures that the benefits of regeneration are equitably distributed across the population (Jones and Evans</w:t>
      </w:r>
      <w:r>
        <w:rPr>
          <w:rFonts w:ascii="Arial" w:hAnsi="Arial" w:cs="Arial"/>
          <w:sz w:val="24"/>
          <w:szCs w:val="24"/>
        </w:rPr>
        <w:t>,</w:t>
      </w:r>
      <w:r w:rsidRPr="00F12E51">
        <w:rPr>
          <w:rFonts w:ascii="Arial" w:hAnsi="Arial" w:cs="Arial"/>
          <w:sz w:val="24"/>
          <w:szCs w:val="24"/>
        </w:rPr>
        <w:t>2011).</w:t>
      </w:r>
    </w:p>
    <w:p w14:paraId="0F6A8F03" w14:textId="77777777" w:rsidR="00F12E51" w:rsidRDefault="00F12E51" w:rsidP="00F12E51">
      <w:pPr>
        <w:rPr>
          <w:rFonts w:ascii="Arial" w:hAnsi="Arial" w:cs="Arial"/>
          <w:sz w:val="24"/>
          <w:szCs w:val="24"/>
        </w:rPr>
      </w:pPr>
      <w:r w:rsidRPr="00F12E51">
        <w:rPr>
          <w:rFonts w:ascii="Arial" w:hAnsi="Arial" w:cs="Arial"/>
          <w:sz w:val="24"/>
          <w:szCs w:val="24"/>
        </w:rPr>
        <w:t xml:space="preserve">To summarize, the effective regeneration of Swansea depends on the active participation and collaboration of a diverse range of stakeholders and interest </w:t>
      </w:r>
      <w:r w:rsidRPr="00F12E51">
        <w:rPr>
          <w:rFonts w:ascii="Arial" w:hAnsi="Arial" w:cs="Arial"/>
          <w:sz w:val="24"/>
          <w:szCs w:val="24"/>
        </w:rPr>
        <w:lastRenderedPageBreak/>
        <w:t xml:space="preserve">groups. By collaborating, these organizations may develop a regeneration strategy that is not only comprehensive and forward-thinking, but also firmly based </w:t>
      </w:r>
      <w:r>
        <w:rPr>
          <w:rFonts w:ascii="Arial" w:hAnsi="Arial" w:cs="Arial"/>
          <w:sz w:val="24"/>
          <w:szCs w:val="24"/>
        </w:rPr>
        <w:t>on</w:t>
      </w:r>
      <w:r w:rsidRPr="00F12E51">
        <w:rPr>
          <w:rFonts w:ascii="Arial" w:hAnsi="Arial" w:cs="Arial"/>
          <w:sz w:val="24"/>
          <w:szCs w:val="24"/>
        </w:rPr>
        <w:t xml:space="preserve"> the community's history, aspirations, and potential for progress.</w:t>
      </w:r>
    </w:p>
    <w:p w14:paraId="57D0B81C" w14:textId="77777777" w:rsidR="00F12E51" w:rsidRDefault="00F12E51" w:rsidP="00F12E51">
      <w:pPr>
        <w:rPr>
          <w:rFonts w:ascii="Arial" w:hAnsi="Arial" w:cs="Arial"/>
          <w:sz w:val="24"/>
          <w:szCs w:val="24"/>
        </w:rPr>
      </w:pPr>
    </w:p>
    <w:p w14:paraId="51A67CDC" w14:textId="77777777" w:rsidR="00F12E51" w:rsidRPr="005447B2" w:rsidRDefault="00F12E51" w:rsidP="00F12E51">
      <w:pPr>
        <w:rPr>
          <w:rFonts w:ascii="Arial Black" w:hAnsi="Arial Black" w:cs="Arial"/>
          <w:sz w:val="24"/>
          <w:szCs w:val="24"/>
          <w:u w:val="single"/>
        </w:rPr>
      </w:pPr>
      <w:r w:rsidRPr="005447B2">
        <w:rPr>
          <w:rFonts w:ascii="Arial Black" w:hAnsi="Arial Black" w:cs="Arial"/>
          <w:sz w:val="24"/>
          <w:szCs w:val="24"/>
          <w:u w:val="single"/>
        </w:rPr>
        <w:t>Local/Regional Development Strategies</w:t>
      </w:r>
    </w:p>
    <w:p w14:paraId="362CEF8D" w14:textId="055ED047" w:rsidR="00F12E51" w:rsidRDefault="00F12E51" w:rsidP="00F12E51">
      <w:pPr>
        <w:rPr>
          <w:rFonts w:ascii="Arial" w:hAnsi="Arial" w:cs="Arial"/>
          <w:sz w:val="24"/>
          <w:szCs w:val="24"/>
        </w:rPr>
      </w:pPr>
      <w:r w:rsidRPr="00F12E51">
        <w:rPr>
          <w:rFonts w:ascii="Arial" w:hAnsi="Arial" w:cs="Arial"/>
          <w:sz w:val="24"/>
          <w:szCs w:val="24"/>
        </w:rPr>
        <w:t xml:space="preserve">Swansea's local and regional development initiatives have been carefully planned to solve current issues while capitalizing on the city's inherent assets. These initiatives </w:t>
      </w:r>
      <w:r w:rsidRPr="00F12E51">
        <w:rPr>
          <w:rFonts w:ascii="Arial" w:hAnsi="Arial" w:cs="Arial"/>
          <w:sz w:val="24"/>
          <w:szCs w:val="24"/>
        </w:rPr>
        <w:t>centre</w:t>
      </w:r>
      <w:r w:rsidRPr="00F12E51">
        <w:rPr>
          <w:rFonts w:ascii="Arial" w:hAnsi="Arial" w:cs="Arial"/>
          <w:sz w:val="24"/>
          <w:szCs w:val="24"/>
        </w:rPr>
        <w:t xml:space="preserve"> on important areas of development that aim to convert Swansea into a dynamic, sustainable, and economically robust city.</w:t>
      </w:r>
    </w:p>
    <w:p w14:paraId="4FD65B3D" w14:textId="60F8A17E" w:rsidR="00F12E51" w:rsidRDefault="00F12E51" w:rsidP="00F12E51">
      <w:pPr>
        <w:rPr>
          <w:rFonts w:ascii="Arial" w:hAnsi="Arial" w:cs="Arial"/>
          <w:sz w:val="24"/>
          <w:szCs w:val="24"/>
        </w:rPr>
      </w:pPr>
      <w:r w:rsidRPr="005447B2">
        <w:rPr>
          <w:rFonts w:ascii="Arial Black" w:hAnsi="Arial Black" w:cs="Arial"/>
          <w:sz w:val="24"/>
          <w:szCs w:val="24"/>
          <w:u w:val="single"/>
        </w:rPr>
        <w:t>Revitalisation of the City Centre</w:t>
      </w:r>
      <w:r w:rsidRPr="00F12E51">
        <w:rPr>
          <w:rFonts w:ascii="Arial" w:hAnsi="Arial" w:cs="Arial"/>
          <w:sz w:val="24"/>
          <w:szCs w:val="24"/>
        </w:rPr>
        <w:br/>
        <w:t xml:space="preserve">Swansea's city </w:t>
      </w:r>
      <w:r w:rsidRPr="00F12E51">
        <w:rPr>
          <w:rFonts w:ascii="Arial" w:hAnsi="Arial" w:cs="Arial"/>
          <w:sz w:val="24"/>
          <w:szCs w:val="24"/>
        </w:rPr>
        <w:t>centre</w:t>
      </w:r>
      <w:r w:rsidRPr="00F12E51">
        <w:rPr>
          <w:rFonts w:ascii="Arial" w:hAnsi="Arial" w:cs="Arial"/>
          <w:sz w:val="24"/>
          <w:szCs w:val="24"/>
        </w:rPr>
        <w:t xml:space="preserve"> renovation is a key component of its development strategy. This effort aims to revitalize the urban core, making it more appealing to businesses, residents, and visitors. Efforts have concentrated on upgrading public spaces, strengthening transit links, and supporting the construction of mixed-use spaces that integrate retail, recreational, and residential functions. The goal is to develop a vibrant and easily accessible city core that acts as a hub for community life and economic activities (Cheer and Sahasrabuddhe, 2017).</w:t>
      </w:r>
    </w:p>
    <w:p w14:paraId="1EA554F7" w14:textId="11E2B792" w:rsidR="00F12E51" w:rsidRDefault="00F12E51" w:rsidP="00F12E51">
      <w:pPr>
        <w:rPr>
          <w:rFonts w:ascii="Arial" w:hAnsi="Arial" w:cs="Arial"/>
          <w:sz w:val="24"/>
          <w:szCs w:val="24"/>
        </w:rPr>
      </w:pPr>
      <w:r w:rsidRPr="005447B2">
        <w:rPr>
          <w:rFonts w:ascii="Arial Black" w:hAnsi="Arial Black" w:cs="Arial"/>
          <w:sz w:val="24"/>
          <w:szCs w:val="24"/>
          <w:u w:val="single"/>
        </w:rPr>
        <w:t>Promotion of Cultural and Ecotourism</w:t>
      </w:r>
      <w:r w:rsidRPr="00F12E51">
        <w:rPr>
          <w:rFonts w:ascii="Arial" w:hAnsi="Arial" w:cs="Arial"/>
          <w:sz w:val="24"/>
          <w:szCs w:val="24"/>
        </w:rPr>
        <w:br/>
        <w:t>Recognizing tourism's potential as an economic engine, Swansea has engaged in presenting itself as a cultural and eco-tourism destination. Using assets like the Gower Peninsula and its rich literary legacy, the city hopes to attract visitors interested in both its natural beauty and cultural attractions. This approach not only promotes sustainable tourism development, but it also helps to maintain and celebrate Swansea's distinctive legacy (Cheer and Sahasrabuddhe, 2017).</w:t>
      </w:r>
    </w:p>
    <w:p w14:paraId="4A8D8DFB" w14:textId="77777777" w:rsidR="00F12E51" w:rsidRPr="005447B2" w:rsidRDefault="00F12E51" w:rsidP="00F12E51">
      <w:pPr>
        <w:rPr>
          <w:rFonts w:ascii="Arial Black" w:hAnsi="Arial Black" w:cs="Arial"/>
          <w:sz w:val="24"/>
          <w:szCs w:val="24"/>
          <w:u w:val="single"/>
        </w:rPr>
      </w:pPr>
      <w:r w:rsidRPr="005447B2">
        <w:rPr>
          <w:rFonts w:ascii="Arial Black" w:hAnsi="Arial Black" w:cs="Arial"/>
          <w:sz w:val="24"/>
          <w:szCs w:val="24"/>
          <w:u w:val="single"/>
        </w:rPr>
        <w:t>Investment in Infrastructure</w:t>
      </w:r>
    </w:p>
    <w:p w14:paraId="7CA04F48" w14:textId="338CB3B2" w:rsidR="00F12E51" w:rsidRDefault="00F12E51" w:rsidP="00F12E51">
      <w:pPr>
        <w:rPr>
          <w:rFonts w:ascii="Arial" w:hAnsi="Arial" w:cs="Arial"/>
          <w:sz w:val="24"/>
          <w:szCs w:val="24"/>
        </w:rPr>
      </w:pPr>
      <w:r w:rsidRPr="00F12E51">
        <w:rPr>
          <w:rFonts w:ascii="Arial" w:hAnsi="Arial" w:cs="Arial"/>
          <w:sz w:val="24"/>
          <w:szCs w:val="24"/>
        </w:rPr>
        <w:t>Another essential tactic is to invest in infrastructure to support long-term economic growth. Swansea has prioritized the growth of green infrastructure, digital connectivity, and transportation networks. These initiatives aim to make Swansea more accessible, lower its carbon impact, and promote the growth of high-tech and knowledge-based enterprises. Swansea hopes to establish itself as a forward-thinking city ready for future problems by focusing on sustainable and resilient infrastructure (Cheer and Sahasrabuddhe, 2017).</w:t>
      </w:r>
    </w:p>
    <w:p w14:paraId="3B33743A" w14:textId="77777777" w:rsidR="00F12E51" w:rsidRDefault="00F12E51" w:rsidP="00F12E51">
      <w:pPr>
        <w:rPr>
          <w:rFonts w:ascii="Arial" w:hAnsi="Arial" w:cs="Arial"/>
          <w:sz w:val="24"/>
          <w:szCs w:val="24"/>
        </w:rPr>
      </w:pPr>
    </w:p>
    <w:p w14:paraId="298BA6AE" w14:textId="53516B66" w:rsidR="00F12E51" w:rsidRPr="005447B2" w:rsidRDefault="00F12E51" w:rsidP="00F12E51">
      <w:pPr>
        <w:rPr>
          <w:rFonts w:ascii="Arial Black" w:hAnsi="Arial Black" w:cs="Arial"/>
          <w:sz w:val="24"/>
          <w:szCs w:val="24"/>
          <w:u w:val="single"/>
        </w:rPr>
      </w:pPr>
      <w:r w:rsidRPr="005447B2">
        <w:rPr>
          <w:rFonts w:ascii="Arial Black" w:hAnsi="Arial Black" w:cs="Arial"/>
          <w:sz w:val="24"/>
          <w:szCs w:val="24"/>
          <w:u w:val="single"/>
        </w:rPr>
        <w:t xml:space="preserve">Part 2: </w:t>
      </w:r>
      <w:r w:rsidRPr="005447B2">
        <w:rPr>
          <w:rFonts w:ascii="Arial Black" w:hAnsi="Arial Black" w:cs="Arial"/>
          <w:sz w:val="24"/>
          <w:szCs w:val="24"/>
          <w:u w:val="single"/>
        </w:rPr>
        <w:t>Opportunities for Sustainable Regeneration</w:t>
      </w:r>
    </w:p>
    <w:p w14:paraId="7E4B3541" w14:textId="056ACD1F" w:rsidR="00F12E51" w:rsidRDefault="00983089" w:rsidP="00F12E51">
      <w:pPr>
        <w:rPr>
          <w:rFonts w:ascii="Arial" w:hAnsi="Arial" w:cs="Arial"/>
          <w:sz w:val="24"/>
          <w:szCs w:val="24"/>
        </w:rPr>
      </w:pPr>
      <w:r w:rsidRPr="005447B2">
        <w:rPr>
          <w:rFonts w:ascii="Arial Black" w:hAnsi="Arial Black" w:cs="Arial"/>
          <w:sz w:val="24"/>
          <w:szCs w:val="24"/>
          <w:u w:val="single"/>
        </w:rPr>
        <w:t>Green Urban Development</w:t>
      </w:r>
    </w:p>
    <w:p w14:paraId="1191A7A3" w14:textId="29765B04" w:rsidR="00983089" w:rsidRDefault="00983089" w:rsidP="00F12E51">
      <w:pPr>
        <w:rPr>
          <w:rFonts w:ascii="Arial" w:hAnsi="Arial" w:cs="Arial"/>
          <w:sz w:val="24"/>
          <w:szCs w:val="24"/>
        </w:rPr>
      </w:pPr>
      <w:r w:rsidRPr="00983089">
        <w:rPr>
          <w:rFonts w:ascii="Arial" w:hAnsi="Arial" w:cs="Arial"/>
          <w:sz w:val="24"/>
          <w:szCs w:val="24"/>
        </w:rPr>
        <w:t xml:space="preserve">Embracing green urban development represents a game-changing potential for Swansea, aligning with global sustainability goals while improving the city's liveability and resilience. This comprehensive approach to urban regeneration stresses </w:t>
      </w:r>
      <w:r w:rsidRPr="00983089">
        <w:rPr>
          <w:rFonts w:ascii="Arial" w:hAnsi="Arial" w:cs="Arial"/>
          <w:sz w:val="24"/>
          <w:szCs w:val="24"/>
        </w:rPr>
        <w:lastRenderedPageBreak/>
        <w:t>environmental issues in the planning and development process, ensuring Swansea's expansion is both sustainable and beneficial to the community.</w:t>
      </w:r>
    </w:p>
    <w:p w14:paraId="2CE6D620" w14:textId="2891F32C" w:rsidR="00983089" w:rsidRDefault="00983089" w:rsidP="00F12E51">
      <w:pPr>
        <w:rPr>
          <w:rFonts w:ascii="Arial" w:hAnsi="Arial" w:cs="Arial"/>
          <w:sz w:val="24"/>
          <w:szCs w:val="24"/>
        </w:rPr>
      </w:pPr>
      <w:r w:rsidRPr="005447B2">
        <w:rPr>
          <w:rFonts w:ascii="Arial Black" w:hAnsi="Arial Black" w:cs="Arial"/>
          <w:sz w:val="24"/>
          <w:szCs w:val="24"/>
          <w:u w:val="single"/>
        </w:rPr>
        <w:t>Growth of Green Housing</w:t>
      </w:r>
      <w:r w:rsidRPr="00983089">
        <w:rPr>
          <w:rFonts w:ascii="Arial" w:hAnsi="Arial" w:cs="Arial"/>
          <w:sz w:val="24"/>
          <w:szCs w:val="24"/>
        </w:rPr>
        <w:br/>
        <w:t xml:space="preserve">Green housing expansion is an important aspect of green urban development. This program entails building energy-efficient homes using renewable energy sources, sustainable materials, and innovative design to reduce environmental </w:t>
      </w:r>
      <w:r w:rsidR="005447B2">
        <w:rPr>
          <w:rFonts w:ascii="Arial" w:hAnsi="Arial" w:cs="Arial"/>
          <w:sz w:val="24"/>
          <w:szCs w:val="24"/>
        </w:rPr>
        <w:t>effects</w:t>
      </w:r>
      <w:r w:rsidRPr="00983089">
        <w:rPr>
          <w:rFonts w:ascii="Arial" w:hAnsi="Arial" w:cs="Arial"/>
          <w:sz w:val="24"/>
          <w:szCs w:val="24"/>
        </w:rPr>
        <w:t>. Swansea may minimize its carbon footprint, save energy, and offer healthier living conditions for its citizens by implementing green building standards. Furthermore, green housing complexes can serve as a paradigm for sustainable living, boosting citywide adoption of green practices (Mah and Hills, 2012).</w:t>
      </w:r>
    </w:p>
    <w:p w14:paraId="5C6344A7" w14:textId="06E187FE" w:rsidR="00983089" w:rsidRDefault="00983089" w:rsidP="00F12E51">
      <w:pPr>
        <w:rPr>
          <w:rFonts w:ascii="Arial" w:hAnsi="Arial" w:cs="Arial"/>
          <w:sz w:val="24"/>
          <w:szCs w:val="24"/>
        </w:rPr>
      </w:pPr>
      <w:r w:rsidRPr="005447B2">
        <w:rPr>
          <w:rFonts w:ascii="Arial Black" w:hAnsi="Arial Black" w:cs="Arial"/>
          <w:sz w:val="24"/>
          <w:szCs w:val="24"/>
          <w:u w:val="single"/>
        </w:rPr>
        <w:t>Revitalisation of Public Spaces</w:t>
      </w:r>
      <w:r w:rsidRPr="00983089">
        <w:rPr>
          <w:rFonts w:ascii="Arial" w:hAnsi="Arial" w:cs="Arial"/>
          <w:sz w:val="24"/>
          <w:szCs w:val="24"/>
        </w:rPr>
        <w:br/>
        <w:t>The renovation of public areas is an important part of green urban development. Transforming urban areas into green, open spaces has various advantages, including better air quality, more biodiversity, and more chances for recreation and social interaction. Initiatives could include the development of urban parks, community gardens, and green corridors that connect various parts of the city. These areas not only enhance the visual and environmental value of the urban landscape but also promote physical and emotional well-being among people, instilling a sense of community and belonging (Mah and Hills, 2012).</w:t>
      </w:r>
    </w:p>
    <w:p w14:paraId="7D5BCA71" w14:textId="156981C5" w:rsidR="00983089" w:rsidRDefault="00983089" w:rsidP="00F12E51">
      <w:pPr>
        <w:rPr>
          <w:rFonts w:ascii="Arial" w:hAnsi="Arial" w:cs="Arial"/>
          <w:sz w:val="24"/>
          <w:szCs w:val="24"/>
        </w:rPr>
      </w:pPr>
      <w:r w:rsidRPr="005447B2">
        <w:rPr>
          <w:rFonts w:ascii="Arial Black" w:hAnsi="Arial Black" w:cs="Arial"/>
          <w:sz w:val="24"/>
          <w:szCs w:val="24"/>
          <w:u w:val="single"/>
        </w:rPr>
        <w:t>Invest in Sustainable Infrastructure</w:t>
      </w:r>
      <w:r w:rsidRPr="00983089">
        <w:rPr>
          <w:rFonts w:ascii="Arial" w:hAnsi="Arial" w:cs="Arial"/>
          <w:sz w:val="24"/>
          <w:szCs w:val="24"/>
        </w:rPr>
        <w:br/>
        <w:t xml:space="preserve">Investing in sustainable infrastructure is critical to helping Swansea achieve its green urban development ambitions. This includes a wide range of projects, from renewable energy installations and sustainable water management systems to green transportation choices such as bike routes and electric vehicle charging stations. Such investments not only minimize environmental </w:t>
      </w:r>
      <w:r w:rsidR="005447B2">
        <w:rPr>
          <w:rFonts w:ascii="Arial" w:hAnsi="Arial" w:cs="Arial"/>
          <w:sz w:val="24"/>
          <w:szCs w:val="24"/>
        </w:rPr>
        <w:t>effects</w:t>
      </w:r>
      <w:r w:rsidRPr="00983089">
        <w:rPr>
          <w:rFonts w:ascii="Arial" w:hAnsi="Arial" w:cs="Arial"/>
          <w:sz w:val="24"/>
          <w:szCs w:val="24"/>
        </w:rPr>
        <w:t>, but also improve the city's ability to adapt to climate change, lower long-term expenses, and improve urban living quality. Swansea can ensure robust, efficient, and future-ready urban growth by prioritizing sustainability in its infrastructure initiatives.</w:t>
      </w:r>
    </w:p>
    <w:p w14:paraId="56432432" w14:textId="77777777" w:rsidR="00983089" w:rsidRDefault="00983089" w:rsidP="00F12E51">
      <w:pPr>
        <w:rPr>
          <w:rFonts w:ascii="Arial" w:hAnsi="Arial" w:cs="Arial"/>
          <w:sz w:val="24"/>
          <w:szCs w:val="24"/>
        </w:rPr>
      </w:pPr>
    </w:p>
    <w:p w14:paraId="228F28B7" w14:textId="2112DEE5" w:rsidR="00983089" w:rsidRPr="005447B2" w:rsidRDefault="00983089" w:rsidP="00F12E51">
      <w:pPr>
        <w:rPr>
          <w:rFonts w:ascii="Arial Black" w:hAnsi="Arial Black" w:cs="Arial"/>
          <w:sz w:val="24"/>
          <w:szCs w:val="24"/>
          <w:u w:val="single"/>
        </w:rPr>
      </w:pPr>
      <w:r w:rsidRPr="005447B2">
        <w:rPr>
          <w:rFonts w:ascii="Arial Black" w:hAnsi="Arial Black" w:cs="Arial"/>
          <w:sz w:val="24"/>
          <w:szCs w:val="24"/>
          <w:u w:val="single"/>
        </w:rPr>
        <w:t>Innovation and Knowledge Economy Expansion</w:t>
      </w:r>
    </w:p>
    <w:p w14:paraId="00075716" w14:textId="63283717" w:rsidR="00983089" w:rsidRDefault="00983089" w:rsidP="00F12E51">
      <w:pPr>
        <w:rPr>
          <w:rFonts w:ascii="Arial" w:hAnsi="Arial" w:cs="Arial"/>
          <w:sz w:val="24"/>
          <w:szCs w:val="24"/>
        </w:rPr>
      </w:pPr>
      <w:r w:rsidRPr="00983089">
        <w:rPr>
          <w:rFonts w:ascii="Arial" w:hAnsi="Arial" w:cs="Arial"/>
          <w:sz w:val="24"/>
          <w:szCs w:val="24"/>
        </w:rPr>
        <w:t>Swansea's strategic emphasis on strengthening the innovation and knowledge economy presents a critical opportunity for long-term economic development. The city's institutions, which are known for their research prowess and innovative energy, serve as the foundation for this ambitious project. Swansea is positioned to become a hub of innovation by leveraging the intellectual capital and creative energy originating from these institutions, particularly in disciplines essential to the future economy such as sustainable technology and digital industries (Patrick, 2014).</w:t>
      </w:r>
    </w:p>
    <w:p w14:paraId="4B82A52E" w14:textId="15F94456" w:rsidR="00983089" w:rsidRPr="005447B2" w:rsidRDefault="00983089" w:rsidP="00F12E51">
      <w:pPr>
        <w:rPr>
          <w:rFonts w:ascii="Arial" w:hAnsi="Arial" w:cs="Arial"/>
          <w:sz w:val="24"/>
          <w:szCs w:val="24"/>
          <w:u w:val="single"/>
        </w:rPr>
      </w:pPr>
      <w:r w:rsidRPr="005447B2">
        <w:rPr>
          <w:rFonts w:ascii="Arial Black" w:hAnsi="Arial Black" w:cs="Arial"/>
          <w:sz w:val="24"/>
          <w:szCs w:val="24"/>
          <w:u w:val="single"/>
        </w:rPr>
        <w:t>Business Incubators and Research Centres</w:t>
      </w:r>
      <w:r w:rsidRPr="005447B2">
        <w:rPr>
          <w:rFonts w:ascii="Arial Black" w:hAnsi="Arial Black" w:cs="Arial"/>
          <w:sz w:val="24"/>
          <w:szCs w:val="24"/>
          <w:u w:val="single"/>
        </w:rPr>
        <w:br/>
      </w:r>
      <w:r w:rsidRPr="00983089">
        <w:rPr>
          <w:rFonts w:ascii="Arial" w:hAnsi="Arial" w:cs="Arial"/>
          <w:sz w:val="24"/>
          <w:szCs w:val="24"/>
        </w:rPr>
        <w:t xml:space="preserve">Swansea's approach for stimulating the knowledge economy includes the construction of company incubators and research facilities. These facilities are intended to help startups and entrepreneurs in their early phases of development by providing them with valuable resources such as mentorship, networking </w:t>
      </w:r>
      <w:r w:rsidRPr="00983089">
        <w:rPr>
          <w:rFonts w:ascii="Arial" w:hAnsi="Arial" w:cs="Arial"/>
          <w:sz w:val="24"/>
          <w:szCs w:val="24"/>
        </w:rPr>
        <w:lastRenderedPageBreak/>
        <w:t xml:space="preserve">opportunities, and finance. Incubators serve an important role in minimizing the risks associated with new company </w:t>
      </w:r>
      <w:r w:rsidRPr="00983089">
        <w:rPr>
          <w:rFonts w:ascii="Arial" w:hAnsi="Arial" w:cs="Arial"/>
          <w:sz w:val="24"/>
          <w:szCs w:val="24"/>
        </w:rPr>
        <w:t>endeavours</w:t>
      </w:r>
      <w:r w:rsidRPr="00983089">
        <w:rPr>
          <w:rFonts w:ascii="Arial" w:hAnsi="Arial" w:cs="Arial"/>
          <w:sz w:val="24"/>
          <w:szCs w:val="24"/>
        </w:rPr>
        <w:t xml:space="preserve">, hence increasing their likelihood of success. Similarly, research </w:t>
      </w:r>
      <w:r w:rsidRPr="00983089">
        <w:rPr>
          <w:rFonts w:ascii="Arial" w:hAnsi="Arial" w:cs="Arial"/>
          <w:sz w:val="24"/>
          <w:szCs w:val="24"/>
        </w:rPr>
        <w:t>centres</w:t>
      </w:r>
      <w:r w:rsidRPr="00983089">
        <w:rPr>
          <w:rFonts w:ascii="Arial" w:hAnsi="Arial" w:cs="Arial"/>
          <w:sz w:val="24"/>
          <w:szCs w:val="24"/>
        </w:rPr>
        <w:t xml:space="preserve">, which are generally linked with universities, work to advance cutting-edge breakthroughs in sustainable technology and digital industries. These </w:t>
      </w:r>
      <w:r w:rsidRPr="00983089">
        <w:rPr>
          <w:rFonts w:ascii="Arial" w:hAnsi="Arial" w:cs="Arial"/>
          <w:sz w:val="24"/>
          <w:szCs w:val="24"/>
        </w:rPr>
        <w:t>centres</w:t>
      </w:r>
      <w:r w:rsidRPr="00983089">
        <w:rPr>
          <w:rFonts w:ascii="Arial" w:hAnsi="Arial" w:cs="Arial"/>
          <w:sz w:val="24"/>
          <w:szCs w:val="24"/>
        </w:rPr>
        <w:t xml:space="preserve"> not only help to advance science and technology, but also bring investment and talent to Swansea, boosting the local economy (Miller, Merrilees, and Coghlan, 2014).</w:t>
      </w:r>
    </w:p>
    <w:p w14:paraId="2F77D8C5" w14:textId="4EDC10FB" w:rsidR="00983089" w:rsidRDefault="00983089" w:rsidP="00F12E51">
      <w:pPr>
        <w:rPr>
          <w:rFonts w:ascii="Arial" w:hAnsi="Arial" w:cs="Arial"/>
          <w:sz w:val="24"/>
          <w:szCs w:val="24"/>
        </w:rPr>
      </w:pPr>
      <w:r w:rsidRPr="005447B2">
        <w:rPr>
          <w:rFonts w:ascii="Arial Black" w:hAnsi="Arial Black" w:cs="Arial"/>
          <w:sz w:val="24"/>
          <w:szCs w:val="24"/>
          <w:u w:val="single"/>
        </w:rPr>
        <w:t>Promoting Job Creation and Economic Diversification</w:t>
      </w:r>
      <w:r w:rsidRPr="00983089">
        <w:rPr>
          <w:rFonts w:ascii="Arial" w:hAnsi="Arial" w:cs="Arial"/>
          <w:sz w:val="24"/>
          <w:szCs w:val="24"/>
        </w:rPr>
        <w:br/>
        <w:t xml:space="preserve">The push for innovation and the information economy is projected to result in major employment growth and economic diversification in Swansea. By creating an atmosphere that encourages high-tech firms, the city can create new job opportunities in growing sectors. This diversification strategy reduces the risks associated with economic reliance on established industries, resulting in a stronger economic foundation. Furthermore, the emphasis on sustainable technologies is consistent with worldwide efforts to combat climate change, establishing Swansea as a leader in green innovation and adding to the city's reputation as a forward-thinking, sustainable metropolitan </w:t>
      </w:r>
      <w:r w:rsidRPr="00983089">
        <w:rPr>
          <w:rFonts w:ascii="Arial" w:hAnsi="Arial" w:cs="Arial"/>
          <w:sz w:val="24"/>
          <w:szCs w:val="24"/>
        </w:rPr>
        <w:t>centre</w:t>
      </w:r>
      <w:r w:rsidRPr="00983089">
        <w:rPr>
          <w:rFonts w:ascii="Arial" w:hAnsi="Arial" w:cs="Arial"/>
          <w:sz w:val="24"/>
          <w:szCs w:val="24"/>
        </w:rPr>
        <w:t xml:space="preserve"> (Patrick 2014).</w:t>
      </w:r>
    </w:p>
    <w:p w14:paraId="0F06EE18" w14:textId="6A4456FE" w:rsidR="00F12E51" w:rsidRPr="005447B2" w:rsidRDefault="00F12E51" w:rsidP="00F12E51">
      <w:pPr>
        <w:rPr>
          <w:rFonts w:ascii="Arial Black" w:hAnsi="Arial Black" w:cs="Arial"/>
          <w:sz w:val="24"/>
          <w:szCs w:val="24"/>
          <w:u w:val="single"/>
        </w:rPr>
      </w:pPr>
      <w:r w:rsidRPr="00F12E51">
        <w:rPr>
          <w:rFonts w:ascii="Arial" w:hAnsi="Arial" w:cs="Arial"/>
          <w:sz w:val="24"/>
          <w:szCs w:val="24"/>
        </w:rPr>
        <w:br/>
      </w:r>
      <w:r w:rsidR="00983089" w:rsidRPr="005447B2">
        <w:rPr>
          <w:rFonts w:ascii="Arial Black" w:hAnsi="Arial Black" w:cs="Arial"/>
          <w:sz w:val="24"/>
          <w:szCs w:val="24"/>
          <w:u w:val="single"/>
        </w:rPr>
        <w:t>Sustainable Tourism and Cultural Heritage</w:t>
      </w:r>
    </w:p>
    <w:p w14:paraId="4A9D3A42" w14:textId="64CAACD5" w:rsidR="00983089" w:rsidRDefault="00983089" w:rsidP="00F12E51">
      <w:pPr>
        <w:rPr>
          <w:rFonts w:ascii="Arial" w:hAnsi="Arial" w:cs="Arial"/>
          <w:sz w:val="24"/>
          <w:szCs w:val="24"/>
        </w:rPr>
      </w:pPr>
      <w:r w:rsidRPr="00983089">
        <w:rPr>
          <w:rFonts w:ascii="Arial" w:hAnsi="Arial" w:cs="Arial"/>
          <w:sz w:val="24"/>
          <w:szCs w:val="24"/>
        </w:rPr>
        <w:t>Swansea's strategy focus on sustainable tourism and cultural heritage preservation provides a chance to strengthen the tourism industry while also preserving the city's historical and natural assets. By launching projects that promote responsible travel and showcase Swansea's distinct cultural identity, the city can attract a varied audience seeking authentic and environmentally friendly experiences.</w:t>
      </w:r>
    </w:p>
    <w:p w14:paraId="0C1552D4" w14:textId="504FF7AD" w:rsidR="003C680D" w:rsidRDefault="003C680D" w:rsidP="00F12E51">
      <w:pPr>
        <w:rPr>
          <w:rFonts w:ascii="Arial" w:hAnsi="Arial" w:cs="Arial"/>
          <w:sz w:val="24"/>
          <w:szCs w:val="24"/>
        </w:rPr>
      </w:pPr>
      <w:r w:rsidRPr="005447B2">
        <w:rPr>
          <w:rFonts w:ascii="Arial Black" w:hAnsi="Arial Black" w:cs="Arial"/>
          <w:sz w:val="24"/>
          <w:szCs w:val="24"/>
          <w:u w:val="single"/>
        </w:rPr>
        <w:t>Ecotourism Packages</w:t>
      </w:r>
      <w:r w:rsidRPr="005447B2">
        <w:rPr>
          <w:rFonts w:ascii="Arial Black" w:hAnsi="Arial Black" w:cs="Arial"/>
          <w:sz w:val="24"/>
          <w:szCs w:val="24"/>
          <w:u w:val="single"/>
        </w:rPr>
        <w:br/>
      </w:r>
      <w:r w:rsidRPr="003C680D">
        <w:rPr>
          <w:rFonts w:ascii="Arial" w:hAnsi="Arial" w:cs="Arial"/>
          <w:sz w:val="24"/>
          <w:szCs w:val="24"/>
        </w:rPr>
        <w:t>Swansea has the potential to considerably grow its tourism offering through eco-tourism, which emphasizes travel that respects the natural environment and contributes to conservation initiatives. The Gower Peninsula, with its breathtaking scenery and biodiversity, is a great location for eco-tourism activities such as guided nature walks, animal viewing, and sustainable adventure sports. Creating eco-tourism packages that combine these activities with information on local ecosystems and conservation initiatives might attract environmentally aware visitors, presenting Swansea as a place that values and protects its natural heritage (Beer, 2020).</w:t>
      </w:r>
    </w:p>
    <w:p w14:paraId="73612503" w14:textId="7C069E87" w:rsidR="003C680D" w:rsidRDefault="003C680D" w:rsidP="00F12E51">
      <w:pPr>
        <w:rPr>
          <w:rFonts w:ascii="Arial" w:hAnsi="Arial" w:cs="Arial"/>
          <w:sz w:val="24"/>
          <w:szCs w:val="24"/>
        </w:rPr>
      </w:pPr>
      <w:r w:rsidRPr="005447B2">
        <w:rPr>
          <w:rFonts w:ascii="Arial Black" w:hAnsi="Arial Black" w:cs="Arial"/>
          <w:sz w:val="24"/>
          <w:szCs w:val="24"/>
          <w:u w:val="single"/>
        </w:rPr>
        <w:t>Heritage trails</w:t>
      </w:r>
      <w:r w:rsidRPr="005447B2">
        <w:rPr>
          <w:rFonts w:ascii="Arial Black" w:hAnsi="Arial Black" w:cs="Arial"/>
          <w:sz w:val="24"/>
          <w:szCs w:val="24"/>
          <w:u w:val="single"/>
        </w:rPr>
        <w:br/>
      </w:r>
      <w:r w:rsidRPr="003C680D">
        <w:rPr>
          <w:rFonts w:ascii="Arial" w:hAnsi="Arial" w:cs="Arial"/>
          <w:sz w:val="24"/>
          <w:szCs w:val="24"/>
        </w:rPr>
        <w:t>Another important attempt to boost Swansea's tourism attractiveness is the development of history paths. These paths can take tourists through Swansea's rich tapestry of historical locations, from industrial heritage buildings to literary hotspots linked with luminaries like Dylan Thomas. By incorporating modern technology such as augmented reality apps that give interactive content and storylines, heritage trails can deliver immersive experiences that bring Swansea's history to life. These paths not only provide cultural education but also stimulate exploration of less-visited places, so dispersing tourism advantages more equitably around the city.</w:t>
      </w:r>
    </w:p>
    <w:p w14:paraId="652D3387" w14:textId="08546064" w:rsidR="003C680D" w:rsidRDefault="003C680D" w:rsidP="00F12E51">
      <w:pPr>
        <w:rPr>
          <w:rFonts w:ascii="Arial" w:hAnsi="Arial" w:cs="Arial"/>
          <w:sz w:val="24"/>
          <w:szCs w:val="24"/>
        </w:rPr>
      </w:pPr>
      <w:r w:rsidRPr="005447B2">
        <w:rPr>
          <w:rFonts w:ascii="Arial Black" w:hAnsi="Arial Black" w:cs="Arial"/>
          <w:sz w:val="24"/>
          <w:szCs w:val="24"/>
          <w:u w:val="single"/>
        </w:rPr>
        <w:lastRenderedPageBreak/>
        <w:t>Promoting Cultural Heritage</w:t>
      </w:r>
      <w:r w:rsidRPr="005447B2">
        <w:rPr>
          <w:rFonts w:ascii="Arial" w:hAnsi="Arial" w:cs="Arial"/>
          <w:b/>
          <w:bCs/>
          <w:sz w:val="24"/>
          <w:szCs w:val="24"/>
        </w:rPr>
        <w:t>.</w:t>
      </w:r>
      <w:r w:rsidRPr="003C680D">
        <w:rPr>
          <w:rFonts w:ascii="Arial" w:hAnsi="Arial" w:cs="Arial"/>
          <w:sz w:val="24"/>
          <w:szCs w:val="24"/>
        </w:rPr>
        <w:br/>
        <w:t xml:space="preserve">Promoting Swansea's cultural history is critical for creating a sustainable tourist strategy. This can include promoting local arts and crafts, highlighting Welsh traditions and food, and holding cultural festivals to celebrate Swansea's uniqueness. Such programs not only improve the guest experience but also </w:t>
      </w:r>
      <w:r w:rsidR="005447B2" w:rsidRPr="003C680D">
        <w:rPr>
          <w:rFonts w:ascii="Arial" w:hAnsi="Arial" w:cs="Arial"/>
          <w:sz w:val="24"/>
          <w:szCs w:val="24"/>
        </w:rPr>
        <w:t>instil</w:t>
      </w:r>
      <w:r w:rsidRPr="003C680D">
        <w:rPr>
          <w:rFonts w:ascii="Arial" w:hAnsi="Arial" w:cs="Arial"/>
          <w:sz w:val="24"/>
          <w:szCs w:val="24"/>
        </w:rPr>
        <w:t xml:space="preserve"> pride in local inhabitants, thereby increasing community cohesion and engagement in tourism development. Collaborating with local companies, craftspeople, and cultural organizations can result in synergies that improve the city's cultural tourist offerings while also benefiting the local economy.</w:t>
      </w:r>
    </w:p>
    <w:p w14:paraId="5F4E0C6F" w14:textId="77777777" w:rsidR="003C680D" w:rsidRDefault="003C680D" w:rsidP="00F12E51">
      <w:pPr>
        <w:rPr>
          <w:rFonts w:ascii="Arial" w:hAnsi="Arial" w:cs="Arial"/>
          <w:sz w:val="24"/>
          <w:szCs w:val="24"/>
        </w:rPr>
      </w:pPr>
    </w:p>
    <w:p w14:paraId="3E4B9E4C" w14:textId="77777777" w:rsidR="003C680D" w:rsidRDefault="003C680D" w:rsidP="00F12E51">
      <w:pPr>
        <w:rPr>
          <w:rFonts w:ascii="Arial" w:hAnsi="Arial" w:cs="Arial"/>
          <w:sz w:val="24"/>
          <w:szCs w:val="24"/>
        </w:rPr>
      </w:pPr>
    </w:p>
    <w:p w14:paraId="2C1617E8" w14:textId="77777777" w:rsidR="003C680D" w:rsidRDefault="003C680D" w:rsidP="00F12E51">
      <w:pPr>
        <w:rPr>
          <w:rFonts w:ascii="Arial" w:hAnsi="Arial" w:cs="Arial"/>
          <w:sz w:val="24"/>
          <w:szCs w:val="24"/>
        </w:rPr>
      </w:pPr>
    </w:p>
    <w:p w14:paraId="1FAC8863" w14:textId="77777777" w:rsidR="003C680D" w:rsidRDefault="003C680D" w:rsidP="00F12E51">
      <w:pPr>
        <w:rPr>
          <w:rFonts w:ascii="Arial" w:hAnsi="Arial" w:cs="Arial"/>
          <w:sz w:val="24"/>
          <w:szCs w:val="24"/>
        </w:rPr>
      </w:pPr>
    </w:p>
    <w:p w14:paraId="44E56499" w14:textId="77777777" w:rsidR="003C680D" w:rsidRDefault="003C680D" w:rsidP="00F12E51">
      <w:pPr>
        <w:rPr>
          <w:rFonts w:ascii="Arial" w:hAnsi="Arial" w:cs="Arial"/>
          <w:sz w:val="24"/>
          <w:szCs w:val="24"/>
        </w:rPr>
      </w:pPr>
    </w:p>
    <w:p w14:paraId="5498DB49" w14:textId="77777777" w:rsidR="003C680D" w:rsidRDefault="003C680D" w:rsidP="00F12E51">
      <w:pPr>
        <w:rPr>
          <w:rFonts w:ascii="Arial" w:hAnsi="Arial" w:cs="Arial"/>
          <w:sz w:val="24"/>
          <w:szCs w:val="24"/>
        </w:rPr>
      </w:pPr>
    </w:p>
    <w:p w14:paraId="27F792DE" w14:textId="77777777" w:rsidR="003C680D" w:rsidRDefault="003C680D" w:rsidP="00F12E51">
      <w:pPr>
        <w:rPr>
          <w:rFonts w:ascii="Arial" w:hAnsi="Arial" w:cs="Arial"/>
          <w:sz w:val="24"/>
          <w:szCs w:val="24"/>
        </w:rPr>
      </w:pPr>
    </w:p>
    <w:p w14:paraId="67D6A838" w14:textId="77777777" w:rsidR="003C680D" w:rsidRDefault="003C680D" w:rsidP="00F12E51">
      <w:pPr>
        <w:rPr>
          <w:rFonts w:ascii="Arial" w:hAnsi="Arial" w:cs="Arial"/>
          <w:sz w:val="24"/>
          <w:szCs w:val="24"/>
        </w:rPr>
      </w:pPr>
    </w:p>
    <w:p w14:paraId="77AA5007" w14:textId="77777777" w:rsidR="003C680D" w:rsidRDefault="003C680D" w:rsidP="00F12E51">
      <w:pPr>
        <w:rPr>
          <w:rFonts w:ascii="Arial" w:hAnsi="Arial" w:cs="Arial"/>
          <w:sz w:val="24"/>
          <w:szCs w:val="24"/>
        </w:rPr>
      </w:pPr>
    </w:p>
    <w:p w14:paraId="68168EA6" w14:textId="77777777" w:rsidR="003C680D" w:rsidRDefault="003C680D" w:rsidP="00F12E51">
      <w:pPr>
        <w:rPr>
          <w:rFonts w:ascii="Arial" w:hAnsi="Arial" w:cs="Arial"/>
          <w:sz w:val="24"/>
          <w:szCs w:val="24"/>
        </w:rPr>
      </w:pPr>
    </w:p>
    <w:p w14:paraId="64BA83EE" w14:textId="77777777" w:rsidR="003C680D" w:rsidRDefault="003C680D" w:rsidP="00F12E51">
      <w:pPr>
        <w:rPr>
          <w:rFonts w:ascii="Arial" w:hAnsi="Arial" w:cs="Arial"/>
          <w:sz w:val="24"/>
          <w:szCs w:val="24"/>
        </w:rPr>
      </w:pPr>
    </w:p>
    <w:p w14:paraId="378BF2B8" w14:textId="77777777" w:rsidR="003C680D" w:rsidRDefault="003C680D" w:rsidP="00F12E51">
      <w:pPr>
        <w:rPr>
          <w:rFonts w:ascii="Arial" w:hAnsi="Arial" w:cs="Arial"/>
          <w:sz w:val="24"/>
          <w:szCs w:val="24"/>
        </w:rPr>
      </w:pPr>
    </w:p>
    <w:p w14:paraId="7612E19D" w14:textId="77777777" w:rsidR="003C680D" w:rsidRDefault="003C680D" w:rsidP="00F12E51">
      <w:pPr>
        <w:rPr>
          <w:rFonts w:ascii="Arial" w:hAnsi="Arial" w:cs="Arial"/>
          <w:sz w:val="24"/>
          <w:szCs w:val="24"/>
        </w:rPr>
      </w:pPr>
    </w:p>
    <w:p w14:paraId="655220FB" w14:textId="77777777" w:rsidR="003C680D" w:rsidRDefault="003C680D" w:rsidP="00F12E51">
      <w:pPr>
        <w:rPr>
          <w:rFonts w:ascii="Arial" w:hAnsi="Arial" w:cs="Arial"/>
          <w:sz w:val="24"/>
          <w:szCs w:val="24"/>
        </w:rPr>
      </w:pPr>
    </w:p>
    <w:p w14:paraId="0A672480" w14:textId="77777777" w:rsidR="003C680D" w:rsidRDefault="003C680D" w:rsidP="00F12E51">
      <w:pPr>
        <w:rPr>
          <w:rFonts w:ascii="Arial" w:hAnsi="Arial" w:cs="Arial"/>
          <w:sz w:val="24"/>
          <w:szCs w:val="24"/>
        </w:rPr>
      </w:pPr>
    </w:p>
    <w:p w14:paraId="5E1B2539" w14:textId="77777777" w:rsidR="003C680D" w:rsidRDefault="003C680D" w:rsidP="00F12E51">
      <w:pPr>
        <w:rPr>
          <w:rFonts w:ascii="Arial" w:hAnsi="Arial" w:cs="Arial"/>
          <w:sz w:val="24"/>
          <w:szCs w:val="24"/>
        </w:rPr>
      </w:pPr>
    </w:p>
    <w:p w14:paraId="29ECB02D" w14:textId="77777777" w:rsidR="003C680D" w:rsidRDefault="003C680D" w:rsidP="00F12E51">
      <w:pPr>
        <w:rPr>
          <w:rFonts w:ascii="Arial" w:hAnsi="Arial" w:cs="Arial"/>
          <w:sz w:val="24"/>
          <w:szCs w:val="24"/>
        </w:rPr>
      </w:pPr>
    </w:p>
    <w:p w14:paraId="5040E55D" w14:textId="77777777" w:rsidR="003C680D" w:rsidRDefault="003C680D" w:rsidP="00F12E51">
      <w:pPr>
        <w:rPr>
          <w:rFonts w:ascii="Arial" w:hAnsi="Arial" w:cs="Arial"/>
          <w:sz w:val="24"/>
          <w:szCs w:val="24"/>
        </w:rPr>
      </w:pPr>
    </w:p>
    <w:p w14:paraId="338FAB3F" w14:textId="77777777" w:rsidR="003C680D" w:rsidRDefault="003C680D" w:rsidP="00F12E51">
      <w:pPr>
        <w:rPr>
          <w:rFonts w:ascii="Arial" w:hAnsi="Arial" w:cs="Arial"/>
          <w:sz w:val="24"/>
          <w:szCs w:val="24"/>
        </w:rPr>
      </w:pPr>
    </w:p>
    <w:p w14:paraId="64358BA3" w14:textId="77777777" w:rsidR="003C680D" w:rsidRDefault="003C680D" w:rsidP="00F12E51">
      <w:pPr>
        <w:rPr>
          <w:rFonts w:ascii="Arial" w:hAnsi="Arial" w:cs="Arial"/>
          <w:sz w:val="24"/>
          <w:szCs w:val="24"/>
        </w:rPr>
      </w:pPr>
    </w:p>
    <w:p w14:paraId="6BD54CDC" w14:textId="77777777" w:rsidR="003C680D" w:rsidRDefault="003C680D" w:rsidP="00F12E51">
      <w:pPr>
        <w:rPr>
          <w:rFonts w:ascii="Arial" w:hAnsi="Arial" w:cs="Arial"/>
          <w:sz w:val="24"/>
          <w:szCs w:val="24"/>
        </w:rPr>
      </w:pPr>
    </w:p>
    <w:p w14:paraId="200A9C59" w14:textId="77777777" w:rsidR="003C680D" w:rsidRDefault="003C680D" w:rsidP="00F12E51">
      <w:pPr>
        <w:rPr>
          <w:rFonts w:ascii="Arial" w:hAnsi="Arial" w:cs="Arial"/>
          <w:sz w:val="24"/>
          <w:szCs w:val="24"/>
        </w:rPr>
      </w:pPr>
    </w:p>
    <w:p w14:paraId="335D8D87" w14:textId="77777777" w:rsidR="003C680D" w:rsidRDefault="003C680D" w:rsidP="00F12E51">
      <w:pPr>
        <w:rPr>
          <w:rFonts w:ascii="Arial" w:hAnsi="Arial" w:cs="Arial"/>
          <w:sz w:val="24"/>
          <w:szCs w:val="24"/>
        </w:rPr>
      </w:pPr>
    </w:p>
    <w:p w14:paraId="743C90DD" w14:textId="77777777" w:rsidR="003C680D" w:rsidRDefault="003C680D" w:rsidP="00F12E51">
      <w:pPr>
        <w:rPr>
          <w:rFonts w:ascii="Arial" w:hAnsi="Arial" w:cs="Arial"/>
          <w:sz w:val="24"/>
          <w:szCs w:val="24"/>
        </w:rPr>
      </w:pPr>
    </w:p>
    <w:p w14:paraId="12C3EB23" w14:textId="0657D7A9" w:rsidR="003C680D" w:rsidRDefault="003C680D" w:rsidP="00F12E51">
      <w:pPr>
        <w:rPr>
          <w:rFonts w:ascii="Arial Black" w:hAnsi="Arial Black" w:cs="Arial"/>
          <w:sz w:val="24"/>
          <w:szCs w:val="24"/>
          <w:u w:val="single"/>
        </w:rPr>
      </w:pPr>
      <w:r w:rsidRPr="005447B2">
        <w:rPr>
          <w:rFonts w:ascii="Arial Black" w:hAnsi="Arial Black" w:cs="Arial"/>
          <w:sz w:val="24"/>
          <w:szCs w:val="24"/>
          <w:u w:val="single"/>
        </w:rPr>
        <w:lastRenderedPageBreak/>
        <w:t xml:space="preserve">References </w:t>
      </w:r>
    </w:p>
    <w:p w14:paraId="3F69DAC1" w14:textId="77777777" w:rsidR="005447B2" w:rsidRPr="005447B2" w:rsidRDefault="005447B2" w:rsidP="00F12E51">
      <w:pPr>
        <w:rPr>
          <w:rFonts w:ascii="Arial Black" w:hAnsi="Arial Black" w:cs="Arial"/>
          <w:sz w:val="24"/>
          <w:szCs w:val="24"/>
          <w:u w:val="single"/>
        </w:rPr>
      </w:pPr>
    </w:p>
    <w:p w14:paraId="01DB489F" w14:textId="7CFA3982" w:rsidR="005447B2" w:rsidRDefault="005447B2" w:rsidP="005447B2">
      <w:pPr>
        <w:rPr>
          <w:rFonts w:ascii="Arial" w:hAnsi="Arial" w:cs="Arial"/>
          <w:sz w:val="24"/>
          <w:szCs w:val="24"/>
        </w:rPr>
      </w:pPr>
      <w:r w:rsidRPr="005447B2">
        <w:rPr>
          <w:rFonts w:ascii="Arial" w:hAnsi="Arial" w:cs="Arial"/>
          <w:sz w:val="24"/>
          <w:szCs w:val="24"/>
        </w:rPr>
        <w:t xml:space="preserve">Beer, S. (2020) 'Authentic and inauthentic places in tourism: From heritage sites to theme parks', Journal of Heritage Tourism, 15(6), pp. 727-728. Available at: </w:t>
      </w:r>
      <w:hyperlink r:id="rId4" w:history="1">
        <w:r w:rsidRPr="00671EB6">
          <w:rPr>
            <w:rStyle w:val="Hyperlink"/>
            <w:rFonts w:ascii="Arial" w:hAnsi="Arial" w:cs="Arial"/>
            <w:sz w:val="24"/>
            <w:szCs w:val="24"/>
          </w:rPr>
          <w:t>https://doi.org/10.1080/1743873x.2020.1795363</w:t>
        </w:r>
      </w:hyperlink>
      <w:r w:rsidRPr="005447B2">
        <w:rPr>
          <w:rFonts w:ascii="Arial" w:hAnsi="Arial" w:cs="Arial"/>
          <w:sz w:val="24"/>
          <w:szCs w:val="24"/>
        </w:rPr>
        <w:t>.</w:t>
      </w:r>
    </w:p>
    <w:p w14:paraId="7C381174" w14:textId="4837C423" w:rsidR="005447B2" w:rsidRDefault="005447B2" w:rsidP="005447B2">
      <w:pPr>
        <w:rPr>
          <w:rFonts w:ascii="Arial" w:hAnsi="Arial" w:cs="Arial"/>
          <w:sz w:val="24"/>
          <w:szCs w:val="24"/>
        </w:rPr>
      </w:pPr>
      <w:r w:rsidRPr="005447B2">
        <w:rPr>
          <w:rFonts w:ascii="Arial" w:hAnsi="Arial" w:cs="Arial"/>
          <w:sz w:val="24"/>
          <w:szCs w:val="24"/>
        </w:rPr>
        <w:t xml:space="preserve">Cheer, J.M. and Sahasrabuddhe, D. (2017) 'World Heritage sites and tourism: global and local relations', Journal of Heritage Tourism, 13(4), pp. 374-375. Available at: </w:t>
      </w:r>
      <w:hyperlink r:id="rId5" w:history="1">
        <w:r w:rsidRPr="00671EB6">
          <w:rPr>
            <w:rStyle w:val="Hyperlink"/>
            <w:rFonts w:ascii="Arial" w:hAnsi="Arial" w:cs="Arial"/>
            <w:sz w:val="24"/>
            <w:szCs w:val="24"/>
          </w:rPr>
          <w:t>https://doi.org/10.1080/1743873x.2017.1371272</w:t>
        </w:r>
      </w:hyperlink>
    </w:p>
    <w:p w14:paraId="733F6B0D" w14:textId="38C021F0" w:rsidR="005447B2" w:rsidRDefault="005447B2" w:rsidP="005447B2">
      <w:pPr>
        <w:rPr>
          <w:rFonts w:ascii="Arial" w:hAnsi="Arial" w:cs="Arial"/>
          <w:sz w:val="24"/>
          <w:szCs w:val="24"/>
        </w:rPr>
      </w:pPr>
      <w:r w:rsidRPr="005447B2">
        <w:rPr>
          <w:rFonts w:ascii="Arial" w:hAnsi="Arial" w:cs="Arial"/>
          <w:sz w:val="24"/>
          <w:szCs w:val="24"/>
        </w:rPr>
        <w:t xml:space="preserve">Jones, P. and Evans, J. (2011) 'Rescue geography: </w:t>
      </w:r>
      <w:r>
        <w:rPr>
          <w:rFonts w:ascii="Arial" w:hAnsi="Arial" w:cs="Arial"/>
          <w:sz w:val="24"/>
          <w:szCs w:val="24"/>
        </w:rPr>
        <w:t>Placemaking</w:t>
      </w:r>
      <w:r w:rsidRPr="005447B2">
        <w:rPr>
          <w:rFonts w:ascii="Arial" w:hAnsi="Arial" w:cs="Arial"/>
          <w:sz w:val="24"/>
          <w:szCs w:val="24"/>
        </w:rPr>
        <w:t xml:space="preserve">, affect and regeneration', Urban Studies, 49(11), pp. 2315-2330. Available at: </w:t>
      </w:r>
      <w:hyperlink r:id="rId6" w:history="1">
        <w:r w:rsidRPr="00671EB6">
          <w:rPr>
            <w:rStyle w:val="Hyperlink"/>
            <w:rFonts w:ascii="Arial" w:hAnsi="Arial" w:cs="Arial"/>
            <w:sz w:val="24"/>
            <w:szCs w:val="24"/>
          </w:rPr>
          <w:t>https://doi.org/10.1177/0042098011428177</w:t>
        </w:r>
      </w:hyperlink>
      <w:r w:rsidRPr="005447B2">
        <w:rPr>
          <w:rFonts w:ascii="Arial" w:hAnsi="Arial" w:cs="Arial"/>
          <w:sz w:val="24"/>
          <w:szCs w:val="24"/>
        </w:rPr>
        <w:t>.</w:t>
      </w:r>
    </w:p>
    <w:p w14:paraId="2BAE04B6" w14:textId="3D2AA5C4" w:rsidR="005447B2" w:rsidRDefault="005447B2" w:rsidP="005447B2">
      <w:pPr>
        <w:rPr>
          <w:rFonts w:ascii="Arial" w:hAnsi="Arial" w:cs="Arial"/>
          <w:sz w:val="24"/>
          <w:szCs w:val="24"/>
        </w:rPr>
      </w:pPr>
      <w:r w:rsidRPr="005447B2">
        <w:rPr>
          <w:rFonts w:ascii="Arial" w:hAnsi="Arial" w:cs="Arial"/>
          <w:sz w:val="24"/>
          <w:szCs w:val="24"/>
        </w:rPr>
        <w:t xml:space="preserve">Mah, D.N. and Hills, P. (2012) 'Collaborative governance for sustainable development: wind resource assessment in Xinjiang and Guangdong Provinces, China', Sustainable Development, 20(2), pp. 85-97. Available at: </w:t>
      </w:r>
      <w:hyperlink r:id="rId7" w:history="1">
        <w:r w:rsidRPr="00671EB6">
          <w:rPr>
            <w:rStyle w:val="Hyperlink"/>
            <w:rFonts w:ascii="Arial" w:hAnsi="Arial" w:cs="Arial"/>
            <w:sz w:val="24"/>
            <w:szCs w:val="24"/>
          </w:rPr>
          <w:t>https://doi.org/10.1002/sd.466</w:t>
        </w:r>
      </w:hyperlink>
      <w:r w:rsidRPr="005447B2">
        <w:rPr>
          <w:rFonts w:ascii="Arial" w:hAnsi="Arial" w:cs="Arial"/>
          <w:sz w:val="24"/>
          <w:szCs w:val="24"/>
        </w:rPr>
        <w:t>.</w:t>
      </w:r>
    </w:p>
    <w:p w14:paraId="08F80FFE" w14:textId="415FDD3C" w:rsidR="005447B2" w:rsidRDefault="005447B2" w:rsidP="005447B2">
      <w:pPr>
        <w:rPr>
          <w:rFonts w:ascii="Arial" w:hAnsi="Arial" w:cs="Arial"/>
          <w:sz w:val="24"/>
          <w:szCs w:val="24"/>
        </w:rPr>
      </w:pPr>
      <w:r w:rsidRPr="005447B2">
        <w:rPr>
          <w:rFonts w:ascii="Arial" w:hAnsi="Arial" w:cs="Arial"/>
          <w:sz w:val="24"/>
          <w:szCs w:val="24"/>
        </w:rPr>
        <w:t xml:space="preserve">Miller, D., Merrilees, B. and Coghlan, A. (2014) 'Sustainable urban tourism: understanding and developing visitor pro-environmental behaviours', Journal of Sustainable Tourism, 23(1), pp. 26-46. Available at: </w:t>
      </w:r>
      <w:hyperlink r:id="rId8" w:history="1">
        <w:r w:rsidRPr="00671EB6">
          <w:rPr>
            <w:rStyle w:val="Hyperlink"/>
            <w:rFonts w:ascii="Arial" w:hAnsi="Arial" w:cs="Arial"/>
            <w:sz w:val="24"/>
            <w:szCs w:val="24"/>
          </w:rPr>
          <w:t>https://doi.org/10.1080/09669582.2014.912219</w:t>
        </w:r>
      </w:hyperlink>
      <w:r w:rsidRPr="005447B2">
        <w:rPr>
          <w:rFonts w:ascii="Arial" w:hAnsi="Arial" w:cs="Arial"/>
          <w:sz w:val="24"/>
          <w:szCs w:val="24"/>
        </w:rPr>
        <w:t>.</w:t>
      </w:r>
    </w:p>
    <w:p w14:paraId="18FFC95C" w14:textId="486421F3" w:rsidR="005447B2" w:rsidRDefault="005447B2" w:rsidP="005447B2">
      <w:pPr>
        <w:rPr>
          <w:rFonts w:ascii="Arial" w:hAnsi="Arial" w:cs="Arial"/>
          <w:sz w:val="24"/>
          <w:szCs w:val="24"/>
        </w:rPr>
      </w:pPr>
      <w:r w:rsidRPr="005447B2">
        <w:rPr>
          <w:rFonts w:ascii="Arial" w:hAnsi="Arial" w:cs="Arial"/>
          <w:sz w:val="24"/>
          <w:szCs w:val="24"/>
        </w:rPr>
        <w:t xml:space="preserve">Patrick, R. (2014) 'Urban sustainability: Reconnecting space and place', University of Toronto Press. Available at: </w:t>
      </w:r>
      <w:hyperlink r:id="rId9" w:history="1">
        <w:r w:rsidRPr="00671EB6">
          <w:rPr>
            <w:rStyle w:val="Hyperlink"/>
            <w:rFonts w:ascii="Arial" w:hAnsi="Arial" w:cs="Arial"/>
            <w:sz w:val="24"/>
            <w:szCs w:val="24"/>
          </w:rPr>
          <w:t>https://doi.org/10.1111/cag.12130</w:t>
        </w:r>
      </w:hyperlink>
      <w:r w:rsidRPr="005447B2">
        <w:rPr>
          <w:rFonts w:ascii="Arial" w:hAnsi="Arial" w:cs="Arial"/>
          <w:sz w:val="24"/>
          <w:szCs w:val="24"/>
        </w:rPr>
        <w:t>.</w:t>
      </w:r>
    </w:p>
    <w:p w14:paraId="316CE238" w14:textId="09CFABFF" w:rsidR="005447B2" w:rsidRDefault="005447B2" w:rsidP="005447B2">
      <w:pPr>
        <w:rPr>
          <w:rFonts w:ascii="Arial" w:hAnsi="Arial" w:cs="Arial"/>
          <w:sz w:val="24"/>
          <w:szCs w:val="24"/>
        </w:rPr>
      </w:pPr>
      <w:r w:rsidRPr="005447B2">
        <w:rPr>
          <w:rFonts w:ascii="Arial" w:hAnsi="Arial" w:cs="Arial"/>
          <w:sz w:val="24"/>
          <w:szCs w:val="24"/>
        </w:rPr>
        <w:t xml:space="preserve">Strangleman, T. (2014) 'Industrial ruination, community, and place: Landscapes and legacies of urban decline', Toronto: University of Toronto Press. Available at: </w:t>
      </w:r>
      <w:hyperlink r:id="rId10" w:history="1">
        <w:r w:rsidRPr="00671EB6">
          <w:rPr>
            <w:rStyle w:val="Hyperlink"/>
            <w:rFonts w:ascii="Arial" w:hAnsi="Arial" w:cs="Arial"/>
            <w:sz w:val="24"/>
            <w:szCs w:val="24"/>
          </w:rPr>
          <w:t>https://doi.org/10.1111/1468-2427.12162_5</w:t>
        </w:r>
      </w:hyperlink>
      <w:r w:rsidRPr="005447B2">
        <w:rPr>
          <w:rFonts w:ascii="Arial" w:hAnsi="Arial" w:cs="Arial"/>
          <w:sz w:val="24"/>
          <w:szCs w:val="24"/>
        </w:rPr>
        <w:t>.</w:t>
      </w:r>
    </w:p>
    <w:p w14:paraId="6404F036" w14:textId="115322CF" w:rsidR="005447B2" w:rsidRDefault="005447B2" w:rsidP="005447B2">
      <w:pPr>
        <w:rPr>
          <w:rFonts w:ascii="Arial" w:hAnsi="Arial" w:cs="Arial"/>
          <w:sz w:val="24"/>
          <w:szCs w:val="24"/>
        </w:rPr>
      </w:pPr>
      <w:r w:rsidRPr="005447B2">
        <w:rPr>
          <w:rFonts w:ascii="Arial" w:hAnsi="Arial" w:cs="Arial"/>
          <w:sz w:val="24"/>
          <w:szCs w:val="24"/>
        </w:rPr>
        <w:t xml:space="preserve">Trippl, M. (2013) 'Industrial ruination, community, and place: Landscapes and legacies of urban decline', Regional Studies, 47(8), pp. 1380-1381. Available at: </w:t>
      </w:r>
      <w:hyperlink r:id="rId11" w:history="1">
        <w:r w:rsidRPr="00671EB6">
          <w:rPr>
            <w:rStyle w:val="Hyperlink"/>
            <w:rFonts w:ascii="Arial" w:hAnsi="Arial" w:cs="Arial"/>
            <w:sz w:val="24"/>
            <w:szCs w:val="24"/>
          </w:rPr>
          <w:t>https://doi.org/10.1080/00343404.2013.831520</w:t>
        </w:r>
      </w:hyperlink>
      <w:r w:rsidRPr="005447B2">
        <w:rPr>
          <w:rFonts w:ascii="Arial" w:hAnsi="Arial" w:cs="Arial"/>
          <w:sz w:val="24"/>
          <w:szCs w:val="24"/>
        </w:rPr>
        <w:t>.</w:t>
      </w:r>
    </w:p>
    <w:p w14:paraId="5FBB8366" w14:textId="402860D8" w:rsidR="003A0B42" w:rsidRDefault="003A0B42" w:rsidP="005447B2">
      <w:pPr>
        <w:rPr>
          <w:rFonts w:ascii="Arial" w:hAnsi="Arial" w:cs="Arial"/>
          <w:sz w:val="24"/>
          <w:szCs w:val="24"/>
        </w:rPr>
      </w:pPr>
      <w:hyperlink r:id="rId12" w:history="1">
        <w:r w:rsidRPr="00671EB6">
          <w:rPr>
            <w:rStyle w:val="Hyperlink"/>
            <w:rFonts w:ascii="Arial" w:hAnsi="Arial" w:cs="Arial"/>
            <w:sz w:val="24"/>
            <w:szCs w:val="24"/>
          </w:rPr>
          <w:t>https://www.swansea.gov.uk/keyfacts</w:t>
        </w:r>
      </w:hyperlink>
    </w:p>
    <w:p w14:paraId="4A55A107" w14:textId="19DBC965" w:rsidR="003A0B42" w:rsidRDefault="003A0B42" w:rsidP="005447B2">
      <w:pPr>
        <w:rPr>
          <w:rFonts w:ascii="Arial" w:hAnsi="Arial" w:cs="Arial"/>
          <w:sz w:val="24"/>
          <w:szCs w:val="24"/>
        </w:rPr>
      </w:pPr>
      <w:hyperlink r:id="rId13" w:history="1">
        <w:r w:rsidRPr="00671EB6">
          <w:rPr>
            <w:rStyle w:val="Hyperlink"/>
            <w:rFonts w:ascii="Arial" w:hAnsi="Arial" w:cs="Arial"/>
            <w:sz w:val="24"/>
            <w:szCs w:val="24"/>
          </w:rPr>
          <w:t>https://www.visitwales.com/destinations/west-wales/swansea-bay/things-see-and-do-swansea</w:t>
        </w:r>
      </w:hyperlink>
    </w:p>
    <w:p w14:paraId="661C86BC" w14:textId="1B9ACF33" w:rsidR="003A0B42" w:rsidRDefault="003A0B42" w:rsidP="005447B2">
      <w:pPr>
        <w:rPr>
          <w:rFonts w:ascii="Arial" w:hAnsi="Arial" w:cs="Arial"/>
          <w:sz w:val="24"/>
          <w:szCs w:val="24"/>
        </w:rPr>
      </w:pPr>
      <w:hyperlink r:id="rId14" w:history="1">
        <w:r w:rsidRPr="00671EB6">
          <w:rPr>
            <w:rStyle w:val="Hyperlink"/>
            <w:rFonts w:ascii="Arial" w:hAnsi="Arial" w:cs="Arial"/>
            <w:sz w:val="24"/>
            <w:szCs w:val="24"/>
          </w:rPr>
          <w:t>https://facts.net/world/cities/34-facts-about-swansea/</w:t>
        </w:r>
      </w:hyperlink>
    </w:p>
    <w:p w14:paraId="42D0DBC6" w14:textId="724802A1" w:rsidR="003A0B42" w:rsidRDefault="003A0B42" w:rsidP="005447B2">
      <w:pPr>
        <w:rPr>
          <w:rFonts w:ascii="Arial" w:hAnsi="Arial" w:cs="Arial"/>
          <w:sz w:val="24"/>
          <w:szCs w:val="24"/>
        </w:rPr>
      </w:pPr>
      <w:hyperlink r:id="rId15" w:history="1">
        <w:r w:rsidRPr="00671EB6">
          <w:rPr>
            <w:rStyle w:val="Hyperlink"/>
            <w:rFonts w:ascii="Arial" w:hAnsi="Arial" w:cs="Arial"/>
            <w:sz w:val="24"/>
            <w:szCs w:val="24"/>
          </w:rPr>
          <w:t>https://tfw.wales/places/things-to-do-in/swansea</w:t>
        </w:r>
      </w:hyperlink>
    </w:p>
    <w:p w14:paraId="291ADEEA" w14:textId="77777777" w:rsidR="003A0B42" w:rsidRDefault="003A0B42" w:rsidP="005447B2">
      <w:pPr>
        <w:rPr>
          <w:rFonts w:ascii="Arial" w:hAnsi="Arial" w:cs="Arial"/>
          <w:sz w:val="24"/>
          <w:szCs w:val="24"/>
        </w:rPr>
      </w:pPr>
    </w:p>
    <w:p w14:paraId="5ACBD73A" w14:textId="77777777" w:rsidR="003C680D" w:rsidRPr="00C06F5C" w:rsidRDefault="003C680D" w:rsidP="00F12E51">
      <w:pPr>
        <w:rPr>
          <w:rFonts w:ascii="Arial" w:hAnsi="Arial" w:cs="Arial"/>
          <w:sz w:val="24"/>
          <w:szCs w:val="24"/>
        </w:rPr>
      </w:pPr>
    </w:p>
    <w:sectPr w:rsidR="003C680D" w:rsidRPr="00C06F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3A4"/>
    <w:rsid w:val="003A0B42"/>
    <w:rsid w:val="003A2F4E"/>
    <w:rsid w:val="003C680D"/>
    <w:rsid w:val="003F19A2"/>
    <w:rsid w:val="005447B2"/>
    <w:rsid w:val="005D6069"/>
    <w:rsid w:val="007A1C6A"/>
    <w:rsid w:val="007E6306"/>
    <w:rsid w:val="009652AE"/>
    <w:rsid w:val="00983089"/>
    <w:rsid w:val="00C06F5C"/>
    <w:rsid w:val="00DA5D03"/>
    <w:rsid w:val="00EB03A4"/>
    <w:rsid w:val="00F12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15605E"/>
  <w15:chartTrackingRefBased/>
  <w15:docId w15:val="{58EA7C2C-A610-4763-9B44-93C3E9FD9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3A4"/>
    <w:rPr>
      <w:rFonts w:eastAsiaTheme="majorEastAsia" w:cstheme="majorBidi"/>
      <w:color w:val="272727" w:themeColor="text1" w:themeTint="D8"/>
    </w:rPr>
  </w:style>
  <w:style w:type="paragraph" w:styleId="Title">
    <w:name w:val="Title"/>
    <w:basedOn w:val="Normal"/>
    <w:next w:val="Normal"/>
    <w:link w:val="TitleChar"/>
    <w:uiPriority w:val="10"/>
    <w:qFormat/>
    <w:rsid w:val="00EB0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3A4"/>
    <w:pPr>
      <w:spacing w:before="160"/>
      <w:jc w:val="center"/>
    </w:pPr>
    <w:rPr>
      <w:i/>
      <w:iCs/>
      <w:color w:val="404040" w:themeColor="text1" w:themeTint="BF"/>
    </w:rPr>
  </w:style>
  <w:style w:type="character" w:customStyle="1" w:styleId="QuoteChar">
    <w:name w:val="Quote Char"/>
    <w:basedOn w:val="DefaultParagraphFont"/>
    <w:link w:val="Quote"/>
    <w:uiPriority w:val="29"/>
    <w:rsid w:val="00EB03A4"/>
    <w:rPr>
      <w:i/>
      <w:iCs/>
      <w:color w:val="404040" w:themeColor="text1" w:themeTint="BF"/>
    </w:rPr>
  </w:style>
  <w:style w:type="paragraph" w:styleId="ListParagraph">
    <w:name w:val="List Paragraph"/>
    <w:basedOn w:val="Normal"/>
    <w:uiPriority w:val="34"/>
    <w:qFormat/>
    <w:rsid w:val="00EB03A4"/>
    <w:pPr>
      <w:ind w:left="720"/>
      <w:contextualSpacing/>
    </w:pPr>
  </w:style>
  <w:style w:type="character" w:styleId="IntenseEmphasis">
    <w:name w:val="Intense Emphasis"/>
    <w:basedOn w:val="DefaultParagraphFont"/>
    <w:uiPriority w:val="21"/>
    <w:qFormat/>
    <w:rsid w:val="00EB03A4"/>
    <w:rPr>
      <w:i/>
      <w:iCs/>
      <w:color w:val="0F4761" w:themeColor="accent1" w:themeShade="BF"/>
    </w:rPr>
  </w:style>
  <w:style w:type="paragraph" w:styleId="IntenseQuote">
    <w:name w:val="Intense Quote"/>
    <w:basedOn w:val="Normal"/>
    <w:next w:val="Normal"/>
    <w:link w:val="IntenseQuoteChar"/>
    <w:uiPriority w:val="30"/>
    <w:qFormat/>
    <w:rsid w:val="00EB0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3A4"/>
    <w:rPr>
      <w:i/>
      <w:iCs/>
      <w:color w:val="0F4761" w:themeColor="accent1" w:themeShade="BF"/>
    </w:rPr>
  </w:style>
  <w:style w:type="character" w:styleId="IntenseReference">
    <w:name w:val="Intense Reference"/>
    <w:basedOn w:val="DefaultParagraphFont"/>
    <w:uiPriority w:val="32"/>
    <w:qFormat/>
    <w:rsid w:val="00EB03A4"/>
    <w:rPr>
      <w:b/>
      <w:bCs/>
      <w:smallCaps/>
      <w:color w:val="0F4761" w:themeColor="accent1" w:themeShade="BF"/>
      <w:spacing w:val="5"/>
    </w:rPr>
  </w:style>
  <w:style w:type="character" w:styleId="Hyperlink">
    <w:name w:val="Hyperlink"/>
    <w:basedOn w:val="DefaultParagraphFont"/>
    <w:uiPriority w:val="99"/>
    <w:unhideWhenUsed/>
    <w:rsid w:val="005447B2"/>
    <w:rPr>
      <w:color w:val="467886" w:themeColor="hyperlink"/>
      <w:u w:val="single"/>
    </w:rPr>
  </w:style>
  <w:style w:type="character" w:styleId="UnresolvedMention">
    <w:name w:val="Unresolved Mention"/>
    <w:basedOn w:val="DefaultParagraphFont"/>
    <w:uiPriority w:val="99"/>
    <w:semiHidden/>
    <w:unhideWhenUsed/>
    <w:rsid w:val="005447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582.2014.912219" TargetMode="External"/><Relationship Id="rId13" Type="http://schemas.openxmlformats.org/officeDocument/2006/relationships/hyperlink" Target="https://www.visitwales.com/destinations/west-wales/swansea-bay/things-see-and-do-swansea" TargetMode="External"/><Relationship Id="rId3" Type="http://schemas.openxmlformats.org/officeDocument/2006/relationships/webSettings" Target="webSettings.xml"/><Relationship Id="rId7" Type="http://schemas.openxmlformats.org/officeDocument/2006/relationships/hyperlink" Target="https://doi.org/10.1002/sd.466" TargetMode="External"/><Relationship Id="rId12" Type="http://schemas.openxmlformats.org/officeDocument/2006/relationships/hyperlink" Target="https://www.swansea.gov.uk/keyfact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77/0042098011428177" TargetMode="External"/><Relationship Id="rId11" Type="http://schemas.openxmlformats.org/officeDocument/2006/relationships/hyperlink" Target="https://doi.org/10.1080/00343404.2013.831520" TargetMode="External"/><Relationship Id="rId5" Type="http://schemas.openxmlformats.org/officeDocument/2006/relationships/hyperlink" Target="https://doi.org/10.1080/1743873x.2017.1371272" TargetMode="External"/><Relationship Id="rId15" Type="http://schemas.openxmlformats.org/officeDocument/2006/relationships/hyperlink" Target="https://tfw.wales/places/things-to-do-in/swansea" TargetMode="External"/><Relationship Id="rId10" Type="http://schemas.openxmlformats.org/officeDocument/2006/relationships/hyperlink" Target="https://doi.org/10.1111/1468-2427.12162_5" TargetMode="External"/><Relationship Id="rId4" Type="http://schemas.openxmlformats.org/officeDocument/2006/relationships/hyperlink" Target="https://doi.org/10.1080/1743873x.2020.1795363" TargetMode="External"/><Relationship Id="rId9" Type="http://schemas.openxmlformats.org/officeDocument/2006/relationships/hyperlink" Target="https://doi.org/10.1111/cag.12130" TargetMode="External"/><Relationship Id="rId14" Type="http://schemas.openxmlformats.org/officeDocument/2006/relationships/hyperlink" Target="https://facts.net/world/cities/34-facts-about-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2661</Words>
  <Characters>17521</Characters>
  <Application>Microsoft Office Word</Application>
  <DocSecurity>0</DocSecurity>
  <Lines>331</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2024-02-23T18:31:00Z</dcterms:created>
  <dcterms:modified xsi:type="dcterms:W3CDTF">2024-02-23T18:31:00Z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d86633ca-5b73-40da-837b-62bb1f42bfee</vt:lpwstr>
  </property>
</Properties>
</file>