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12B8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04EFB4C9" w14:textId="31037B2B" w:rsidR="00B71C48" w:rsidRPr="007000A9" w:rsidRDefault="00B71C48" w:rsidP="00B71C48">
      <w:pPr>
        <w:spacing w:line="360" w:lineRule="auto"/>
        <w:jc w:val="both"/>
        <w:rPr>
          <w:rFonts w:ascii="Times New Roman" w:hAnsi="Times New Roman" w:cs="Times New Roman"/>
          <w:b/>
          <w:bCs/>
          <w:color w:val="000000" w:themeColor="text1"/>
          <w:sz w:val="28"/>
          <w:szCs w:val="28"/>
        </w:rPr>
      </w:pPr>
      <w:r w:rsidRPr="007000A9">
        <w:rPr>
          <w:rFonts w:ascii="Times New Roman" w:hAnsi="Times New Roman" w:cs="Times New Roman"/>
          <w:b/>
          <w:bCs/>
          <w:color w:val="000000" w:themeColor="text1"/>
          <w:sz w:val="28"/>
          <w:szCs w:val="28"/>
        </w:rPr>
        <w:t xml:space="preserve">Name: </w:t>
      </w:r>
      <w:r w:rsidR="007000A9" w:rsidRPr="007000A9">
        <w:rPr>
          <w:rFonts w:ascii="Times New Roman" w:hAnsi="Times New Roman" w:cs="Times New Roman"/>
          <w:b/>
          <w:bCs/>
          <w:color w:val="000000" w:themeColor="text1"/>
          <w:sz w:val="28"/>
          <w:szCs w:val="28"/>
        </w:rPr>
        <w:t>Gull Badeen</w:t>
      </w:r>
    </w:p>
    <w:p w14:paraId="363E1186" w14:textId="515DE0A2" w:rsidR="00B71C48" w:rsidRPr="007000A9" w:rsidRDefault="00B71C48" w:rsidP="00B71C48">
      <w:pPr>
        <w:spacing w:line="360" w:lineRule="auto"/>
        <w:jc w:val="both"/>
        <w:rPr>
          <w:rFonts w:ascii="Times New Roman" w:hAnsi="Times New Roman" w:cs="Times New Roman"/>
          <w:b/>
          <w:bCs/>
          <w:color w:val="000000" w:themeColor="text1"/>
          <w:sz w:val="28"/>
          <w:szCs w:val="28"/>
        </w:rPr>
      </w:pPr>
      <w:r w:rsidRPr="007000A9">
        <w:rPr>
          <w:rFonts w:ascii="Times New Roman" w:hAnsi="Times New Roman" w:cs="Times New Roman"/>
          <w:b/>
          <w:bCs/>
          <w:color w:val="000000" w:themeColor="text1"/>
          <w:sz w:val="28"/>
          <w:szCs w:val="28"/>
        </w:rPr>
        <w:t xml:space="preserve">Student ID: </w:t>
      </w:r>
      <w:hyperlink r:id="rId6" w:history="1">
        <w:r w:rsidR="007000A9" w:rsidRPr="007000A9">
          <w:rPr>
            <w:rStyle w:val="Hyperlink"/>
            <w:rFonts w:ascii="Times New Roman" w:hAnsi="Times New Roman" w:cs="Times New Roman"/>
            <w:b/>
            <w:bCs/>
            <w:color w:val="000000" w:themeColor="text1"/>
            <w:sz w:val="28"/>
            <w:szCs w:val="28"/>
          </w:rPr>
          <w:t>2540572</w:t>
        </w:r>
      </w:hyperlink>
    </w:p>
    <w:p w14:paraId="06331095" w14:textId="77777777" w:rsidR="00B71C48" w:rsidRPr="007000A9" w:rsidRDefault="00B71C48" w:rsidP="00B71C48">
      <w:pPr>
        <w:spacing w:line="360" w:lineRule="auto"/>
        <w:jc w:val="both"/>
        <w:rPr>
          <w:rFonts w:ascii="Times New Roman" w:hAnsi="Times New Roman" w:cs="Times New Roman"/>
          <w:b/>
          <w:bCs/>
          <w:color w:val="000000" w:themeColor="text1"/>
          <w:sz w:val="28"/>
          <w:szCs w:val="28"/>
        </w:rPr>
      </w:pPr>
      <w:r w:rsidRPr="007000A9">
        <w:rPr>
          <w:rFonts w:ascii="Times New Roman" w:hAnsi="Times New Roman" w:cs="Times New Roman"/>
          <w:b/>
          <w:bCs/>
          <w:color w:val="000000" w:themeColor="text1"/>
          <w:sz w:val="28"/>
          <w:szCs w:val="28"/>
        </w:rPr>
        <w:t>Module Name:  LCLM4003 Effective Teamworking and Communication</w:t>
      </w:r>
    </w:p>
    <w:p w14:paraId="2C58F544" w14:textId="77777777" w:rsidR="00B71C48" w:rsidRPr="007000A9" w:rsidRDefault="00B71C48" w:rsidP="00B71C48">
      <w:pPr>
        <w:spacing w:line="360" w:lineRule="auto"/>
        <w:jc w:val="both"/>
        <w:rPr>
          <w:rFonts w:ascii="Times New Roman" w:hAnsi="Times New Roman" w:cs="Times New Roman"/>
          <w:b/>
          <w:bCs/>
          <w:color w:val="000000" w:themeColor="text1"/>
          <w:sz w:val="28"/>
          <w:szCs w:val="28"/>
        </w:rPr>
      </w:pPr>
      <w:r w:rsidRPr="007000A9">
        <w:rPr>
          <w:rFonts w:ascii="Times New Roman" w:hAnsi="Times New Roman" w:cs="Times New Roman"/>
          <w:b/>
          <w:bCs/>
          <w:color w:val="000000" w:themeColor="text1"/>
          <w:sz w:val="28"/>
          <w:szCs w:val="28"/>
        </w:rPr>
        <w:t>Component 1</w:t>
      </w:r>
    </w:p>
    <w:p w14:paraId="6BC5EFAB" w14:textId="77777777" w:rsidR="00B71C48" w:rsidRPr="007000A9" w:rsidRDefault="00B71C48" w:rsidP="00B71C48">
      <w:pPr>
        <w:spacing w:line="360" w:lineRule="auto"/>
        <w:jc w:val="both"/>
        <w:rPr>
          <w:rFonts w:ascii="Times New Roman" w:hAnsi="Times New Roman" w:cs="Times New Roman"/>
          <w:b/>
          <w:bCs/>
          <w:color w:val="000000" w:themeColor="text1"/>
          <w:sz w:val="28"/>
          <w:szCs w:val="28"/>
        </w:rPr>
      </w:pPr>
    </w:p>
    <w:p w14:paraId="23885547"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403C5CD6"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66C241A0"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455C86B1"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09A81FE7"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11DC8E1A"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5544433A"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36D3E25C"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799FB88A"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7F776D28"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3A38E72"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549C6914"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0F7810EA"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6C5590EE"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8E6C165" w14:textId="77777777" w:rsidR="007000A9" w:rsidRDefault="007000A9" w:rsidP="00B71C48">
      <w:pPr>
        <w:spacing w:line="360" w:lineRule="auto"/>
        <w:jc w:val="both"/>
        <w:rPr>
          <w:rFonts w:ascii="Times New Roman" w:hAnsi="Times New Roman" w:cs="Times New Roman"/>
          <w:b/>
          <w:bCs/>
          <w:color w:val="000000" w:themeColor="text1"/>
          <w:sz w:val="24"/>
          <w:szCs w:val="24"/>
        </w:rPr>
      </w:pPr>
    </w:p>
    <w:p w14:paraId="146127F4" w14:textId="77777777" w:rsidR="007000A9" w:rsidRDefault="007000A9" w:rsidP="00B71C48">
      <w:pPr>
        <w:spacing w:line="360" w:lineRule="auto"/>
        <w:jc w:val="both"/>
        <w:rPr>
          <w:rFonts w:ascii="Times New Roman" w:hAnsi="Times New Roman" w:cs="Times New Roman"/>
          <w:b/>
          <w:bCs/>
          <w:color w:val="000000" w:themeColor="text1"/>
          <w:sz w:val="24"/>
          <w:szCs w:val="24"/>
        </w:rPr>
      </w:pPr>
    </w:p>
    <w:p w14:paraId="0C2DA306" w14:textId="3796199B"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lastRenderedPageBreak/>
        <w:t>Question 1</w:t>
      </w:r>
    </w:p>
    <w:p w14:paraId="4DD3D1A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Explain what teamwork is, give examples from the video.</w:t>
      </w:r>
    </w:p>
    <w:tbl>
      <w:tblPr>
        <w:tblStyle w:val="TableGrid"/>
        <w:tblW w:w="96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688"/>
      </w:tblGrid>
      <w:tr w:rsidR="00B71C48" w:rsidRPr="00B71C48" w14:paraId="257FEB30" w14:textId="77777777" w:rsidTr="00B71C48">
        <w:trPr>
          <w:cantSplit/>
          <w:trHeight w:hRule="exact" w:val="5682"/>
        </w:trPr>
        <w:tc>
          <w:tcPr>
            <w:tcW w:w="9688" w:type="dxa"/>
            <w:noWrap/>
          </w:tcPr>
          <w:p w14:paraId="10DA1C3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Working in a group in which they rely on each other to accomplish a </w:t>
            </w:r>
            <w:proofErr w:type="gramStart"/>
            <w:r w:rsidRPr="00B71C48">
              <w:rPr>
                <w:rFonts w:ascii="Times New Roman" w:hAnsi="Times New Roman" w:cs="Times New Roman"/>
                <w:color w:val="000000" w:themeColor="text1"/>
                <w:sz w:val="24"/>
                <w:szCs w:val="24"/>
              </w:rPr>
              <w:t>common work</w:t>
            </w:r>
            <w:proofErr w:type="gramEnd"/>
            <w:r w:rsidRPr="00B71C48">
              <w:rPr>
                <w:rFonts w:ascii="Times New Roman" w:hAnsi="Times New Roman" w:cs="Times New Roman"/>
                <w:color w:val="000000" w:themeColor="text1"/>
                <w:sz w:val="24"/>
                <w:szCs w:val="24"/>
              </w:rPr>
              <w:t xml:space="preserve"> task. It works when the members know what they are trying to achieve, they perform various tasks and they </w:t>
            </w:r>
            <w:proofErr w:type="gramStart"/>
            <w:r w:rsidRPr="00B71C48">
              <w:rPr>
                <w:rFonts w:ascii="Times New Roman" w:hAnsi="Times New Roman" w:cs="Times New Roman"/>
                <w:color w:val="000000" w:themeColor="text1"/>
                <w:sz w:val="24"/>
                <w:szCs w:val="24"/>
              </w:rPr>
              <w:t>cooperate</w:t>
            </w:r>
            <w:proofErr w:type="gramEnd"/>
            <w:r w:rsidRPr="00B71C48">
              <w:rPr>
                <w:rFonts w:ascii="Times New Roman" w:hAnsi="Times New Roman" w:cs="Times New Roman"/>
                <w:color w:val="000000" w:themeColor="text1"/>
                <w:sz w:val="24"/>
                <w:szCs w:val="24"/>
              </w:rPr>
              <w:t xml:space="preserve"> each other instead of </w:t>
            </w:r>
            <w:proofErr w:type="gramStart"/>
            <w:r w:rsidRPr="00B71C48">
              <w:rPr>
                <w:rFonts w:ascii="Times New Roman" w:hAnsi="Times New Roman" w:cs="Times New Roman"/>
                <w:color w:val="000000" w:themeColor="text1"/>
                <w:sz w:val="24"/>
                <w:szCs w:val="24"/>
              </w:rPr>
              <w:t>each individual</w:t>
            </w:r>
            <w:proofErr w:type="gramEnd"/>
            <w:r w:rsidRPr="00B71C48">
              <w:rPr>
                <w:rFonts w:ascii="Times New Roman" w:hAnsi="Times New Roman" w:cs="Times New Roman"/>
                <w:color w:val="000000" w:themeColor="text1"/>
                <w:sz w:val="24"/>
                <w:szCs w:val="24"/>
              </w:rPr>
              <w:t xml:space="preserve"> doing a separate task without connecting to </w:t>
            </w:r>
            <w:proofErr w:type="gramStart"/>
            <w:r w:rsidRPr="00B71C48">
              <w:rPr>
                <w:rFonts w:ascii="Times New Roman" w:hAnsi="Times New Roman" w:cs="Times New Roman"/>
                <w:color w:val="000000" w:themeColor="text1"/>
                <w:sz w:val="24"/>
                <w:szCs w:val="24"/>
              </w:rPr>
              <w:t>other</w:t>
            </w:r>
            <w:proofErr w:type="gramEnd"/>
            <w:r w:rsidRPr="00B71C48">
              <w:rPr>
                <w:rFonts w:ascii="Times New Roman" w:hAnsi="Times New Roman" w:cs="Times New Roman"/>
                <w:color w:val="000000" w:themeColor="text1"/>
                <w:sz w:val="24"/>
                <w:szCs w:val="24"/>
              </w:rPr>
              <w:t xml:space="preserve"> (Hackman, 2002). </w:t>
            </w:r>
          </w:p>
          <w:p w14:paraId="611AC95B" w14:textId="7985AA8C"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The clip of the video </w:t>
            </w:r>
            <w:proofErr w:type="gramStart"/>
            <w:r w:rsidRPr="00B71C48">
              <w:rPr>
                <w:rFonts w:ascii="Times New Roman" w:hAnsi="Times New Roman" w:cs="Times New Roman"/>
                <w:color w:val="000000" w:themeColor="text1"/>
                <w:sz w:val="24"/>
                <w:szCs w:val="24"/>
              </w:rPr>
              <w:t>make</w:t>
            </w:r>
            <w:proofErr w:type="gramEnd"/>
            <w:r w:rsidRPr="00B71C48">
              <w:rPr>
                <w:rFonts w:ascii="Times New Roman" w:hAnsi="Times New Roman" w:cs="Times New Roman"/>
                <w:color w:val="000000" w:themeColor="text1"/>
                <w:sz w:val="24"/>
                <w:szCs w:val="24"/>
              </w:rPr>
              <w:t xml:space="preserve"> it apparent. While one campaign is being prepared by the group, each student will </w:t>
            </w:r>
            <w:proofErr w:type="gramStart"/>
            <w:r w:rsidRPr="00B71C48">
              <w:rPr>
                <w:rFonts w:ascii="Times New Roman" w:hAnsi="Times New Roman" w:cs="Times New Roman"/>
                <w:color w:val="000000" w:themeColor="text1"/>
                <w:sz w:val="24"/>
                <w:szCs w:val="24"/>
              </w:rPr>
              <w:t>have</w:t>
            </w:r>
            <w:proofErr w:type="gramEnd"/>
            <w:r w:rsidRPr="00B71C48">
              <w:rPr>
                <w:rFonts w:ascii="Times New Roman" w:hAnsi="Times New Roman" w:cs="Times New Roman"/>
                <w:color w:val="000000" w:themeColor="text1"/>
                <w:sz w:val="24"/>
                <w:szCs w:val="24"/>
              </w:rPr>
              <w:t xml:space="preserve"> their own contribution to a digital campaign. Omar's job is to develop the creative concept, Hannah's is to gather market information, Lena's is to ensure that the work complies with academic rules, Priya's is to find out what is useful from outside and Alex's is to handle the online tools and deadlines. These contributions are not isolated, as the students share files, share their work with each other and update the project log. At the end, all the work comes together and is presented in one campaign plan. So, the group exhibits teamwork by having a common objective, linked roles and frequent communication</w:t>
            </w:r>
          </w:p>
          <w:p w14:paraId="5BABA184"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2602FA6"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F10E652"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660AAA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376E6974"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1D058E4"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t>Question 2</w:t>
      </w:r>
    </w:p>
    <w:p w14:paraId="50EEDCD2"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Omar states that the team has been debating for two hours, the team members look worried. Lena intervenes and argues, Omar intervenes again. Hannah looks troubled. (timestamp: 2:00 – 2:56). Identify which of Tuckman's Stages of Team Development this part of the video represents.</w:t>
      </w:r>
    </w:p>
    <w:tbl>
      <w:tblPr>
        <w:tblStyle w:val="TableGrid"/>
        <w:tblW w:w="99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919"/>
      </w:tblGrid>
      <w:tr w:rsidR="00B71C48" w:rsidRPr="00B71C48" w14:paraId="1A5A1460" w14:textId="77777777" w:rsidTr="00B71C48">
        <w:trPr>
          <w:cantSplit/>
          <w:trHeight w:hRule="exact" w:val="4415"/>
        </w:trPr>
        <w:tc>
          <w:tcPr>
            <w:tcW w:w="9919" w:type="dxa"/>
            <w:noWrap/>
          </w:tcPr>
          <w:p w14:paraId="11CA29D5" w14:textId="026EA3A0"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lastRenderedPageBreak/>
              <w:t xml:space="preserve">At this point, discussion can be termed as "storming". The storming phase is when differences are more apparent, as its members start to have doubts about the direction, priorities and decisions taken by the team (Bonebright, 2010). </w:t>
            </w:r>
          </w:p>
          <w:p w14:paraId="73DE630A" w14:textId="2CA3A620"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Omar feels the team ought to stop talking about the brand and </w:t>
            </w:r>
            <w:proofErr w:type="gramStart"/>
            <w:r w:rsidRPr="00B71C48">
              <w:rPr>
                <w:rFonts w:ascii="Times New Roman" w:hAnsi="Times New Roman" w:cs="Times New Roman"/>
                <w:color w:val="000000" w:themeColor="text1"/>
                <w:sz w:val="24"/>
                <w:szCs w:val="24"/>
              </w:rPr>
              <w:t>make a decision</w:t>
            </w:r>
            <w:proofErr w:type="gramEnd"/>
            <w:r w:rsidRPr="00B71C48">
              <w:rPr>
                <w:rFonts w:ascii="Times New Roman" w:hAnsi="Times New Roman" w:cs="Times New Roman"/>
                <w:color w:val="000000" w:themeColor="text1"/>
                <w:sz w:val="24"/>
                <w:szCs w:val="24"/>
              </w:rPr>
              <w:t xml:space="preserve"> on where the brand wants to go as a group now. Lena strongly disagrees because she doesn't believe that the team has gathered enough research at this point to make the decision. Both students are trying to preserve an important aspect of the project - either progress or academic credibility - which leads to a tense exchange. Hannah seems to be upset, indicating that there is a problem with the </w:t>
            </w:r>
            <w:proofErr w:type="gramStart"/>
            <w:r w:rsidRPr="00B71C48">
              <w:rPr>
                <w:rFonts w:ascii="Times New Roman" w:hAnsi="Times New Roman" w:cs="Times New Roman"/>
                <w:color w:val="000000" w:themeColor="text1"/>
                <w:sz w:val="24"/>
                <w:szCs w:val="24"/>
              </w:rPr>
              <w:t>family as a whole</w:t>
            </w:r>
            <w:proofErr w:type="gramEnd"/>
            <w:r w:rsidRPr="00B71C48">
              <w:rPr>
                <w:rFonts w:ascii="Times New Roman" w:hAnsi="Times New Roman" w:cs="Times New Roman"/>
                <w:color w:val="000000" w:themeColor="text1"/>
                <w:sz w:val="24"/>
                <w:szCs w:val="24"/>
              </w:rPr>
              <w:t>. The team is still in the storming stage as the students haven't yet reached a common solution.</w:t>
            </w:r>
          </w:p>
          <w:p w14:paraId="358A6BE6"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42A52F80"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t>Question 3</w:t>
      </w:r>
    </w:p>
    <w:p w14:paraId="561C1857"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Identify &amp; explain which Tuckman's Stages of Team Development is the team in during the last 2 minutes of the video (timestamp 4:00 – 5:58).</w:t>
      </w:r>
    </w:p>
    <w:tbl>
      <w:tblPr>
        <w:tblStyle w:val="TableGrid"/>
        <w:tblW w:w="93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89"/>
      </w:tblGrid>
      <w:tr w:rsidR="00B71C48" w:rsidRPr="00B71C48" w14:paraId="3604BCE2" w14:textId="77777777" w:rsidTr="00B71C48">
        <w:trPr>
          <w:cantSplit/>
          <w:trHeight w:hRule="exact" w:val="5464"/>
        </w:trPr>
        <w:tc>
          <w:tcPr>
            <w:tcW w:w="9389" w:type="dxa"/>
            <w:noWrap/>
          </w:tcPr>
          <w:p w14:paraId="630F9FC3"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The final section shows the </w:t>
            </w:r>
            <w:proofErr w:type="gramStart"/>
            <w:r w:rsidRPr="00B71C48">
              <w:rPr>
                <w:rFonts w:ascii="Times New Roman" w:hAnsi="Times New Roman" w:cs="Times New Roman"/>
                <w:color w:val="000000" w:themeColor="text1"/>
                <w:sz w:val="24"/>
                <w:szCs w:val="24"/>
              </w:rPr>
              <w:t>performing</w:t>
            </w:r>
            <w:proofErr w:type="gramEnd"/>
            <w:r w:rsidRPr="00B71C48">
              <w:rPr>
                <w:rFonts w:ascii="Times New Roman" w:hAnsi="Times New Roman" w:cs="Times New Roman"/>
                <w:color w:val="000000" w:themeColor="text1"/>
                <w:sz w:val="24"/>
                <w:szCs w:val="24"/>
              </w:rPr>
              <w:t xml:space="preserve"> stage. At this point, the team can work efficiently as everyone knows what to do and has faith in the process of working together (Bonebright, 2010).</w:t>
            </w:r>
          </w:p>
          <w:p w14:paraId="0FFDB38F" w14:textId="52CE14E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The video demonstrates the group's work, without the discussion that came before. Lena is checking Omar's writing, Hannah is contributing the market analysis - which is being used to support the campaign, Priya has included external case studies and Alex verifies that the digital task board is updated. The team is also liaising with the tutor and getting ready to submit. These are indicators of a mature group as they have some planning to get to grips with the practical tasks and are not arguing roles. The team is now focused, </w:t>
            </w:r>
            <w:proofErr w:type="spellStart"/>
            <w:r w:rsidRPr="00B71C48">
              <w:rPr>
                <w:rFonts w:ascii="Times New Roman" w:hAnsi="Times New Roman" w:cs="Times New Roman"/>
                <w:color w:val="000000" w:themeColor="text1"/>
                <w:sz w:val="24"/>
                <w:szCs w:val="24"/>
              </w:rPr>
              <w:t>organised</w:t>
            </w:r>
            <w:proofErr w:type="spellEnd"/>
            <w:r w:rsidRPr="00B71C48">
              <w:rPr>
                <w:rFonts w:ascii="Times New Roman" w:hAnsi="Times New Roman" w:cs="Times New Roman"/>
                <w:color w:val="000000" w:themeColor="text1"/>
                <w:sz w:val="24"/>
                <w:szCs w:val="24"/>
              </w:rPr>
              <w:t xml:space="preserve"> and productive – this supports the conclusion that it has now reached the performing stage</w:t>
            </w:r>
            <w:r w:rsidRPr="00B71C48">
              <w:rPr>
                <w:rFonts w:ascii="Times New Roman" w:hAnsi="Times New Roman" w:cs="Times New Roman"/>
                <w:color w:val="000000" w:themeColor="text1"/>
                <w:sz w:val="24"/>
                <w:szCs w:val="24"/>
              </w:rPr>
              <w:t>.</w:t>
            </w:r>
          </w:p>
          <w:p w14:paraId="12DE343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7184FAF6"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59CB44B"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37BD5DB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76C0FF5B"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5114A0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351039E"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6ECF06EF"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3B5D34B6"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64F4FE6"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174A010D" w14:textId="01BC0D1A"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lastRenderedPageBreak/>
        <w:t>Question 4</w:t>
      </w:r>
    </w:p>
    <w:p w14:paraId="0D171DE0"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Explain what Group Decision Making is, provide a relevant example from the video.</w:t>
      </w:r>
    </w:p>
    <w:tbl>
      <w:tblPr>
        <w:tblStyle w:val="TableGrid"/>
        <w:tblW w:w="94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29"/>
      </w:tblGrid>
      <w:tr w:rsidR="00B71C48" w:rsidRPr="00B71C48" w14:paraId="7E5A85D2" w14:textId="77777777" w:rsidTr="00B71C48">
        <w:trPr>
          <w:cantSplit/>
          <w:trHeight w:hRule="exact" w:val="4507"/>
        </w:trPr>
        <w:tc>
          <w:tcPr>
            <w:tcW w:w="9429" w:type="dxa"/>
            <w:noWrap/>
          </w:tcPr>
          <w:p w14:paraId="3001E223"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Group decision making occurs when a group of </w:t>
            </w:r>
            <w:proofErr w:type="gramStart"/>
            <w:r w:rsidRPr="00B71C48">
              <w:rPr>
                <w:rFonts w:ascii="Times New Roman" w:hAnsi="Times New Roman" w:cs="Times New Roman"/>
                <w:color w:val="000000" w:themeColor="text1"/>
                <w:sz w:val="24"/>
                <w:szCs w:val="24"/>
              </w:rPr>
              <w:t>persons</w:t>
            </w:r>
            <w:proofErr w:type="gramEnd"/>
            <w:r w:rsidRPr="00B71C48">
              <w:rPr>
                <w:rFonts w:ascii="Times New Roman" w:hAnsi="Times New Roman" w:cs="Times New Roman"/>
                <w:color w:val="000000" w:themeColor="text1"/>
                <w:sz w:val="24"/>
                <w:szCs w:val="24"/>
              </w:rPr>
              <w:t xml:space="preserve"> talk about a problem and come to consent on the following action. Can be valuable: members might have different information and discussion opportunities allow the group to pool its information and select an option (Stasser and Titus, 1985).</w:t>
            </w:r>
          </w:p>
          <w:p w14:paraId="534D146F" w14:textId="6C5E381B"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The choice of what the campaign will focus on is a good example of this. Omar wants to get the approval of the idea as soon as possible, but Lena wants more evidence. Priya </w:t>
            </w:r>
            <w:proofErr w:type="gramStart"/>
            <w:r w:rsidRPr="00B71C48">
              <w:rPr>
                <w:rFonts w:ascii="Times New Roman" w:hAnsi="Times New Roman" w:cs="Times New Roman"/>
                <w:color w:val="000000" w:themeColor="text1"/>
                <w:sz w:val="24"/>
                <w:szCs w:val="24"/>
              </w:rPr>
              <w:t>is able to</w:t>
            </w:r>
            <w:proofErr w:type="gramEnd"/>
            <w:r w:rsidRPr="00B71C48">
              <w:rPr>
                <w:rFonts w:ascii="Times New Roman" w:hAnsi="Times New Roman" w:cs="Times New Roman"/>
                <w:color w:val="000000" w:themeColor="text1"/>
                <w:sz w:val="24"/>
                <w:szCs w:val="24"/>
              </w:rPr>
              <w:t xml:space="preserve"> get the group going by saying that they can agree to the creative framework now, while gathering evidence over the next 2 days. The decision takes a step beyond merely taking one student's view, addressing both concerns. It lets the campaign continue to move </w:t>
            </w:r>
            <w:proofErr w:type="gramStart"/>
            <w:r w:rsidRPr="00B71C48">
              <w:rPr>
                <w:rFonts w:ascii="Times New Roman" w:hAnsi="Times New Roman" w:cs="Times New Roman"/>
                <w:color w:val="000000" w:themeColor="text1"/>
                <w:sz w:val="24"/>
                <w:szCs w:val="24"/>
              </w:rPr>
              <w:t>forward, but</w:t>
            </w:r>
            <w:proofErr w:type="gramEnd"/>
            <w:r w:rsidRPr="00B71C48">
              <w:rPr>
                <w:rFonts w:ascii="Times New Roman" w:hAnsi="Times New Roman" w:cs="Times New Roman"/>
                <w:color w:val="000000" w:themeColor="text1"/>
                <w:sz w:val="24"/>
                <w:szCs w:val="24"/>
              </w:rPr>
              <w:t xml:space="preserve"> also helps to ensure the academic mandate for evidence (Education Video, </w:t>
            </w:r>
            <w:r w:rsidRPr="00B71C48">
              <w:rPr>
                <w:rFonts w:ascii="Times New Roman" w:hAnsi="Times New Roman" w:cs="Times New Roman"/>
                <w:color w:val="000000" w:themeColor="text1"/>
                <w:sz w:val="24"/>
                <w:szCs w:val="24"/>
              </w:rPr>
              <w:t>2026</w:t>
            </w:r>
            <w:r w:rsidRPr="00B71C48">
              <w:rPr>
                <w:rFonts w:ascii="Times New Roman" w:hAnsi="Times New Roman" w:cs="Times New Roman"/>
                <w:color w:val="000000" w:themeColor="text1"/>
                <w:sz w:val="24"/>
                <w:szCs w:val="24"/>
              </w:rPr>
              <w:t>)</w:t>
            </w:r>
            <w:r w:rsidRPr="00B71C48">
              <w:rPr>
                <w:rFonts w:ascii="Times New Roman" w:hAnsi="Times New Roman" w:cs="Times New Roman"/>
                <w:color w:val="000000" w:themeColor="text1"/>
                <w:sz w:val="24"/>
                <w:szCs w:val="24"/>
              </w:rPr>
              <w:t>.</w:t>
            </w:r>
          </w:p>
          <w:p w14:paraId="2F48ABC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1F2EFB3"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FE269E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C05FF3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D1CA63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3F215F8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45AE46DF"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t>Question 5</w:t>
      </w:r>
    </w:p>
    <w:p w14:paraId="49E1BFAA"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Explain what Nominal Technique is, provide an example from the video.</w:t>
      </w:r>
    </w:p>
    <w:tbl>
      <w:tblPr>
        <w:tblStyle w:val="TableGrid"/>
        <w:tblW w:w="96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669"/>
      </w:tblGrid>
      <w:tr w:rsidR="00B71C48" w:rsidRPr="00B71C48" w14:paraId="3A821658" w14:textId="77777777" w:rsidTr="00B71C48">
        <w:trPr>
          <w:cantSplit/>
          <w:trHeight w:hRule="exact" w:val="4896"/>
        </w:trPr>
        <w:tc>
          <w:tcPr>
            <w:tcW w:w="9669" w:type="dxa"/>
            <w:noWrap/>
          </w:tcPr>
          <w:p w14:paraId="575857C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Mathematical method for selecting between ideas – planned – Nominal Group Technique. Each participant writes his/her own suggestions before discussing </w:t>
            </w:r>
            <w:proofErr w:type="gramStart"/>
            <w:r w:rsidRPr="00B71C48">
              <w:rPr>
                <w:rFonts w:ascii="Times New Roman" w:hAnsi="Times New Roman" w:cs="Times New Roman"/>
                <w:color w:val="000000" w:themeColor="text1"/>
                <w:sz w:val="24"/>
                <w:szCs w:val="24"/>
              </w:rPr>
              <w:t>it</w:t>
            </w:r>
            <w:proofErr w:type="gramEnd"/>
            <w:r w:rsidRPr="00B71C48">
              <w:rPr>
                <w:rFonts w:ascii="Times New Roman" w:hAnsi="Times New Roman" w:cs="Times New Roman"/>
                <w:color w:val="000000" w:themeColor="text1"/>
                <w:sz w:val="24"/>
                <w:szCs w:val="24"/>
              </w:rPr>
              <w:t xml:space="preserve"> openly. These ideas are then presented one by one, their meaning is explained and they are finally prioritised or voted on by the group (Van de Ven and </w:t>
            </w:r>
            <w:proofErr w:type="spellStart"/>
            <w:r w:rsidRPr="00B71C48">
              <w:rPr>
                <w:rFonts w:ascii="Times New Roman" w:hAnsi="Times New Roman" w:cs="Times New Roman"/>
                <w:color w:val="000000" w:themeColor="text1"/>
                <w:sz w:val="24"/>
                <w:szCs w:val="24"/>
              </w:rPr>
              <w:t>Delbecq</w:t>
            </w:r>
            <w:proofErr w:type="spellEnd"/>
            <w:r w:rsidRPr="00B71C48">
              <w:rPr>
                <w:rFonts w:ascii="Times New Roman" w:hAnsi="Times New Roman" w:cs="Times New Roman"/>
                <w:color w:val="000000" w:themeColor="text1"/>
                <w:sz w:val="24"/>
                <w:szCs w:val="24"/>
              </w:rPr>
              <w:t>, 1972).</w:t>
            </w:r>
          </w:p>
          <w:p w14:paraId="70F79C87" w14:textId="732D0B24"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The video doesn't display the whole technique, but the conflict regarding the direction of the brand is suitable. Each member of the group can write a campaign proposal as an individual. The next step would be to have the proposals put on a shared board and briefly discussed. Lastly, every member was able to list the ideas individually. This would come in handy since Omar is very assertive and Hannah is quieter when she's in a conflict. All six students would have an equal opportunity to sway the campaign decision, if it were structured</w:t>
            </w:r>
          </w:p>
          <w:p w14:paraId="663CE4C5"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492151F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E52B9B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6AA74EB"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34544F5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1755D2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E838E1D"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07EFCC6D"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582159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2BA0106D"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133E0721"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36A2F300" w14:textId="4BB8FFE6"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lastRenderedPageBreak/>
        <w:t>Question 6</w:t>
      </w:r>
    </w:p>
    <w:p w14:paraId="245112D4"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What (Thomas-Kilmann model) conflict mode does Priya use when she </w:t>
      </w:r>
      <w:proofErr w:type="gramStart"/>
      <w:r w:rsidRPr="00B71C48">
        <w:rPr>
          <w:rFonts w:ascii="Times New Roman" w:hAnsi="Times New Roman" w:cs="Times New Roman"/>
          <w:color w:val="000000" w:themeColor="text1"/>
          <w:sz w:val="24"/>
          <w:szCs w:val="24"/>
        </w:rPr>
        <w:t>states</w:t>
      </w:r>
      <w:proofErr w:type="gramEnd"/>
      <w:r w:rsidRPr="00B71C48">
        <w:rPr>
          <w:rFonts w:ascii="Times New Roman" w:hAnsi="Times New Roman" w:cs="Times New Roman"/>
          <w:color w:val="000000" w:themeColor="text1"/>
          <w:sz w:val="24"/>
          <w:szCs w:val="24"/>
        </w:rPr>
        <w:t xml:space="preserve"> "We do not have to choose between being brilliant or being thorough.", and she supports Omar’s framework while giving Lena 48 hours to verify the data? (timestamp 3:20 – 3:36)</w:t>
      </w:r>
    </w:p>
    <w:tbl>
      <w:tblPr>
        <w:tblStyle w:val="TableGrid"/>
        <w:tblW w:w="94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28"/>
      </w:tblGrid>
      <w:tr w:rsidR="00B71C48" w:rsidRPr="00B71C48" w14:paraId="60A8F772" w14:textId="77777777" w:rsidTr="00B71C48">
        <w:trPr>
          <w:cantSplit/>
          <w:trHeight w:hRule="exact" w:val="4754"/>
        </w:trPr>
        <w:tc>
          <w:tcPr>
            <w:tcW w:w="9428" w:type="dxa"/>
            <w:noWrap/>
          </w:tcPr>
          <w:p w14:paraId="70F1117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Priya uses the compromising mode in the Thomas–Kilmann model. Compromising is finding a workable compromise if two parties </w:t>
            </w:r>
            <w:proofErr w:type="gramStart"/>
            <w:r w:rsidRPr="00B71C48">
              <w:rPr>
                <w:rFonts w:ascii="Times New Roman" w:hAnsi="Times New Roman" w:cs="Times New Roman"/>
                <w:color w:val="000000" w:themeColor="text1"/>
                <w:sz w:val="24"/>
                <w:szCs w:val="24"/>
              </w:rPr>
              <w:t>are in disagreement</w:t>
            </w:r>
            <w:proofErr w:type="gramEnd"/>
            <w:r w:rsidRPr="00B71C48">
              <w:rPr>
                <w:rFonts w:ascii="Times New Roman" w:hAnsi="Times New Roman" w:cs="Times New Roman"/>
                <w:color w:val="000000" w:themeColor="text1"/>
                <w:sz w:val="24"/>
                <w:szCs w:val="24"/>
              </w:rPr>
              <w:t>. Each side gets some of what they desire, but so does the other side, believing that they've made a sacrifice in the process (Thomas, 2008).</w:t>
            </w:r>
          </w:p>
          <w:p w14:paraId="6B371030"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Priya takes up the task of starting the work on digital campaigns immediately on Omar's request. However, she also understands Lena's worry </w:t>
            </w:r>
            <w:proofErr w:type="gramStart"/>
            <w:r w:rsidRPr="00B71C48">
              <w:rPr>
                <w:rFonts w:ascii="Times New Roman" w:hAnsi="Times New Roman" w:cs="Times New Roman"/>
                <w:color w:val="000000" w:themeColor="text1"/>
                <w:sz w:val="24"/>
                <w:szCs w:val="24"/>
              </w:rPr>
              <w:t>for</w:t>
            </w:r>
            <w:proofErr w:type="gramEnd"/>
            <w:r w:rsidRPr="00B71C48">
              <w:rPr>
                <w:rFonts w:ascii="Times New Roman" w:hAnsi="Times New Roman" w:cs="Times New Roman"/>
                <w:color w:val="000000" w:themeColor="text1"/>
                <w:sz w:val="24"/>
                <w:szCs w:val="24"/>
              </w:rPr>
              <w:t xml:space="preserve"> evidence and provides her with 48 hours to confirm the evidence. A final decision without research is not immediately forthcoming for Omar, and a delay of creative work is not complete for Lena. Useful responses are helpful as they help to narrow the argument and provide a viable pathway forward. Hence, it is compromise and not competition or evasion.</w:t>
            </w:r>
          </w:p>
          <w:p w14:paraId="29E141E2"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41A94D39"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704608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DF8905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3C6E76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5EE7A162"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bookmarkStart w:id="0" w:name="_Hlk235013529"/>
      <w:r w:rsidRPr="00B71C48">
        <w:rPr>
          <w:rFonts w:ascii="Times New Roman" w:hAnsi="Times New Roman" w:cs="Times New Roman"/>
          <w:b/>
          <w:bCs/>
          <w:color w:val="000000" w:themeColor="text1"/>
          <w:sz w:val="24"/>
          <w:szCs w:val="24"/>
        </w:rPr>
        <w:t>Question 7</w:t>
      </w:r>
    </w:p>
    <w:p w14:paraId="7727150D"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 xml:space="preserve">When the debate between Omar and Lena peaks, Hannah responds by "shrinking back slightly in her chair" and softly trailing off as she is spoken over. Using the Thomas-Kilmann Conflict Mode, identify and describe Hannah's conflict mode in this scene. </w:t>
      </w:r>
      <w:proofErr w:type="gramStart"/>
      <w:r w:rsidRPr="00B71C48">
        <w:rPr>
          <w:rFonts w:ascii="Times New Roman" w:hAnsi="Times New Roman" w:cs="Times New Roman"/>
          <w:color w:val="000000" w:themeColor="text1"/>
          <w:sz w:val="24"/>
          <w:szCs w:val="24"/>
        </w:rPr>
        <w:t>( timestamp</w:t>
      </w:r>
      <w:proofErr w:type="gramEnd"/>
      <w:r w:rsidRPr="00B71C48">
        <w:rPr>
          <w:rFonts w:ascii="Times New Roman" w:hAnsi="Times New Roman" w:cs="Times New Roman"/>
          <w:color w:val="000000" w:themeColor="text1"/>
          <w:sz w:val="24"/>
          <w:szCs w:val="24"/>
        </w:rPr>
        <w:t xml:space="preserve"> 2:00 - 2:45)</w:t>
      </w:r>
    </w:p>
    <w:tbl>
      <w:tblPr>
        <w:tblStyle w:val="TableGrid"/>
        <w:tblW w:w="93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99"/>
      </w:tblGrid>
      <w:tr w:rsidR="00B71C48" w:rsidRPr="00B71C48" w14:paraId="0EAB5D38" w14:textId="77777777" w:rsidTr="00B71C48">
        <w:trPr>
          <w:cantSplit/>
          <w:trHeight w:hRule="exact" w:val="4188"/>
        </w:trPr>
        <w:tc>
          <w:tcPr>
            <w:tcW w:w="9399" w:type="dxa"/>
            <w:noWrap/>
          </w:tcPr>
          <w:p w14:paraId="3A619056"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When Hannah says, "how can I be a mother?" it is an example of avoidance. According to Thomas–Kilmann model, avoiding is when a person leaves or simply refrains from confronting the conflict by expressing their own concerns and attempting to solve the conflict (Thomas, 2008).</w:t>
            </w:r>
          </w:p>
          <w:p w14:paraId="4BEAF5D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When interrupted, Hannah becomes quieter, pulls into her seat and doesn't finish her argument with Omar and Lena. She is neither "with" nor "without" nor does she have an alternative to criticize. This does not resolve the disagreement </w:t>
            </w:r>
            <w:proofErr w:type="gramStart"/>
            <w:r w:rsidRPr="00B71C48">
              <w:rPr>
                <w:rFonts w:ascii="Times New Roman" w:hAnsi="Times New Roman" w:cs="Times New Roman"/>
                <w:color w:val="000000" w:themeColor="text1"/>
                <w:sz w:val="24"/>
                <w:szCs w:val="24"/>
              </w:rPr>
              <w:t>for</w:t>
            </w:r>
            <w:proofErr w:type="gramEnd"/>
            <w:r w:rsidRPr="00B71C48">
              <w:rPr>
                <w:rFonts w:ascii="Times New Roman" w:hAnsi="Times New Roman" w:cs="Times New Roman"/>
                <w:color w:val="000000" w:themeColor="text1"/>
                <w:sz w:val="24"/>
                <w:szCs w:val="24"/>
              </w:rPr>
              <w:t xml:space="preserve"> her and her fellow group members, but rather only helps her to alleviate her own discomfort. The team fails to hear Hannah's opinion based on her research. Therefore, her response </w:t>
            </w:r>
            <w:proofErr w:type="gramStart"/>
            <w:r w:rsidRPr="00B71C48">
              <w:rPr>
                <w:rFonts w:ascii="Times New Roman" w:hAnsi="Times New Roman" w:cs="Times New Roman"/>
                <w:color w:val="000000" w:themeColor="text1"/>
                <w:sz w:val="24"/>
                <w:szCs w:val="24"/>
              </w:rPr>
              <w:t>is considered to be</w:t>
            </w:r>
            <w:proofErr w:type="gramEnd"/>
            <w:r w:rsidRPr="00B71C48">
              <w:rPr>
                <w:rFonts w:ascii="Times New Roman" w:hAnsi="Times New Roman" w:cs="Times New Roman"/>
                <w:color w:val="000000" w:themeColor="text1"/>
                <w:sz w:val="24"/>
                <w:szCs w:val="24"/>
              </w:rPr>
              <w:t xml:space="preserve"> avoidance in this context.</w:t>
            </w:r>
          </w:p>
          <w:p w14:paraId="03ADB7C9"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3A70432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7FCD24A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7C0413A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4373BB2D"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49E0736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42B83040"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F1FEE6D"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770AAA01"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F28E37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77C60913"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lastRenderedPageBreak/>
        <w:t>Question 8</w:t>
      </w:r>
    </w:p>
    <w:p w14:paraId="0357212F"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Identify which Belbin roles Alex and Priya might be demonstrating (e.g., Plant, Implementer, Coordinator, Specialist, Monitor Evaluator, etc.) and explain them with relevant examples from the video.</w:t>
      </w:r>
    </w:p>
    <w:tbl>
      <w:tblPr>
        <w:tblStyle w:val="TableGrid"/>
        <w:tblW w:w="94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499"/>
      </w:tblGrid>
      <w:tr w:rsidR="00B71C48" w:rsidRPr="00B71C48" w14:paraId="149EB24C" w14:textId="77777777" w:rsidTr="00B71C48">
        <w:trPr>
          <w:cantSplit/>
          <w:trHeight w:hRule="exact" w:val="4626"/>
        </w:trPr>
        <w:tc>
          <w:tcPr>
            <w:tcW w:w="9499" w:type="dxa"/>
            <w:noWrap/>
          </w:tcPr>
          <w:p w14:paraId="16B6714F"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Alex can be </w:t>
            </w:r>
            <w:proofErr w:type="gramStart"/>
            <w:r w:rsidRPr="00B71C48">
              <w:rPr>
                <w:rFonts w:ascii="Times New Roman" w:hAnsi="Times New Roman" w:cs="Times New Roman"/>
                <w:color w:val="000000" w:themeColor="text1"/>
                <w:sz w:val="24"/>
                <w:szCs w:val="24"/>
              </w:rPr>
              <w:t>considered as</w:t>
            </w:r>
            <w:proofErr w:type="gramEnd"/>
            <w:r w:rsidRPr="00B71C48">
              <w:rPr>
                <w:rFonts w:ascii="Times New Roman" w:hAnsi="Times New Roman" w:cs="Times New Roman"/>
                <w:color w:val="000000" w:themeColor="text1"/>
                <w:sz w:val="24"/>
                <w:szCs w:val="24"/>
              </w:rPr>
              <w:t xml:space="preserve"> </w:t>
            </w:r>
            <w:proofErr w:type="gramStart"/>
            <w:r w:rsidRPr="00B71C48">
              <w:rPr>
                <w:rFonts w:ascii="Times New Roman" w:hAnsi="Times New Roman" w:cs="Times New Roman"/>
                <w:color w:val="000000" w:themeColor="text1"/>
                <w:sz w:val="24"/>
                <w:szCs w:val="24"/>
              </w:rPr>
              <w:t>a</w:t>
            </w:r>
            <w:proofErr w:type="gramEnd"/>
            <w:r w:rsidRPr="00B71C48">
              <w:rPr>
                <w:rFonts w:ascii="Times New Roman" w:hAnsi="Times New Roman" w:cs="Times New Roman"/>
                <w:color w:val="000000" w:themeColor="text1"/>
                <w:sz w:val="24"/>
                <w:szCs w:val="24"/>
              </w:rPr>
              <w:t xml:space="preserve"> Implementer. Implementers are action takers and people who can arrange jobs and bring ideas to life for the systems they need to work. In this case, he shows that by creating the shared Notion workspace, setting up the Trello board and breaking the project into work streams by time, he creates an effective environment to </w:t>
            </w:r>
            <w:proofErr w:type="gramStart"/>
            <w:r w:rsidRPr="00B71C48">
              <w:rPr>
                <w:rFonts w:ascii="Times New Roman" w:hAnsi="Times New Roman" w:cs="Times New Roman"/>
                <w:color w:val="000000" w:themeColor="text1"/>
                <w:sz w:val="24"/>
                <w:szCs w:val="24"/>
              </w:rPr>
              <w:t>work</w:t>
            </w:r>
            <w:proofErr w:type="gramEnd"/>
            <w:r w:rsidRPr="00B71C48">
              <w:rPr>
                <w:rFonts w:ascii="Times New Roman" w:hAnsi="Times New Roman" w:cs="Times New Roman"/>
                <w:color w:val="000000" w:themeColor="text1"/>
                <w:sz w:val="24"/>
                <w:szCs w:val="24"/>
              </w:rPr>
              <w:t>. He helps the group to understand their plan.</w:t>
            </w:r>
          </w:p>
          <w:p w14:paraId="7025948D"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Priya is a type of </w:t>
            </w:r>
            <w:proofErr w:type="gramStart"/>
            <w:r w:rsidRPr="00B71C48">
              <w:rPr>
                <w:rFonts w:ascii="Times New Roman" w:hAnsi="Times New Roman" w:cs="Times New Roman"/>
                <w:color w:val="000000" w:themeColor="text1"/>
                <w:sz w:val="24"/>
                <w:szCs w:val="24"/>
              </w:rPr>
              <w:t>a Resource</w:t>
            </w:r>
            <w:proofErr w:type="gramEnd"/>
            <w:r w:rsidRPr="00B71C48">
              <w:rPr>
                <w:rFonts w:ascii="Times New Roman" w:hAnsi="Times New Roman" w:cs="Times New Roman"/>
                <w:color w:val="000000" w:themeColor="text1"/>
                <w:sz w:val="24"/>
                <w:szCs w:val="24"/>
              </w:rPr>
              <w:t xml:space="preserve"> Investigator. This role entails seeking contacts, examples, opportunities and useful information out of the team. Priya talks about digital brands, explores appropriate platforms and then introduces two agency case studies to the common repository. Her input is inspiring and her abilities are real world. When used together, the different </w:t>
            </w:r>
            <w:proofErr w:type="gramStart"/>
            <w:r w:rsidRPr="00B71C48">
              <w:rPr>
                <w:rFonts w:ascii="Times New Roman" w:hAnsi="Times New Roman" w:cs="Times New Roman"/>
                <w:color w:val="000000" w:themeColor="text1"/>
                <w:sz w:val="24"/>
                <w:szCs w:val="24"/>
              </w:rPr>
              <w:t>task</w:t>
            </w:r>
            <w:proofErr w:type="gramEnd"/>
            <w:r w:rsidRPr="00B71C48">
              <w:rPr>
                <w:rFonts w:ascii="Times New Roman" w:hAnsi="Times New Roman" w:cs="Times New Roman"/>
                <w:color w:val="000000" w:themeColor="text1"/>
                <w:sz w:val="24"/>
                <w:szCs w:val="24"/>
              </w:rPr>
              <w:t xml:space="preserve"> and people related behaviours can complement one another in enhancing a team, as illustrated by Belbin's model (Belbin, 1981).</w:t>
            </w:r>
          </w:p>
          <w:p w14:paraId="683B759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4C1B7D2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559DCDDC"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1EF58B3"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762A9474"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5A8E26A4"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1A6D4F33"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E842766"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5EE86605"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bookmarkEnd w:id="0"/>
    <w:p w14:paraId="140E3EAD"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t>Question 9</w:t>
      </w:r>
    </w:p>
    <w:p w14:paraId="01873D41"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color w:val="000000" w:themeColor="text1"/>
          <w:sz w:val="24"/>
          <w:szCs w:val="24"/>
        </w:rPr>
        <w:t>Identify which Belbin roles Omar and Lena might be demonstrating (e.g., Plant, Implementer, Coordinator, Specialist, Monitor Evaluator, etc.) and explain them with relevant examples from the video.</w:t>
      </w:r>
    </w:p>
    <w:tbl>
      <w:tblPr>
        <w:tblStyle w:val="TableGrid"/>
        <w:tblW w:w="0" w:type="auto"/>
        <w:tblLook w:val="04A0" w:firstRow="1" w:lastRow="0" w:firstColumn="1" w:lastColumn="0" w:noHBand="0" w:noVBand="1"/>
      </w:tblPr>
      <w:tblGrid>
        <w:gridCol w:w="9350"/>
      </w:tblGrid>
      <w:tr w:rsidR="00B71C48" w:rsidRPr="00B71C48" w14:paraId="195AA67D" w14:textId="77777777" w:rsidTr="008542D4">
        <w:tc>
          <w:tcPr>
            <w:tcW w:w="9350" w:type="dxa"/>
          </w:tcPr>
          <w:p w14:paraId="4F1B483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Two possibilities of Belbin roles are shown in Omar. First, he's a Plant as he has a bold and creative idea for a campaign that involves being immersed in AI </w:t>
            </w:r>
            <w:proofErr w:type="spellStart"/>
            <w:r w:rsidRPr="00B71C48">
              <w:rPr>
                <w:rFonts w:ascii="Times New Roman" w:hAnsi="Times New Roman" w:cs="Times New Roman"/>
                <w:color w:val="000000" w:themeColor="text1"/>
                <w:sz w:val="24"/>
                <w:szCs w:val="24"/>
              </w:rPr>
              <w:t>personalisation</w:t>
            </w:r>
            <w:proofErr w:type="spellEnd"/>
            <w:r w:rsidRPr="00B71C48">
              <w:rPr>
                <w:rFonts w:ascii="Times New Roman" w:hAnsi="Times New Roman" w:cs="Times New Roman"/>
                <w:color w:val="000000" w:themeColor="text1"/>
                <w:sz w:val="24"/>
                <w:szCs w:val="24"/>
              </w:rPr>
              <w:t xml:space="preserve">. It's plants that come to mind when talking about new ideas and odd approaches. Second, Omar acts the part of the Shaper when he challenges the group to </w:t>
            </w:r>
            <w:proofErr w:type="gramStart"/>
            <w:r w:rsidRPr="00B71C48">
              <w:rPr>
                <w:rFonts w:ascii="Times New Roman" w:hAnsi="Times New Roman" w:cs="Times New Roman"/>
                <w:color w:val="000000" w:themeColor="text1"/>
                <w:sz w:val="24"/>
                <w:szCs w:val="24"/>
              </w:rPr>
              <w:t>make a decision</w:t>
            </w:r>
            <w:proofErr w:type="gramEnd"/>
            <w:r w:rsidRPr="00B71C48">
              <w:rPr>
                <w:rFonts w:ascii="Times New Roman" w:hAnsi="Times New Roman" w:cs="Times New Roman"/>
                <w:color w:val="000000" w:themeColor="text1"/>
                <w:sz w:val="24"/>
                <w:szCs w:val="24"/>
              </w:rPr>
              <w:t xml:space="preserve"> when they are debating further action.</w:t>
            </w:r>
          </w:p>
          <w:p w14:paraId="69EF3895" w14:textId="304532D4"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Lena is most definitely a Monitor Evaluator. She is reviewing the campaign that is proposed and questioning if it </w:t>
            </w:r>
            <w:proofErr w:type="gramStart"/>
            <w:r w:rsidRPr="00B71C48">
              <w:rPr>
                <w:rFonts w:ascii="Times New Roman" w:hAnsi="Times New Roman" w:cs="Times New Roman"/>
                <w:color w:val="000000" w:themeColor="text1"/>
                <w:sz w:val="24"/>
                <w:szCs w:val="24"/>
              </w:rPr>
              <w:t>deems</w:t>
            </w:r>
            <w:proofErr w:type="gramEnd"/>
            <w:r w:rsidRPr="00B71C48">
              <w:rPr>
                <w:rFonts w:ascii="Times New Roman" w:hAnsi="Times New Roman" w:cs="Times New Roman"/>
                <w:color w:val="000000" w:themeColor="text1"/>
                <w:sz w:val="24"/>
                <w:szCs w:val="24"/>
              </w:rPr>
              <w:t xml:space="preserve"> to </w:t>
            </w:r>
            <w:proofErr w:type="gramStart"/>
            <w:r w:rsidRPr="00B71C48">
              <w:rPr>
                <w:rFonts w:ascii="Times New Roman" w:hAnsi="Times New Roman" w:cs="Times New Roman"/>
                <w:color w:val="000000" w:themeColor="text1"/>
                <w:sz w:val="24"/>
                <w:szCs w:val="24"/>
              </w:rPr>
              <w:t>the</w:t>
            </w:r>
            <w:proofErr w:type="gramEnd"/>
            <w:r w:rsidRPr="00B71C48">
              <w:rPr>
                <w:rFonts w:ascii="Times New Roman" w:hAnsi="Times New Roman" w:cs="Times New Roman"/>
                <w:color w:val="000000" w:themeColor="text1"/>
                <w:sz w:val="24"/>
                <w:szCs w:val="24"/>
              </w:rPr>
              <w:t xml:space="preserve"> handbook. She doesn't want to be swayed by Omar's excitement but needs solid evidence of the proposed idea's appropriateness for the audience and assessment criteria. Also, Lena has some Completer Finisher qualities as she not only checks </w:t>
            </w:r>
            <w:proofErr w:type="gramStart"/>
            <w:r w:rsidRPr="00B71C48">
              <w:rPr>
                <w:rFonts w:ascii="Times New Roman" w:hAnsi="Times New Roman" w:cs="Times New Roman"/>
                <w:color w:val="000000" w:themeColor="text1"/>
                <w:sz w:val="24"/>
                <w:szCs w:val="24"/>
              </w:rPr>
              <w:t>drafts, but</w:t>
            </w:r>
            <w:proofErr w:type="gramEnd"/>
            <w:r w:rsidRPr="00B71C48">
              <w:rPr>
                <w:rFonts w:ascii="Times New Roman" w:hAnsi="Times New Roman" w:cs="Times New Roman"/>
                <w:color w:val="000000" w:themeColor="text1"/>
                <w:sz w:val="24"/>
                <w:szCs w:val="24"/>
              </w:rPr>
              <w:t xml:space="preserve"> also finalizes edits. She is meticulous in her approach which improves the </w:t>
            </w:r>
            <w:r w:rsidRPr="00B71C48">
              <w:rPr>
                <w:rFonts w:ascii="Times New Roman" w:hAnsi="Times New Roman" w:cs="Times New Roman"/>
                <w:color w:val="000000" w:themeColor="text1"/>
                <w:sz w:val="24"/>
                <w:szCs w:val="24"/>
              </w:rPr>
              <w:lastRenderedPageBreak/>
              <w:t xml:space="preserve">quality of the work submitted and </w:t>
            </w:r>
            <w:proofErr w:type="spellStart"/>
            <w:r w:rsidRPr="00B71C48">
              <w:rPr>
                <w:rFonts w:ascii="Times New Roman" w:hAnsi="Times New Roman" w:cs="Times New Roman"/>
                <w:color w:val="000000" w:themeColor="text1"/>
                <w:sz w:val="24"/>
                <w:szCs w:val="24"/>
              </w:rPr>
              <w:t>minimises</w:t>
            </w:r>
            <w:proofErr w:type="spellEnd"/>
            <w:r w:rsidRPr="00B71C48">
              <w:rPr>
                <w:rFonts w:ascii="Times New Roman" w:hAnsi="Times New Roman" w:cs="Times New Roman"/>
                <w:color w:val="000000" w:themeColor="text1"/>
                <w:sz w:val="24"/>
                <w:szCs w:val="24"/>
              </w:rPr>
              <w:t xml:space="preserve"> errors (Belbin, 1981).</w:t>
            </w:r>
          </w:p>
        </w:tc>
      </w:tr>
    </w:tbl>
    <w:p w14:paraId="45B1D4A3"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52375924"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t>Question 10</w:t>
      </w:r>
    </w:p>
    <w:p w14:paraId="30639172"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B71C48" w:rsidRPr="00B71C48" w14:paraId="5247DB60" w14:textId="77777777" w:rsidTr="008542D4">
        <w:tc>
          <w:tcPr>
            <w:tcW w:w="9350" w:type="dxa"/>
          </w:tcPr>
          <w:p w14:paraId="60E761D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The Belbin role which would be best suited to me is a </w:t>
            </w:r>
            <w:proofErr w:type="spellStart"/>
            <w:r w:rsidRPr="00B71C48">
              <w:rPr>
                <w:rFonts w:ascii="Times New Roman" w:hAnsi="Times New Roman" w:cs="Times New Roman"/>
                <w:color w:val="000000" w:themeColor="text1"/>
                <w:sz w:val="24"/>
                <w:szCs w:val="24"/>
              </w:rPr>
              <w:t>Teamworker</w:t>
            </w:r>
            <w:proofErr w:type="spellEnd"/>
            <w:r w:rsidRPr="00B71C48">
              <w:rPr>
                <w:rFonts w:ascii="Times New Roman" w:hAnsi="Times New Roman" w:cs="Times New Roman"/>
                <w:color w:val="000000" w:themeColor="text1"/>
                <w:sz w:val="24"/>
                <w:szCs w:val="24"/>
              </w:rPr>
              <w:t xml:space="preserve">. This is the one I would want to take on as it is about communicating with everyone in a respectful manner and allowing each student to feel that they can contribute. A </w:t>
            </w:r>
            <w:proofErr w:type="spellStart"/>
            <w:r w:rsidRPr="00B71C48">
              <w:rPr>
                <w:rFonts w:ascii="Times New Roman" w:hAnsi="Times New Roman" w:cs="Times New Roman"/>
                <w:color w:val="000000" w:themeColor="text1"/>
                <w:sz w:val="24"/>
                <w:szCs w:val="24"/>
              </w:rPr>
              <w:t>Teamworker</w:t>
            </w:r>
            <w:proofErr w:type="spellEnd"/>
            <w:r w:rsidRPr="00B71C48">
              <w:rPr>
                <w:rFonts w:ascii="Times New Roman" w:hAnsi="Times New Roman" w:cs="Times New Roman"/>
                <w:color w:val="000000" w:themeColor="text1"/>
                <w:sz w:val="24"/>
                <w:szCs w:val="24"/>
              </w:rPr>
              <w:t xml:space="preserve"> encourages fellow workers, accepts other viewpoints and assists team members to maintain team working under stress (Belbin, 1981).</w:t>
            </w:r>
          </w:p>
          <w:p w14:paraId="27A1E38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This video would be very helpful to use the </w:t>
            </w:r>
            <w:proofErr w:type="spellStart"/>
            <w:r w:rsidRPr="00B71C48">
              <w:rPr>
                <w:rFonts w:ascii="Times New Roman" w:hAnsi="Times New Roman" w:cs="Times New Roman"/>
                <w:color w:val="000000" w:themeColor="text1"/>
                <w:sz w:val="24"/>
                <w:szCs w:val="24"/>
              </w:rPr>
              <w:t>Teamworker</w:t>
            </w:r>
            <w:proofErr w:type="spellEnd"/>
            <w:r w:rsidRPr="00B71C48">
              <w:rPr>
                <w:rFonts w:ascii="Times New Roman" w:hAnsi="Times New Roman" w:cs="Times New Roman"/>
                <w:color w:val="000000" w:themeColor="text1"/>
                <w:sz w:val="24"/>
                <w:szCs w:val="24"/>
              </w:rPr>
              <w:t xml:space="preserve"> role when Omar and Lena are arguing. I would like to urge Omar to explain why speed is </w:t>
            </w:r>
            <w:proofErr w:type="gramStart"/>
            <w:r w:rsidRPr="00B71C48">
              <w:rPr>
                <w:rFonts w:ascii="Times New Roman" w:hAnsi="Times New Roman" w:cs="Times New Roman"/>
                <w:color w:val="000000" w:themeColor="text1"/>
                <w:sz w:val="24"/>
                <w:szCs w:val="24"/>
              </w:rPr>
              <w:t>important, and</w:t>
            </w:r>
            <w:proofErr w:type="gramEnd"/>
            <w:r w:rsidRPr="00B71C48">
              <w:rPr>
                <w:rFonts w:ascii="Times New Roman" w:hAnsi="Times New Roman" w:cs="Times New Roman"/>
                <w:color w:val="000000" w:themeColor="text1"/>
                <w:sz w:val="24"/>
                <w:szCs w:val="24"/>
              </w:rPr>
              <w:t xml:space="preserve"> allow Lena ample time to explain why evidence is important. I would also ask Hannah to voice her opinion, as opposed to keeping it to herself. This position would help to keep the group in a positive mindset </w:t>
            </w:r>
            <w:proofErr w:type="gramStart"/>
            <w:r w:rsidRPr="00B71C48">
              <w:rPr>
                <w:rFonts w:ascii="Times New Roman" w:hAnsi="Times New Roman" w:cs="Times New Roman"/>
                <w:color w:val="000000" w:themeColor="text1"/>
                <w:sz w:val="24"/>
                <w:szCs w:val="24"/>
              </w:rPr>
              <w:t>and also</w:t>
            </w:r>
            <w:proofErr w:type="gramEnd"/>
            <w:r w:rsidRPr="00B71C48">
              <w:rPr>
                <w:rFonts w:ascii="Times New Roman" w:hAnsi="Times New Roman" w:cs="Times New Roman"/>
                <w:color w:val="000000" w:themeColor="text1"/>
                <w:sz w:val="24"/>
                <w:szCs w:val="24"/>
              </w:rPr>
              <w:t xml:space="preserve"> ensure they are progressing towards a decision.</w:t>
            </w:r>
          </w:p>
          <w:p w14:paraId="15896080"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tc>
      </w:tr>
    </w:tbl>
    <w:p w14:paraId="29B7D9A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300669D7"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736FCA67"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0A2EA844"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167CC91"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3E6E1A0"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6F6B2661"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771704A9"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24148292" w14:textId="77777777" w:rsidR="00B71C48" w:rsidRPr="00B71C48" w:rsidRDefault="00B71C48" w:rsidP="00B71C48">
      <w:pPr>
        <w:spacing w:line="360" w:lineRule="auto"/>
        <w:jc w:val="both"/>
        <w:rPr>
          <w:rFonts w:ascii="Times New Roman" w:hAnsi="Times New Roman" w:cs="Times New Roman"/>
          <w:b/>
          <w:bCs/>
          <w:color w:val="000000" w:themeColor="text1"/>
          <w:sz w:val="24"/>
          <w:szCs w:val="24"/>
        </w:rPr>
      </w:pPr>
    </w:p>
    <w:p w14:paraId="0D25A51A" w14:textId="491ACC18" w:rsidR="00B71C48" w:rsidRPr="00B71C48" w:rsidRDefault="00B71C48" w:rsidP="00B71C48">
      <w:pPr>
        <w:spacing w:line="360" w:lineRule="auto"/>
        <w:jc w:val="both"/>
        <w:rPr>
          <w:rFonts w:ascii="Times New Roman" w:hAnsi="Times New Roman" w:cs="Times New Roman"/>
          <w:b/>
          <w:bCs/>
          <w:color w:val="000000" w:themeColor="text1"/>
          <w:sz w:val="24"/>
          <w:szCs w:val="24"/>
        </w:rPr>
      </w:pPr>
      <w:r w:rsidRPr="00B71C48">
        <w:rPr>
          <w:rFonts w:ascii="Times New Roman" w:hAnsi="Times New Roman" w:cs="Times New Roman"/>
          <w:b/>
          <w:bCs/>
          <w:color w:val="000000" w:themeColor="text1"/>
          <w:sz w:val="24"/>
          <w:szCs w:val="24"/>
        </w:rPr>
        <w:lastRenderedPageBreak/>
        <w:t>References list</w:t>
      </w:r>
    </w:p>
    <w:p w14:paraId="0A51140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Belbin, R.M. (1981) </w:t>
      </w:r>
      <w:r w:rsidRPr="00B71C48">
        <w:rPr>
          <w:rFonts w:ascii="Times New Roman" w:hAnsi="Times New Roman" w:cs="Times New Roman"/>
          <w:i/>
          <w:iCs/>
          <w:color w:val="000000" w:themeColor="text1"/>
          <w:sz w:val="24"/>
          <w:szCs w:val="24"/>
        </w:rPr>
        <w:t>Management teams: Why they succeed or fail</w:t>
      </w:r>
      <w:r w:rsidRPr="00B71C48">
        <w:rPr>
          <w:rFonts w:ascii="Times New Roman" w:hAnsi="Times New Roman" w:cs="Times New Roman"/>
          <w:color w:val="000000" w:themeColor="text1"/>
          <w:sz w:val="24"/>
          <w:szCs w:val="24"/>
        </w:rPr>
        <w:t>. London: Heinemann.</w:t>
      </w:r>
    </w:p>
    <w:p w14:paraId="637A0E0F"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Bonebright, D.A. (2010) ‘40 years of storming: A historical review of Tuckman’s model of small group development’, </w:t>
      </w:r>
      <w:r w:rsidRPr="00B71C48">
        <w:rPr>
          <w:rFonts w:ascii="Times New Roman" w:hAnsi="Times New Roman" w:cs="Times New Roman"/>
          <w:i/>
          <w:iCs/>
          <w:color w:val="000000" w:themeColor="text1"/>
          <w:sz w:val="24"/>
          <w:szCs w:val="24"/>
        </w:rPr>
        <w:t>Human Resource Development International</w:t>
      </w:r>
      <w:r w:rsidRPr="00B71C48">
        <w:rPr>
          <w:rFonts w:ascii="Times New Roman" w:hAnsi="Times New Roman" w:cs="Times New Roman"/>
          <w:color w:val="000000" w:themeColor="text1"/>
          <w:sz w:val="24"/>
          <w:szCs w:val="24"/>
        </w:rPr>
        <w:t xml:space="preserve">, 13(1), pp. 111–120. </w:t>
      </w:r>
      <w:proofErr w:type="spellStart"/>
      <w:r w:rsidRPr="00B71C48">
        <w:rPr>
          <w:rFonts w:ascii="Times New Roman" w:hAnsi="Times New Roman" w:cs="Times New Roman"/>
          <w:color w:val="000000" w:themeColor="text1"/>
          <w:sz w:val="24"/>
          <w:szCs w:val="24"/>
        </w:rPr>
        <w:t>doi</w:t>
      </w:r>
      <w:proofErr w:type="spellEnd"/>
      <w:r w:rsidRPr="00B71C48">
        <w:rPr>
          <w:rFonts w:ascii="Times New Roman" w:hAnsi="Times New Roman" w:cs="Times New Roman"/>
          <w:color w:val="000000" w:themeColor="text1"/>
          <w:sz w:val="24"/>
          <w:szCs w:val="24"/>
        </w:rPr>
        <w:t>: 10.1080/13678861003589099.</w:t>
      </w:r>
    </w:p>
    <w:p w14:paraId="5C7A3428" w14:textId="45215C9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Education Video (</w:t>
      </w:r>
      <w:r w:rsidRPr="00B71C48">
        <w:rPr>
          <w:rFonts w:ascii="Times New Roman" w:hAnsi="Times New Roman" w:cs="Times New Roman"/>
          <w:color w:val="000000" w:themeColor="text1"/>
          <w:sz w:val="24"/>
          <w:szCs w:val="24"/>
        </w:rPr>
        <w:t>2026</w:t>
      </w:r>
      <w:r w:rsidRPr="00B71C48">
        <w:rPr>
          <w:rFonts w:ascii="Times New Roman" w:hAnsi="Times New Roman" w:cs="Times New Roman"/>
          <w:color w:val="000000" w:themeColor="text1"/>
          <w:sz w:val="24"/>
          <w:szCs w:val="24"/>
        </w:rPr>
        <w:t xml:space="preserve">) </w:t>
      </w:r>
      <w:r w:rsidRPr="00B71C48">
        <w:rPr>
          <w:rFonts w:ascii="Times New Roman" w:hAnsi="Times New Roman" w:cs="Times New Roman"/>
          <w:i/>
          <w:iCs/>
          <w:color w:val="000000" w:themeColor="text1"/>
          <w:sz w:val="24"/>
          <w:szCs w:val="24"/>
        </w:rPr>
        <w:t>LCLM4003 Effective Teamworking and Communication Component 1 Video</w:t>
      </w:r>
      <w:r w:rsidRPr="00B71C48">
        <w:rPr>
          <w:rFonts w:ascii="Times New Roman" w:hAnsi="Times New Roman" w:cs="Times New Roman"/>
          <w:color w:val="000000" w:themeColor="text1"/>
          <w:sz w:val="24"/>
          <w:szCs w:val="24"/>
        </w:rPr>
        <w:t xml:space="preserve"> [YouTube video]. Available at: </w:t>
      </w:r>
      <w:hyperlink r:id="rId7" w:history="1">
        <w:r w:rsidRPr="00B71C48">
          <w:rPr>
            <w:rStyle w:val="Hyperlink"/>
            <w:rFonts w:ascii="Times New Roman" w:hAnsi="Times New Roman" w:cs="Times New Roman"/>
            <w:color w:val="000000" w:themeColor="text1"/>
            <w:sz w:val="24"/>
            <w:szCs w:val="24"/>
          </w:rPr>
          <w:t>https://www.youtube.com/watch?v=OZxoeE31-0I</w:t>
        </w:r>
      </w:hyperlink>
      <w:r w:rsidRPr="00B71C48">
        <w:rPr>
          <w:rFonts w:ascii="Times New Roman" w:hAnsi="Times New Roman" w:cs="Times New Roman"/>
          <w:color w:val="000000" w:themeColor="text1"/>
          <w:sz w:val="24"/>
          <w:szCs w:val="24"/>
        </w:rPr>
        <w:t xml:space="preserve"> (Accessed: 10 October 2026).</w:t>
      </w:r>
    </w:p>
    <w:p w14:paraId="572FD326"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Hackman, J.R. (2002) </w:t>
      </w:r>
      <w:r w:rsidRPr="00B71C48">
        <w:rPr>
          <w:rFonts w:ascii="Times New Roman" w:hAnsi="Times New Roman" w:cs="Times New Roman"/>
          <w:i/>
          <w:iCs/>
          <w:color w:val="000000" w:themeColor="text1"/>
          <w:sz w:val="24"/>
          <w:szCs w:val="24"/>
        </w:rPr>
        <w:t>Leading teams: Setting the stage for great performances</w:t>
      </w:r>
      <w:r w:rsidRPr="00B71C48">
        <w:rPr>
          <w:rFonts w:ascii="Times New Roman" w:hAnsi="Times New Roman" w:cs="Times New Roman"/>
          <w:color w:val="000000" w:themeColor="text1"/>
          <w:sz w:val="24"/>
          <w:szCs w:val="24"/>
        </w:rPr>
        <w:t>. Boston, MA: Harvard Business School Press.</w:t>
      </w:r>
    </w:p>
    <w:p w14:paraId="60C432DE"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Stasser, G. and Titus, W. (1985) ‘Pooling of unshared information in group decision making: Biased information sampling during discussion’, </w:t>
      </w:r>
      <w:r w:rsidRPr="00B71C48">
        <w:rPr>
          <w:rFonts w:ascii="Times New Roman" w:hAnsi="Times New Roman" w:cs="Times New Roman"/>
          <w:i/>
          <w:iCs/>
          <w:color w:val="000000" w:themeColor="text1"/>
          <w:sz w:val="24"/>
          <w:szCs w:val="24"/>
        </w:rPr>
        <w:t>Journal of Personality and Social Psychology</w:t>
      </w:r>
      <w:r w:rsidRPr="00B71C48">
        <w:rPr>
          <w:rFonts w:ascii="Times New Roman" w:hAnsi="Times New Roman" w:cs="Times New Roman"/>
          <w:color w:val="000000" w:themeColor="text1"/>
          <w:sz w:val="24"/>
          <w:szCs w:val="24"/>
        </w:rPr>
        <w:t xml:space="preserve">, 48(6), pp. 1467–1478. </w:t>
      </w:r>
      <w:proofErr w:type="spellStart"/>
      <w:r w:rsidRPr="00B71C48">
        <w:rPr>
          <w:rFonts w:ascii="Times New Roman" w:hAnsi="Times New Roman" w:cs="Times New Roman"/>
          <w:color w:val="000000" w:themeColor="text1"/>
          <w:sz w:val="24"/>
          <w:szCs w:val="24"/>
        </w:rPr>
        <w:t>doi</w:t>
      </w:r>
      <w:proofErr w:type="spellEnd"/>
      <w:r w:rsidRPr="00B71C48">
        <w:rPr>
          <w:rFonts w:ascii="Times New Roman" w:hAnsi="Times New Roman" w:cs="Times New Roman"/>
          <w:color w:val="000000" w:themeColor="text1"/>
          <w:sz w:val="24"/>
          <w:szCs w:val="24"/>
        </w:rPr>
        <w:t>: 10.1037/0022-3514.48.6.1467.</w:t>
      </w:r>
    </w:p>
    <w:p w14:paraId="61E05539"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Thomas, K.W. (2008) </w:t>
      </w:r>
      <w:r w:rsidRPr="00B71C48">
        <w:rPr>
          <w:rFonts w:ascii="Times New Roman" w:hAnsi="Times New Roman" w:cs="Times New Roman"/>
          <w:i/>
          <w:iCs/>
          <w:color w:val="000000" w:themeColor="text1"/>
          <w:sz w:val="24"/>
          <w:szCs w:val="24"/>
        </w:rPr>
        <w:t>Thomas-Kilmann conflict mode: TKI profile and interpretive report</w:t>
      </w:r>
      <w:r w:rsidRPr="00B71C48">
        <w:rPr>
          <w:rFonts w:ascii="Times New Roman" w:hAnsi="Times New Roman" w:cs="Times New Roman"/>
          <w:color w:val="000000" w:themeColor="text1"/>
          <w:sz w:val="24"/>
          <w:szCs w:val="24"/>
        </w:rPr>
        <w:t>. Mountain View, CA: CPP, Inc.</w:t>
      </w:r>
    </w:p>
    <w:p w14:paraId="76325F1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r w:rsidRPr="00B71C48">
        <w:rPr>
          <w:rFonts w:ascii="Times New Roman" w:hAnsi="Times New Roman" w:cs="Times New Roman"/>
          <w:color w:val="000000" w:themeColor="text1"/>
          <w:sz w:val="24"/>
          <w:szCs w:val="24"/>
        </w:rPr>
        <w:t xml:space="preserve">Van de Ven, A.H. and </w:t>
      </w:r>
      <w:proofErr w:type="spellStart"/>
      <w:r w:rsidRPr="00B71C48">
        <w:rPr>
          <w:rFonts w:ascii="Times New Roman" w:hAnsi="Times New Roman" w:cs="Times New Roman"/>
          <w:color w:val="000000" w:themeColor="text1"/>
          <w:sz w:val="24"/>
          <w:szCs w:val="24"/>
        </w:rPr>
        <w:t>Delbecq</w:t>
      </w:r>
      <w:proofErr w:type="spellEnd"/>
      <w:r w:rsidRPr="00B71C48">
        <w:rPr>
          <w:rFonts w:ascii="Times New Roman" w:hAnsi="Times New Roman" w:cs="Times New Roman"/>
          <w:color w:val="000000" w:themeColor="text1"/>
          <w:sz w:val="24"/>
          <w:szCs w:val="24"/>
        </w:rPr>
        <w:t xml:space="preserve">, A.L. (1972) ‘The nominal group as a research instrument for exploratory health studies’, </w:t>
      </w:r>
      <w:r w:rsidRPr="00B71C48">
        <w:rPr>
          <w:rFonts w:ascii="Times New Roman" w:hAnsi="Times New Roman" w:cs="Times New Roman"/>
          <w:i/>
          <w:iCs/>
          <w:color w:val="000000" w:themeColor="text1"/>
          <w:sz w:val="24"/>
          <w:szCs w:val="24"/>
        </w:rPr>
        <w:t>American Journal of Public Health</w:t>
      </w:r>
      <w:r w:rsidRPr="00B71C48">
        <w:rPr>
          <w:rFonts w:ascii="Times New Roman" w:hAnsi="Times New Roman" w:cs="Times New Roman"/>
          <w:color w:val="000000" w:themeColor="text1"/>
          <w:sz w:val="24"/>
          <w:szCs w:val="24"/>
        </w:rPr>
        <w:t xml:space="preserve">, 62(3), pp. 337–342. </w:t>
      </w:r>
      <w:proofErr w:type="spellStart"/>
      <w:r w:rsidRPr="00B71C48">
        <w:rPr>
          <w:rFonts w:ascii="Times New Roman" w:hAnsi="Times New Roman" w:cs="Times New Roman"/>
          <w:color w:val="000000" w:themeColor="text1"/>
          <w:sz w:val="24"/>
          <w:szCs w:val="24"/>
        </w:rPr>
        <w:t>doi</w:t>
      </w:r>
      <w:proofErr w:type="spellEnd"/>
      <w:r w:rsidRPr="00B71C48">
        <w:rPr>
          <w:rFonts w:ascii="Times New Roman" w:hAnsi="Times New Roman" w:cs="Times New Roman"/>
          <w:color w:val="000000" w:themeColor="text1"/>
          <w:sz w:val="24"/>
          <w:szCs w:val="24"/>
        </w:rPr>
        <w:t>: 10.2105/AJPH.62.3.337.</w:t>
      </w:r>
    </w:p>
    <w:p w14:paraId="3712B84A"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6434B5D7"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5530D378" w14:textId="77777777" w:rsidR="00B71C48" w:rsidRPr="00B71C48" w:rsidRDefault="00B71C48" w:rsidP="00B71C48">
      <w:pPr>
        <w:spacing w:line="360" w:lineRule="auto"/>
        <w:jc w:val="both"/>
        <w:rPr>
          <w:rFonts w:ascii="Times New Roman" w:hAnsi="Times New Roman" w:cs="Times New Roman"/>
          <w:color w:val="000000" w:themeColor="text1"/>
          <w:sz w:val="24"/>
          <w:szCs w:val="24"/>
        </w:rPr>
      </w:pPr>
    </w:p>
    <w:p w14:paraId="2C65E707" w14:textId="77777777" w:rsidR="0022076A" w:rsidRPr="00B71C48" w:rsidRDefault="0022076A" w:rsidP="00B71C48">
      <w:pPr>
        <w:spacing w:line="360" w:lineRule="auto"/>
        <w:jc w:val="both"/>
        <w:rPr>
          <w:rFonts w:ascii="Times New Roman" w:hAnsi="Times New Roman" w:cs="Times New Roman"/>
          <w:color w:val="000000" w:themeColor="text1"/>
          <w:sz w:val="24"/>
          <w:szCs w:val="24"/>
        </w:rPr>
      </w:pPr>
    </w:p>
    <w:sectPr w:rsidR="0022076A" w:rsidRPr="00B71C48" w:rsidSect="00B71C4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892E2" w14:textId="77777777" w:rsidR="007762F5" w:rsidRDefault="007762F5" w:rsidP="00B71C48">
      <w:pPr>
        <w:spacing w:after="0" w:line="240" w:lineRule="auto"/>
      </w:pPr>
      <w:r>
        <w:separator/>
      </w:r>
    </w:p>
  </w:endnote>
  <w:endnote w:type="continuationSeparator" w:id="0">
    <w:p w14:paraId="5EE5200C" w14:textId="77777777" w:rsidR="007762F5" w:rsidRDefault="007762F5" w:rsidP="00B71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295029"/>
      <w:docPartObj>
        <w:docPartGallery w:val="Page Numbers (Bottom of Page)"/>
        <w:docPartUnique/>
      </w:docPartObj>
    </w:sdtPr>
    <w:sdtEndPr>
      <w:rPr>
        <w:noProof/>
      </w:rPr>
    </w:sdtEndPr>
    <w:sdtContent>
      <w:p w14:paraId="63AB36F2" w14:textId="3B216FB0" w:rsidR="00B71C48" w:rsidRDefault="00B71C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B2ED9" w14:textId="77777777" w:rsidR="00B71C48" w:rsidRDefault="00B71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8EFBC" w14:textId="77777777" w:rsidR="007762F5" w:rsidRDefault="007762F5" w:rsidP="00B71C48">
      <w:pPr>
        <w:spacing w:after="0" w:line="240" w:lineRule="auto"/>
      </w:pPr>
      <w:r>
        <w:separator/>
      </w:r>
    </w:p>
  </w:footnote>
  <w:footnote w:type="continuationSeparator" w:id="0">
    <w:p w14:paraId="0E17CE92" w14:textId="77777777" w:rsidR="007762F5" w:rsidRDefault="007762F5" w:rsidP="00B71C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71C48"/>
    <w:rsid w:val="0022076A"/>
    <w:rsid w:val="003A7648"/>
    <w:rsid w:val="007000A9"/>
    <w:rsid w:val="007762F5"/>
    <w:rsid w:val="00821335"/>
    <w:rsid w:val="00B71C48"/>
    <w:rsid w:val="00EE2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C10B"/>
  <w15:chartTrackingRefBased/>
  <w15:docId w15:val="{1BDD8AA2-76EB-4638-AD79-ECBF9865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C48"/>
    <w:pPr>
      <w:spacing w:after="160" w:line="259" w:lineRule="auto"/>
    </w:pPr>
    <w:rPr>
      <w:kern w:val="0"/>
    </w:rPr>
  </w:style>
  <w:style w:type="paragraph" w:styleId="Heading1">
    <w:name w:val="heading 1"/>
    <w:basedOn w:val="Normal"/>
    <w:next w:val="Normal"/>
    <w:link w:val="Heading1Char"/>
    <w:uiPriority w:val="9"/>
    <w:qFormat/>
    <w:rsid w:val="00B71C4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71C4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71C4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71C4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71C4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71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C4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71C4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71C4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71C4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71C4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71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C48"/>
    <w:rPr>
      <w:rFonts w:eastAsiaTheme="majorEastAsia" w:cstheme="majorBidi"/>
      <w:color w:val="272727" w:themeColor="text1" w:themeTint="D8"/>
    </w:rPr>
  </w:style>
  <w:style w:type="paragraph" w:styleId="Title">
    <w:name w:val="Title"/>
    <w:basedOn w:val="Normal"/>
    <w:next w:val="Normal"/>
    <w:link w:val="TitleChar"/>
    <w:uiPriority w:val="10"/>
    <w:qFormat/>
    <w:rsid w:val="00B71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C48"/>
    <w:pPr>
      <w:spacing w:before="160"/>
      <w:jc w:val="center"/>
    </w:pPr>
    <w:rPr>
      <w:i/>
      <w:iCs/>
      <w:color w:val="404040" w:themeColor="text1" w:themeTint="BF"/>
    </w:rPr>
  </w:style>
  <w:style w:type="character" w:customStyle="1" w:styleId="QuoteChar">
    <w:name w:val="Quote Char"/>
    <w:basedOn w:val="DefaultParagraphFont"/>
    <w:link w:val="Quote"/>
    <w:uiPriority w:val="29"/>
    <w:rsid w:val="00B71C48"/>
    <w:rPr>
      <w:i/>
      <w:iCs/>
      <w:color w:val="404040" w:themeColor="text1" w:themeTint="BF"/>
    </w:rPr>
  </w:style>
  <w:style w:type="paragraph" w:styleId="ListParagraph">
    <w:name w:val="List Paragraph"/>
    <w:basedOn w:val="Normal"/>
    <w:uiPriority w:val="34"/>
    <w:qFormat/>
    <w:rsid w:val="00B71C48"/>
    <w:pPr>
      <w:ind w:left="720"/>
      <w:contextualSpacing/>
    </w:pPr>
  </w:style>
  <w:style w:type="character" w:styleId="IntenseEmphasis">
    <w:name w:val="Intense Emphasis"/>
    <w:basedOn w:val="DefaultParagraphFont"/>
    <w:uiPriority w:val="21"/>
    <w:qFormat/>
    <w:rsid w:val="00B71C48"/>
    <w:rPr>
      <w:i/>
      <w:iCs/>
      <w:color w:val="365F91" w:themeColor="accent1" w:themeShade="BF"/>
    </w:rPr>
  </w:style>
  <w:style w:type="paragraph" w:styleId="IntenseQuote">
    <w:name w:val="Intense Quote"/>
    <w:basedOn w:val="Normal"/>
    <w:next w:val="Normal"/>
    <w:link w:val="IntenseQuoteChar"/>
    <w:uiPriority w:val="30"/>
    <w:qFormat/>
    <w:rsid w:val="00B71C4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71C48"/>
    <w:rPr>
      <w:i/>
      <w:iCs/>
      <w:color w:val="365F91" w:themeColor="accent1" w:themeShade="BF"/>
    </w:rPr>
  </w:style>
  <w:style w:type="character" w:styleId="IntenseReference">
    <w:name w:val="Intense Reference"/>
    <w:basedOn w:val="DefaultParagraphFont"/>
    <w:uiPriority w:val="32"/>
    <w:qFormat/>
    <w:rsid w:val="00B71C48"/>
    <w:rPr>
      <w:b/>
      <w:bCs/>
      <w:smallCaps/>
      <w:color w:val="365F91" w:themeColor="accent1" w:themeShade="BF"/>
      <w:spacing w:val="5"/>
    </w:rPr>
  </w:style>
  <w:style w:type="table" w:styleId="TableGrid">
    <w:name w:val="Table Grid"/>
    <w:basedOn w:val="TableNormal"/>
    <w:uiPriority w:val="39"/>
    <w:rsid w:val="00B71C48"/>
    <w:pPr>
      <w:spacing w:after="0" w:line="240" w:lineRule="auto"/>
    </w:pPr>
    <w:rPr>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1C48"/>
    <w:rPr>
      <w:color w:val="0000FF" w:themeColor="hyperlink"/>
      <w:u w:val="single"/>
    </w:rPr>
  </w:style>
  <w:style w:type="paragraph" w:styleId="Header">
    <w:name w:val="header"/>
    <w:basedOn w:val="Normal"/>
    <w:link w:val="HeaderChar"/>
    <w:uiPriority w:val="99"/>
    <w:unhideWhenUsed/>
    <w:rsid w:val="00B71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C48"/>
    <w:rPr>
      <w:kern w:val="0"/>
    </w:rPr>
  </w:style>
  <w:style w:type="paragraph" w:styleId="Footer">
    <w:name w:val="footer"/>
    <w:basedOn w:val="Normal"/>
    <w:link w:val="FooterChar"/>
    <w:uiPriority w:val="99"/>
    <w:unhideWhenUsed/>
    <w:rsid w:val="00B71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C48"/>
    <w:rPr>
      <w:kern w:val="0"/>
    </w:rPr>
  </w:style>
  <w:style w:type="character" w:styleId="UnresolvedMention">
    <w:name w:val="Unresolved Mention"/>
    <w:basedOn w:val="DefaultParagraphFont"/>
    <w:uiPriority w:val="99"/>
    <w:semiHidden/>
    <w:unhideWhenUsed/>
    <w:rsid w:val="00B71C48"/>
    <w:rPr>
      <w:color w:val="605E5C"/>
      <w:shd w:val="clear" w:color="auto" w:fill="E1DFDD"/>
    </w:rPr>
  </w:style>
  <w:style w:type="paragraph" w:styleId="NormalWeb">
    <w:name w:val="Normal (Web)"/>
    <w:basedOn w:val="Normal"/>
    <w:uiPriority w:val="99"/>
    <w:semiHidden/>
    <w:unhideWhenUsed/>
    <w:rsid w:val="007000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youtube.com/watch?v=OZxoeE31-0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5%34%30%35%37%32@s%74u%64ent%2e%75%77%74%73d%2eac%2e%75%6b"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1764</Words>
  <Characters>10060</Characters>
  <Application>Microsoft Office Word</Application>
  <DocSecurity>0</DocSecurity>
  <Lines>83</Lines>
  <Paragraphs>23</Paragraphs>
  <ScaleCrop>false</ScaleCrop>
  <Company>BLACK EDITION - tum0r</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Ashraf</dc:creator>
  <cp:keywords/>
  <dc:description/>
  <cp:lastModifiedBy>Maryam Ashraf</cp:lastModifiedBy>
  <cp:revision>2</cp:revision>
  <dcterms:created xsi:type="dcterms:W3CDTF">2026-10-10T22:19:00Z</dcterms:created>
  <dcterms:modified xsi:type="dcterms:W3CDTF">2026-10-10T22:33:00Z</dcterms:modified>
</cp:coreProperties>
</file>