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B38FE" w14:textId="77777777" w:rsidR="0020671E" w:rsidRDefault="00F11DF1"/>
    <w:p w14:paraId="5D262F61" w14:textId="77777777" w:rsidR="00767B58" w:rsidRDefault="00767B58"/>
    <w:p w14:paraId="1CF4848A" w14:textId="77777777" w:rsidR="00767B58" w:rsidRDefault="00767B58"/>
    <w:p w14:paraId="6B8D75FA" w14:textId="77777777" w:rsidR="00767B58" w:rsidRDefault="00767B58" w:rsidP="00767B58">
      <w:pPr>
        <w:jc w:val="center"/>
        <w:rPr>
          <w:sz w:val="32"/>
        </w:rPr>
      </w:pPr>
    </w:p>
    <w:p w14:paraId="2CF3DB7A" w14:textId="77777777" w:rsidR="00767B58" w:rsidRDefault="00767B58" w:rsidP="00767B58">
      <w:pPr>
        <w:jc w:val="center"/>
        <w:rPr>
          <w:sz w:val="32"/>
        </w:rPr>
      </w:pPr>
    </w:p>
    <w:p w14:paraId="2237A147" w14:textId="77777777" w:rsidR="00767B58" w:rsidRDefault="00767B58" w:rsidP="00767B58">
      <w:pPr>
        <w:jc w:val="center"/>
        <w:rPr>
          <w:sz w:val="32"/>
        </w:rPr>
      </w:pPr>
    </w:p>
    <w:p w14:paraId="4B32DEFC" w14:textId="77777777" w:rsidR="00767B58" w:rsidRDefault="00767B58" w:rsidP="00767B58">
      <w:pPr>
        <w:jc w:val="center"/>
        <w:rPr>
          <w:sz w:val="32"/>
        </w:rPr>
      </w:pPr>
    </w:p>
    <w:p w14:paraId="79A13A3E" w14:textId="77777777" w:rsidR="00767B58" w:rsidRDefault="00767B58" w:rsidP="00767B58">
      <w:pPr>
        <w:jc w:val="center"/>
        <w:rPr>
          <w:sz w:val="32"/>
        </w:rPr>
      </w:pPr>
    </w:p>
    <w:p w14:paraId="39444E6A" w14:textId="77777777" w:rsidR="00767B58" w:rsidRPr="00767B58" w:rsidRDefault="00767B58" w:rsidP="00767B58">
      <w:pPr>
        <w:jc w:val="center"/>
        <w:rPr>
          <w:rFonts w:ascii="Arial" w:hAnsi="Arial" w:cs="Arial"/>
          <w:sz w:val="36"/>
        </w:rPr>
      </w:pPr>
      <w:r w:rsidRPr="00767B58">
        <w:rPr>
          <w:rFonts w:ascii="Arial" w:hAnsi="Arial" w:cs="Arial"/>
          <w:sz w:val="36"/>
        </w:rPr>
        <w:t>Natasha Austin</w:t>
      </w:r>
    </w:p>
    <w:p w14:paraId="0C8115F2" w14:textId="77777777" w:rsidR="00767B58" w:rsidRPr="00767B58" w:rsidRDefault="00767B58" w:rsidP="00767B58">
      <w:pPr>
        <w:jc w:val="center"/>
        <w:rPr>
          <w:rFonts w:ascii="Arial" w:hAnsi="Arial" w:cs="Arial"/>
          <w:sz w:val="36"/>
        </w:rPr>
      </w:pPr>
      <w:r w:rsidRPr="00767B58">
        <w:rPr>
          <w:rFonts w:ascii="Arial" w:hAnsi="Arial" w:cs="Arial"/>
          <w:sz w:val="36"/>
        </w:rPr>
        <w:t>1806411</w:t>
      </w:r>
    </w:p>
    <w:p w14:paraId="4F33ABCC" w14:textId="77777777" w:rsidR="00767B58" w:rsidRDefault="00767B58" w:rsidP="00767B58">
      <w:pPr>
        <w:jc w:val="center"/>
        <w:rPr>
          <w:rFonts w:ascii="Arial" w:hAnsi="Arial" w:cs="Arial"/>
          <w:sz w:val="36"/>
        </w:rPr>
      </w:pPr>
      <w:r w:rsidRPr="00767B58">
        <w:rPr>
          <w:rFonts w:ascii="Arial" w:hAnsi="Arial" w:cs="Arial"/>
          <w:sz w:val="36"/>
        </w:rPr>
        <w:t>Video Critique</w:t>
      </w:r>
    </w:p>
    <w:p w14:paraId="0C528482" w14:textId="77777777" w:rsidR="00767B58" w:rsidRDefault="00767B58" w:rsidP="00767B58">
      <w:pPr>
        <w:jc w:val="center"/>
        <w:rPr>
          <w:rFonts w:ascii="Arial" w:hAnsi="Arial" w:cs="Arial"/>
          <w:sz w:val="36"/>
        </w:rPr>
      </w:pPr>
    </w:p>
    <w:p w14:paraId="54B22912" w14:textId="77777777" w:rsidR="00767B58" w:rsidRDefault="00767B58" w:rsidP="00767B58">
      <w:pPr>
        <w:jc w:val="center"/>
        <w:rPr>
          <w:rFonts w:ascii="Arial" w:hAnsi="Arial" w:cs="Arial"/>
          <w:sz w:val="36"/>
        </w:rPr>
      </w:pPr>
    </w:p>
    <w:p w14:paraId="51DE7A12" w14:textId="77777777" w:rsidR="00767B58" w:rsidRDefault="00767B58" w:rsidP="00767B58">
      <w:pPr>
        <w:jc w:val="center"/>
        <w:rPr>
          <w:rFonts w:ascii="Arial" w:hAnsi="Arial" w:cs="Arial"/>
          <w:sz w:val="36"/>
        </w:rPr>
      </w:pPr>
    </w:p>
    <w:p w14:paraId="5EFDD8E8" w14:textId="77777777" w:rsidR="00767B58" w:rsidRDefault="00767B58" w:rsidP="00767B58">
      <w:pPr>
        <w:jc w:val="center"/>
        <w:rPr>
          <w:rFonts w:ascii="Arial" w:hAnsi="Arial" w:cs="Arial"/>
          <w:sz w:val="36"/>
        </w:rPr>
      </w:pPr>
    </w:p>
    <w:p w14:paraId="4B772A5A" w14:textId="77777777" w:rsidR="00767B58" w:rsidRDefault="00767B58" w:rsidP="00767B58">
      <w:pPr>
        <w:jc w:val="center"/>
        <w:rPr>
          <w:rFonts w:ascii="Arial" w:hAnsi="Arial" w:cs="Arial"/>
          <w:sz w:val="36"/>
        </w:rPr>
      </w:pPr>
    </w:p>
    <w:p w14:paraId="35A09204" w14:textId="77777777" w:rsidR="00767B58" w:rsidRDefault="00767B58" w:rsidP="00767B58">
      <w:pPr>
        <w:jc w:val="center"/>
        <w:rPr>
          <w:rFonts w:ascii="Arial" w:hAnsi="Arial" w:cs="Arial"/>
          <w:sz w:val="36"/>
        </w:rPr>
      </w:pPr>
    </w:p>
    <w:p w14:paraId="6C0E7CB1" w14:textId="77777777" w:rsidR="00767B58" w:rsidRDefault="00767B58" w:rsidP="00767B58">
      <w:pPr>
        <w:jc w:val="center"/>
        <w:rPr>
          <w:rFonts w:ascii="Arial" w:hAnsi="Arial" w:cs="Arial"/>
          <w:sz w:val="36"/>
        </w:rPr>
      </w:pPr>
    </w:p>
    <w:p w14:paraId="02D278F5" w14:textId="77777777" w:rsidR="00767B58" w:rsidRDefault="00767B58" w:rsidP="00767B58">
      <w:pPr>
        <w:jc w:val="center"/>
        <w:rPr>
          <w:rFonts w:ascii="Arial" w:hAnsi="Arial" w:cs="Arial"/>
          <w:sz w:val="36"/>
        </w:rPr>
      </w:pPr>
    </w:p>
    <w:p w14:paraId="5F76FCC9" w14:textId="77777777" w:rsidR="00767B58" w:rsidRDefault="00767B58" w:rsidP="00767B58">
      <w:pPr>
        <w:jc w:val="center"/>
        <w:rPr>
          <w:rFonts w:ascii="Arial" w:hAnsi="Arial" w:cs="Arial"/>
          <w:sz w:val="36"/>
        </w:rPr>
      </w:pPr>
    </w:p>
    <w:p w14:paraId="72CC842F" w14:textId="77777777" w:rsidR="00767B58" w:rsidRDefault="00767B58" w:rsidP="00767B58">
      <w:pPr>
        <w:jc w:val="center"/>
        <w:rPr>
          <w:rFonts w:ascii="Arial" w:hAnsi="Arial" w:cs="Arial"/>
          <w:sz w:val="36"/>
        </w:rPr>
      </w:pPr>
    </w:p>
    <w:p w14:paraId="2AF7F5C3" w14:textId="77777777" w:rsidR="00767B58" w:rsidRDefault="00767B58" w:rsidP="00767B58">
      <w:pPr>
        <w:jc w:val="center"/>
        <w:rPr>
          <w:rFonts w:ascii="Arial" w:hAnsi="Arial" w:cs="Arial"/>
          <w:sz w:val="36"/>
        </w:rPr>
      </w:pPr>
    </w:p>
    <w:p w14:paraId="059C08E5" w14:textId="77777777" w:rsidR="00767B58" w:rsidRDefault="00767B58" w:rsidP="00767B58">
      <w:pPr>
        <w:jc w:val="center"/>
        <w:rPr>
          <w:rFonts w:ascii="Arial" w:hAnsi="Arial" w:cs="Arial"/>
          <w:sz w:val="36"/>
        </w:rPr>
      </w:pPr>
    </w:p>
    <w:p w14:paraId="4E0DDE81" w14:textId="77777777" w:rsidR="00767B58" w:rsidRDefault="00767B58" w:rsidP="00767B58">
      <w:pPr>
        <w:jc w:val="center"/>
        <w:rPr>
          <w:rFonts w:ascii="Arial" w:hAnsi="Arial" w:cs="Arial"/>
          <w:sz w:val="36"/>
        </w:rPr>
      </w:pPr>
    </w:p>
    <w:p w14:paraId="051DE63D" w14:textId="77777777" w:rsidR="00767B58" w:rsidRDefault="00767B58" w:rsidP="00767B58">
      <w:pPr>
        <w:jc w:val="center"/>
        <w:rPr>
          <w:rFonts w:ascii="Arial" w:hAnsi="Arial" w:cs="Arial"/>
          <w:sz w:val="36"/>
        </w:rPr>
      </w:pPr>
    </w:p>
    <w:p w14:paraId="671670CC" w14:textId="77777777" w:rsidR="00767B58" w:rsidRDefault="00767B58" w:rsidP="00767B58">
      <w:pPr>
        <w:jc w:val="center"/>
        <w:rPr>
          <w:rFonts w:ascii="Arial" w:hAnsi="Arial" w:cs="Arial"/>
          <w:sz w:val="36"/>
        </w:rPr>
      </w:pPr>
    </w:p>
    <w:p w14:paraId="62F23C9E" w14:textId="77777777" w:rsidR="00767B58" w:rsidRDefault="00767B58" w:rsidP="00767B58">
      <w:pPr>
        <w:jc w:val="center"/>
        <w:rPr>
          <w:rFonts w:ascii="Arial" w:hAnsi="Arial" w:cs="Arial"/>
          <w:sz w:val="36"/>
        </w:rPr>
      </w:pPr>
    </w:p>
    <w:p w14:paraId="020C5291" w14:textId="77777777" w:rsidR="00767B58" w:rsidRDefault="00767B58" w:rsidP="00767B58">
      <w:pPr>
        <w:jc w:val="center"/>
        <w:rPr>
          <w:rFonts w:ascii="Arial" w:hAnsi="Arial" w:cs="Arial"/>
          <w:sz w:val="36"/>
        </w:rPr>
      </w:pPr>
    </w:p>
    <w:p w14:paraId="2DC83DFF" w14:textId="77777777" w:rsidR="00767B58" w:rsidRDefault="00767B58" w:rsidP="00767B58">
      <w:pPr>
        <w:jc w:val="center"/>
        <w:rPr>
          <w:rFonts w:ascii="Arial" w:hAnsi="Arial" w:cs="Arial"/>
          <w:sz w:val="36"/>
        </w:rPr>
      </w:pPr>
    </w:p>
    <w:p w14:paraId="75FF37C0" w14:textId="77777777" w:rsidR="00767B58" w:rsidRDefault="00767B58" w:rsidP="00767B58">
      <w:pPr>
        <w:jc w:val="center"/>
        <w:rPr>
          <w:rFonts w:ascii="Arial" w:hAnsi="Arial" w:cs="Arial"/>
          <w:sz w:val="36"/>
        </w:rPr>
      </w:pPr>
    </w:p>
    <w:p w14:paraId="5B0AC8F8" w14:textId="77777777" w:rsidR="00767B58" w:rsidRDefault="00767B58" w:rsidP="00767B58">
      <w:pPr>
        <w:jc w:val="center"/>
        <w:rPr>
          <w:rFonts w:ascii="Arial" w:hAnsi="Arial" w:cs="Arial"/>
          <w:sz w:val="36"/>
        </w:rPr>
      </w:pPr>
    </w:p>
    <w:p w14:paraId="47CCB4A0" w14:textId="77777777" w:rsidR="00767B58" w:rsidRDefault="00767B58" w:rsidP="00767B58">
      <w:pPr>
        <w:jc w:val="center"/>
        <w:rPr>
          <w:rFonts w:ascii="Arial" w:hAnsi="Arial" w:cs="Arial"/>
          <w:sz w:val="36"/>
        </w:rPr>
      </w:pPr>
    </w:p>
    <w:p w14:paraId="133A327F" w14:textId="77777777" w:rsidR="00767B58" w:rsidRDefault="00767B58" w:rsidP="00767B58">
      <w:pPr>
        <w:jc w:val="center"/>
        <w:rPr>
          <w:rFonts w:ascii="Arial" w:hAnsi="Arial" w:cs="Arial"/>
          <w:sz w:val="36"/>
        </w:rPr>
      </w:pPr>
    </w:p>
    <w:p w14:paraId="3AAFF9D8" w14:textId="77777777" w:rsidR="00767B58" w:rsidRDefault="00767B58" w:rsidP="00767B58">
      <w:pPr>
        <w:rPr>
          <w:rFonts w:ascii="Arial" w:hAnsi="Arial" w:cs="Arial"/>
          <w:sz w:val="36"/>
        </w:rPr>
      </w:pPr>
    </w:p>
    <w:p w14:paraId="0C10A6CB" w14:textId="77777777" w:rsidR="00767B58" w:rsidRDefault="00767B58" w:rsidP="00767B58">
      <w:pPr>
        <w:rPr>
          <w:rFonts w:ascii="Arial" w:hAnsi="Arial" w:cs="Arial"/>
        </w:rPr>
      </w:pPr>
    </w:p>
    <w:p w14:paraId="75DB6C9F" w14:textId="2B829D1E" w:rsidR="00767B58" w:rsidRDefault="00767B58" w:rsidP="00767B58">
      <w:pPr>
        <w:rPr>
          <w:rFonts w:ascii="Arial" w:hAnsi="Arial" w:cs="Arial"/>
        </w:rPr>
      </w:pPr>
      <w:r>
        <w:rPr>
          <w:rFonts w:ascii="Arial" w:hAnsi="Arial" w:cs="Arial"/>
        </w:rPr>
        <w:lastRenderedPageBreak/>
        <w:t xml:space="preserve">The main purpose of this essay is to produce a reflective critique of a video simulation of a counselling session between a counsellor and client. The paper should analyse and evaluate the importance and value of communication and counselling skills within a nursing and care environment. The aim is to describe how it is important for both the service users and the </w:t>
      </w:r>
      <w:r w:rsidR="00E10FEE">
        <w:rPr>
          <w:rFonts w:ascii="Arial" w:hAnsi="Arial" w:cs="Arial"/>
        </w:rPr>
        <w:t>health</w:t>
      </w:r>
      <w:r>
        <w:rPr>
          <w:rFonts w:ascii="Arial" w:hAnsi="Arial" w:cs="Arial"/>
        </w:rPr>
        <w:t>care professionals while referring to the humanistic</w:t>
      </w:r>
      <w:r w:rsidR="00896EB1">
        <w:rPr>
          <w:rFonts w:ascii="Arial" w:hAnsi="Arial" w:cs="Arial"/>
        </w:rPr>
        <w:t xml:space="preserve"> and person-centred</w:t>
      </w:r>
      <w:r>
        <w:rPr>
          <w:rFonts w:ascii="Arial" w:hAnsi="Arial" w:cs="Arial"/>
        </w:rPr>
        <w:t xml:space="preserve"> approach of Carl Rogers</w:t>
      </w:r>
      <w:r w:rsidR="00443204">
        <w:rPr>
          <w:rFonts w:ascii="Arial" w:hAnsi="Arial" w:cs="Arial"/>
        </w:rPr>
        <w:t>.</w:t>
      </w:r>
    </w:p>
    <w:p w14:paraId="56AC67C6" w14:textId="2F160108" w:rsidR="004369F5" w:rsidRDefault="004369F5" w:rsidP="00767B58">
      <w:pPr>
        <w:rPr>
          <w:rFonts w:ascii="Arial" w:hAnsi="Arial" w:cs="Arial"/>
        </w:rPr>
      </w:pPr>
    </w:p>
    <w:p w14:paraId="7A324B2C" w14:textId="612DE803" w:rsidR="004369F5" w:rsidRDefault="004369F5" w:rsidP="00767B58">
      <w:pPr>
        <w:rPr>
          <w:rFonts w:ascii="Arial" w:hAnsi="Arial" w:cs="Arial"/>
        </w:rPr>
      </w:pPr>
      <w:r>
        <w:rPr>
          <w:rFonts w:ascii="Arial" w:hAnsi="Arial" w:cs="Arial"/>
        </w:rPr>
        <w:t xml:space="preserve">There were many skills used throughout the video simulation such as paraphrasing skills, </w:t>
      </w:r>
      <w:r w:rsidR="006537AB">
        <w:rPr>
          <w:rFonts w:ascii="Arial" w:hAnsi="Arial" w:cs="Arial"/>
        </w:rPr>
        <w:t>reflective skills, active listening and open-ended questions. T</w:t>
      </w:r>
      <w:r>
        <w:rPr>
          <w:rFonts w:ascii="Arial" w:hAnsi="Arial" w:cs="Arial"/>
        </w:rPr>
        <w:t>hese skills have been used in many parts of the conversation, mainly when the counsellor was answering or asking a question. The information provided to the counsellor by the client was used to create a response or question for the client to help them to find a solution independently. This type of method is usually referred to as Carl Rogers person-centred therapy approach</w:t>
      </w:r>
      <w:r w:rsidR="006537AB">
        <w:rPr>
          <w:rFonts w:ascii="Arial" w:hAnsi="Arial" w:cs="Arial"/>
        </w:rPr>
        <w:t>.</w:t>
      </w:r>
      <w:r w:rsidR="007059F4">
        <w:rPr>
          <w:rFonts w:ascii="Arial" w:hAnsi="Arial" w:cs="Arial"/>
        </w:rPr>
        <w:t xml:space="preserve"> </w:t>
      </w:r>
    </w:p>
    <w:p w14:paraId="392AA4E4" w14:textId="34048496" w:rsidR="007059F4" w:rsidRDefault="007059F4" w:rsidP="00767B58">
      <w:pPr>
        <w:rPr>
          <w:rFonts w:ascii="Arial" w:hAnsi="Arial" w:cs="Arial"/>
        </w:rPr>
      </w:pPr>
    </w:p>
    <w:p w14:paraId="2C5F4C74" w14:textId="7956F21F" w:rsidR="007059F4" w:rsidRDefault="007059F4" w:rsidP="00767B58">
      <w:pPr>
        <w:rPr>
          <w:rFonts w:ascii="Arial" w:hAnsi="Arial" w:cs="Arial"/>
        </w:rPr>
      </w:pPr>
      <w:r>
        <w:rPr>
          <w:rFonts w:ascii="Arial" w:hAnsi="Arial" w:cs="Arial"/>
        </w:rPr>
        <w:t>Carl Rogers (1980, pp.113-115)</w:t>
      </w:r>
      <w:r w:rsidR="00584DB9">
        <w:rPr>
          <w:rFonts w:ascii="Arial" w:hAnsi="Arial" w:cs="Arial"/>
        </w:rPr>
        <w:t xml:space="preserve"> states that the person-centred approach can be used to help an individual to recognise their problems and to enable them to discover a solution independently which will allow them to progress and move forward. Rogers believed that the approach focused on building a relationship with their client which is based on respect and equality. The person-centred approach focuses on how an individual recognises themselves consciously. </w:t>
      </w:r>
    </w:p>
    <w:p w14:paraId="1793783D" w14:textId="0F788212" w:rsidR="00584DB9" w:rsidRDefault="00584DB9" w:rsidP="00767B58">
      <w:pPr>
        <w:rPr>
          <w:rFonts w:ascii="Arial" w:hAnsi="Arial" w:cs="Arial"/>
        </w:rPr>
      </w:pPr>
    </w:p>
    <w:p w14:paraId="1D22B213" w14:textId="45E2468C" w:rsidR="00584DB9" w:rsidRDefault="00584DB9" w:rsidP="00767B58">
      <w:pPr>
        <w:rPr>
          <w:rFonts w:ascii="Arial" w:hAnsi="Arial" w:cs="Arial"/>
        </w:rPr>
      </w:pPr>
      <w:r>
        <w:rPr>
          <w:rFonts w:ascii="Arial" w:hAnsi="Arial" w:cs="Arial"/>
        </w:rPr>
        <w:t>Sophie Roger-</w:t>
      </w:r>
      <w:proofErr w:type="spellStart"/>
      <w:r>
        <w:rPr>
          <w:rFonts w:ascii="Arial" w:hAnsi="Arial" w:cs="Arial"/>
        </w:rPr>
        <w:t>Charleson</w:t>
      </w:r>
      <w:proofErr w:type="spellEnd"/>
      <w:r>
        <w:rPr>
          <w:rFonts w:ascii="Arial" w:hAnsi="Arial" w:cs="Arial"/>
        </w:rPr>
        <w:t xml:space="preserve"> (2010, pp.2-20) states that reflective practice is an approach that aims to encourage reflective awareness in research and professional practice. The reflective practice approach encourages a clients’ self-awareness and allows the counsellor to repeat back select words so that the client can correct the counsellor if they are wrong but also lets the client know that the counsellor is paying close attention and has fully understood the client.</w:t>
      </w:r>
    </w:p>
    <w:p w14:paraId="59D80E85" w14:textId="242F0875" w:rsidR="004369F5" w:rsidRDefault="003E6FE1" w:rsidP="00767B58">
      <w:pPr>
        <w:rPr>
          <w:rFonts w:ascii="Arial" w:hAnsi="Arial" w:cs="Arial"/>
        </w:rPr>
      </w:pPr>
      <w:r>
        <w:rPr>
          <w:rFonts w:ascii="Arial" w:hAnsi="Arial" w:cs="Arial"/>
        </w:rPr>
        <w:t xml:space="preserve">The Counselling Directory (2019) suggests that a reflective listener tries to respond to feelings and not just content. There are three main reasons why a listener or counsellor will use reflection: to increase the listeners understanding of the other person, to help clarify their thoughts and to reassure the client that someone is willing to listen and wants to help. </w:t>
      </w:r>
    </w:p>
    <w:p w14:paraId="3B64379D" w14:textId="49130BC0" w:rsidR="00584DB9" w:rsidRDefault="00584DB9" w:rsidP="00767B58">
      <w:pPr>
        <w:rPr>
          <w:rFonts w:ascii="Arial" w:hAnsi="Arial" w:cs="Arial"/>
        </w:rPr>
      </w:pPr>
      <w:r>
        <w:rPr>
          <w:rFonts w:ascii="Arial" w:hAnsi="Arial" w:cs="Arial"/>
        </w:rPr>
        <w:t>Reflection was used throughout the roleplay video, for example when the counsellor reflected back to the client by saying ‘’okay, so I understand that you have been generally feeling unwell, how long has this been a problem for you?’’ This has shown the client that the counsellor has been paying close attention and gives the cl</w:t>
      </w:r>
      <w:r w:rsidR="007E56B0">
        <w:rPr>
          <w:rFonts w:ascii="Arial" w:hAnsi="Arial" w:cs="Arial"/>
        </w:rPr>
        <w:t>i</w:t>
      </w:r>
      <w:r>
        <w:rPr>
          <w:rFonts w:ascii="Arial" w:hAnsi="Arial" w:cs="Arial"/>
        </w:rPr>
        <w:t>ent more time to reflect on what they have said in order for them to come to a solution.</w:t>
      </w:r>
    </w:p>
    <w:p w14:paraId="5CB2F8AB" w14:textId="58FAACC9" w:rsidR="00584DB9" w:rsidRDefault="00584DB9" w:rsidP="00767B58">
      <w:pPr>
        <w:rPr>
          <w:rFonts w:ascii="Arial" w:hAnsi="Arial" w:cs="Arial"/>
        </w:rPr>
      </w:pPr>
    </w:p>
    <w:p w14:paraId="23C36DBE" w14:textId="1EA58BD2" w:rsidR="00584DB9" w:rsidRDefault="00584DB9" w:rsidP="00767B58">
      <w:pPr>
        <w:rPr>
          <w:rFonts w:ascii="Arial" w:hAnsi="Arial" w:cs="Arial"/>
        </w:rPr>
      </w:pPr>
      <w:r>
        <w:rPr>
          <w:rFonts w:ascii="Arial" w:hAnsi="Arial" w:cs="Arial"/>
        </w:rPr>
        <w:t>According to Rosemary Thompson (2003, p.259)</w:t>
      </w:r>
      <w:r w:rsidR="007E56B0">
        <w:rPr>
          <w:rFonts w:ascii="Arial" w:hAnsi="Arial" w:cs="Arial"/>
        </w:rPr>
        <w:t xml:space="preserve"> paraphrasing responses are when the counsellor reflects back to the client in their own words what the client has actually said, for example: ‘’what I hear you saying is…’’</w:t>
      </w:r>
    </w:p>
    <w:p w14:paraId="4FF1BBD9" w14:textId="40036894" w:rsidR="007E56B0" w:rsidRDefault="007E56B0" w:rsidP="00767B58">
      <w:pPr>
        <w:rPr>
          <w:rFonts w:ascii="Arial" w:hAnsi="Arial" w:cs="Arial"/>
        </w:rPr>
      </w:pPr>
      <w:r>
        <w:rPr>
          <w:rFonts w:ascii="Arial" w:hAnsi="Arial" w:cs="Arial"/>
        </w:rPr>
        <w:t>This technique was used within the roleplay video when the counsellor said ‘’when you say stressed, what do you mean?’’</w:t>
      </w:r>
    </w:p>
    <w:p w14:paraId="5DCFDC7E" w14:textId="1FB10989" w:rsidR="007E56B0" w:rsidRDefault="007E56B0" w:rsidP="00767B58">
      <w:pPr>
        <w:rPr>
          <w:rFonts w:ascii="Arial" w:hAnsi="Arial" w:cs="Arial"/>
        </w:rPr>
      </w:pPr>
      <w:r>
        <w:rPr>
          <w:rFonts w:ascii="Arial" w:hAnsi="Arial" w:cs="Arial"/>
        </w:rPr>
        <w:t>Thompson states that the counsellor should always use a paraphrasing approach when the client says something of importance as clients appreciate feeling heard, which helps to strengthen the counsellor and client relationship.</w:t>
      </w:r>
    </w:p>
    <w:p w14:paraId="65C79BE4" w14:textId="7D44BE9E" w:rsidR="007E56B0" w:rsidRDefault="007E56B0" w:rsidP="00767B58">
      <w:pPr>
        <w:rPr>
          <w:rFonts w:ascii="Arial" w:hAnsi="Arial" w:cs="Arial"/>
        </w:rPr>
      </w:pPr>
      <w:r>
        <w:rPr>
          <w:rFonts w:ascii="Arial" w:hAnsi="Arial" w:cs="Arial"/>
        </w:rPr>
        <w:t>Although paraphrasing techniques were used throughout the roleplay video, it could have been used more frequently throughout at an appropriate time in the conversation to help the client to express their feelings more freely.</w:t>
      </w:r>
    </w:p>
    <w:p w14:paraId="51519C5F" w14:textId="42E8D4C9" w:rsidR="007E56B0" w:rsidRDefault="007E56B0" w:rsidP="00767B58">
      <w:pPr>
        <w:rPr>
          <w:rFonts w:ascii="Arial" w:hAnsi="Arial" w:cs="Arial"/>
        </w:rPr>
      </w:pPr>
    </w:p>
    <w:p w14:paraId="7937E88D" w14:textId="09337B70" w:rsidR="007E56B0" w:rsidRDefault="007E56B0" w:rsidP="00767B58">
      <w:pPr>
        <w:rPr>
          <w:rFonts w:ascii="Arial" w:hAnsi="Arial" w:cs="Arial"/>
        </w:rPr>
      </w:pPr>
      <w:r>
        <w:rPr>
          <w:rFonts w:ascii="Arial" w:hAnsi="Arial" w:cs="Arial"/>
        </w:rPr>
        <w:t>According to Richard Nelson-Jones (2009, pp.51-53) active listening does not only involve hearing but also listening and understanding the meaning of the words as accurately as possible. Active listening involves skills in both receiving and sending communications. Active listening is the central skill for helping to develop and maintain counselling relationships.</w:t>
      </w:r>
    </w:p>
    <w:p w14:paraId="17133B0D" w14:textId="7E0623D8" w:rsidR="007E56B0" w:rsidRDefault="007E56B0" w:rsidP="00767B58">
      <w:pPr>
        <w:rPr>
          <w:rFonts w:ascii="Arial" w:hAnsi="Arial" w:cs="Arial"/>
        </w:rPr>
      </w:pPr>
      <w:r>
        <w:rPr>
          <w:rFonts w:ascii="Arial" w:hAnsi="Arial" w:cs="Arial"/>
        </w:rPr>
        <w:t xml:space="preserve">Dr Christian Conte (2009, pp.18-21) believes that active listening has the ability to leave the client feeling heard. Conte also states that you can use physical cues such as nodding your head and verbal tracking. This makes the client aware that the counsellor is actively listening and is paying close attention. </w:t>
      </w:r>
    </w:p>
    <w:p w14:paraId="4C9A05C9" w14:textId="485D13FD" w:rsidR="007E56B0" w:rsidRDefault="007E56B0" w:rsidP="00767B58">
      <w:pPr>
        <w:rPr>
          <w:rFonts w:ascii="Arial" w:hAnsi="Arial" w:cs="Arial"/>
        </w:rPr>
      </w:pPr>
      <w:r>
        <w:rPr>
          <w:rFonts w:ascii="Arial" w:hAnsi="Arial" w:cs="Arial"/>
        </w:rPr>
        <w:t>Within the roleplay video there is some use of active listening, the counsellor is using many of the SOLER techniques such as: open posture, eye contact and leaning towards the client. The counsellor also nods and reflects on what the client has said, as well as making verbal cues to acknowledge what has been said by the client.</w:t>
      </w:r>
    </w:p>
    <w:p w14:paraId="35D4AAAD" w14:textId="3AA4798D" w:rsidR="007E56B0" w:rsidRDefault="007E56B0" w:rsidP="00767B58">
      <w:pPr>
        <w:rPr>
          <w:rFonts w:ascii="Arial" w:hAnsi="Arial" w:cs="Arial"/>
        </w:rPr>
      </w:pPr>
    </w:p>
    <w:p w14:paraId="52D7F3BB" w14:textId="61862338" w:rsidR="007E56B0" w:rsidRDefault="007E56B0" w:rsidP="00767B58">
      <w:pPr>
        <w:rPr>
          <w:rFonts w:ascii="Arial" w:hAnsi="Arial" w:cs="Arial"/>
        </w:rPr>
      </w:pPr>
      <w:r>
        <w:rPr>
          <w:rFonts w:ascii="Arial" w:hAnsi="Arial" w:cs="Arial"/>
        </w:rPr>
        <w:t>According to Brendan McCormack and Tanya McCance (2016, p.53) the person-centred approach within nursing practice focuses on delivering care through a variety of ways</w:t>
      </w:r>
      <w:r w:rsidR="00B81C00">
        <w:rPr>
          <w:rFonts w:ascii="Arial" w:hAnsi="Arial" w:cs="Arial"/>
        </w:rPr>
        <w:t xml:space="preserve"> such as: working with patients’ beliefs and values, being sympathetic and providing holistic care. </w:t>
      </w:r>
    </w:p>
    <w:p w14:paraId="72020943" w14:textId="532A3B16" w:rsidR="00B81C00" w:rsidRDefault="00B81C00" w:rsidP="00767B58">
      <w:pPr>
        <w:rPr>
          <w:rFonts w:ascii="Arial" w:hAnsi="Arial" w:cs="Arial"/>
        </w:rPr>
      </w:pPr>
    </w:p>
    <w:p w14:paraId="16299CA0" w14:textId="58123F5A" w:rsidR="00B81C00" w:rsidRDefault="00B81C00" w:rsidP="00767B58">
      <w:pPr>
        <w:rPr>
          <w:rFonts w:ascii="Arial" w:hAnsi="Arial" w:cs="Arial"/>
        </w:rPr>
      </w:pPr>
      <w:r>
        <w:rPr>
          <w:rFonts w:ascii="Arial" w:hAnsi="Arial" w:cs="Arial"/>
        </w:rPr>
        <w:t xml:space="preserve">The roleplay video was able use many different counselling skills, including reflection, paraphrasing and active listening. The counsellor seemed engaged with the client and the client seemed to be speaking freely. When the counsellor used reflecting skill’s, the client took the time to reflect on what the counsellor had said back to them and use that to come to an independent solution without the input of the counsellor. When the counsellor used paraphrasing </w:t>
      </w:r>
      <w:proofErr w:type="gramStart"/>
      <w:r>
        <w:rPr>
          <w:rFonts w:ascii="Arial" w:hAnsi="Arial" w:cs="Arial"/>
        </w:rPr>
        <w:t>skills</w:t>
      </w:r>
      <w:proofErr w:type="gramEnd"/>
      <w:r>
        <w:rPr>
          <w:rFonts w:ascii="Arial" w:hAnsi="Arial" w:cs="Arial"/>
        </w:rPr>
        <w:t xml:space="preserve"> the client continued to speak freely as they felt that the counsellor was paying close attention to what they were saying which helped the counselling relationship. </w:t>
      </w:r>
    </w:p>
    <w:p w14:paraId="4F153E7B" w14:textId="5E8D0510" w:rsidR="00B81C00" w:rsidRDefault="00B81C00" w:rsidP="00767B58">
      <w:pPr>
        <w:rPr>
          <w:rFonts w:ascii="Arial" w:hAnsi="Arial" w:cs="Arial"/>
        </w:rPr>
      </w:pPr>
      <w:r>
        <w:rPr>
          <w:rFonts w:ascii="Arial" w:hAnsi="Arial" w:cs="Arial"/>
        </w:rPr>
        <w:t xml:space="preserve">The counsellor showed signs of active listening throughout the roleplay video by nodding, using verbal cues, verbal tracking and many of the SOLER techniques. By using eye contact and leaning towards the client it made the client feel more relaxed and allowed them to speak openly about their problems in order to find an appropriate solution. </w:t>
      </w:r>
    </w:p>
    <w:p w14:paraId="63081A04" w14:textId="55DEF6FD" w:rsidR="00B81C00" w:rsidRDefault="00B81C00" w:rsidP="00767B58">
      <w:pPr>
        <w:rPr>
          <w:rFonts w:ascii="Arial" w:hAnsi="Arial" w:cs="Arial"/>
        </w:rPr>
      </w:pPr>
      <w:r>
        <w:rPr>
          <w:rFonts w:ascii="Arial" w:hAnsi="Arial" w:cs="Arial"/>
        </w:rPr>
        <w:t xml:space="preserve">However, the counsellor could have used more open-ended questions throughout the roleplay video to enable the client to go more in-depth about their problems, so that the counsellor could have used their paraphrasing and reflective skills to a higher standard to produce a better outcome. This being said the roleplay video was a success and the client reached a positive solution independently without any interference from the counsellor. </w:t>
      </w:r>
    </w:p>
    <w:p w14:paraId="40BC31CB" w14:textId="77777777" w:rsidR="00B81C00" w:rsidRDefault="00B81C00" w:rsidP="00767B58">
      <w:pPr>
        <w:rPr>
          <w:rFonts w:ascii="Arial" w:hAnsi="Arial" w:cs="Arial"/>
        </w:rPr>
      </w:pPr>
    </w:p>
    <w:p w14:paraId="44B81883" w14:textId="65912E2F" w:rsidR="003E6FE1" w:rsidRDefault="003E6FE1" w:rsidP="00767B58">
      <w:pPr>
        <w:rPr>
          <w:rFonts w:ascii="Arial" w:hAnsi="Arial" w:cs="Arial"/>
        </w:rPr>
      </w:pPr>
    </w:p>
    <w:p w14:paraId="0DA59DB0" w14:textId="77777777" w:rsidR="003E6FE1" w:rsidRDefault="003E6FE1" w:rsidP="00767B58">
      <w:pPr>
        <w:rPr>
          <w:rFonts w:ascii="Arial" w:hAnsi="Arial" w:cs="Arial"/>
        </w:rPr>
      </w:pPr>
    </w:p>
    <w:p w14:paraId="097AAD7E" w14:textId="425E7837" w:rsidR="003E6FE1" w:rsidRDefault="003E6FE1" w:rsidP="00767B58">
      <w:pPr>
        <w:rPr>
          <w:rFonts w:ascii="Arial" w:hAnsi="Arial" w:cs="Arial"/>
        </w:rPr>
      </w:pPr>
    </w:p>
    <w:p w14:paraId="3D36ADB9" w14:textId="75B36094" w:rsidR="003E6FE1" w:rsidRDefault="003E6FE1" w:rsidP="00767B58">
      <w:pPr>
        <w:rPr>
          <w:rFonts w:ascii="Arial" w:hAnsi="Arial" w:cs="Arial"/>
        </w:rPr>
      </w:pPr>
    </w:p>
    <w:p w14:paraId="7D8D0DD1" w14:textId="2757F51A" w:rsidR="003E6FE1" w:rsidRDefault="003E6FE1" w:rsidP="00767B58">
      <w:pPr>
        <w:rPr>
          <w:rFonts w:ascii="Arial" w:hAnsi="Arial" w:cs="Arial"/>
        </w:rPr>
      </w:pPr>
    </w:p>
    <w:p w14:paraId="7462A8C1" w14:textId="07F0EACE" w:rsidR="003E6FE1" w:rsidRDefault="003E6FE1" w:rsidP="00767B58">
      <w:pPr>
        <w:rPr>
          <w:rFonts w:ascii="Arial" w:hAnsi="Arial" w:cs="Arial"/>
        </w:rPr>
      </w:pPr>
    </w:p>
    <w:p w14:paraId="406C8986" w14:textId="1EE4A55C" w:rsidR="003E6FE1" w:rsidRDefault="003E6FE1" w:rsidP="00767B58">
      <w:pPr>
        <w:rPr>
          <w:rFonts w:ascii="Arial" w:hAnsi="Arial" w:cs="Arial"/>
        </w:rPr>
      </w:pPr>
    </w:p>
    <w:p w14:paraId="44A87F6E" w14:textId="0F2D83F8" w:rsidR="003E6FE1" w:rsidRDefault="003E6FE1" w:rsidP="00767B58">
      <w:pPr>
        <w:rPr>
          <w:rFonts w:ascii="Arial" w:hAnsi="Arial" w:cs="Arial"/>
        </w:rPr>
      </w:pPr>
    </w:p>
    <w:p w14:paraId="602C6EE0" w14:textId="23A6608B" w:rsidR="003E6FE1" w:rsidRDefault="003E6FE1" w:rsidP="00767B58">
      <w:pPr>
        <w:rPr>
          <w:rFonts w:ascii="Arial" w:hAnsi="Arial" w:cs="Arial"/>
        </w:rPr>
      </w:pPr>
    </w:p>
    <w:p w14:paraId="40D26DD1" w14:textId="63CBC30A" w:rsidR="003E6FE1" w:rsidRDefault="003E6FE1" w:rsidP="00767B58">
      <w:pPr>
        <w:rPr>
          <w:rFonts w:ascii="Arial" w:hAnsi="Arial" w:cs="Arial"/>
        </w:rPr>
      </w:pPr>
    </w:p>
    <w:p w14:paraId="4C6B0DBD"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lastRenderedPageBreak/>
        <w:t xml:space="preserve">Brendan McCormack and Tanya McCance (2016) ‘Person-Centred Processes’ </w:t>
      </w:r>
      <w:r w:rsidRPr="00F11DF1">
        <w:rPr>
          <w:rFonts w:ascii="Arial" w:hAnsi="Arial" w:cs="Arial"/>
          <w:i/>
          <w:color w:val="000000" w:themeColor="text1"/>
        </w:rPr>
        <w:t xml:space="preserve">Person-Centred </w:t>
      </w:r>
      <w:proofErr w:type="spellStart"/>
      <w:r w:rsidRPr="00F11DF1">
        <w:rPr>
          <w:rFonts w:ascii="Arial" w:hAnsi="Arial" w:cs="Arial"/>
          <w:i/>
          <w:color w:val="000000" w:themeColor="text1"/>
        </w:rPr>
        <w:t>Practive</w:t>
      </w:r>
      <w:proofErr w:type="spellEnd"/>
      <w:r w:rsidRPr="00F11DF1">
        <w:rPr>
          <w:rFonts w:ascii="Arial" w:hAnsi="Arial" w:cs="Arial"/>
          <w:i/>
          <w:color w:val="000000" w:themeColor="text1"/>
        </w:rPr>
        <w:t xml:space="preserve"> in Nursing and Health Care: Theory and Practice. </w:t>
      </w:r>
      <w:r w:rsidRPr="00F11DF1">
        <w:rPr>
          <w:rFonts w:ascii="Arial" w:hAnsi="Arial" w:cs="Arial"/>
          <w:color w:val="000000" w:themeColor="text1"/>
        </w:rPr>
        <w:t>[E-book]. 2</w:t>
      </w:r>
      <w:r w:rsidRPr="00F11DF1">
        <w:rPr>
          <w:rFonts w:ascii="Arial" w:hAnsi="Arial" w:cs="Arial"/>
          <w:color w:val="000000" w:themeColor="text1"/>
          <w:vertAlign w:val="superscript"/>
        </w:rPr>
        <w:t>ND</w:t>
      </w:r>
      <w:r w:rsidRPr="00F11DF1">
        <w:rPr>
          <w:rFonts w:ascii="Arial" w:hAnsi="Arial" w:cs="Arial"/>
          <w:color w:val="000000" w:themeColor="text1"/>
        </w:rPr>
        <w:t xml:space="preserve"> ed. Sussex: John Wiley and Sons Ltd.</w:t>
      </w:r>
    </w:p>
    <w:p w14:paraId="41FAEF8A"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Available at: </w:t>
      </w:r>
      <w:hyperlink r:id="rId5" w:history="1">
        <w:r w:rsidRPr="00F11DF1">
          <w:rPr>
            <w:rStyle w:val="Hyperlink"/>
            <w:rFonts w:ascii="Arial" w:hAnsi="Arial" w:cs="Arial"/>
            <w:color w:val="000000" w:themeColor="text1"/>
            <w:u w:val="none"/>
          </w:rPr>
          <w:t>https://books.google.co.uk/books?id=o8pJDAAAQBAJ&amp;pg=PA63&amp;dq=mccormack+and+mccance&amp;hl=en&amp;sa=X&amp;ved=0ahUKEwiSqrXo_ongAhXaWxUIHezqBioQ6AEISzAG#v=onepage&amp;q&amp;f=false</w:t>
        </w:r>
      </w:hyperlink>
    </w:p>
    <w:p w14:paraId="52C45FD7"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[Accessed on 24 January 2019]</w:t>
      </w:r>
      <w:bookmarkStart w:id="0" w:name="_GoBack"/>
      <w:bookmarkEnd w:id="0"/>
    </w:p>
    <w:p w14:paraId="1B0647DA" w14:textId="5AFF3B47" w:rsidR="003E6FE1" w:rsidRPr="00F11DF1" w:rsidRDefault="003E6FE1" w:rsidP="00767B58">
      <w:pPr>
        <w:rPr>
          <w:rFonts w:ascii="Arial" w:hAnsi="Arial" w:cs="Arial"/>
          <w:color w:val="000000" w:themeColor="text1"/>
        </w:rPr>
      </w:pPr>
    </w:p>
    <w:p w14:paraId="0C91FEC5" w14:textId="07059C4A" w:rsidR="003E6FE1" w:rsidRPr="00F11DF1" w:rsidRDefault="006537AB" w:rsidP="00F11DF1">
      <w:pPr>
        <w:pStyle w:val="ListParagraph"/>
        <w:rPr>
          <w:rFonts w:ascii="Arial" w:hAnsi="Arial" w:cs="Arial"/>
          <w:color w:val="000000" w:themeColor="text1"/>
        </w:rPr>
      </w:pPr>
      <w:r w:rsidRPr="00F11DF1">
        <w:rPr>
          <w:rFonts w:ascii="Arial" w:hAnsi="Arial" w:cs="Arial"/>
          <w:color w:val="000000" w:themeColor="text1"/>
        </w:rPr>
        <w:t>Carl Rogers (</w:t>
      </w:r>
      <w:r w:rsidR="005E3D1D" w:rsidRPr="00F11DF1">
        <w:rPr>
          <w:rFonts w:ascii="Arial" w:hAnsi="Arial" w:cs="Arial"/>
          <w:color w:val="000000" w:themeColor="text1"/>
        </w:rPr>
        <w:t xml:space="preserve">1980) ‘Aspects of a Person-centred Approach’ </w:t>
      </w:r>
      <w:r w:rsidR="005E3D1D" w:rsidRPr="00F11DF1">
        <w:rPr>
          <w:rFonts w:ascii="Arial" w:hAnsi="Arial" w:cs="Arial"/>
          <w:i/>
          <w:color w:val="000000" w:themeColor="text1"/>
        </w:rPr>
        <w:t xml:space="preserve">A way of being. </w:t>
      </w:r>
      <w:r w:rsidR="005E3D1D" w:rsidRPr="00F11DF1">
        <w:rPr>
          <w:rFonts w:ascii="Arial" w:hAnsi="Arial" w:cs="Arial"/>
          <w:color w:val="000000" w:themeColor="text1"/>
        </w:rPr>
        <w:t>[E-book]. New York: Houghton Mifflin Company.</w:t>
      </w:r>
    </w:p>
    <w:p w14:paraId="005D183C" w14:textId="43637CE8" w:rsidR="005E3D1D" w:rsidRPr="00F11DF1" w:rsidRDefault="005E3D1D" w:rsidP="005E3D1D">
      <w:pPr>
        <w:pStyle w:val="ListParagraph"/>
        <w:rPr>
          <w:rFonts w:ascii="Arial" w:hAnsi="Arial" w:cs="Arial"/>
          <w:color w:val="000000" w:themeColor="text1"/>
        </w:rPr>
      </w:pPr>
      <w:r w:rsidRPr="00F11DF1">
        <w:rPr>
          <w:rFonts w:ascii="Arial" w:hAnsi="Arial" w:cs="Arial"/>
          <w:color w:val="000000" w:themeColor="text1"/>
        </w:rPr>
        <w:t xml:space="preserve">Available at: </w:t>
      </w:r>
      <w:hyperlink r:id="rId6" w:history="1">
        <w:r w:rsidRPr="00F11DF1">
          <w:rPr>
            <w:rStyle w:val="Hyperlink"/>
            <w:rFonts w:ascii="Arial" w:hAnsi="Arial" w:cs="Arial"/>
            <w:color w:val="000000" w:themeColor="text1"/>
            <w:u w:val="none"/>
          </w:rPr>
          <w:t>https://books.google.co.uk/books?id=XVxVyuykk7QC&amp;printsec=frontcover&amp;dq=carl+rogers+books&amp;hl=en&amp;sa=X&amp;ved=0ahUKEwiD-Zumo_3fAhX_RBUIHULvAXoQ6AEINDAC#v=onepage&amp;q=person%20centered%20approach&amp;f=false</w:t>
        </w:r>
      </w:hyperlink>
    </w:p>
    <w:p w14:paraId="2C00112D" w14:textId="6DD9FC73" w:rsidR="005E3D1D" w:rsidRPr="00F11DF1" w:rsidRDefault="005E3D1D" w:rsidP="005E3D1D">
      <w:pPr>
        <w:pStyle w:val="ListParagraph"/>
        <w:rPr>
          <w:rFonts w:ascii="Arial" w:hAnsi="Arial" w:cs="Arial"/>
          <w:color w:val="000000" w:themeColor="text1"/>
        </w:rPr>
      </w:pPr>
      <w:r w:rsidRPr="00F11DF1">
        <w:rPr>
          <w:rFonts w:ascii="Arial" w:hAnsi="Arial" w:cs="Arial"/>
          <w:color w:val="000000" w:themeColor="text1"/>
        </w:rPr>
        <w:t>[ Accessed on 22 January 2019]</w:t>
      </w:r>
    </w:p>
    <w:p w14:paraId="5EB6B77E" w14:textId="77777777" w:rsidR="005E3D1D" w:rsidRPr="00F11DF1" w:rsidRDefault="005E3D1D" w:rsidP="005E3D1D">
      <w:pPr>
        <w:pStyle w:val="ListParagraph"/>
        <w:rPr>
          <w:rFonts w:ascii="Arial" w:hAnsi="Arial" w:cs="Arial"/>
          <w:color w:val="000000" w:themeColor="text1"/>
        </w:rPr>
      </w:pPr>
    </w:p>
    <w:p w14:paraId="06AA65DF" w14:textId="03ECEB8E" w:rsidR="003E6FE1" w:rsidRPr="00F11DF1" w:rsidRDefault="003E6FE1" w:rsidP="00F11DF1">
      <w:pPr>
        <w:pStyle w:val="ListParagraph"/>
        <w:rPr>
          <w:rFonts w:ascii="Arial" w:hAnsi="Arial" w:cs="Arial"/>
          <w:color w:val="000000" w:themeColor="text1"/>
        </w:rPr>
      </w:pPr>
      <w:r w:rsidRPr="00F11DF1">
        <w:rPr>
          <w:rFonts w:ascii="Arial" w:hAnsi="Arial" w:cs="Arial"/>
          <w:color w:val="000000" w:themeColor="text1"/>
        </w:rPr>
        <w:t xml:space="preserve">Counselling Directory (2019) ‘the technique of reflection’ </w:t>
      </w:r>
    </w:p>
    <w:p w14:paraId="331547B5" w14:textId="32E3EE5B" w:rsidR="003E6FE1" w:rsidRPr="00F11DF1" w:rsidRDefault="003E6FE1" w:rsidP="003E6FE1">
      <w:pPr>
        <w:pStyle w:val="ListParagraph"/>
        <w:rPr>
          <w:rFonts w:ascii="Arial" w:hAnsi="Arial" w:cs="Arial"/>
          <w:color w:val="000000" w:themeColor="text1"/>
        </w:rPr>
      </w:pPr>
      <w:r w:rsidRPr="00F11DF1">
        <w:rPr>
          <w:rFonts w:ascii="Arial" w:hAnsi="Arial" w:cs="Arial"/>
          <w:color w:val="000000" w:themeColor="text1"/>
        </w:rPr>
        <w:t>Available at:</w:t>
      </w:r>
      <w:r w:rsidRPr="00F11DF1">
        <w:rPr>
          <w:color w:val="000000" w:themeColor="text1"/>
        </w:rPr>
        <w:t xml:space="preserve"> </w:t>
      </w:r>
      <w:hyperlink r:id="rId7" w:history="1">
        <w:r w:rsidRPr="00F11DF1">
          <w:rPr>
            <w:rStyle w:val="Hyperlink"/>
            <w:rFonts w:ascii="Arial" w:hAnsi="Arial" w:cs="Arial"/>
            <w:color w:val="000000" w:themeColor="text1"/>
            <w:u w:val="none"/>
          </w:rPr>
          <w:t>https://www.counselling-directory.org.uk/counsellor-articles/the-technique-of-reflection</w:t>
        </w:r>
      </w:hyperlink>
    </w:p>
    <w:p w14:paraId="6AB5A3FF" w14:textId="340D7F45" w:rsidR="003E6FE1" w:rsidRPr="00F11DF1" w:rsidRDefault="003E6FE1" w:rsidP="003E6FE1">
      <w:pPr>
        <w:pStyle w:val="ListParagraph"/>
        <w:rPr>
          <w:rFonts w:ascii="Arial" w:hAnsi="Arial" w:cs="Arial"/>
          <w:color w:val="000000" w:themeColor="text1"/>
        </w:rPr>
      </w:pPr>
      <w:r w:rsidRPr="00F11DF1">
        <w:rPr>
          <w:rFonts w:ascii="Arial" w:hAnsi="Arial" w:cs="Arial"/>
          <w:color w:val="000000" w:themeColor="text1"/>
        </w:rPr>
        <w:t>[accessed on 2</w:t>
      </w:r>
      <w:r w:rsidR="005E3D1D" w:rsidRPr="00F11DF1">
        <w:rPr>
          <w:rFonts w:ascii="Arial" w:hAnsi="Arial" w:cs="Arial"/>
          <w:color w:val="000000" w:themeColor="text1"/>
        </w:rPr>
        <w:t>3</w:t>
      </w:r>
      <w:r w:rsidRPr="00F11DF1">
        <w:rPr>
          <w:rFonts w:ascii="Arial" w:hAnsi="Arial" w:cs="Arial"/>
          <w:color w:val="000000" w:themeColor="text1"/>
        </w:rPr>
        <w:t xml:space="preserve"> </w:t>
      </w:r>
      <w:r w:rsidR="005E3D1D" w:rsidRPr="00F11DF1">
        <w:rPr>
          <w:rFonts w:ascii="Arial" w:hAnsi="Arial" w:cs="Arial"/>
          <w:color w:val="000000" w:themeColor="text1"/>
        </w:rPr>
        <w:t>J</w:t>
      </w:r>
      <w:r w:rsidRPr="00F11DF1">
        <w:rPr>
          <w:rFonts w:ascii="Arial" w:hAnsi="Arial" w:cs="Arial"/>
          <w:color w:val="000000" w:themeColor="text1"/>
        </w:rPr>
        <w:t xml:space="preserve">anuary 2019] </w:t>
      </w:r>
    </w:p>
    <w:p w14:paraId="04D85A0E" w14:textId="38C1898C" w:rsidR="005E3D1D" w:rsidRPr="00F11DF1" w:rsidRDefault="005E3D1D" w:rsidP="003E6FE1">
      <w:pPr>
        <w:pStyle w:val="ListParagraph"/>
        <w:rPr>
          <w:rFonts w:ascii="Arial" w:hAnsi="Arial" w:cs="Arial"/>
          <w:color w:val="000000" w:themeColor="text1"/>
        </w:rPr>
      </w:pPr>
    </w:p>
    <w:p w14:paraId="2595DE92"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Richard Nelson-Jones (2009) ‘Using Active Listening’ </w:t>
      </w:r>
      <w:r w:rsidRPr="00F11DF1">
        <w:rPr>
          <w:rFonts w:ascii="Arial" w:hAnsi="Arial" w:cs="Arial"/>
          <w:i/>
          <w:color w:val="000000" w:themeColor="text1"/>
        </w:rPr>
        <w:t xml:space="preserve">Introduction to Counselling Skills: Text and Activities. </w:t>
      </w:r>
      <w:r w:rsidRPr="00F11DF1">
        <w:rPr>
          <w:rFonts w:ascii="Arial" w:hAnsi="Arial" w:cs="Arial"/>
          <w:color w:val="000000" w:themeColor="text1"/>
        </w:rPr>
        <w:t>[E-book]. 3</w:t>
      </w:r>
      <w:r w:rsidRPr="00F11DF1">
        <w:rPr>
          <w:rFonts w:ascii="Arial" w:hAnsi="Arial" w:cs="Arial"/>
          <w:color w:val="000000" w:themeColor="text1"/>
          <w:vertAlign w:val="superscript"/>
        </w:rPr>
        <w:t>rd</w:t>
      </w:r>
      <w:r w:rsidRPr="00F11DF1">
        <w:rPr>
          <w:rFonts w:ascii="Arial" w:hAnsi="Arial" w:cs="Arial"/>
          <w:color w:val="000000" w:themeColor="text1"/>
        </w:rPr>
        <w:t xml:space="preserve"> ed. London: SAGE Publications Ltd.</w:t>
      </w:r>
    </w:p>
    <w:p w14:paraId="01884635"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Available at: </w:t>
      </w:r>
      <w:hyperlink r:id="rId8" w:history="1">
        <w:r w:rsidRPr="00F11DF1">
          <w:rPr>
            <w:rStyle w:val="Hyperlink"/>
            <w:rFonts w:ascii="Arial" w:hAnsi="Arial" w:cs="Arial"/>
            <w:color w:val="000000" w:themeColor="text1"/>
            <w:u w:val="none"/>
          </w:rPr>
          <w:t>https://books.google.co.uk/books?id=tMZEqSZ1B_oC&amp;pg=PA53&amp;dq=active+listening+counselling&amp;hl=en&amp;sa=X&amp;ved=0ahUKEwi1_dKk-IngAhX9SBUIHYOODpUQ6AEIKDAA#v=onepage&amp;q=active%20listening%20counselling&amp;f=false</w:t>
        </w:r>
      </w:hyperlink>
    </w:p>
    <w:p w14:paraId="63FA1773"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[Accessed on 24 January 2019] </w:t>
      </w:r>
    </w:p>
    <w:p w14:paraId="73C69D85" w14:textId="11810642" w:rsidR="00F11DF1" w:rsidRPr="00F11DF1" w:rsidRDefault="00F11DF1" w:rsidP="003E6FE1">
      <w:pPr>
        <w:pStyle w:val="ListParagraph"/>
        <w:rPr>
          <w:rFonts w:ascii="Arial" w:hAnsi="Arial" w:cs="Arial"/>
          <w:color w:val="000000" w:themeColor="text1"/>
        </w:rPr>
      </w:pPr>
    </w:p>
    <w:p w14:paraId="47B4F696"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Rosemary Thompson (2003) ‘Active or Reflective Listening’ </w:t>
      </w:r>
      <w:r w:rsidRPr="00F11DF1">
        <w:rPr>
          <w:rFonts w:ascii="Arial" w:hAnsi="Arial" w:cs="Arial"/>
          <w:i/>
          <w:color w:val="000000" w:themeColor="text1"/>
        </w:rPr>
        <w:t>Counselling Techniques: Improving Relationships with Others, Ourselves, Our Families and Our Environment’.</w:t>
      </w:r>
      <w:r w:rsidRPr="00F11DF1">
        <w:rPr>
          <w:rFonts w:ascii="Arial" w:hAnsi="Arial" w:cs="Arial"/>
          <w:color w:val="000000" w:themeColor="text1"/>
        </w:rPr>
        <w:t xml:space="preserve"> [E-book] 2</w:t>
      </w:r>
      <w:r w:rsidRPr="00F11DF1">
        <w:rPr>
          <w:rFonts w:ascii="Arial" w:hAnsi="Arial" w:cs="Arial"/>
          <w:color w:val="000000" w:themeColor="text1"/>
          <w:vertAlign w:val="superscript"/>
        </w:rPr>
        <w:t>nd</w:t>
      </w:r>
      <w:r w:rsidRPr="00F11DF1">
        <w:rPr>
          <w:rFonts w:ascii="Arial" w:hAnsi="Arial" w:cs="Arial"/>
          <w:color w:val="000000" w:themeColor="text1"/>
        </w:rPr>
        <w:t xml:space="preserve"> ed. New York: Taylor and Francis Group.</w:t>
      </w:r>
    </w:p>
    <w:p w14:paraId="0464B8EE"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Available at: </w:t>
      </w:r>
      <w:hyperlink r:id="rId9" w:history="1">
        <w:r w:rsidRPr="00F11DF1">
          <w:rPr>
            <w:rStyle w:val="Hyperlink"/>
            <w:rFonts w:ascii="Arial" w:hAnsi="Arial" w:cs="Arial"/>
            <w:color w:val="000000" w:themeColor="text1"/>
            <w:u w:val="none"/>
          </w:rPr>
          <w:t>https://books.google.co.uk/books?id=M4PQuRVLGQAC&amp;pg=PA259&amp;dq=counselling+paraphrasing&amp;hl=en&amp;sa=X&amp;ved=0ahUKEwiG_oXp84ngAhXkShUIHWZwBc4Q6AEINTAC#v=onepage&amp;q&amp;f=false</w:t>
        </w:r>
      </w:hyperlink>
    </w:p>
    <w:p w14:paraId="27172D2C"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[Accessed on 23 January 2019]</w:t>
      </w:r>
    </w:p>
    <w:p w14:paraId="3F2CB8FE" w14:textId="77777777" w:rsidR="00F11DF1" w:rsidRPr="00F11DF1" w:rsidRDefault="00F11DF1" w:rsidP="00F11DF1">
      <w:pPr>
        <w:pStyle w:val="ListParagraph"/>
        <w:rPr>
          <w:rFonts w:ascii="Arial" w:hAnsi="Arial" w:cs="Arial"/>
          <w:color w:val="000000" w:themeColor="text1"/>
        </w:rPr>
      </w:pPr>
    </w:p>
    <w:p w14:paraId="725D7E06" w14:textId="77777777" w:rsidR="00F11DF1" w:rsidRPr="00F11DF1" w:rsidRDefault="00F11DF1" w:rsidP="00F11DF1">
      <w:pPr>
        <w:pStyle w:val="ListParagraph"/>
        <w:rPr>
          <w:rFonts w:ascii="Arial" w:hAnsi="Arial" w:cs="Arial"/>
          <w:color w:val="000000" w:themeColor="text1"/>
        </w:rPr>
      </w:pPr>
    </w:p>
    <w:p w14:paraId="07B8AA4A"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 xml:space="preserve">Sophie </w:t>
      </w:r>
      <w:proofErr w:type="spellStart"/>
      <w:r w:rsidRPr="00F11DF1">
        <w:rPr>
          <w:rFonts w:ascii="Arial" w:hAnsi="Arial" w:cs="Arial"/>
          <w:color w:val="000000" w:themeColor="text1"/>
        </w:rPr>
        <w:t>Bager-Charleson</w:t>
      </w:r>
      <w:proofErr w:type="spellEnd"/>
      <w:r w:rsidRPr="00F11DF1">
        <w:rPr>
          <w:rFonts w:ascii="Arial" w:hAnsi="Arial" w:cs="Arial"/>
          <w:color w:val="000000" w:themeColor="text1"/>
        </w:rPr>
        <w:t xml:space="preserve"> (2010) ‘Reflexive Awareness’ </w:t>
      </w:r>
      <w:r w:rsidRPr="00F11DF1">
        <w:rPr>
          <w:rFonts w:ascii="Arial" w:hAnsi="Arial" w:cs="Arial"/>
          <w:i/>
          <w:color w:val="000000" w:themeColor="text1"/>
        </w:rPr>
        <w:t xml:space="preserve">Reflective Practice in Counselling and Psychotherapy. </w:t>
      </w:r>
      <w:r w:rsidRPr="00F11DF1">
        <w:rPr>
          <w:rFonts w:ascii="Arial" w:hAnsi="Arial" w:cs="Arial"/>
          <w:color w:val="000000" w:themeColor="text1"/>
        </w:rPr>
        <w:t>[E-book]. Exeter: Learning Matters Ltd.</w:t>
      </w:r>
    </w:p>
    <w:p w14:paraId="526980F8"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Available at:</w:t>
      </w:r>
      <w:r w:rsidRPr="00F11DF1">
        <w:rPr>
          <w:color w:val="000000" w:themeColor="text1"/>
        </w:rPr>
        <w:t xml:space="preserve"> </w:t>
      </w:r>
      <w:hyperlink r:id="rId10" w:history="1">
        <w:r w:rsidRPr="00F11DF1">
          <w:rPr>
            <w:rStyle w:val="Hyperlink"/>
            <w:rFonts w:ascii="Arial" w:hAnsi="Arial" w:cs="Arial"/>
            <w:color w:val="000000" w:themeColor="text1"/>
            <w:u w:val="none"/>
          </w:rPr>
          <w:t>https://books.google.co.uk/books?id=NRWJCwAAQBAJ&amp;printsec=frontcover&amp;dq=counselling+reflecting&amp;hl=en&amp;sa=X&amp;ved=0ahUKEwirtd2e6YngAhVdRh</w:t>
        </w:r>
        <w:r w:rsidRPr="00F11DF1">
          <w:rPr>
            <w:rStyle w:val="Hyperlink"/>
            <w:rFonts w:ascii="Arial" w:hAnsi="Arial" w:cs="Arial"/>
            <w:color w:val="000000" w:themeColor="text1"/>
            <w:u w:val="none"/>
          </w:rPr>
          <w:t>U</w:t>
        </w:r>
        <w:r w:rsidRPr="00F11DF1">
          <w:rPr>
            <w:rStyle w:val="Hyperlink"/>
            <w:rFonts w:ascii="Arial" w:hAnsi="Arial" w:cs="Arial"/>
            <w:color w:val="000000" w:themeColor="text1"/>
            <w:u w:val="none"/>
          </w:rPr>
          <w:t>IHZLCAbAQ6AEIKDAA#v=onepage&amp;q&amp;f=false</w:t>
        </w:r>
      </w:hyperlink>
    </w:p>
    <w:p w14:paraId="34858AC1" w14:textId="77777777" w:rsidR="00F11DF1" w:rsidRPr="00F11DF1" w:rsidRDefault="00F11DF1" w:rsidP="00F11DF1">
      <w:pPr>
        <w:pStyle w:val="ListParagraph"/>
        <w:rPr>
          <w:rFonts w:ascii="Arial" w:hAnsi="Arial" w:cs="Arial"/>
          <w:color w:val="000000" w:themeColor="text1"/>
        </w:rPr>
      </w:pPr>
      <w:r w:rsidRPr="00F11DF1">
        <w:rPr>
          <w:rFonts w:ascii="Arial" w:hAnsi="Arial" w:cs="Arial"/>
          <w:color w:val="000000" w:themeColor="text1"/>
        </w:rPr>
        <w:t>[Accessed on 23 January 2019]</w:t>
      </w:r>
    </w:p>
    <w:p w14:paraId="1DD9CDB2" w14:textId="77777777" w:rsidR="00F11DF1" w:rsidRDefault="00F11DF1" w:rsidP="003E6FE1">
      <w:pPr>
        <w:pStyle w:val="ListParagraph"/>
        <w:rPr>
          <w:rFonts w:ascii="Arial" w:hAnsi="Arial" w:cs="Arial"/>
        </w:rPr>
      </w:pPr>
    </w:p>
    <w:p w14:paraId="03CEC18C" w14:textId="77777777" w:rsidR="00F11DF1" w:rsidRDefault="00F11DF1" w:rsidP="00F11DF1">
      <w:pPr>
        <w:pStyle w:val="ListParagraph"/>
        <w:rPr>
          <w:rFonts w:ascii="Arial" w:hAnsi="Arial" w:cs="Arial"/>
        </w:rPr>
      </w:pPr>
    </w:p>
    <w:p w14:paraId="15AC230C" w14:textId="77777777" w:rsidR="00F11DF1" w:rsidRDefault="00F11DF1" w:rsidP="00F11DF1">
      <w:pPr>
        <w:pStyle w:val="ListParagraph"/>
        <w:rPr>
          <w:rFonts w:ascii="Arial" w:hAnsi="Arial" w:cs="Arial"/>
        </w:rPr>
      </w:pPr>
    </w:p>
    <w:p w14:paraId="507CBC8E" w14:textId="77777777" w:rsidR="00F11DF1" w:rsidRDefault="00F11DF1" w:rsidP="00F11DF1">
      <w:pPr>
        <w:pStyle w:val="ListParagraph"/>
        <w:rPr>
          <w:rFonts w:ascii="Arial" w:hAnsi="Arial" w:cs="Arial"/>
        </w:rPr>
      </w:pPr>
    </w:p>
    <w:p w14:paraId="1649C792" w14:textId="77777777" w:rsidR="00F11DF1" w:rsidRDefault="00F11DF1" w:rsidP="00F11DF1">
      <w:pPr>
        <w:pStyle w:val="ListParagraph"/>
        <w:rPr>
          <w:rFonts w:ascii="Arial" w:hAnsi="Arial" w:cs="Arial"/>
        </w:rPr>
      </w:pPr>
    </w:p>
    <w:p w14:paraId="0C355D76" w14:textId="77777777" w:rsidR="00F11DF1" w:rsidRDefault="00F11DF1" w:rsidP="00F11DF1">
      <w:pPr>
        <w:pStyle w:val="ListParagraph"/>
        <w:rPr>
          <w:rFonts w:ascii="Arial" w:hAnsi="Arial" w:cs="Arial"/>
        </w:rPr>
      </w:pPr>
    </w:p>
    <w:p w14:paraId="56D13A0B" w14:textId="77777777" w:rsidR="00F11DF1" w:rsidRDefault="00F11DF1" w:rsidP="00F11DF1">
      <w:pPr>
        <w:pStyle w:val="ListParagraph"/>
        <w:rPr>
          <w:rFonts w:ascii="Arial" w:hAnsi="Arial" w:cs="Arial"/>
        </w:rPr>
      </w:pPr>
    </w:p>
    <w:p w14:paraId="0154AE89" w14:textId="77777777" w:rsidR="00F11DF1" w:rsidRDefault="00F11DF1" w:rsidP="00F11DF1">
      <w:pPr>
        <w:pStyle w:val="ListParagraph"/>
        <w:rPr>
          <w:rFonts w:ascii="Arial" w:hAnsi="Arial" w:cs="Arial"/>
        </w:rPr>
      </w:pPr>
    </w:p>
    <w:p w14:paraId="45F759E8" w14:textId="77777777" w:rsidR="00F11DF1" w:rsidRDefault="00F11DF1" w:rsidP="00F11DF1">
      <w:pPr>
        <w:pStyle w:val="ListParagraph"/>
        <w:rPr>
          <w:rFonts w:ascii="Arial" w:hAnsi="Arial" w:cs="Arial"/>
        </w:rPr>
      </w:pPr>
    </w:p>
    <w:p w14:paraId="7F0DD5CB" w14:textId="77777777" w:rsidR="00F11DF1" w:rsidRDefault="00F11DF1" w:rsidP="00F11DF1">
      <w:pPr>
        <w:pStyle w:val="ListParagraph"/>
        <w:rPr>
          <w:rFonts w:ascii="Arial" w:hAnsi="Arial" w:cs="Arial"/>
        </w:rPr>
      </w:pPr>
    </w:p>
    <w:p w14:paraId="171266C4" w14:textId="37FD1C42" w:rsidR="005E3D1D" w:rsidRDefault="005E3D1D" w:rsidP="005E3D1D">
      <w:pPr>
        <w:pStyle w:val="ListParagraph"/>
        <w:rPr>
          <w:rFonts w:ascii="Arial" w:hAnsi="Arial" w:cs="Arial"/>
        </w:rPr>
      </w:pPr>
    </w:p>
    <w:p w14:paraId="7200F809" w14:textId="2A3866AF" w:rsidR="0054278D" w:rsidRDefault="0054278D" w:rsidP="007059F4">
      <w:pPr>
        <w:pStyle w:val="ListParagraph"/>
        <w:rPr>
          <w:rFonts w:ascii="Arial" w:hAnsi="Arial" w:cs="Arial"/>
        </w:rPr>
      </w:pPr>
    </w:p>
    <w:p w14:paraId="1CB83C8D" w14:textId="529DABB9" w:rsidR="00584DB9" w:rsidRPr="003E6FE1" w:rsidRDefault="00584DB9" w:rsidP="00F11DF1">
      <w:pPr>
        <w:pStyle w:val="ListParagraph"/>
        <w:rPr>
          <w:rFonts w:ascii="Arial" w:hAnsi="Arial" w:cs="Arial"/>
        </w:rPr>
      </w:pPr>
    </w:p>
    <w:sectPr w:rsidR="00584DB9" w:rsidRPr="003E6FE1" w:rsidSect="007060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2581D"/>
    <w:multiLevelType w:val="hybridMultilevel"/>
    <w:tmpl w:val="2438C9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B58"/>
    <w:rsid w:val="003E6FE1"/>
    <w:rsid w:val="004369F5"/>
    <w:rsid w:val="00443204"/>
    <w:rsid w:val="0054278D"/>
    <w:rsid w:val="00584DB9"/>
    <w:rsid w:val="005A4943"/>
    <w:rsid w:val="005E3D1D"/>
    <w:rsid w:val="006537AB"/>
    <w:rsid w:val="007059F4"/>
    <w:rsid w:val="00706030"/>
    <w:rsid w:val="00767B58"/>
    <w:rsid w:val="007E56B0"/>
    <w:rsid w:val="00896EB1"/>
    <w:rsid w:val="008C28FD"/>
    <w:rsid w:val="00A85468"/>
    <w:rsid w:val="00B81C00"/>
    <w:rsid w:val="00BD4C7C"/>
    <w:rsid w:val="00C23DDF"/>
    <w:rsid w:val="00C61E79"/>
    <w:rsid w:val="00E10FEE"/>
    <w:rsid w:val="00ED26D2"/>
    <w:rsid w:val="00F11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361EE"/>
  <w15:chartTrackingRefBased/>
  <w15:docId w15:val="{01DE3E73-6043-9D4F-AFE6-43EEA3053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FE1"/>
    <w:pPr>
      <w:ind w:left="720"/>
      <w:contextualSpacing/>
    </w:pPr>
  </w:style>
  <w:style w:type="character" w:styleId="Hyperlink">
    <w:name w:val="Hyperlink"/>
    <w:basedOn w:val="DefaultParagraphFont"/>
    <w:uiPriority w:val="99"/>
    <w:unhideWhenUsed/>
    <w:rsid w:val="003E6FE1"/>
    <w:rPr>
      <w:color w:val="0563C1" w:themeColor="hyperlink"/>
      <w:u w:val="single"/>
    </w:rPr>
  </w:style>
  <w:style w:type="character" w:styleId="UnresolvedMention">
    <w:name w:val="Unresolved Mention"/>
    <w:basedOn w:val="DefaultParagraphFont"/>
    <w:uiPriority w:val="99"/>
    <w:semiHidden/>
    <w:unhideWhenUsed/>
    <w:rsid w:val="003E6FE1"/>
    <w:rPr>
      <w:color w:val="605E5C"/>
      <w:shd w:val="clear" w:color="auto" w:fill="E1DFDD"/>
    </w:rPr>
  </w:style>
  <w:style w:type="character" w:styleId="FollowedHyperlink">
    <w:name w:val="FollowedHyperlink"/>
    <w:basedOn w:val="DefaultParagraphFont"/>
    <w:uiPriority w:val="99"/>
    <w:semiHidden/>
    <w:unhideWhenUsed/>
    <w:rsid w:val="00F11D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tMZEqSZ1B_oC&amp;pg=PA53&amp;dq=active+listening+counselling&amp;hl=en&amp;sa=X&amp;ved=0ahUKEwi1_dKk-IngAhX9SBUIHYOODpUQ6AEIKDAA#v=onepage&amp;q=active%20listening%20counselling&amp;f=false" TargetMode="External"/><Relationship Id="rId3" Type="http://schemas.openxmlformats.org/officeDocument/2006/relationships/settings" Target="settings.xml"/><Relationship Id="rId7" Type="http://schemas.openxmlformats.org/officeDocument/2006/relationships/hyperlink" Target="https://www.counselling-directory.org.uk/counsellor-articles/the-technique-of-reflec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id=XVxVyuykk7QC&amp;printsec=frontcover&amp;dq=carl+rogers+books&amp;hl=en&amp;sa=X&amp;ved=0ahUKEwiD-Zumo_3fAhX_RBUIHULvAXoQ6AEINDAC#v=onepage&amp;q=person%20centered%20approach&amp;f=false" TargetMode="External"/><Relationship Id="rId11" Type="http://schemas.openxmlformats.org/officeDocument/2006/relationships/fontTable" Target="fontTable.xml"/><Relationship Id="rId5" Type="http://schemas.openxmlformats.org/officeDocument/2006/relationships/hyperlink" Target="https://books.google.co.uk/books?id=o8pJDAAAQBAJ&amp;pg=PA63&amp;dq=mccormack+and+mccance&amp;hl=en&amp;sa=X&amp;ved=0ahUKEwiSqrXo_ongAhXaWxUIHezqBioQ6AEISzAG#v=onepage&amp;q&amp;f=false" TargetMode="External"/><Relationship Id="rId10" Type="http://schemas.openxmlformats.org/officeDocument/2006/relationships/hyperlink" Target="https://books.google.co.uk/books?id=NRWJCwAAQBAJ&amp;printsec=frontcover&amp;dq=counselling+reflecting&amp;hl=en&amp;sa=X&amp;ved=0ahUKEwirtd2e6YngAhVdRhUIHZLCAbAQ6AEIKDAA#v=onepage&amp;q&amp;f=false" TargetMode="External"/><Relationship Id="rId4" Type="http://schemas.openxmlformats.org/officeDocument/2006/relationships/webSettings" Target="webSettings.xml"/><Relationship Id="rId9" Type="http://schemas.openxmlformats.org/officeDocument/2006/relationships/hyperlink" Target="https://books.google.co.uk/books?id=M4PQuRVLGQAC&amp;pg=PA259&amp;dq=counselling+paraphrasing&amp;hl=en&amp;sa=X&amp;ved=0ahUKEwiG_oXp84ngAhXkShUIHWZwBc4Q6AEINTAC#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5</Pages>
  <Words>1423</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2019-01-21T18:14:00Z</dcterms:created>
  <dcterms:modified xsi:type="dcterms:W3CDTF">2019-01-25T23:21:00Z</dcterms:modified>
</cp:coreProperties>
</file>