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A5105" w14:textId="77777777" w:rsidR="00C86376" w:rsidRDefault="00C86376">
      <w:pPr>
        <w:pStyle w:val="p1"/>
      </w:pPr>
    </w:p>
    <w:p w14:paraId="24D2EA2F" w14:textId="77777777" w:rsidR="00C86376" w:rsidRDefault="00C86376">
      <w:pPr>
        <w:pStyle w:val="p2"/>
      </w:pPr>
      <w:r>
        <w:rPr>
          <w:rStyle w:val="s2"/>
        </w:rPr>
        <w:t>Student Name:</w:t>
      </w:r>
      <w:r>
        <w:rPr>
          <w:rStyle w:val="s3"/>
        </w:rPr>
        <w:t xml:space="preserve"> Nasreen Khalid Maani</w:t>
      </w:r>
      <w:r>
        <w:rPr>
          <w:rStyle w:val="apple-converted-space"/>
          <w:rFonts w:ascii="UICTFontTextStyleBody" w:hAnsi="UICTFontTextStyleBody"/>
        </w:rPr>
        <w:t> </w:t>
      </w:r>
    </w:p>
    <w:p w14:paraId="4A6EDDD9" w14:textId="77777777" w:rsidR="00C86376" w:rsidRDefault="00C86376">
      <w:pPr>
        <w:pStyle w:val="p2"/>
      </w:pPr>
      <w:r>
        <w:rPr>
          <w:rStyle w:val="s2"/>
        </w:rPr>
        <w:t>Student Number:</w:t>
      </w:r>
      <w:r>
        <w:rPr>
          <w:rStyle w:val="s3"/>
        </w:rPr>
        <w:t xml:space="preserve"> 2528576</w:t>
      </w:r>
    </w:p>
    <w:p w14:paraId="1A41A055" w14:textId="77777777" w:rsidR="00C86376" w:rsidRDefault="00C86376">
      <w:pPr>
        <w:pStyle w:val="p2"/>
      </w:pPr>
      <w:r>
        <w:rPr>
          <w:rStyle w:val="s2"/>
        </w:rPr>
        <w:t xml:space="preserve">Module Code and Title: </w:t>
      </w:r>
      <w:r>
        <w:rPr>
          <w:rStyle w:val="s3"/>
        </w:rPr>
        <w:t>LCHS4007</w:t>
      </w:r>
    </w:p>
    <w:p w14:paraId="62B08FD4" w14:textId="77777777" w:rsidR="00C86376" w:rsidRDefault="00C86376">
      <w:pPr>
        <w:pStyle w:val="p2"/>
      </w:pPr>
      <w:r>
        <w:rPr>
          <w:rStyle w:val="s2"/>
        </w:rPr>
        <w:t>Lecturer’s Name:</w:t>
      </w:r>
      <w:r>
        <w:rPr>
          <w:rStyle w:val="s3"/>
        </w:rPr>
        <w:t xml:space="preserve"> </w:t>
      </w:r>
      <w:proofErr w:type="spellStart"/>
      <w:r>
        <w:rPr>
          <w:rStyle w:val="s3"/>
        </w:rPr>
        <w:t>Hajra</w:t>
      </w:r>
      <w:proofErr w:type="spellEnd"/>
      <w:r>
        <w:rPr>
          <w:rStyle w:val="s3"/>
        </w:rPr>
        <w:t xml:space="preserve"> </w:t>
      </w:r>
      <w:proofErr w:type="spellStart"/>
      <w:r>
        <w:rPr>
          <w:rStyle w:val="s3"/>
        </w:rPr>
        <w:t>Mustasim</w:t>
      </w:r>
      <w:proofErr w:type="spellEnd"/>
      <w:r>
        <w:rPr>
          <w:rStyle w:val="apple-converted-space"/>
          <w:rFonts w:ascii="UICTFontTextStyleBody" w:hAnsi="UICTFontTextStyleBody"/>
        </w:rPr>
        <w:t> </w:t>
      </w:r>
    </w:p>
    <w:p w14:paraId="2A8AA5A3" w14:textId="77777777" w:rsidR="00C86376" w:rsidRDefault="00C86376">
      <w:pPr>
        <w:pStyle w:val="p2"/>
      </w:pPr>
      <w:r>
        <w:rPr>
          <w:rStyle w:val="s2"/>
        </w:rPr>
        <w:t>Assignment Title:</w:t>
      </w:r>
      <w:r>
        <w:rPr>
          <w:rStyle w:val="s3"/>
        </w:rPr>
        <w:t xml:space="preserve"> component 2 Research Report (1,500 words)</w:t>
      </w:r>
    </w:p>
    <w:p w14:paraId="24012E17" w14:textId="77777777" w:rsidR="00C86376" w:rsidRDefault="00C86376">
      <w:pPr>
        <w:pStyle w:val="p1"/>
      </w:pPr>
    </w:p>
    <w:p w14:paraId="5C51F3F5" w14:textId="77777777" w:rsidR="00C86376" w:rsidRDefault="00C86376">
      <w:pPr>
        <w:pStyle w:val="p3"/>
      </w:pPr>
      <w:r>
        <w:rPr>
          <w:rStyle w:val="s1"/>
        </w:rPr>
        <w:t>1. Introduction</w:t>
      </w:r>
    </w:p>
    <w:p w14:paraId="4F08E268" w14:textId="77777777" w:rsidR="00C86376" w:rsidRDefault="00C86376">
      <w:pPr>
        <w:pStyle w:val="p2"/>
      </w:pPr>
      <w:r>
        <w:rPr>
          <w:rStyle w:val="s3"/>
        </w:rPr>
        <w:t>This research report investigates the prevalent issue of staff burnout within the UK National Health Service (NHS). As the UK health and social care sector faces increasing pressures from an ageing population and post-pandemic backlogs, the wellbeing of the workforce has become a primary concern for patient safety. This report defines the scope of burnout, evaluates current academic evidence using credible UK-based sources, and outlines a research plan to explore the issue further. It specifically considers the role of research methodologies and data collection in identifying practical solutions for workforce retention and care quality.</w:t>
      </w:r>
    </w:p>
    <w:p w14:paraId="22E298E8" w14:textId="77777777" w:rsidR="00C86376" w:rsidRDefault="00C86376">
      <w:pPr>
        <w:pStyle w:val="p3"/>
      </w:pPr>
      <w:r>
        <w:rPr>
          <w:rStyle w:val="s1"/>
        </w:rPr>
        <w:t>2. Task 1: Selection of a Research Topic</w:t>
      </w:r>
      <w:r>
        <w:rPr>
          <w:rStyle w:val="apple-converted-space"/>
          <w:rFonts w:ascii="UICTFontTextStyleBody" w:hAnsi="UICTFontTextStyleBody"/>
          <w:b/>
          <w:bCs/>
        </w:rPr>
        <w:t> </w:t>
      </w:r>
    </w:p>
    <w:p w14:paraId="6A10D00D" w14:textId="77777777" w:rsidR="00C86376" w:rsidRDefault="00C86376">
      <w:pPr>
        <w:pStyle w:val="p2"/>
      </w:pPr>
      <w:r>
        <w:rPr>
          <w:rStyle w:val="s2"/>
        </w:rPr>
        <w:t>2.1 Identification of the Problem</w:t>
      </w:r>
    </w:p>
    <w:p w14:paraId="220A5F69" w14:textId="77777777" w:rsidR="00C86376" w:rsidRDefault="00C86376">
      <w:pPr>
        <w:pStyle w:val="p2"/>
      </w:pPr>
      <w:r>
        <w:rPr>
          <w:rStyle w:val="s3"/>
        </w:rPr>
        <w:t xml:space="preserve">The chosen research topic is </w:t>
      </w:r>
      <w:r>
        <w:rPr>
          <w:rStyle w:val="s2"/>
        </w:rPr>
        <w:t>staff burnout among frontline clinicians</w:t>
      </w:r>
      <w:r>
        <w:rPr>
          <w:rStyle w:val="s3"/>
        </w:rPr>
        <w:t xml:space="preserve"> in the UK. Burnout is defined as a psychological syndrome resulting from chronic workplace stress, characterised by emotional exhaustion, depersonalisation, and a reduced sense of personal accomplishment. In the current UK climate, this is driven by high bed occupancy, staff vacancies, and the rising complexity of patient needs.</w:t>
      </w:r>
    </w:p>
    <w:p w14:paraId="02FB0D13" w14:textId="77777777" w:rsidR="00C86376" w:rsidRDefault="00C86376">
      <w:pPr>
        <w:pStyle w:val="p2"/>
      </w:pPr>
      <w:r>
        <w:rPr>
          <w:rStyle w:val="s2"/>
        </w:rPr>
        <w:t>2.2 Impact on Organisations and Service Users</w:t>
      </w:r>
    </w:p>
    <w:p w14:paraId="743141C7" w14:textId="77777777" w:rsidR="00C86376" w:rsidRDefault="00C86376">
      <w:pPr>
        <w:pStyle w:val="p2"/>
      </w:pPr>
      <w:r>
        <w:rPr>
          <w:rStyle w:val="s3"/>
        </w:rPr>
        <w:t xml:space="preserve">This issue is a critical concern for </w:t>
      </w:r>
      <w:r>
        <w:rPr>
          <w:rStyle w:val="s2"/>
        </w:rPr>
        <w:t>care organisations</w:t>
      </w:r>
      <w:r>
        <w:rPr>
          <w:rStyle w:val="s3"/>
        </w:rPr>
        <w:t xml:space="preserve">, as it leads to high staff turnover and a reliance on expensive </w:t>
      </w:r>
      <w:proofErr w:type="spellStart"/>
      <w:r>
        <w:rPr>
          <w:rStyle w:val="s3"/>
        </w:rPr>
        <w:t>locum</w:t>
      </w:r>
      <w:proofErr w:type="spellEnd"/>
      <w:r>
        <w:rPr>
          <w:rStyle w:val="s3"/>
        </w:rPr>
        <w:t xml:space="preserve"> or agency staff, which destabilises budgets. For </w:t>
      </w:r>
      <w:r>
        <w:rPr>
          <w:rStyle w:val="s2"/>
        </w:rPr>
        <w:t>staff</w:t>
      </w:r>
      <w:r>
        <w:rPr>
          <w:rStyle w:val="s3"/>
        </w:rPr>
        <w:t xml:space="preserve">, the impact involves severe mental health challenges and 'moral injury'—the distress felt when they cannot provide the level of care they feel patients deserve. Crucially, for </w:t>
      </w:r>
      <w:r>
        <w:rPr>
          <w:rStyle w:val="s2"/>
        </w:rPr>
        <w:t>service users</w:t>
      </w:r>
      <w:r>
        <w:rPr>
          <w:rStyle w:val="s3"/>
        </w:rPr>
        <w:t>, burnout is a direct threat to safety. Research suggests that exhausted staff are more likely to make clinical errors, such as incorrect medication administration, and may struggle to provide the compassionate, person-centred care that is the hallmark of the NHS.</w:t>
      </w:r>
    </w:p>
    <w:p w14:paraId="20B5721F" w14:textId="77777777" w:rsidR="00C86376" w:rsidRDefault="00C86376">
      <w:pPr>
        <w:pStyle w:val="p2"/>
      </w:pPr>
      <w:r>
        <w:rPr>
          <w:rStyle w:val="s2"/>
        </w:rPr>
        <w:t>2.3 Reflection</w:t>
      </w:r>
    </w:p>
    <w:p w14:paraId="6BE7DF35" w14:textId="77777777" w:rsidR="00C86376" w:rsidRDefault="00C86376">
      <w:pPr>
        <w:pStyle w:val="p2"/>
      </w:pPr>
      <w:r>
        <w:rPr>
          <w:rStyle w:val="s3"/>
        </w:rPr>
        <w:t>I chose this topic because I am passionate about the sustainability of the UK’s healthcare system. Through my studies and professional observations, I have seen the dedication of NHS staff, but I have also seen how the lack of systemic support leads to many leaving the profession early. This topic aligns with my professional development goals, as I intend to pursue a career in healthcare leadership. Understanding how to mitigate burnout is essential for any future leader aiming to foster a safe and supportive working environment.</w:t>
      </w:r>
    </w:p>
    <w:p w14:paraId="396AED30" w14:textId="77777777" w:rsidR="00C86376" w:rsidRDefault="00C86376">
      <w:pPr>
        <w:pStyle w:val="p3"/>
      </w:pPr>
      <w:r>
        <w:rPr>
          <w:rStyle w:val="s1"/>
        </w:rPr>
        <w:t>3. Task 2: Evaluating Information Sources</w:t>
      </w:r>
    </w:p>
    <w:p w14:paraId="561A2AB8" w14:textId="77777777" w:rsidR="00C86376" w:rsidRDefault="00C86376">
      <w:pPr>
        <w:pStyle w:val="p2"/>
      </w:pPr>
      <w:r>
        <w:rPr>
          <w:rStyle w:val="s3"/>
        </w:rPr>
        <w:t>The following three sources provide a foundation for understanding the burnout crisis in the UK.</w:t>
      </w:r>
    </w:p>
    <w:p w14:paraId="44E5BE58" w14:textId="77777777" w:rsidR="00C86376" w:rsidRDefault="00C86376">
      <w:pPr>
        <w:pStyle w:val="p2"/>
      </w:pPr>
      <w:r>
        <w:rPr>
          <w:rStyle w:val="s2"/>
        </w:rPr>
        <w:t>Source 1: NHS England (2023) National NHS Staff Survey 2023</w:t>
      </w:r>
    </w:p>
    <w:p w14:paraId="3CC40638" w14:textId="77777777" w:rsidR="00C86376" w:rsidRDefault="00C86376">
      <w:pPr>
        <w:pStyle w:val="p4"/>
      </w:pPr>
      <w:r>
        <w:rPr>
          <w:rStyle w:val="s3"/>
        </w:rPr>
        <w:t xml:space="preserve">• </w:t>
      </w:r>
      <w:r>
        <w:rPr>
          <w:rStyle w:val="s2"/>
        </w:rPr>
        <w:t>Summary:</w:t>
      </w:r>
      <w:r>
        <w:rPr>
          <w:rStyle w:val="s3"/>
        </w:rPr>
        <w:t xml:space="preserve"> This is a primary national dataset representing the views of over 600,000 NHS employees. It tracks trends in staff morale, workload, and health.</w:t>
      </w:r>
    </w:p>
    <w:p w14:paraId="472F5A6D" w14:textId="77777777" w:rsidR="00C86376" w:rsidRDefault="00C86376">
      <w:pPr>
        <w:pStyle w:val="p4"/>
      </w:pPr>
      <w:r>
        <w:rPr>
          <w:rStyle w:val="s3"/>
        </w:rPr>
        <w:t xml:space="preserve">• </w:t>
      </w:r>
      <w:r>
        <w:rPr>
          <w:rStyle w:val="s2"/>
        </w:rPr>
        <w:t>Utility:</w:t>
      </w:r>
      <w:r>
        <w:rPr>
          <w:rStyle w:val="s3"/>
        </w:rPr>
        <w:t xml:space="preserve"> This source is vital for identifying the scale of the problem. It provides quantitative evidence that nearly half of the workforce feels unwell due to work-related stress, which justifies the urgency of this research.</w:t>
      </w:r>
    </w:p>
    <w:p w14:paraId="7EACD765" w14:textId="77777777" w:rsidR="00C86376" w:rsidRDefault="00C86376">
      <w:pPr>
        <w:pStyle w:val="p4"/>
      </w:pPr>
      <w:r>
        <w:rPr>
          <w:rStyle w:val="s3"/>
        </w:rPr>
        <w:t xml:space="preserve">• </w:t>
      </w:r>
      <w:r>
        <w:rPr>
          <w:rStyle w:val="s2"/>
        </w:rPr>
        <w:t>Gaps:</w:t>
      </w:r>
      <w:r>
        <w:rPr>
          <w:rStyle w:val="s3"/>
        </w:rPr>
        <w:t xml:space="preserve"> As a broad survey, it does not explain the nuance of why certain departments (like A&amp;E) experience higher burnout than others. It lacks the qualitative 'voice' of the staff.</w:t>
      </w:r>
    </w:p>
    <w:p w14:paraId="47D028B0" w14:textId="77777777" w:rsidR="00C86376" w:rsidRDefault="00C86376">
      <w:pPr>
        <w:pStyle w:val="p2"/>
      </w:pPr>
      <w:r>
        <w:rPr>
          <w:rStyle w:val="s2"/>
        </w:rPr>
        <w:t>Source 2: Aiken, L. H., et al. (2012) ‘Patient safety, satisfaction, and quality of hospital care’</w:t>
      </w:r>
    </w:p>
    <w:p w14:paraId="17B5D077" w14:textId="77777777" w:rsidR="00C86376" w:rsidRDefault="00C86376">
      <w:pPr>
        <w:pStyle w:val="p4"/>
      </w:pPr>
      <w:r>
        <w:rPr>
          <w:rStyle w:val="s3"/>
        </w:rPr>
        <w:t xml:space="preserve">• </w:t>
      </w:r>
      <w:r>
        <w:rPr>
          <w:rStyle w:val="s2"/>
        </w:rPr>
        <w:t>Summary:</w:t>
      </w:r>
      <w:r>
        <w:rPr>
          <w:rStyle w:val="s3"/>
        </w:rPr>
        <w:t xml:space="preserve"> Published in the BMJ, this peer-reviewed study established a statistical link between nurse burnout and patient mortality rates across European hospitals.</w:t>
      </w:r>
    </w:p>
    <w:p w14:paraId="350B279E" w14:textId="77777777" w:rsidR="00C86376" w:rsidRDefault="00C86376">
      <w:pPr>
        <w:pStyle w:val="p4"/>
      </w:pPr>
      <w:r>
        <w:rPr>
          <w:rStyle w:val="s3"/>
        </w:rPr>
        <w:t xml:space="preserve">• </w:t>
      </w:r>
      <w:r>
        <w:rPr>
          <w:rStyle w:val="s2"/>
        </w:rPr>
        <w:t>Utility:</w:t>
      </w:r>
      <w:r>
        <w:rPr>
          <w:rStyle w:val="s3"/>
        </w:rPr>
        <w:t xml:space="preserve"> It provides the academic rigour needed to prove that burnout is not just a 'wellbeing' issue, but a clinical safety issue. It supports the argument that improving staff conditions directly improves patient survival.</w:t>
      </w:r>
    </w:p>
    <w:p w14:paraId="07FBAFB2" w14:textId="77777777" w:rsidR="00C86376" w:rsidRDefault="00C86376">
      <w:pPr>
        <w:pStyle w:val="p4"/>
      </w:pPr>
      <w:r>
        <w:rPr>
          <w:rStyle w:val="s3"/>
        </w:rPr>
        <w:t xml:space="preserve">• </w:t>
      </w:r>
      <w:r>
        <w:rPr>
          <w:rStyle w:val="s2"/>
        </w:rPr>
        <w:t>Gaps:</w:t>
      </w:r>
      <w:r>
        <w:rPr>
          <w:rStyle w:val="s3"/>
        </w:rPr>
        <w:t xml:space="preserve"> The data is now over a decade old. It does not reflect the unique pressures of the post-Brexit or post-COVID-19 healthcare landscape in the UK.</w:t>
      </w:r>
    </w:p>
    <w:p w14:paraId="5D8FE43A" w14:textId="77777777" w:rsidR="00C86376" w:rsidRDefault="00C86376">
      <w:pPr>
        <w:pStyle w:val="p2"/>
      </w:pPr>
      <w:r>
        <w:rPr>
          <w:rStyle w:val="s2"/>
        </w:rPr>
        <w:t>Source 3: King’s Fund (2024) ‘The health and social care workforce: our position’</w:t>
      </w:r>
    </w:p>
    <w:p w14:paraId="7433777C" w14:textId="77777777" w:rsidR="00C86376" w:rsidRDefault="00C86376">
      <w:pPr>
        <w:pStyle w:val="p4"/>
      </w:pPr>
      <w:r>
        <w:rPr>
          <w:rStyle w:val="s3"/>
        </w:rPr>
        <w:t xml:space="preserve">• </w:t>
      </w:r>
      <w:r>
        <w:rPr>
          <w:rStyle w:val="s2"/>
        </w:rPr>
        <w:t>Summary:</w:t>
      </w:r>
      <w:r>
        <w:rPr>
          <w:rStyle w:val="s3"/>
        </w:rPr>
        <w:t xml:space="preserve"> An independent analysis by a leading UK health think-tank regarding workforce shortages and policy failures.</w:t>
      </w:r>
    </w:p>
    <w:p w14:paraId="757BB7E5" w14:textId="77777777" w:rsidR="00C86376" w:rsidRDefault="00C86376">
      <w:pPr>
        <w:pStyle w:val="p4"/>
      </w:pPr>
      <w:r>
        <w:rPr>
          <w:rStyle w:val="s3"/>
        </w:rPr>
        <w:t xml:space="preserve">• </w:t>
      </w:r>
      <w:r>
        <w:rPr>
          <w:rStyle w:val="s2"/>
        </w:rPr>
        <w:t>Utility:</w:t>
      </w:r>
      <w:r>
        <w:rPr>
          <w:rStyle w:val="s3"/>
        </w:rPr>
        <w:t xml:space="preserve"> This is useful for understanding the 'why' behind the issue. It highlights that burnout is a systemic result of the 100,000+ staff vacancy gap in the NHS.</w:t>
      </w:r>
    </w:p>
    <w:p w14:paraId="264AC2F4" w14:textId="77777777" w:rsidR="00C86376" w:rsidRDefault="00C86376">
      <w:pPr>
        <w:pStyle w:val="p4"/>
      </w:pPr>
      <w:r>
        <w:rPr>
          <w:rStyle w:val="s3"/>
        </w:rPr>
        <w:t xml:space="preserve">• </w:t>
      </w:r>
      <w:r>
        <w:rPr>
          <w:rStyle w:val="s2"/>
        </w:rPr>
        <w:t>Gaps:</w:t>
      </w:r>
      <w:r>
        <w:rPr>
          <w:rStyle w:val="s3"/>
        </w:rPr>
        <w:t xml:space="preserve"> This source is primarily policy-focused and does not provide specific data on individual staff psychological interventions.</w:t>
      </w:r>
    </w:p>
    <w:p w14:paraId="1D25E0BC" w14:textId="77777777" w:rsidR="00C86376" w:rsidRDefault="00C86376">
      <w:pPr>
        <w:pStyle w:val="p3"/>
      </w:pPr>
      <w:r>
        <w:rPr>
          <w:rStyle w:val="s1"/>
        </w:rPr>
        <w:t>4. Task 3: Research Methodologies</w:t>
      </w:r>
      <w:r>
        <w:rPr>
          <w:rStyle w:val="apple-converted-space"/>
          <w:rFonts w:ascii="UICTFontTextStyleBody" w:hAnsi="UICTFontTextStyleBody"/>
          <w:b/>
          <w:bCs/>
        </w:rPr>
        <w:t> </w:t>
      </w:r>
    </w:p>
    <w:p w14:paraId="512B5AD2" w14:textId="77777777" w:rsidR="00C86376" w:rsidRDefault="00C86376">
      <w:pPr>
        <w:pStyle w:val="p2"/>
      </w:pPr>
      <w:r>
        <w:rPr>
          <w:rStyle w:val="s2"/>
        </w:rPr>
        <w:t>4.1 Definitions</w:t>
      </w:r>
    </w:p>
    <w:p w14:paraId="074811EB" w14:textId="77777777" w:rsidR="00C86376" w:rsidRDefault="00C86376">
      <w:pPr>
        <w:pStyle w:val="p4"/>
      </w:pPr>
      <w:r>
        <w:rPr>
          <w:rStyle w:val="s3"/>
        </w:rPr>
        <w:t xml:space="preserve">• </w:t>
      </w:r>
      <w:r>
        <w:rPr>
          <w:rStyle w:val="s2"/>
        </w:rPr>
        <w:t>Quantitative Research:</w:t>
      </w:r>
      <w:r>
        <w:rPr>
          <w:rStyle w:val="s3"/>
        </w:rPr>
        <w:t xml:space="preserve"> Gathers numerical data to identify patterns and generalise findings across a large group (e.g. a survey asking staff to rate their stress on a scale).</w:t>
      </w:r>
    </w:p>
    <w:p w14:paraId="72E41FDD" w14:textId="77777777" w:rsidR="00C86376" w:rsidRDefault="00C86376">
      <w:pPr>
        <w:pStyle w:val="p4"/>
      </w:pPr>
      <w:r>
        <w:rPr>
          <w:rStyle w:val="s3"/>
        </w:rPr>
        <w:t xml:space="preserve">• </w:t>
      </w:r>
      <w:r>
        <w:rPr>
          <w:rStyle w:val="s2"/>
        </w:rPr>
        <w:t>Qualitative Research:</w:t>
      </w:r>
      <w:r>
        <w:rPr>
          <w:rStyle w:val="s3"/>
        </w:rPr>
        <w:t xml:space="preserve"> Focuses on gathering non-numerical data (words and meanings) to understand human experience (e.g. interviews).</w:t>
      </w:r>
    </w:p>
    <w:p w14:paraId="34A743AB" w14:textId="77777777" w:rsidR="00C86376" w:rsidRDefault="00C86376">
      <w:pPr>
        <w:pStyle w:val="p4"/>
      </w:pPr>
      <w:r>
        <w:rPr>
          <w:rStyle w:val="s3"/>
        </w:rPr>
        <w:t xml:space="preserve">• </w:t>
      </w:r>
      <w:r>
        <w:rPr>
          <w:rStyle w:val="s2"/>
        </w:rPr>
        <w:t>Mixed-Methods:</w:t>
      </w:r>
      <w:r>
        <w:rPr>
          <w:rStyle w:val="s3"/>
        </w:rPr>
        <w:t xml:space="preserve"> Uses a combination of both to provide a holistic view.</w:t>
      </w:r>
    </w:p>
    <w:p w14:paraId="0FDBBDA2" w14:textId="77777777" w:rsidR="00C86376" w:rsidRDefault="00C86376">
      <w:pPr>
        <w:pStyle w:val="p2"/>
      </w:pPr>
      <w:r>
        <w:rPr>
          <w:rStyle w:val="s2"/>
        </w:rPr>
        <w:t>4.2 Chosen Methodology</w:t>
      </w:r>
    </w:p>
    <w:p w14:paraId="7C06A067" w14:textId="77777777" w:rsidR="00C86376" w:rsidRDefault="00C86376">
      <w:pPr>
        <w:pStyle w:val="p2"/>
      </w:pPr>
      <w:r>
        <w:rPr>
          <w:rStyle w:val="s3"/>
        </w:rPr>
        <w:t xml:space="preserve">For a future study on this topic, I would choose a </w:t>
      </w:r>
      <w:r>
        <w:rPr>
          <w:rStyle w:val="s2"/>
        </w:rPr>
        <w:t>Qualitative Methodology</w:t>
      </w:r>
      <w:r>
        <w:rPr>
          <w:rStyle w:val="s3"/>
        </w:rPr>
        <w:t>.</w:t>
      </w:r>
    </w:p>
    <w:p w14:paraId="2544843C" w14:textId="77777777" w:rsidR="00C86376" w:rsidRDefault="00C86376">
      <w:pPr>
        <w:pStyle w:val="p2"/>
      </w:pPr>
      <w:r>
        <w:rPr>
          <w:rStyle w:val="s2"/>
        </w:rPr>
        <w:t>Justification:</w:t>
      </w:r>
      <w:r>
        <w:rPr>
          <w:rStyle w:val="s3"/>
        </w:rPr>
        <w:t xml:space="preserve"> While we already have numerical data from national surveys (Quantitative), we lack a deep understanding of the daily triggers of burnout. Qualitative interviews would allow staff to discuss their specific challenges in their own words, providing richer detail that can inform practical changes at the ward level. This approach is best suited to the sensitive and subjective nature of mental wellbeing.</w:t>
      </w:r>
    </w:p>
    <w:p w14:paraId="5091AC2A" w14:textId="77777777" w:rsidR="00C86376" w:rsidRDefault="00C86376">
      <w:pPr>
        <w:pStyle w:val="p3"/>
      </w:pPr>
      <w:r>
        <w:rPr>
          <w:rStyle w:val="s1"/>
        </w:rPr>
        <w:t>5. Task 4: Data Collection</w:t>
      </w:r>
    </w:p>
    <w:p w14:paraId="7F86B433" w14:textId="77777777" w:rsidR="00C86376" w:rsidRDefault="00C86376">
      <w:pPr>
        <w:pStyle w:val="p2"/>
      </w:pPr>
      <w:r>
        <w:rPr>
          <w:rStyle w:val="s2"/>
        </w:rPr>
        <w:t>5.1 Primary vs. Secondary Data</w:t>
      </w:r>
    </w:p>
    <w:p w14:paraId="6DBC0CC6" w14:textId="77777777" w:rsidR="00C86376" w:rsidRDefault="00C86376">
      <w:pPr>
        <w:pStyle w:val="p2"/>
      </w:pPr>
      <w:r>
        <w:rPr>
          <w:rStyle w:val="s3"/>
        </w:rPr>
        <w:t>Primary data is 'new' data collected by the researcher (e.g. original interviews), whereas secondary data is the re-analysis of existing information (e.g. using a published government report).</w:t>
      </w:r>
    </w:p>
    <w:p w14:paraId="6242F8B2" w14:textId="77777777" w:rsidR="00C86376" w:rsidRDefault="00C86376">
      <w:pPr>
        <w:pStyle w:val="p2"/>
      </w:pPr>
      <w:r>
        <w:rPr>
          <w:rStyle w:val="s2"/>
        </w:rPr>
        <w:t>5.2 Chosen Method</w:t>
      </w:r>
    </w:p>
    <w:p w14:paraId="3E4BACBD" w14:textId="77777777" w:rsidR="00C86376" w:rsidRDefault="00C86376">
      <w:pPr>
        <w:pStyle w:val="p2"/>
      </w:pPr>
      <w:r>
        <w:rPr>
          <w:rStyle w:val="s3"/>
        </w:rPr>
        <w:t xml:space="preserve">I would use </w:t>
      </w:r>
      <w:r>
        <w:rPr>
          <w:rStyle w:val="s2"/>
        </w:rPr>
        <w:t>Primary Data Collection</w:t>
      </w:r>
      <w:r>
        <w:rPr>
          <w:rStyle w:val="s3"/>
        </w:rPr>
        <w:t xml:space="preserve"> through semi-structured interviews.</w:t>
      </w:r>
    </w:p>
    <w:p w14:paraId="782EB3F6" w14:textId="77777777" w:rsidR="00C86376" w:rsidRDefault="00C86376">
      <w:pPr>
        <w:pStyle w:val="p2"/>
      </w:pPr>
      <w:r>
        <w:rPr>
          <w:rStyle w:val="s2"/>
        </w:rPr>
        <w:t>Justification:</w:t>
      </w:r>
      <w:r>
        <w:rPr>
          <w:rStyle w:val="s3"/>
        </w:rPr>
        <w:t xml:space="preserve"> Using primary data allows the research to focus on a specific geographical setting (e.g. a hospital in Wales), ensuring the findings are relevant to that specific local population and management structure, which secondary data cannot provide.</w:t>
      </w:r>
    </w:p>
    <w:p w14:paraId="32BAD463" w14:textId="77777777" w:rsidR="00C86376" w:rsidRDefault="00C86376">
      <w:pPr>
        <w:pStyle w:val="p2"/>
      </w:pPr>
      <w:r>
        <w:rPr>
          <w:rStyle w:val="s2"/>
        </w:rPr>
        <w:t>5.3 Advantages and Challenges</w:t>
      </w:r>
    </w:p>
    <w:p w14:paraId="4472A2B8" w14:textId="77777777" w:rsidR="00C86376" w:rsidRDefault="00C86376">
      <w:pPr>
        <w:pStyle w:val="p4"/>
      </w:pPr>
      <w:r>
        <w:rPr>
          <w:rStyle w:val="s3"/>
        </w:rPr>
        <w:t xml:space="preserve">• </w:t>
      </w:r>
      <w:r>
        <w:rPr>
          <w:rStyle w:val="s2"/>
        </w:rPr>
        <w:t>Advantages:</w:t>
      </w:r>
      <w:r>
        <w:rPr>
          <w:rStyle w:val="s3"/>
        </w:rPr>
        <w:t xml:space="preserve"> Primary data is current and tailored specifically to the research question. It allows for the exploration of new ideas that emerged during the interview process.</w:t>
      </w:r>
    </w:p>
    <w:p w14:paraId="7CD954FE" w14:textId="77777777" w:rsidR="00C86376" w:rsidRDefault="00C86376">
      <w:pPr>
        <w:pStyle w:val="p4"/>
      </w:pPr>
      <w:r>
        <w:rPr>
          <w:rStyle w:val="s3"/>
        </w:rPr>
        <w:t xml:space="preserve">• </w:t>
      </w:r>
      <w:r>
        <w:rPr>
          <w:rStyle w:val="s2"/>
        </w:rPr>
        <w:t>Challenges:</w:t>
      </w:r>
      <w:r>
        <w:rPr>
          <w:rStyle w:val="s3"/>
        </w:rPr>
        <w:t xml:space="preserve"> The primary challenge is the time-intensive nature of interviewing busy healthcare staff. There are also significant ethical hurdles to ensure that discussing burnout does not cause further distress to participants.</w:t>
      </w:r>
    </w:p>
    <w:p w14:paraId="389E808C" w14:textId="77777777" w:rsidR="00C86376" w:rsidRDefault="00C86376">
      <w:pPr>
        <w:pStyle w:val="p3"/>
      </w:pPr>
      <w:r>
        <w:rPr>
          <w:rStyle w:val="s1"/>
        </w:rPr>
        <w:t>6. Conclusion</w:t>
      </w:r>
    </w:p>
    <w:p w14:paraId="33B64078" w14:textId="36EAA30C" w:rsidR="00C86376" w:rsidRDefault="00C86376">
      <w:pPr>
        <w:pStyle w:val="p2"/>
      </w:pPr>
      <w:r>
        <w:rPr>
          <w:rStyle w:val="s3"/>
        </w:rPr>
        <w:t>In conclusion, staff burnout is a critical issue that threatens the very foundation of the UK health and social care sector. This report has demonstrated that when the workforce is overstretched and unsupported, patient safety is compromised and clinical errors increase. By evaluating current literature, it is clear that while the problem is vast, localised research is required to find specific solutions. Addressing burnout must be a priority for the NHS to ensure a sustainable, high-quality service for the UK population.</w:t>
      </w:r>
    </w:p>
    <w:p w14:paraId="71D40B9D" w14:textId="77777777" w:rsidR="00C86376" w:rsidRDefault="00C86376">
      <w:pPr>
        <w:pStyle w:val="p3"/>
      </w:pPr>
      <w:r>
        <w:rPr>
          <w:rStyle w:val="s1"/>
        </w:rPr>
        <w:t>Reference List</w:t>
      </w:r>
    </w:p>
    <w:p w14:paraId="6ECE85EF" w14:textId="77777777" w:rsidR="00C86376" w:rsidRDefault="00C86376">
      <w:pPr>
        <w:pStyle w:val="p2"/>
      </w:pPr>
      <w:r>
        <w:rPr>
          <w:rStyle w:val="s2"/>
        </w:rPr>
        <w:t>Aiken, L. H., et al. (2012)</w:t>
      </w:r>
      <w:r>
        <w:rPr>
          <w:rStyle w:val="s3"/>
        </w:rPr>
        <w:t xml:space="preserve"> ‘Patient safety, satisfaction, and quality of hospital care: cross sectional surveys of nurses and patients in 12 countries in Europe and the United States’, BMJ, 344, p. e1717.</w:t>
      </w:r>
    </w:p>
    <w:p w14:paraId="03F5246E" w14:textId="77777777" w:rsidR="00C86376" w:rsidRDefault="00C86376">
      <w:pPr>
        <w:pStyle w:val="p2"/>
      </w:pPr>
      <w:r>
        <w:rPr>
          <w:rStyle w:val="s2"/>
        </w:rPr>
        <w:t>Department of Health and Social Care (2023)</w:t>
      </w:r>
      <w:r>
        <w:rPr>
          <w:rStyle w:val="s3"/>
        </w:rPr>
        <w:t xml:space="preserve"> NHS Long Term Workforce Plan. Available at: </w:t>
      </w:r>
      <w:hyperlink r:id="rId4" w:history="1">
        <w:r>
          <w:rPr>
            <w:rStyle w:val="s4"/>
            <w:color w:val="0000FF"/>
          </w:rPr>
          <w:t>https://www.england.nhs.uk/publication/nhs-long-term-workforce-plan/</w:t>
        </w:r>
      </w:hyperlink>
      <w:r>
        <w:rPr>
          <w:rStyle w:val="s3"/>
        </w:rPr>
        <w:t xml:space="preserve"> (Accessed: 30 March 2026).</w:t>
      </w:r>
    </w:p>
    <w:p w14:paraId="6E833426" w14:textId="77777777" w:rsidR="00C86376" w:rsidRDefault="00C86376">
      <w:pPr>
        <w:pStyle w:val="p2"/>
      </w:pPr>
      <w:r>
        <w:rPr>
          <w:rStyle w:val="s2"/>
        </w:rPr>
        <w:t>King’s Fund (2024)</w:t>
      </w:r>
      <w:r>
        <w:rPr>
          <w:rStyle w:val="s3"/>
        </w:rPr>
        <w:t xml:space="preserve"> The health and social care workforce: our position. Available at: </w:t>
      </w:r>
      <w:hyperlink r:id="rId5" w:history="1">
        <w:r>
          <w:rPr>
            <w:rStyle w:val="s4"/>
            <w:color w:val="0000FF"/>
          </w:rPr>
          <w:t>https://www.kingsfund.org.uk/projects/positions/health-and-care-workforce</w:t>
        </w:r>
      </w:hyperlink>
      <w:r>
        <w:rPr>
          <w:rStyle w:val="s3"/>
        </w:rPr>
        <w:t xml:space="preserve"> (Accessed: 30 March 2026).</w:t>
      </w:r>
    </w:p>
    <w:p w14:paraId="3A748BBE" w14:textId="77777777" w:rsidR="00C86376" w:rsidRDefault="00C86376">
      <w:pPr>
        <w:pStyle w:val="p2"/>
      </w:pPr>
      <w:r>
        <w:rPr>
          <w:rStyle w:val="s2"/>
        </w:rPr>
        <w:t>NHS England (2023)</w:t>
      </w:r>
      <w:r>
        <w:rPr>
          <w:rStyle w:val="s3"/>
        </w:rPr>
        <w:t xml:space="preserve"> National NHS Staff Survey 2023: National results. Leeds: NHS England.</w:t>
      </w:r>
    </w:p>
    <w:p w14:paraId="2421CE1E" w14:textId="77777777" w:rsidR="00C86376" w:rsidRDefault="00C86376">
      <w:pPr>
        <w:pStyle w:val="p2"/>
      </w:pPr>
      <w:r>
        <w:rPr>
          <w:rStyle w:val="s2"/>
        </w:rPr>
        <w:t>Royal College of Nursing (2023)</w:t>
      </w:r>
      <w:r>
        <w:rPr>
          <w:rStyle w:val="s3"/>
        </w:rPr>
        <w:t xml:space="preserve"> The Voice of Nursing: Results of the RCN 2023 Employment Survey. London: RCN.</w:t>
      </w:r>
    </w:p>
    <w:p w14:paraId="3FED236C" w14:textId="77777777" w:rsidR="00C86376" w:rsidRDefault="00C86376">
      <w:pPr>
        <w:pStyle w:val="p2"/>
      </w:pPr>
      <w:r>
        <w:rPr>
          <w:rStyle w:val="s2"/>
        </w:rPr>
        <w:t>West, M. (2021)</w:t>
      </w:r>
      <w:r>
        <w:rPr>
          <w:rStyle w:val="s3"/>
        </w:rPr>
        <w:t xml:space="preserve"> Compassionate Leadership: Sustaining Wisdom, Humanity and Resilience in Health and Social Care. London: Swirling Leaf Press.</w:t>
      </w:r>
    </w:p>
    <w:p w14:paraId="0774CDDD" w14:textId="77777777" w:rsidR="00C86376" w:rsidRDefault="00C86376">
      <w:pPr>
        <w:pStyle w:val="p3"/>
      </w:pPr>
      <w:r>
        <w:rPr>
          <w:rStyle w:val="s1"/>
        </w:rPr>
        <w:t>Additional Reference Links</w:t>
      </w:r>
    </w:p>
    <w:p w14:paraId="270A52C8" w14:textId="77777777" w:rsidR="00C86376" w:rsidRDefault="00C86376">
      <w:pPr>
        <w:pStyle w:val="p4"/>
      </w:pPr>
      <w:r>
        <w:rPr>
          <w:rStyle w:val="s3"/>
        </w:rPr>
        <w:t xml:space="preserve">• </w:t>
      </w:r>
      <w:r>
        <w:rPr>
          <w:rStyle w:val="s2"/>
        </w:rPr>
        <w:t>Source 1 (BMJ):</w:t>
      </w:r>
      <w:r>
        <w:rPr>
          <w:rStyle w:val="s3"/>
        </w:rPr>
        <w:t xml:space="preserve"> </w:t>
      </w:r>
      <w:hyperlink r:id="rId6" w:history="1">
        <w:r>
          <w:rPr>
            <w:rStyle w:val="s4"/>
            <w:color w:val="0000FF"/>
          </w:rPr>
          <w:t>https://www.bmj.com/content/344/bmj.e1717</w:t>
        </w:r>
      </w:hyperlink>
    </w:p>
    <w:p w14:paraId="52167EAC" w14:textId="77777777" w:rsidR="00C86376" w:rsidRDefault="00C86376">
      <w:pPr>
        <w:pStyle w:val="p4"/>
      </w:pPr>
      <w:r>
        <w:rPr>
          <w:rStyle w:val="s3"/>
        </w:rPr>
        <w:t xml:space="preserve">• </w:t>
      </w:r>
      <w:r>
        <w:rPr>
          <w:rStyle w:val="s2"/>
        </w:rPr>
        <w:t>Source 2 (NHS Plan):</w:t>
      </w:r>
      <w:r>
        <w:rPr>
          <w:rStyle w:val="s3"/>
        </w:rPr>
        <w:t xml:space="preserve"> </w:t>
      </w:r>
      <w:hyperlink r:id="rId7" w:history="1">
        <w:r>
          <w:rPr>
            <w:rStyle w:val="s4"/>
            <w:color w:val="0000FF"/>
          </w:rPr>
          <w:t>https://www.england.nhs.uk/publication/nhs-long-term-workforce-plan/</w:t>
        </w:r>
      </w:hyperlink>
    </w:p>
    <w:p w14:paraId="44067948" w14:textId="77777777" w:rsidR="00C86376" w:rsidRDefault="00C86376">
      <w:pPr>
        <w:pStyle w:val="p4"/>
      </w:pPr>
      <w:r>
        <w:rPr>
          <w:rStyle w:val="s3"/>
        </w:rPr>
        <w:t xml:space="preserve">• </w:t>
      </w:r>
      <w:r>
        <w:rPr>
          <w:rStyle w:val="s2"/>
        </w:rPr>
        <w:t>Source 3 (King's Fund):</w:t>
      </w:r>
      <w:r>
        <w:rPr>
          <w:rStyle w:val="s3"/>
        </w:rPr>
        <w:t xml:space="preserve"> </w:t>
      </w:r>
      <w:hyperlink r:id="rId8" w:history="1">
        <w:r>
          <w:rPr>
            <w:rStyle w:val="s4"/>
            <w:color w:val="0000FF"/>
          </w:rPr>
          <w:t>https://www.kingsfund.org.uk/topics/workforce</w:t>
        </w:r>
      </w:hyperlink>
    </w:p>
    <w:p w14:paraId="47678F1B" w14:textId="77777777" w:rsidR="00C86376" w:rsidRDefault="00C86376">
      <w:pPr>
        <w:pStyle w:val="p4"/>
      </w:pPr>
      <w:r>
        <w:rPr>
          <w:rStyle w:val="s3"/>
        </w:rPr>
        <w:t xml:space="preserve">• </w:t>
      </w:r>
      <w:r>
        <w:rPr>
          <w:rStyle w:val="s2"/>
        </w:rPr>
        <w:t>Source 4 (NHS Survey):</w:t>
      </w:r>
      <w:r>
        <w:rPr>
          <w:rStyle w:val="s3"/>
        </w:rPr>
        <w:t xml:space="preserve"> </w:t>
      </w:r>
      <w:hyperlink r:id="rId9" w:history="1">
        <w:r>
          <w:rPr>
            <w:rStyle w:val="s4"/>
            <w:color w:val="0000FF"/>
          </w:rPr>
          <w:t>https://www.nhsstaffsurveys.com/results/</w:t>
        </w:r>
      </w:hyperlink>
    </w:p>
    <w:p w14:paraId="6AE9D161" w14:textId="77777777" w:rsidR="00C86376" w:rsidRDefault="00C86376">
      <w:pPr>
        <w:pStyle w:val="p4"/>
      </w:pPr>
      <w:r>
        <w:rPr>
          <w:rStyle w:val="s3"/>
        </w:rPr>
        <w:t xml:space="preserve">• </w:t>
      </w:r>
      <w:r>
        <w:rPr>
          <w:rStyle w:val="s2"/>
        </w:rPr>
        <w:t>Source 5 (RCN):</w:t>
      </w:r>
      <w:r>
        <w:rPr>
          <w:rStyle w:val="s3"/>
        </w:rPr>
        <w:t xml:space="preserve"> </w:t>
      </w:r>
      <w:hyperlink r:id="rId10" w:history="1">
        <w:r>
          <w:rPr>
            <w:rStyle w:val="s4"/>
            <w:color w:val="0000FF"/>
          </w:rPr>
          <w:t>https://www.rcn.org.uk/Professional-Development/publications</w:t>
        </w:r>
      </w:hyperlink>
    </w:p>
    <w:p w14:paraId="27125686" w14:textId="77777777" w:rsidR="00C86376" w:rsidRDefault="00C86376">
      <w:pPr>
        <w:pStyle w:val="p4"/>
      </w:pPr>
      <w:r>
        <w:rPr>
          <w:rStyle w:val="s3"/>
        </w:rPr>
        <w:t xml:space="preserve">• </w:t>
      </w:r>
      <w:r>
        <w:rPr>
          <w:rStyle w:val="s2"/>
        </w:rPr>
        <w:t>Source 6 (Michael West):</w:t>
      </w:r>
      <w:r>
        <w:rPr>
          <w:rStyle w:val="s3"/>
        </w:rPr>
        <w:t xml:space="preserve"> </w:t>
      </w:r>
      <w:hyperlink r:id="rId11" w:history="1">
        <w:r>
          <w:rPr>
            <w:rStyle w:val="s4"/>
            <w:color w:val="0000FF"/>
          </w:rPr>
          <w:t>https://www.kingsfund.org.uk/about-us/whos-who/michael-west</w:t>
        </w:r>
      </w:hyperlink>
    </w:p>
    <w:p w14:paraId="6A0423FF" w14:textId="77777777" w:rsidR="00C86376" w:rsidRDefault="00C86376"/>
    <w:sectPr w:rsidR="00C86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76"/>
    <w:rsid w:val="002F7BC1"/>
    <w:rsid w:val="003052BE"/>
    <w:rsid w:val="00503CF4"/>
    <w:rsid w:val="007F3158"/>
    <w:rsid w:val="00C8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05E4F3"/>
  <w15:chartTrackingRefBased/>
  <w15:docId w15:val="{158919B9-ABB0-2A4E-AD87-754B9C68E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3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63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63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63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63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6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3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63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63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63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63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6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376"/>
    <w:rPr>
      <w:rFonts w:eastAsiaTheme="majorEastAsia" w:cstheme="majorBidi"/>
      <w:color w:val="272727" w:themeColor="text1" w:themeTint="D8"/>
    </w:rPr>
  </w:style>
  <w:style w:type="paragraph" w:styleId="Title">
    <w:name w:val="Title"/>
    <w:basedOn w:val="Normal"/>
    <w:next w:val="Normal"/>
    <w:link w:val="TitleChar"/>
    <w:uiPriority w:val="10"/>
    <w:qFormat/>
    <w:rsid w:val="00C86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376"/>
    <w:pPr>
      <w:spacing w:before="160"/>
      <w:jc w:val="center"/>
    </w:pPr>
    <w:rPr>
      <w:i/>
      <w:iCs/>
      <w:color w:val="404040" w:themeColor="text1" w:themeTint="BF"/>
    </w:rPr>
  </w:style>
  <w:style w:type="character" w:customStyle="1" w:styleId="QuoteChar">
    <w:name w:val="Quote Char"/>
    <w:basedOn w:val="DefaultParagraphFont"/>
    <w:link w:val="Quote"/>
    <w:uiPriority w:val="29"/>
    <w:rsid w:val="00C86376"/>
    <w:rPr>
      <w:i/>
      <w:iCs/>
      <w:color w:val="404040" w:themeColor="text1" w:themeTint="BF"/>
    </w:rPr>
  </w:style>
  <w:style w:type="paragraph" w:styleId="ListParagraph">
    <w:name w:val="List Paragraph"/>
    <w:basedOn w:val="Normal"/>
    <w:uiPriority w:val="34"/>
    <w:qFormat/>
    <w:rsid w:val="00C86376"/>
    <w:pPr>
      <w:ind w:left="720"/>
      <w:contextualSpacing/>
    </w:pPr>
  </w:style>
  <w:style w:type="character" w:styleId="IntenseEmphasis">
    <w:name w:val="Intense Emphasis"/>
    <w:basedOn w:val="DefaultParagraphFont"/>
    <w:uiPriority w:val="21"/>
    <w:qFormat/>
    <w:rsid w:val="00C86376"/>
    <w:rPr>
      <w:i/>
      <w:iCs/>
      <w:color w:val="2F5496" w:themeColor="accent1" w:themeShade="BF"/>
    </w:rPr>
  </w:style>
  <w:style w:type="paragraph" w:styleId="IntenseQuote">
    <w:name w:val="Intense Quote"/>
    <w:basedOn w:val="Normal"/>
    <w:next w:val="Normal"/>
    <w:link w:val="IntenseQuoteChar"/>
    <w:uiPriority w:val="30"/>
    <w:qFormat/>
    <w:rsid w:val="00C863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6376"/>
    <w:rPr>
      <w:i/>
      <w:iCs/>
      <w:color w:val="2F5496" w:themeColor="accent1" w:themeShade="BF"/>
    </w:rPr>
  </w:style>
  <w:style w:type="character" w:styleId="IntenseReference">
    <w:name w:val="Intense Reference"/>
    <w:basedOn w:val="DefaultParagraphFont"/>
    <w:uiPriority w:val="32"/>
    <w:qFormat/>
    <w:rsid w:val="00C86376"/>
    <w:rPr>
      <w:b/>
      <w:bCs/>
      <w:smallCaps/>
      <w:color w:val="2F5496" w:themeColor="accent1" w:themeShade="BF"/>
      <w:spacing w:val="5"/>
    </w:rPr>
  </w:style>
  <w:style w:type="paragraph" w:customStyle="1" w:styleId="p1">
    <w:name w:val="p1"/>
    <w:basedOn w:val="Normal"/>
    <w:rsid w:val="00C86376"/>
    <w:pPr>
      <w:spacing w:after="60" w:line="240" w:lineRule="auto"/>
    </w:pPr>
    <w:rPr>
      <w:rFonts w:ascii=".AppleSystemUIFont" w:hAnsi=".AppleSystemUIFont" w:cs="Times New Roman"/>
      <w:kern w:val="0"/>
      <w:sz w:val="33"/>
      <w:szCs w:val="33"/>
      <w14:ligatures w14:val="none"/>
    </w:rPr>
  </w:style>
  <w:style w:type="paragraph" w:customStyle="1" w:styleId="p2">
    <w:name w:val="p2"/>
    <w:basedOn w:val="Normal"/>
    <w:rsid w:val="00C86376"/>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C86376"/>
    <w:pPr>
      <w:spacing w:after="60" w:line="240" w:lineRule="auto"/>
    </w:pPr>
    <w:rPr>
      <w:rFonts w:ascii=".AppleSystemUIFont" w:hAnsi=".AppleSystemUIFont" w:cs="Times New Roman"/>
      <w:kern w:val="0"/>
      <w:sz w:val="33"/>
      <w:szCs w:val="33"/>
      <w14:ligatures w14:val="none"/>
    </w:rPr>
  </w:style>
  <w:style w:type="paragraph" w:customStyle="1" w:styleId="p4">
    <w:name w:val="p4"/>
    <w:basedOn w:val="Normal"/>
    <w:rsid w:val="00C86376"/>
    <w:pPr>
      <w:spacing w:after="0" w:line="240" w:lineRule="auto"/>
      <w:ind w:left="540"/>
    </w:pPr>
    <w:rPr>
      <w:rFonts w:ascii=".AppleSystemUIFont" w:hAnsi=".AppleSystemUIFont" w:cs="Times New Roman"/>
      <w:kern w:val="0"/>
      <w:sz w:val="26"/>
      <w:szCs w:val="26"/>
      <w14:ligatures w14:val="none"/>
    </w:rPr>
  </w:style>
  <w:style w:type="character" w:customStyle="1" w:styleId="s1">
    <w:name w:val="s1"/>
    <w:basedOn w:val="DefaultParagraphFont"/>
    <w:rsid w:val="00C86376"/>
    <w:rPr>
      <w:rFonts w:ascii="UICTFontTextStyleBody" w:hAnsi="UICTFontTextStyleBody" w:hint="default"/>
      <w:b/>
      <w:bCs/>
      <w:i w:val="0"/>
      <w:iCs w:val="0"/>
      <w:sz w:val="33"/>
      <w:szCs w:val="33"/>
    </w:rPr>
  </w:style>
  <w:style w:type="character" w:customStyle="1" w:styleId="s2">
    <w:name w:val="s2"/>
    <w:basedOn w:val="DefaultParagraphFont"/>
    <w:rsid w:val="00C86376"/>
    <w:rPr>
      <w:rFonts w:ascii="UICTFontTextStyleEmphasizedBody" w:hAnsi="UICTFontTextStyleEmphasizedBody" w:hint="default"/>
      <w:b/>
      <w:bCs/>
      <w:i w:val="0"/>
      <w:iCs w:val="0"/>
      <w:sz w:val="26"/>
      <w:szCs w:val="26"/>
    </w:rPr>
  </w:style>
  <w:style w:type="character" w:customStyle="1" w:styleId="s3">
    <w:name w:val="s3"/>
    <w:basedOn w:val="DefaultParagraphFont"/>
    <w:rsid w:val="00C86376"/>
    <w:rPr>
      <w:rFonts w:ascii="UICTFontTextStyleBody" w:hAnsi="UICTFontTextStyleBody" w:hint="default"/>
      <w:b w:val="0"/>
      <w:bCs w:val="0"/>
      <w:i w:val="0"/>
      <w:iCs w:val="0"/>
      <w:sz w:val="26"/>
      <w:szCs w:val="26"/>
    </w:rPr>
  </w:style>
  <w:style w:type="character" w:customStyle="1" w:styleId="s4">
    <w:name w:val="s4"/>
    <w:basedOn w:val="DefaultParagraphFont"/>
    <w:rsid w:val="00C86376"/>
    <w:rPr>
      <w:rFonts w:ascii="UICTFontTextStyleBody" w:hAnsi="UICTFontTextStyleBody" w:hint="default"/>
      <w:b w:val="0"/>
      <w:bCs w:val="0"/>
      <w:i w:val="0"/>
      <w:iCs w:val="0"/>
      <w:sz w:val="26"/>
      <w:szCs w:val="26"/>
      <w:u w:val="single"/>
    </w:rPr>
  </w:style>
  <w:style w:type="character" w:customStyle="1" w:styleId="apple-converted-space">
    <w:name w:val="apple-converted-space"/>
    <w:basedOn w:val="DefaultParagraphFont"/>
    <w:rsid w:val="00C863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www.kingsfund.org.uk/topics/workforc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publication/nhs-long-term-workforce-pl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mj.com/content/344/bmj.e1717" TargetMode="External"/><Relationship Id="rId11" Type="http://schemas.openxmlformats.org/officeDocument/2006/relationships/hyperlink" Target="https://www.kingsfund.org.uk/about-us/whos-who/michael-west" TargetMode="External"/><Relationship Id="rId5" Type="http://schemas.openxmlformats.org/officeDocument/2006/relationships/hyperlink" Target="https://www.google.com/search?q=https://www.kingsfund.org.uk/projects/positions/health-and-care-workforce" TargetMode="External"/><Relationship Id="rId10" Type="http://schemas.openxmlformats.org/officeDocument/2006/relationships/hyperlink" Target="https://www.rcn.org.uk/Professional-Development/publications" TargetMode="External"/><Relationship Id="rId4" Type="http://schemas.openxmlformats.org/officeDocument/2006/relationships/hyperlink" Target="https://www.england.nhs.uk/publication/nhs-long-term-workforce-plan/" TargetMode="External"/><Relationship Id="rId9" Type="http://schemas.openxmlformats.org/officeDocument/2006/relationships/hyperlink" Target="https://www.nhsstaffsurveys.com/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1351</Words>
  <Characters>7704</Characters>
  <Application>Microsoft Office Word</Application>
  <DocSecurity>0</DocSecurity>
  <Lines>64</Lines>
  <Paragraphs>18</Paragraphs>
  <ScaleCrop>false</ScaleCrop>
  <Company/>
  <LinksUpToDate>false</LinksUpToDate>
  <CharactersWithSpaces>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maaninasreen139@gmail.com</dc:creator>
  <cp:keywords/>
  <dc:description/>
  <cp:lastModifiedBy>maaninasreen139@gmail.com</cp:lastModifiedBy>
  <cp:revision>2</cp:revision>
  <dcterms:created xsi:type="dcterms:W3CDTF">2026-03-30T22:44:00Z</dcterms:created>
  <dcterms:modified xsi:type="dcterms:W3CDTF">2026-03-30T22:44:00Z</dcterms:modified>
</cp:coreProperties>
</file>