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Normal (Web)"/>
        <w:spacing w:before="0" w:after="0"/>
      </w:pPr>
      <w:r>
        <w:drawing>
          <wp:inline distT="0" distB="0" distL="0" distR="0">
            <wp:extent cx="1908049" cy="635661"/>
            <wp:effectExtent l="0" t="0" r="0" b="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TSD_logo2010.png"/>
                    <pic:cNvPicPr>
                      <a:picLocks noChangeAspect="1"/>
                    </pic:cNvPicPr>
                  </pic:nvPicPr>
                  <pic:blipFill>
                    <a:blip r:embed="rId4">
                      <a:extLst/>
                    </a:blip>
                    <a:stretch>
                      <a:fillRect/>
                    </a:stretch>
                  </pic:blipFill>
                  <pic:spPr>
                    <a:xfrm>
                      <a:off x="0" y="0"/>
                      <a:ext cx="1908049" cy="635661"/>
                    </a:xfrm>
                    <a:prstGeom prst="rect">
                      <a:avLst/>
                    </a:prstGeom>
                    <a:ln w="19050" cap="flat">
                      <a:solidFill>
                        <a:srgbClr val="000000"/>
                      </a:solidFill>
                      <a:prstDash val="solid"/>
                      <a:round/>
                    </a:ln>
                    <a:effectLst/>
                  </pic:spPr>
                </pic:pic>
              </a:graphicData>
            </a:graphic>
          </wp:inline>
        </w:drawing>
      </w:r>
    </w:p>
    <w:p>
      <w:pPr>
        <w:pStyle w:val="Normal (Web)"/>
        <w:spacing w:before="0" w:after="0"/>
      </w:pPr>
    </w:p>
    <w:p>
      <w:pPr>
        <w:pStyle w:val="Normal (Web)"/>
        <w:spacing w:before="0" w:after="0"/>
      </w:pPr>
    </w:p>
    <w:p>
      <w:pPr>
        <w:pStyle w:val="Normal (Web)"/>
        <w:spacing w:before="0" w:after="0"/>
        <w:jc w:val="center"/>
        <w:rPr>
          <w:rFonts w:ascii="Arial" w:cs="Arial" w:hAnsi="Arial" w:eastAsia="Arial"/>
          <w:b w:val="1"/>
          <w:bCs w:val="1"/>
          <w:sz w:val="28"/>
          <w:szCs w:val="28"/>
        </w:rPr>
      </w:pPr>
      <w:r>
        <w:rPr>
          <w:rFonts w:ascii="Arial" w:hAnsi="Arial"/>
          <w:b w:val="1"/>
          <w:bCs w:val="1"/>
          <w:sz w:val="28"/>
          <w:szCs w:val="28"/>
          <w:rtl w:val="0"/>
        </w:rPr>
        <w:t>Postgraduate/Distance LearningAssignment coversheet &amp; feedback form</w:t>
      </w:r>
    </w:p>
    <w:p>
      <w:pPr>
        <w:pStyle w:val="Normal.0"/>
        <w:rPr>
          <w:rFonts w:ascii="Arial" w:cs="Arial" w:hAnsi="Arial" w:eastAsia="Arial"/>
          <w:sz w:val="28"/>
          <w:szCs w:val="28"/>
        </w:rPr>
      </w:pPr>
    </w:p>
    <w:p>
      <w:pPr>
        <w:pStyle w:val="Heading 3"/>
        <w:jc w:val="center"/>
      </w:pPr>
      <w:r>
        <w:rPr>
          <w:rtl w:val="0"/>
        </w:rPr>
        <w:t>THIS SHEET MUST BE THE FIRST PAGE OF THE ASSIGNMENT YOU ARE SUBMITTING  (DO NOT SEND AS A SEPARATE FILE)</w:t>
      </w:r>
    </w:p>
    <w:p>
      <w:pPr>
        <w:pStyle w:val="Heading 3"/>
        <w:jc w:val="center"/>
        <w:rPr>
          <w:rFonts w:ascii="Trebuchet MS" w:cs="Trebuchet MS" w:hAnsi="Trebuchet MS" w:eastAsia="Trebuchet MS"/>
        </w:rPr>
      </w:pPr>
    </w:p>
    <w:tbl>
      <w:tblPr>
        <w:tblW w:w="8856"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788"/>
        <w:gridCol w:w="423"/>
        <w:gridCol w:w="1557"/>
        <w:gridCol w:w="285"/>
        <w:gridCol w:w="1803"/>
      </w:tblGrid>
      <w:tr>
        <w:tblPrEx>
          <w:shd w:val="clear" w:color="auto" w:fill="ced7e7"/>
        </w:tblPrEx>
        <w:trPr>
          <w:trHeight w:val="454"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pPr>
            <w:r>
              <w:rPr>
                <w:rFonts w:ascii="Arial" w:hAnsi="Arial"/>
                <w:b w:val="1"/>
                <w:bCs w:val="1"/>
                <w:sz w:val="22"/>
                <w:szCs w:val="22"/>
                <w:rtl w:val="0"/>
                <w:lang w:val="en-US"/>
              </w:rPr>
              <w:t>For completion by the student</w:t>
            </w:r>
            <w:r>
              <w:rPr>
                <w:rFonts w:ascii="Arial" w:hAnsi="Arial"/>
                <w:sz w:val="22"/>
                <w:szCs w:val="22"/>
                <w:rtl w:val="0"/>
                <w:lang w:val="en-US"/>
              </w:rPr>
              <w:t>:</w:t>
            </w:r>
          </w:p>
        </w:tc>
      </w:tr>
      <w:tr>
        <w:tblPrEx>
          <w:shd w:val="clear" w:color="auto" w:fill="ced7e7"/>
        </w:tblPrEx>
        <w:trPr>
          <w:trHeight w:val="558"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rFonts w:ascii="Arial" w:cs="Arial" w:hAnsi="Arial" w:eastAsia="Arial"/>
                <w:sz w:val="22"/>
                <w:szCs w:val="22"/>
              </w:rPr>
            </w:pPr>
            <w:r>
              <w:rPr>
                <w:rFonts w:ascii="Arial" w:hAnsi="Arial"/>
                <w:sz w:val="22"/>
                <w:szCs w:val="22"/>
                <w:rtl w:val="0"/>
                <w:lang w:val="en-US"/>
              </w:rPr>
              <w:t>Student Name: Helen Floyd</w:t>
            </w:r>
          </w:p>
          <w:p>
            <w:pPr>
              <w:pStyle w:val="Normal (Web)"/>
              <w:spacing w:before="0" w:after="0"/>
              <w:ind w:right="34"/>
            </w:pPr>
            <w:r>
              <w:rPr>
                <w:rFonts w:ascii="Arial" w:hAnsi="Arial"/>
                <w:sz w:val="22"/>
                <w:szCs w:val="22"/>
                <w:rtl w:val="0"/>
                <w:lang w:val="en-US"/>
              </w:rPr>
              <w:t xml:space="preserve">Student University Email: </w:t>
            </w:r>
            <w:r>
              <w:rPr>
                <w:rStyle w:val="Hyperlink.0"/>
                <w:rFonts w:ascii="Arial" w:cs="Arial" w:hAnsi="Arial" w:eastAsia="Arial"/>
                <w:sz w:val="22"/>
                <w:szCs w:val="22"/>
              </w:rPr>
              <w:fldChar w:fldCharType="begin" w:fldLock="0"/>
            </w:r>
            <w:r>
              <w:rPr>
                <w:rStyle w:val="Hyperlink.0"/>
                <w:rFonts w:ascii="Arial" w:cs="Arial" w:hAnsi="Arial" w:eastAsia="Arial"/>
                <w:sz w:val="22"/>
                <w:szCs w:val="22"/>
              </w:rPr>
              <w:instrText xml:space="preserve"> HYPERLINK "mailto:1503354@student.uwtsd.ac.uk"</w:instrText>
            </w:r>
            <w:r>
              <w:rPr>
                <w:rStyle w:val="Hyperlink.0"/>
                <w:rFonts w:ascii="Arial" w:cs="Arial" w:hAnsi="Arial" w:eastAsia="Arial"/>
                <w:sz w:val="22"/>
                <w:szCs w:val="22"/>
              </w:rPr>
              <w:fldChar w:fldCharType="separate" w:fldLock="0"/>
            </w:r>
            <w:r>
              <w:rPr>
                <w:rStyle w:val="Hyperlink.0"/>
                <w:rFonts w:ascii="Arial" w:hAnsi="Arial"/>
                <w:sz w:val="22"/>
                <w:szCs w:val="22"/>
                <w:rtl w:val="0"/>
                <w:lang w:val="en-US"/>
              </w:rPr>
              <w:t>1503354@student.uwtsd.ac.uk</w:t>
            </w:r>
            <w:r>
              <w:rPr>
                <w:rFonts w:ascii="Arial" w:cs="Arial" w:hAnsi="Arial" w:eastAsia="Arial"/>
                <w:sz w:val="22"/>
                <w:szCs w:val="22"/>
              </w:rPr>
              <w:fldChar w:fldCharType="end" w:fldLock="0"/>
            </w:r>
          </w:p>
        </w:tc>
      </w:tr>
      <w:tr>
        <w:tblPrEx>
          <w:shd w:val="clear" w:color="auto" w:fill="ced7e7"/>
        </w:tblPrEx>
        <w:trPr>
          <w:trHeight w:val="1203" w:hRule="atLeast"/>
        </w:trPr>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rFonts w:ascii="Arial" w:cs="Arial" w:hAnsi="Arial" w:eastAsia="Arial"/>
                <w:sz w:val="22"/>
                <w:szCs w:val="22"/>
              </w:rPr>
            </w:pPr>
            <w:r>
              <w:rPr>
                <w:rFonts w:ascii="Arial" w:hAnsi="Arial"/>
                <w:sz w:val="22"/>
                <w:szCs w:val="22"/>
                <w:rtl w:val="0"/>
                <w:lang w:val="en-US"/>
              </w:rPr>
              <w:t>Module code:</w:t>
            </w:r>
            <w:r>
              <w:rPr>
                <w:rFonts w:ascii="Arial" w:hAnsi="Arial"/>
                <w:sz w:val="22"/>
                <w:szCs w:val="22"/>
                <w:rtl w:val="0"/>
                <w:lang w:val="en-US"/>
              </w:rPr>
              <w:t xml:space="preserve"> AHAN 7003</w:t>
            </w:r>
          </w:p>
          <w:p>
            <w:pPr>
              <w:pStyle w:val="Normal (Web)"/>
              <w:spacing w:before="0" w:after="0"/>
              <w:ind w:right="34"/>
              <w:rPr>
                <w:rFonts w:ascii="Arial" w:cs="Arial" w:hAnsi="Arial" w:eastAsia="Arial"/>
                <w:sz w:val="22"/>
                <w:szCs w:val="22"/>
                <w:lang w:val="en-US"/>
              </w:rPr>
            </w:pPr>
          </w:p>
          <w:p>
            <w:pPr>
              <w:pStyle w:val="Normal (Web)"/>
              <w:bidi w:val="0"/>
              <w:spacing w:before="0" w:after="0"/>
              <w:ind w:left="0" w:right="34" w:firstLine="0"/>
              <w:jc w:val="left"/>
              <w:rPr>
                <w:rFonts w:ascii="Arial" w:cs="Arial" w:hAnsi="Arial" w:eastAsia="Arial"/>
                <w:sz w:val="22"/>
                <w:szCs w:val="22"/>
                <w:rtl w:val="0"/>
              </w:rPr>
            </w:pPr>
            <w:r>
              <w:rPr>
                <w:rFonts w:ascii="Arial" w:hAnsi="Arial"/>
                <w:sz w:val="22"/>
                <w:szCs w:val="22"/>
                <w:rtl w:val="0"/>
                <w:lang w:val="en-US"/>
              </w:rPr>
              <w:t>Module title:</w:t>
            </w:r>
            <w:r>
              <w:rPr>
                <w:rFonts w:ascii="Arial" w:hAnsi="Arial"/>
                <w:sz w:val="22"/>
                <w:szCs w:val="22"/>
                <w:rtl w:val="0"/>
                <w:lang w:val="en-US"/>
              </w:rPr>
              <w:t xml:space="preserve"> History of Astrology</w:t>
            </w:r>
          </w:p>
          <w:p>
            <w:pPr>
              <w:pStyle w:val="Normal (Web)"/>
              <w:spacing w:before="0" w:after="0"/>
              <w:ind w:right="34"/>
            </w:pPr>
            <w:r>
              <w:rPr>
                <w:rFonts w:ascii="Arial" w:cs="Arial" w:hAnsi="Arial" w:eastAsia="Arial"/>
                <w:sz w:val="22"/>
                <w:szCs w:val="22"/>
                <w:lang w:val="en-US"/>
              </w:rPr>
            </w:r>
          </w:p>
        </w:tc>
        <w:tc>
          <w:tcPr>
            <w:tcW w:type="dxa" w:w="226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pPr>
            <w:r>
              <w:rPr>
                <w:rFonts w:ascii="Arial" w:hAnsi="Arial"/>
                <w:sz w:val="22"/>
                <w:szCs w:val="22"/>
                <w:rtl w:val="0"/>
              </w:rPr>
              <w:t xml:space="preserve"> Student ID Number: 1503354</w:t>
            </w:r>
          </w:p>
        </w:tc>
        <w:tc>
          <w:tcPr>
            <w:tcW w:type="dxa" w:w="18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rFonts w:ascii="Arial" w:cs="Arial" w:hAnsi="Arial" w:eastAsia="Arial"/>
                <w:sz w:val="22"/>
                <w:szCs w:val="22"/>
              </w:rPr>
            </w:pPr>
            <w:r>
              <w:rPr>
                <w:rFonts w:ascii="Arial" w:hAnsi="Arial"/>
                <w:sz w:val="22"/>
                <w:szCs w:val="22"/>
                <w:rtl w:val="0"/>
                <w:lang w:val="en-US"/>
              </w:rPr>
              <w:t>Educational support needs:</w:t>
            </w:r>
          </w:p>
          <w:p>
            <w:pPr>
              <w:pStyle w:val="Normal (Web)"/>
              <w:bidi w:val="0"/>
              <w:spacing w:before="0" w:after="0"/>
              <w:ind w:left="0" w:right="34" w:firstLine="0"/>
              <w:jc w:val="left"/>
              <w:rPr>
                <w:rtl w:val="0"/>
              </w:rPr>
            </w:pPr>
            <w:r>
              <w:rPr>
                <w:rFonts w:ascii="Arial" w:hAnsi="Arial"/>
                <w:sz w:val="22"/>
                <w:szCs w:val="22"/>
                <w:rtl w:val="0"/>
                <w:lang w:val="en-US"/>
              </w:rPr>
              <w:t>No</w:t>
            </w:r>
          </w:p>
        </w:tc>
      </w:tr>
      <w:tr>
        <w:tblPrEx>
          <w:shd w:val="clear" w:color="auto" w:fill="ced7e7"/>
        </w:tblPrEx>
        <w:trPr>
          <w:trHeight w:val="120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pPr>
            <w:r>
              <w:rPr>
                <w:rFonts w:ascii="Arial" w:hAnsi="Arial"/>
                <w:sz w:val="22"/>
                <w:szCs w:val="22"/>
                <w:rtl w:val="0"/>
              </w:rPr>
              <w:t>Assignment title: Compare and contrast the treatment of one astrological planet, star, zodiac sign or constellation, in at least three primary source documents</w:t>
            </w:r>
          </w:p>
          <w:p>
            <w:pPr>
              <w:pStyle w:val="Normal (Web)"/>
              <w:spacing w:before="0" w:after="0"/>
              <w:ind w:right="34"/>
            </w:pPr>
          </w:p>
          <w:p>
            <w:pPr>
              <w:pStyle w:val="Normal (Web)"/>
              <w:spacing w:before="0" w:after="0"/>
              <w:ind w:right="34"/>
            </w:pPr>
          </w:p>
          <w:p>
            <w:pPr>
              <w:pStyle w:val="Normal (Web)"/>
              <w:spacing w:before="0" w:after="0"/>
              <w:ind w:right="34"/>
            </w:pPr>
            <w:r>
              <w:rPr>
                <w:rFonts w:ascii="Arial" w:hAnsi="Arial"/>
                <w:sz w:val="22"/>
                <w:szCs w:val="22"/>
                <w:rtl w:val="0"/>
              </w:rPr>
              <w:t>Assignment due date: 04/06/18</w:t>
            </w:r>
          </w:p>
        </w:tc>
      </w:tr>
      <w:tr>
        <w:tblPrEx>
          <w:shd w:val="clear" w:color="auto" w:fill="ced7e7"/>
        </w:tblPrEx>
        <w:trPr>
          <w:trHeight w:val="818"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Cambria" w:hAnsi="Arial" w:eastAsia="Cambria"/>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 This essay is for the 6th module of the degree.</w:t>
            </w:r>
          </w:p>
        </w:tc>
      </w:tr>
      <w:tr>
        <w:tblPrEx>
          <w:shd w:val="clear" w:color="auto" w:fill="ced7e7"/>
        </w:tblPrEx>
        <w:trPr>
          <w:trHeight w:val="120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114"/>
            </w:tcMar>
            <w:vAlign w:val="top"/>
          </w:tcPr>
          <w:p>
            <w:pPr>
              <w:pStyle w:val="Normal (Web)"/>
              <w:spacing w:before="0" w:after="0"/>
              <w:ind w:right="34"/>
            </w:pPr>
            <w:r>
              <w:rPr>
                <w:rFonts w:ascii="Arial" w:hAnsi="Arial"/>
                <w:sz w:val="22"/>
                <w:szCs w:val="22"/>
                <w:rtl w:val="0"/>
              </w:rPr>
              <w:t>I confirm that this is my original work and that I have adhered to the University policy on plagiarism.</w:t>
            </w:r>
          </w:p>
          <w:p>
            <w:pPr>
              <w:pStyle w:val="Normal (Web)"/>
              <w:spacing w:before="0" w:after="0"/>
              <w:ind w:right="34"/>
            </w:pPr>
            <w:r>
              <w:rPr>
                <w:rFonts w:ascii="Arial" w:hAnsi="Arial"/>
                <w:sz w:val="22"/>
                <w:szCs w:val="22"/>
                <w:rtl w:val="0"/>
              </w:rPr>
              <w:t xml:space="preserve">Signed </w:t>
            </w:r>
            <w:r>
              <w:rPr>
                <w:rFonts w:ascii="Arial" w:hAnsi="Arial" w:hint="default"/>
                <w:sz w:val="22"/>
                <w:szCs w:val="22"/>
                <w:rtl w:val="0"/>
              </w:rPr>
              <w:t>……………………………………………………………</w:t>
            </w:r>
          </w:p>
          <w:p>
            <w:pPr>
              <w:pStyle w:val="Normal (Web)"/>
              <w:spacing w:before="0" w:after="0"/>
              <w:ind w:right="34"/>
            </w:pPr>
            <w:r>
              <w:rPr>
                <w:rFonts w:ascii="Arial" w:hAnsi="Arial"/>
                <w:sz w:val="22"/>
                <w:szCs w:val="22"/>
                <w:rtl w:val="0"/>
              </w:rPr>
              <w:t xml:space="preserve">Email submission:if you are submitting this form via email, please tick this box </w:t>
            </w:r>
            <w:r>
              <w:rPr>
                <w:rFonts w:ascii="Arial" w:hAnsi="Arial" w:hint="default"/>
                <w:sz w:val="22"/>
                <w:szCs w:val="22"/>
                <w:rtl w:val="0"/>
              </w:rPr>
              <w:t>□</w:t>
            </w:r>
            <w:r>
              <w:rPr>
                <w:rFonts w:ascii="Arial" w:hAnsi="Arial"/>
                <w:sz w:val="22"/>
                <w:szCs w:val="22"/>
                <w:rtl w:val="0"/>
              </w:rPr>
              <w:t>X</w:t>
            </w:r>
          </w:p>
          <w:p>
            <w:pPr>
              <w:pStyle w:val="Normal (Web)"/>
              <w:spacing w:before="0" w:after="0"/>
              <w:ind w:right="34"/>
            </w:pPr>
            <w:r>
              <w:rPr>
                <w:rFonts w:ascii="Arial" w:hAnsi="Arial"/>
                <w:sz w:val="22"/>
                <w:szCs w:val="22"/>
                <w:rtl w:val="0"/>
              </w:rPr>
              <w:t>(as a substitute for your signature) to confirm that you agree to the above declaration.</w:t>
            </w:r>
          </w:p>
        </w:tc>
      </w:tr>
      <w:tr>
        <w:tblPrEx>
          <w:shd w:val="clear" w:color="auto" w:fill="ced7e7"/>
        </w:tblPrEx>
        <w:trPr>
          <w:trHeight w:val="514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rPr>
                <w:rFonts w:ascii="Arial" w:cs="Arial" w:hAnsi="Arial" w:eastAsia="Arial"/>
                <w:b w:val="1"/>
                <w:bCs w:val="1"/>
                <w:lang w:val="en-US"/>
              </w:rPr>
            </w:pPr>
          </w:p>
          <w:p>
            <w:pPr>
              <w:pStyle w:val="Normal.0"/>
              <w:bidi w:val="0"/>
              <w:ind w:left="0" w:right="0" w:firstLine="0"/>
              <w:jc w:val="left"/>
              <w:rPr>
                <w:rFonts w:ascii="Arial" w:cs="Arial" w:hAnsi="Arial" w:eastAsia="Arial"/>
                <w:rtl w:val="0"/>
              </w:rPr>
            </w:pPr>
            <w:r>
              <w:rPr>
                <w:rFonts w:ascii="Arial" w:hAnsi="Arial"/>
                <w:b w:val="1"/>
                <w:bCs w:val="1"/>
                <w:rtl w:val="0"/>
                <w:lang w:val="en-US"/>
              </w:rPr>
              <w:t>Assignment Mark</w:t>
            </w:r>
          </w:p>
          <w:p>
            <w:pPr>
              <w:pStyle w:val="Normal.0"/>
              <w:rPr>
                <w:rFonts w:ascii="Arial" w:cs="Arial" w:hAnsi="Arial" w:eastAsia="Arial"/>
                <w:sz w:val="20"/>
                <w:szCs w:val="20"/>
                <w:lang w:val="en-US"/>
              </w:rPr>
            </w:pPr>
          </w:p>
          <w:p>
            <w:pPr>
              <w:pStyle w:val="Normal.0"/>
              <w:rPr>
                <w:rFonts w:ascii="Arial" w:cs="Arial" w:hAnsi="Arial" w:eastAsia="Arial"/>
                <w:sz w:val="20"/>
                <w:szCs w:val="20"/>
                <w:lang w:val="en-US"/>
              </w:rPr>
            </w:pPr>
            <w:r>
              <w:rPr>
                <w:rFonts w:ascii="Arial" w:hAnsi="Arial"/>
                <w:sz w:val="20"/>
                <w:szCs w:val="20"/>
                <w:rtl w:val="0"/>
                <w:lang w:val="en-US"/>
              </w:rPr>
              <w:t>1</w:t>
            </w:r>
            <w:r>
              <w:rPr>
                <w:rFonts w:ascii="Arial" w:hAnsi="Arial"/>
                <w:sz w:val="20"/>
                <w:szCs w:val="20"/>
                <w:vertAlign w:val="superscript"/>
                <w:rtl w:val="0"/>
                <w:lang w:val="en-US"/>
              </w:rPr>
              <w:t>st</w:t>
            </w:r>
            <w:r>
              <w:rPr>
                <w:rFonts w:ascii="Arial" w:hAnsi="Arial"/>
                <w:sz w:val="20"/>
                <w:szCs w:val="20"/>
                <w:rtl w:val="0"/>
                <w:lang w:val="en-US"/>
              </w:rPr>
              <w:t xml:space="preserve"> Marker</w:t>
            </w:r>
            <w:r>
              <w:rPr>
                <w:rFonts w:ascii="Arial" w:hAnsi="Arial" w:hint="default"/>
                <w:sz w:val="20"/>
                <w:szCs w:val="20"/>
                <w:rtl w:val="0"/>
                <w:lang w:val="en-US"/>
              </w:rPr>
              <w:t>’</w:t>
            </w:r>
            <w:r>
              <w:rPr>
                <w:rFonts w:ascii="Arial" w:hAnsi="Arial"/>
                <w:sz w:val="20"/>
                <w:szCs w:val="20"/>
                <w:rtl w:val="0"/>
                <w:lang w:val="en-US"/>
              </w:rPr>
              <w:t>s Provisional mark</w:t>
              <w:tab/>
            </w:r>
          </w:p>
          <w:p>
            <w:pPr>
              <w:pStyle w:val="Normal.0"/>
              <w:rPr>
                <w:rFonts w:ascii="Arial" w:cs="Arial" w:hAnsi="Arial" w:eastAsia="Arial"/>
                <w:sz w:val="20"/>
                <w:szCs w:val="20"/>
                <w:lang w:val="en-US"/>
              </w:rPr>
            </w:pPr>
          </w:p>
          <w:p>
            <w:pPr>
              <w:pStyle w:val="Normal.0"/>
              <w:rPr>
                <w:rFonts w:ascii="Arial" w:cs="Arial" w:hAnsi="Arial" w:eastAsia="Arial"/>
                <w:sz w:val="20"/>
                <w:szCs w:val="20"/>
                <w:lang w:val="en-US"/>
              </w:rPr>
            </w:pPr>
            <w:r>
              <w:rPr>
                <w:rFonts w:ascii="Arial" w:hAnsi="Arial"/>
                <w:sz w:val="20"/>
                <w:szCs w:val="20"/>
                <w:rtl w:val="0"/>
                <w:lang w:val="en-US"/>
              </w:rPr>
              <w:t>2</w:t>
            </w:r>
            <w:r>
              <w:rPr>
                <w:rFonts w:ascii="Arial" w:hAnsi="Arial"/>
                <w:sz w:val="20"/>
                <w:szCs w:val="20"/>
                <w:vertAlign w:val="superscript"/>
                <w:rtl w:val="0"/>
                <w:lang w:val="en-US"/>
              </w:rPr>
              <w:t>nd</w:t>
            </w:r>
            <w:r>
              <w:rPr>
                <w:rFonts w:ascii="Arial" w:hAnsi="Arial"/>
                <w:sz w:val="20"/>
                <w:szCs w:val="20"/>
                <w:rtl w:val="0"/>
                <w:lang w:val="en-US"/>
              </w:rPr>
              <w:t xml:space="preserve"> Marker</w:t>
            </w:r>
            <w:r>
              <w:rPr>
                <w:rFonts w:ascii="Arial" w:hAnsi="Arial" w:hint="default"/>
                <w:sz w:val="20"/>
                <w:szCs w:val="20"/>
                <w:rtl w:val="0"/>
                <w:lang w:val="en-US"/>
              </w:rPr>
              <w:t>’</w:t>
            </w:r>
            <w:r>
              <w:rPr>
                <w:rFonts w:ascii="Arial" w:hAnsi="Arial"/>
                <w:sz w:val="20"/>
                <w:szCs w:val="20"/>
                <w:rtl w:val="0"/>
                <w:lang w:val="en-US"/>
              </w:rPr>
              <w:t>s/Moderator</w:t>
            </w:r>
            <w:r>
              <w:rPr>
                <w:rFonts w:ascii="Arial" w:hAnsi="Arial" w:hint="default"/>
                <w:sz w:val="20"/>
                <w:szCs w:val="20"/>
                <w:rtl w:val="0"/>
                <w:lang w:val="en-US"/>
              </w:rPr>
              <w:t>’</w:t>
            </w:r>
            <w:r>
              <w:rPr>
                <w:rFonts w:ascii="Arial" w:hAnsi="Arial"/>
                <w:sz w:val="20"/>
                <w:szCs w:val="20"/>
                <w:rtl w:val="0"/>
                <w:lang w:val="en-US"/>
              </w:rPr>
              <w:t>s provisional mark</w:t>
              <w:tab/>
            </w:r>
          </w:p>
          <w:p>
            <w:pPr>
              <w:pStyle w:val="Normal.0"/>
              <w:rPr>
                <w:rFonts w:ascii="Arial" w:cs="Arial" w:hAnsi="Arial" w:eastAsia="Arial"/>
                <w:sz w:val="20"/>
                <w:szCs w:val="20"/>
                <w:lang w:val="en-US"/>
              </w:rPr>
            </w:pPr>
          </w:p>
          <w:p>
            <w:pPr>
              <w:pStyle w:val="Normal.0"/>
              <w:rPr>
                <w:rFonts w:ascii="Arial" w:cs="Arial" w:hAnsi="Arial" w:eastAsia="Arial"/>
                <w:sz w:val="20"/>
                <w:szCs w:val="20"/>
                <w:lang w:val="en-US"/>
              </w:rPr>
            </w:pPr>
            <w:r>
              <w:rPr>
                <w:rFonts w:ascii="Arial" w:hAnsi="Arial"/>
                <w:sz w:val="20"/>
                <w:szCs w:val="20"/>
                <w:rtl w:val="0"/>
                <w:lang w:val="en-US"/>
              </w:rPr>
              <w:t>External Examiner</w:t>
            </w:r>
            <w:r>
              <w:rPr>
                <w:rFonts w:ascii="Arial" w:hAnsi="Arial" w:hint="default"/>
                <w:sz w:val="20"/>
                <w:szCs w:val="20"/>
                <w:rtl w:val="0"/>
                <w:lang w:val="en-US"/>
              </w:rPr>
              <w:t>’</w:t>
            </w:r>
            <w:r>
              <w:rPr>
                <w:rFonts w:ascii="Arial" w:hAnsi="Arial"/>
                <w:sz w:val="20"/>
                <w:szCs w:val="20"/>
                <w:rtl w:val="0"/>
                <w:lang w:val="en-US"/>
              </w:rPr>
              <w:t>s mark (if relevant)</w:t>
              <w:tab/>
            </w:r>
          </w:p>
          <w:p>
            <w:pPr>
              <w:pStyle w:val="Normal.0"/>
              <w:rPr>
                <w:rFonts w:ascii="Arial" w:cs="Arial" w:hAnsi="Arial" w:eastAsia="Arial"/>
                <w:sz w:val="20"/>
                <w:szCs w:val="20"/>
                <w:lang w:val="en-US"/>
              </w:rPr>
            </w:pPr>
          </w:p>
          <w:p>
            <w:pPr>
              <w:pStyle w:val="Normal.0"/>
              <w:rPr>
                <w:rFonts w:ascii="Arial" w:cs="Arial" w:hAnsi="Arial" w:eastAsia="Arial"/>
                <w:b w:val="1"/>
                <w:bCs w:val="1"/>
                <w:sz w:val="20"/>
                <w:szCs w:val="20"/>
              </w:rPr>
            </w:pPr>
            <w:r>
              <w:rPr>
                <w:rFonts w:ascii="Arial" w:hAnsi="Arial"/>
                <w:b w:val="1"/>
                <w:bCs w:val="1"/>
                <w:sz w:val="20"/>
                <w:szCs w:val="20"/>
                <w:rtl w:val="0"/>
                <w:lang w:val="en-US"/>
              </w:rPr>
              <w:t>Final Mark</w:t>
            </w:r>
          </w:p>
          <w:p>
            <w:pPr>
              <w:pStyle w:val="Normal.0"/>
              <w:rPr>
                <w:rFonts w:ascii="Arial" w:cs="Arial" w:hAnsi="Arial" w:eastAsia="Arial"/>
                <w:b w:val="1"/>
                <w:bCs w:val="1"/>
                <w:sz w:val="20"/>
                <w:szCs w:val="20"/>
              </w:rPr>
            </w:pPr>
            <w:r>
              <w:rPr>
                <w:rFonts w:ascii="Arial" w:cs="Arial" w:hAnsi="Arial" w:eastAsia="Arial"/>
                <w:b w:val="1"/>
                <w:bCs w:val="1"/>
                <w:sz w:val="20"/>
                <w:szCs w:val="20"/>
              </w:rPr>
              <w:tab/>
            </w:r>
          </w:p>
          <w:p>
            <w:pPr>
              <w:pStyle w:val="Normal (Web)"/>
              <w:spacing w:before="0" w:after="0"/>
              <w:ind w:left="142" w:right="34" w:firstLine="0"/>
              <w:rPr>
                <w:rFonts w:ascii="Arial" w:cs="Arial" w:hAnsi="Arial" w:eastAsia="Arial"/>
                <w:b w:val="1"/>
                <w:bCs w:val="1"/>
                <w:sz w:val="22"/>
                <w:szCs w:val="22"/>
                <w:lang w:val="en-US"/>
              </w:rPr>
            </w:pPr>
          </w:p>
          <w:p>
            <w:pPr>
              <w:pStyle w:val="Normal (Web)"/>
              <w:bidi w:val="0"/>
              <w:spacing w:before="0" w:after="0"/>
              <w:ind w:left="142" w:right="34" w:firstLine="0"/>
              <w:jc w:val="left"/>
              <w:rPr>
                <w:rFonts w:ascii="Arial" w:cs="Arial" w:hAnsi="Arial" w:eastAsia="Arial"/>
                <w:sz w:val="22"/>
                <w:szCs w:val="22"/>
                <w:rtl w:val="0"/>
              </w:rPr>
            </w:pPr>
            <w:r>
              <w:rPr>
                <w:rFonts w:ascii="Arial" w:hAnsi="Arial"/>
                <w:b w:val="1"/>
                <w:bCs w:val="1"/>
                <w:sz w:val="22"/>
                <w:szCs w:val="22"/>
                <w:rtl w:val="0"/>
                <w:lang w:val="en-US"/>
              </w:rPr>
              <w:t>NB.</w:t>
            </w:r>
            <w:r>
              <w:rPr>
                <w:rFonts w:ascii="Arial" w:hAnsi="Arial"/>
                <w:sz w:val="22"/>
                <w:szCs w:val="22"/>
                <w:rtl w:val="0"/>
                <w:lang w:val="en-US"/>
              </w:rPr>
              <w:t xml:space="preserve">  All marks are provisional until confirmed by the Final Examination Board.</w:t>
            </w:r>
          </w:p>
          <w:p>
            <w:pPr>
              <w:pStyle w:val="Normal (Web)"/>
              <w:spacing w:before="0" w:after="0"/>
              <w:rPr>
                <w:rFonts w:ascii="Arial" w:cs="Arial" w:hAnsi="Arial" w:eastAsia="Arial"/>
                <w:b w:val="1"/>
                <w:bCs w:val="1"/>
                <w:sz w:val="22"/>
                <w:szCs w:val="22"/>
                <w:lang w:val="en-US"/>
              </w:rPr>
            </w:pPr>
          </w:p>
          <w:p>
            <w:pPr>
              <w:pStyle w:val="Normal (Web)"/>
              <w:spacing w:before="0" w:after="0"/>
              <w:rPr>
                <w:rFonts w:ascii="Arial" w:cs="Arial" w:hAnsi="Arial" w:eastAsia="Arial"/>
                <w:b w:val="1"/>
                <w:bCs w:val="1"/>
                <w:sz w:val="22"/>
                <w:szCs w:val="22"/>
                <w:lang w:val="en-US"/>
              </w:rPr>
            </w:pPr>
          </w:p>
          <w:p>
            <w:pPr>
              <w:pStyle w:val="Normal (Web)"/>
              <w:spacing w:before="0" w:after="0"/>
              <w:rPr>
                <w:rFonts w:ascii="Arial" w:cs="Arial" w:hAnsi="Arial" w:eastAsia="Arial"/>
                <w:b w:val="1"/>
                <w:bCs w:val="1"/>
                <w:sz w:val="22"/>
                <w:szCs w:val="22"/>
                <w:lang w:val="en-US"/>
              </w:rPr>
            </w:pPr>
          </w:p>
          <w:p>
            <w:pPr>
              <w:pStyle w:val="Normal (Web)"/>
              <w:spacing w:before="0" w:after="0"/>
              <w:rPr>
                <w:rFonts w:ascii="Arial" w:cs="Arial" w:hAnsi="Arial" w:eastAsia="Arial"/>
                <w:b w:val="1"/>
                <w:bCs w:val="1"/>
                <w:sz w:val="22"/>
                <w:szCs w:val="22"/>
                <w:lang w:val="en-US"/>
              </w:rPr>
            </w:pPr>
          </w:p>
          <w:p>
            <w:pPr>
              <w:pStyle w:val="Normal (Web)"/>
              <w:spacing w:before="0" w:after="0"/>
              <w:rPr>
                <w:rFonts w:ascii="Arial" w:cs="Arial" w:hAnsi="Arial" w:eastAsia="Arial"/>
                <w:b w:val="1"/>
                <w:bCs w:val="1"/>
                <w:sz w:val="22"/>
                <w:szCs w:val="22"/>
                <w:lang w:val="en-US"/>
              </w:rPr>
            </w:pPr>
          </w:p>
          <w:p>
            <w:pPr>
              <w:pStyle w:val="Normal (Web)"/>
              <w:bidi w:val="0"/>
              <w:spacing w:before="0" w:after="0"/>
              <w:ind w:left="0" w:right="0" w:firstLine="0"/>
              <w:jc w:val="left"/>
              <w:rPr>
                <w:rFonts w:ascii="Arial" w:cs="Arial" w:hAnsi="Arial" w:eastAsia="Arial"/>
                <w:b w:val="1"/>
                <w:bCs w:val="1"/>
                <w:sz w:val="22"/>
                <w:szCs w:val="22"/>
                <w:rtl w:val="0"/>
              </w:rPr>
            </w:pPr>
            <w:r>
              <w:rPr>
                <w:rFonts w:ascii="Arial" w:hAnsi="Arial"/>
                <w:b w:val="1"/>
                <w:bCs w:val="1"/>
                <w:sz w:val="22"/>
                <w:szCs w:val="22"/>
                <w:rtl w:val="0"/>
                <w:lang w:val="en-US"/>
              </w:rPr>
              <w:t>For completion by Marker 1 :</w:t>
            </w:r>
          </w:p>
          <w:p>
            <w:pPr>
              <w:pStyle w:val="Normal (Web)"/>
              <w:bidi w:val="0"/>
              <w:ind w:left="0" w:right="0" w:firstLine="0"/>
              <w:jc w:val="left"/>
              <w:rPr>
                <w:rtl w:val="0"/>
              </w:rPr>
            </w:pPr>
            <w:r>
              <w:rPr>
                <w:rFonts w:ascii="Arial" w:hAnsi="Arial"/>
                <w:sz w:val="22"/>
                <w:szCs w:val="22"/>
                <w:rtl w:val="0"/>
                <w:lang w:val="en-US"/>
              </w:rPr>
              <w:t>Comments:</w:t>
            </w:r>
            <w:r>
              <w:rPr>
                <w:rFonts w:ascii="Arial" w:cs="Arial" w:hAnsi="Arial" w:eastAsia="Arial"/>
                <w:sz w:val="22"/>
                <w:szCs w:val="22"/>
              </w:rPr>
            </w:r>
          </w:p>
        </w:tc>
      </w:tr>
      <w:tr>
        <w:tblPrEx>
          <w:shd w:val="clear" w:color="auto" w:fill="ced7e7"/>
        </w:tblPrEx>
        <w:trPr>
          <w:trHeight w:val="332" w:hRule="atLeast"/>
        </w:trPr>
        <w:tc>
          <w:tcPr>
            <w:tcW w:type="dxa" w:w="6768"/>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pStyle w:val="Normal (Web)"/>
              <w:ind w:left="142" w:right="34" w:firstLine="0"/>
            </w:pPr>
            <w:r>
              <w:rPr>
                <w:rFonts w:ascii="Arial" w:hAnsi="Arial"/>
                <w:sz w:val="22"/>
                <w:szCs w:val="22"/>
                <w:rtl w:val="0"/>
                <w:lang w:val="en-US"/>
              </w:rPr>
              <w:t>Marker</w:t>
            </w:r>
            <w:r>
              <w:rPr>
                <w:rFonts w:ascii="Arial" w:hAnsi="Arial" w:hint="default"/>
                <w:sz w:val="22"/>
                <w:szCs w:val="22"/>
                <w:rtl w:val="0"/>
                <w:lang w:val="en-US"/>
              </w:rPr>
              <w:t>’</w:t>
            </w:r>
            <w:r>
              <w:rPr>
                <w:rFonts w:ascii="Arial" w:hAnsi="Arial"/>
                <w:sz w:val="22"/>
                <w:szCs w:val="22"/>
                <w:rtl w:val="0"/>
                <w:lang w:val="en-US"/>
              </w:rPr>
              <w:t>s signature:</w:t>
            </w:r>
          </w:p>
        </w:tc>
        <w:tc>
          <w:tcPr>
            <w:tcW w:type="dxa" w:w="208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pStyle w:val="Normal (Web)"/>
              <w:ind w:left="142" w:right="34" w:firstLine="0"/>
            </w:pPr>
            <w:r>
              <w:rPr>
                <w:rFonts w:ascii="Arial" w:hAnsi="Arial"/>
                <w:sz w:val="22"/>
                <w:szCs w:val="22"/>
                <w:rtl w:val="0"/>
                <w:lang w:val="en-US"/>
              </w:rPr>
              <w:t>Date:</w:t>
            </w:r>
          </w:p>
        </w:tc>
      </w:tr>
      <w:tr>
        <w:tblPrEx>
          <w:shd w:val="clear" w:color="auto" w:fill="ced7e7"/>
        </w:tblPrEx>
        <w:trPr>
          <w:trHeight w:val="384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 (Web)"/>
              <w:spacing w:before="0" w:after="0"/>
              <w:rPr>
                <w:rFonts w:ascii="Arial" w:cs="Arial" w:hAnsi="Arial" w:eastAsia="Arial"/>
                <w:i w:val="1"/>
                <w:iCs w:val="1"/>
                <w:sz w:val="22"/>
                <w:szCs w:val="22"/>
                <w:lang w:val="en-US"/>
              </w:rPr>
            </w:pPr>
          </w:p>
          <w:p>
            <w:pPr>
              <w:pStyle w:val="Normal (Web)"/>
              <w:bidi w:val="0"/>
              <w:spacing w:before="0" w:after="0"/>
              <w:ind w:left="0" w:right="0" w:firstLine="0"/>
              <w:jc w:val="left"/>
              <w:rPr>
                <w:rFonts w:ascii="Arial" w:cs="Arial" w:hAnsi="Arial" w:eastAsia="Arial"/>
                <w:b w:val="1"/>
                <w:bCs w:val="1"/>
                <w:sz w:val="22"/>
                <w:szCs w:val="22"/>
                <w:rtl w:val="0"/>
              </w:rPr>
            </w:pPr>
            <w:r>
              <w:rPr>
                <w:rFonts w:ascii="Arial" w:hAnsi="Arial"/>
                <w:b w:val="1"/>
                <w:bCs w:val="1"/>
                <w:sz w:val="22"/>
                <w:szCs w:val="22"/>
                <w:rtl w:val="0"/>
                <w:lang w:val="en-US"/>
              </w:rPr>
              <w:t>For completion by Marker 2/Moderator:</w:t>
            </w:r>
          </w:p>
          <w:p>
            <w:pPr>
              <w:pStyle w:val="Normal (Web)"/>
              <w:spacing w:before="0" w:after="0"/>
              <w:rPr>
                <w:rFonts w:ascii="Arial" w:cs="Arial" w:hAnsi="Arial" w:eastAsia="Arial"/>
                <w:b w:val="1"/>
                <w:bCs w:val="1"/>
                <w:sz w:val="22"/>
                <w:szCs w:val="22"/>
                <w:lang w:val="en-US"/>
              </w:rPr>
            </w:pPr>
          </w:p>
          <w:p>
            <w:pPr>
              <w:pStyle w:val="Normal (Web)"/>
              <w:bidi w:val="0"/>
              <w:spacing w:before="0" w:after="0"/>
              <w:ind w:left="0" w:right="0" w:firstLine="0"/>
              <w:jc w:val="left"/>
              <w:rPr>
                <w:rFonts w:ascii="Arial" w:cs="Arial" w:hAnsi="Arial" w:eastAsia="Arial"/>
                <w:sz w:val="22"/>
                <w:szCs w:val="22"/>
                <w:rtl w:val="0"/>
              </w:rPr>
            </w:pPr>
            <w:r>
              <w:rPr>
                <w:rFonts w:ascii="Arial" w:hAnsi="Arial"/>
                <w:sz w:val="22"/>
                <w:szCs w:val="22"/>
                <w:rtl w:val="0"/>
                <w:lang w:val="en-US"/>
              </w:rPr>
              <w:t>Comments:</w:t>
            </w:r>
          </w:p>
          <w:p>
            <w:pPr>
              <w:pStyle w:val="Normal (Web)"/>
              <w:spacing w:before="0" w:after="0"/>
              <w:rPr>
                <w:rFonts w:ascii="Arial" w:cs="Arial" w:hAnsi="Arial" w:eastAsia="Arial"/>
                <w:sz w:val="22"/>
                <w:szCs w:val="22"/>
                <w:lang w:val="en-US"/>
              </w:rPr>
            </w:pPr>
          </w:p>
          <w:p>
            <w:pPr>
              <w:pStyle w:val="Normal (Web)"/>
              <w:spacing w:before="0" w:after="0"/>
              <w:rPr>
                <w:rFonts w:ascii="Arial" w:cs="Arial" w:hAnsi="Arial" w:eastAsia="Arial"/>
                <w:sz w:val="22"/>
                <w:szCs w:val="22"/>
                <w:lang w:val="en-US"/>
              </w:rPr>
            </w:pPr>
          </w:p>
          <w:p>
            <w:pPr>
              <w:pStyle w:val="Normal (Web)"/>
              <w:spacing w:before="0" w:after="0"/>
              <w:rPr>
                <w:rFonts w:ascii="Arial" w:cs="Arial" w:hAnsi="Arial" w:eastAsia="Arial"/>
                <w:sz w:val="22"/>
                <w:szCs w:val="22"/>
                <w:lang w:val="en-US"/>
              </w:rPr>
            </w:pPr>
          </w:p>
          <w:p>
            <w:pPr>
              <w:pStyle w:val="Normal (Web)"/>
              <w:spacing w:before="0" w:after="0"/>
              <w:rPr>
                <w:rFonts w:ascii="Arial" w:cs="Arial" w:hAnsi="Arial" w:eastAsia="Arial"/>
                <w:sz w:val="22"/>
                <w:szCs w:val="22"/>
                <w:lang w:val="en-US"/>
              </w:rPr>
            </w:pPr>
          </w:p>
          <w:p>
            <w:pPr>
              <w:pStyle w:val="Normal (Web)"/>
              <w:spacing w:before="0" w:after="0"/>
              <w:rPr>
                <w:rFonts w:ascii="Arial" w:cs="Arial" w:hAnsi="Arial" w:eastAsia="Arial"/>
                <w:sz w:val="22"/>
                <w:szCs w:val="22"/>
                <w:lang w:val="en-US"/>
              </w:rPr>
            </w:pPr>
          </w:p>
          <w:p>
            <w:pPr>
              <w:pStyle w:val="Normal (Web)"/>
              <w:spacing w:before="0" w:after="0"/>
              <w:rPr>
                <w:rFonts w:ascii="Arial" w:cs="Arial" w:hAnsi="Arial" w:eastAsia="Arial"/>
                <w:sz w:val="22"/>
                <w:szCs w:val="22"/>
                <w:lang w:val="en-US"/>
              </w:rPr>
            </w:pPr>
          </w:p>
          <w:p>
            <w:pPr>
              <w:pStyle w:val="Normal (Web)"/>
              <w:spacing w:before="0" w:after="0"/>
              <w:rPr>
                <w:rFonts w:ascii="Arial" w:cs="Arial" w:hAnsi="Arial" w:eastAsia="Arial"/>
                <w:sz w:val="22"/>
                <w:szCs w:val="22"/>
                <w:lang w:val="en-US"/>
              </w:rPr>
            </w:pPr>
          </w:p>
          <w:p>
            <w:pPr>
              <w:pStyle w:val="Normal (Web)"/>
              <w:spacing w:before="0" w:after="0"/>
              <w:rPr>
                <w:rFonts w:ascii="Arial" w:cs="Arial" w:hAnsi="Arial" w:eastAsia="Arial"/>
                <w:sz w:val="22"/>
                <w:szCs w:val="22"/>
                <w:lang w:val="en-US"/>
              </w:rPr>
            </w:pPr>
          </w:p>
          <w:p>
            <w:pPr>
              <w:pStyle w:val="Normal (Web)"/>
              <w:spacing w:before="0" w:after="0"/>
              <w:rPr>
                <w:rFonts w:ascii="Arial" w:cs="Arial" w:hAnsi="Arial" w:eastAsia="Arial"/>
                <w:sz w:val="22"/>
                <w:szCs w:val="22"/>
                <w:lang w:val="en-US"/>
              </w:rPr>
            </w:pPr>
          </w:p>
          <w:p>
            <w:pPr>
              <w:pStyle w:val="Normal (Web)"/>
              <w:spacing w:before="0" w:after="0"/>
              <w:rPr>
                <w:rFonts w:ascii="Arial" w:cs="Arial" w:hAnsi="Arial" w:eastAsia="Arial"/>
                <w:sz w:val="22"/>
                <w:szCs w:val="22"/>
                <w:lang w:val="en-US"/>
              </w:rPr>
            </w:pPr>
          </w:p>
          <w:p>
            <w:pPr>
              <w:pStyle w:val="Normal (Web)"/>
              <w:spacing w:before="0" w:after="0"/>
            </w:pPr>
            <w:r>
              <w:rPr>
                <w:rFonts w:ascii="Arial" w:cs="Arial" w:hAnsi="Arial" w:eastAsia="Arial"/>
                <w:sz w:val="22"/>
                <w:szCs w:val="22"/>
                <w:lang w:val="en-US"/>
              </w:rPr>
            </w:r>
          </w:p>
        </w:tc>
      </w:tr>
      <w:tr>
        <w:tblPrEx>
          <w:shd w:val="clear" w:color="auto" w:fill="ced7e7"/>
        </w:tblPrEx>
        <w:trPr>
          <w:trHeight w:val="560"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 (Web)"/>
              <w:spacing w:before="0" w:after="0"/>
            </w:pPr>
            <w:r>
              <w:rPr>
                <w:rFonts w:ascii="Arial" w:hAnsi="Arial"/>
                <w:sz w:val="22"/>
                <w:szCs w:val="22"/>
                <w:rtl w:val="0"/>
                <w:lang w:val="en-US"/>
              </w:rPr>
              <w:t>Marker</w:t>
            </w:r>
            <w:r>
              <w:rPr>
                <w:rFonts w:ascii="Arial" w:hAnsi="Arial" w:hint="default"/>
                <w:sz w:val="22"/>
                <w:szCs w:val="22"/>
                <w:rtl w:val="0"/>
                <w:lang w:val="en-US"/>
              </w:rPr>
              <w:t>’</w:t>
            </w:r>
            <w:r>
              <w:rPr>
                <w:rFonts w:ascii="Arial" w:hAnsi="Arial"/>
                <w:sz w:val="22"/>
                <w:szCs w:val="22"/>
                <w:rtl w:val="0"/>
                <w:lang w:val="en-US"/>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 (Web)"/>
              <w:spacing w:before="0" w:after="0"/>
            </w:pPr>
            <w:r>
              <w:rPr>
                <w:rFonts w:ascii="Arial" w:hAnsi="Arial"/>
                <w:sz w:val="22"/>
                <w:szCs w:val="22"/>
                <w:rtl w:val="0"/>
                <w:lang w:val="en-US"/>
              </w:rPr>
              <w:t>Date:</w:t>
            </w:r>
          </w:p>
        </w:tc>
      </w:tr>
      <w:tr>
        <w:tblPrEx>
          <w:shd w:val="clear" w:color="auto" w:fill="ced7e7"/>
        </w:tblPrEx>
        <w:trPr>
          <w:trHeight w:val="288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rPr>
                <w:rFonts w:ascii="Arial" w:cs="Arial" w:hAnsi="Arial" w:eastAsia="Arial"/>
                <w:b w:val="1"/>
                <w:bCs w:val="1"/>
                <w:sz w:val="22"/>
                <w:szCs w:val="22"/>
              </w:rPr>
            </w:pPr>
            <w:r>
              <w:rPr>
                <w:rFonts w:ascii="Arial" w:hAnsi="Arial"/>
                <w:b w:val="1"/>
                <w:bCs w:val="1"/>
                <w:sz w:val="22"/>
                <w:szCs w:val="22"/>
                <w:rtl w:val="0"/>
                <w:lang w:val="en-US"/>
              </w:rPr>
              <w:t>External Examiner</w:t>
            </w:r>
            <w:r>
              <w:rPr>
                <w:rFonts w:ascii="Arial" w:hAnsi="Arial" w:hint="default"/>
                <w:b w:val="1"/>
                <w:bCs w:val="1"/>
                <w:sz w:val="22"/>
                <w:szCs w:val="22"/>
                <w:rtl w:val="0"/>
                <w:lang w:val="en-US"/>
              </w:rPr>
              <w:t>’</w:t>
            </w:r>
            <w:r>
              <w:rPr>
                <w:rFonts w:ascii="Arial" w:hAnsi="Arial"/>
                <w:b w:val="1"/>
                <w:bCs w:val="1"/>
                <w:sz w:val="22"/>
                <w:szCs w:val="22"/>
                <w:rtl w:val="0"/>
                <w:lang w:val="en-US"/>
              </w:rPr>
              <w:t>s comments (if relevant)</w:t>
            </w:r>
          </w:p>
          <w:p>
            <w:pPr>
              <w:pStyle w:val="Normal (Web)"/>
              <w:spacing w:before="0" w:after="0"/>
              <w:rPr>
                <w:rFonts w:ascii="Arial" w:cs="Arial" w:hAnsi="Arial" w:eastAsia="Arial"/>
                <w:sz w:val="22"/>
                <w:szCs w:val="22"/>
                <w:lang w:val="en-US"/>
              </w:rPr>
            </w:pPr>
          </w:p>
          <w:p>
            <w:pPr>
              <w:pStyle w:val="Normal (Web)"/>
              <w:spacing w:before="0" w:after="0"/>
              <w:rPr>
                <w:rFonts w:ascii="Arial" w:cs="Arial" w:hAnsi="Arial" w:eastAsia="Arial"/>
                <w:sz w:val="22"/>
                <w:szCs w:val="22"/>
                <w:lang w:val="en-US"/>
              </w:rPr>
            </w:pPr>
          </w:p>
          <w:p>
            <w:pPr>
              <w:pStyle w:val="Normal (Web)"/>
              <w:spacing w:before="0" w:after="0"/>
              <w:rPr>
                <w:rFonts w:ascii="Arial" w:cs="Arial" w:hAnsi="Arial" w:eastAsia="Arial"/>
                <w:sz w:val="22"/>
                <w:szCs w:val="22"/>
                <w:lang w:val="en-US"/>
              </w:rPr>
            </w:pPr>
          </w:p>
          <w:p>
            <w:pPr>
              <w:pStyle w:val="Normal (Web)"/>
              <w:spacing w:before="0" w:after="0"/>
              <w:rPr>
                <w:rFonts w:ascii="Arial" w:cs="Arial" w:hAnsi="Arial" w:eastAsia="Arial"/>
                <w:sz w:val="22"/>
                <w:szCs w:val="22"/>
                <w:lang w:val="en-US"/>
              </w:rPr>
            </w:pPr>
          </w:p>
          <w:p>
            <w:pPr>
              <w:pStyle w:val="Normal (Web)"/>
              <w:spacing w:before="0" w:after="0"/>
              <w:rPr>
                <w:rFonts w:ascii="Arial" w:cs="Arial" w:hAnsi="Arial" w:eastAsia="Arial"/>
                <w:sz w:val="22"/>
                <w:szCs w:val="22"/>
                <w:lang w:val="en-US"/>
              </w:rPr>
            </w:pPr>
          </w:p>
          <w:p>
            <w:pPr>
              <w:pStyle w:val="Normal (Web)"/>
              <w:spacing w:before="0" w:after="0"/>
              <w:rPr>
                <w:rFonts w:ascii="Arial" w:cs="Arial" w:hAnsi="Arial" w:eastAsia="Arial"/>
                <w:sz w:val="22"/>
                <w:szCs w:val="22"/>
                <w:lang w:val="en-US"/>
              </w:rPr>
            </w:pPr>
          </w:p>
          <w:p>
            <w:pPr>
              <w:pStyle w:val="Normal (Web)"/>
              <w:spacing w:before="0" w:after="0"/>
              <w:rPr>
                <w:rFonts w:ascii="Arial" w:cs="Arial" w:hAnsi="Arial" w:eastAsia="Arial"/>
                <w:sz w:val="22"/>
                <w:szCs w:val="22"/>
                <w:lang w:val="en-US"/>
              </w:rPr>
            </w:pPr>
          </w:p>
          <w:p>
            <w:pPr>
              <w:pStyle w:val="Normal (Web)"/>
              <w:spacing w:before="0" w:after="0"/>
              <w:rPr>
                <w:rFonts w:ascii="Arial" w:cs="Arial" w:hAnsi="Arial" w:eastAsia="Arial"/>
                <w:sz w:val="22"/>
                <w:szCs w:val="22"/>
                <w:lang w:val="en-US"/>
              </w:rPr>
            </w:pPr>
          </w:p>
          <w:p>
            <w:pPr>
              <w:pStyle w:val="Normal (Web)"/>
              <w:spacing w:before="0" w:after="0"/>
              <w:rPr>
                <w:rFonts w:ascii="Arial" w:cs="Arial" w:hAnsi="Arial" w:eastAsia="Arial"/>
                <w:sz w:val="22"/>
                <w:szCs w:val="22"/>
                <w:lang w:val="en-US"/>
              </w:rPr>
            </w:pPr>
          </w:p>
          <w:p>
            <w:pPr>
              <w:pStyle w:val="Normal (Web)"/>
              <w:spacing w:before="0" w:after="0"/>
            </w:pPr>
            <w:r>
              <w:rPr>
                <w:rFonts w:ascii="Arial" w:cs="Arial" w:hAnsi="Arial" w:eastAsia="Arial"/>
                <w:sz w:val="22"/>
                <w:szCs w:val="22"/>
                <w:lang w:val="en-US"/>
              </w:rPr>
            </w:r>
          </w:p>
        </w:tc>
      </w:tr>
      <w:tr>
        <w:tblPrEx>
          <w:shd w:val="clear" w:color="auto" w:fill="ced7e7"/>
        </w:tblPrEx>
        <w:trPr>
          <w:trHeight w:val="560"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pPr>
            <w:r>
              <w:rPr>
                <w:rFonts w:ascii="Arial" w:hAnsi="Arial"/>
                <w:sz w:val="22"/>
                <w:szCs w:val="22"/>
                <w:rtl w:val="0"/>
                <w:lang w:val="en-US"/>
              </w:rPr>
              <w:t>External Examiner</w:t>
            </w:r>
            <w:r>
              <w:rPr>
                <w:rFonts w:ascii="Arial" w:hAnsi="Arial" w:hint="default"/>
                <w:sz w:val="22"/>
                <w:szCs w:val="22"/>
                <w:rtl w:val="0"/>
                <w:lang w:val="en-US"/>
              </w:rPr>
              <w:t>’</w:t>
            </w:r>
            <w:r>
              <w:rPr>
                <w:rFonts w:ascii="Arial" w:hAnsi="Arial"/>
                <w:sz w:val="22"/>
                <w:szCs w:val="22"/>
                <w:rtl w:val="0"/>
                <w:lang w:val="en-US"/>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pPr>
            <w:r>
              <w:rPr>
                <w:rFonts w:ascii="Arial" w:hAnsi="Arial"/>
                <w:sz w:val="22"/>
                <w:szCs w:val="22"/>
                <w:rtl w:val="0"/>
                <w:lang w:val="en-US"/>
              </w:rPr>
              <w:t>Date:</w:t>
            </w:r>
          </w:p>
        </w:tc>
      </w:tr>
    </w:tbl>
    <w:tbl>
      <w:tblPr>
        <w:tblW w:w="8856"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788"/>
        <w:gridCol w:w="423"/>
        <w:gridCol w:w="1557"/>
        <w:gridCol w:w="285"/>
        <w:gridCol w:w="1803"/>
      </w:tblGrid>
      <w:tr>
        <w:tblPrEx>
          <w:shd w:val="clear" w:color="auto" w:fill="ced7e7"/>
        </w:tblPrEx>
        <w:trPr>
          <w:trHeight w:val="454"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pPr>
            <w:r>
              <w:rPr>
                <w:rFonts w:ascii="Arial" w:hAnsi="Arial"/>
                <w:b w:val="1"/>
                <w:bCs w:val="1"/>
                <w:sz w:val="22"/>
                <w:szCs w:val="22"/>
                <w:rtl w:val="0"/>
                <w:lang w:val="en-US"/>
              </w:rPr>
              <w:t>For completion by the student</w:t>
            </w:r>
            <w:r>
              <w:rPr>
                <w:rFonts w:ascii="Arial" w:hAnsi="Arial"/>
                <w:sz w:val="22"/>
                <w:szCs w:val="22"/>
                <w:rtl w:val="0"/>
                <w:lang w:val="en-US"/>
              </w:rPr>
              <w:t>:</w:t>
            </w:r>
          </w:p>
        </w:tc>
      </w:tr>
      <w:tr>
        <w:tblPrEx>
          <w:shd w:val="clear" w:color="auto" w:fill="ced7e7"/>
        </w:tblPrEx>
        <w:trPr>
          <w:trHeight w:val="72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rFonts w:ascii="Arial" w:cs="Arial" w:hAnsi="Arial" w:eastAsia="Arial"/>
                <w:sz w:val="22"/>
                <w:szCs w:val="22"/>
              </w:rPr>
            </w:pPr>
            <w:r>
              <w:rPr>
                <w:rFonts w:ascii="Arial" w:hAnsi="Arial"/>
                <w:sz w:val="22"/>
                <w:szCs w:val="22"/>
                <w:rtl w:val="0"/>
                <w:lang w:val="en-US"/>
              </w:rPr>
              <w:t>Student Name:</w:t>
            </w:r>
          </w:p>
          <w:p>
            <w:pPr>
              <w:pStyle w:val="Normal (Web)"/>
              <w:spacing w:before="0" w:after="0"/>
              <w:ind w:right="34"/>
              <w:rPr>
                <w:rFonts w:ascii="Arial" w:cs="Arial" w:hAnsi="Arial" w:eastAsia="Arial"/>
                <w:sz w:val="22"/>
                <w:szCs w:val="22"/>
                <w:lang w:val="en-US"/>
              </w:rPr>
            </w:pPr>
          </w:p>
          <w:p>
            <w:pPr>
              <w:pStyle w:val="Normal (Web)"/>
              <w:bidi w:val="0"/>
              <w:spacing w:before="0" w:after="0"/>
              <w:ind w:left="0" w:right="34" w:firstLine="0"/>
              <w:jc w:val="left"/>
              <w:rPr>
                <w:rtl w:val="0"/>
              </w:rPr>
            </w:pPr>
            <w:r>
              <w:rPr>
                <w:rFonts w:ascii="Arial" w:hAnsi="Arial"/>
                <w:sz w:val="22"/>
                <w:szCs w:val="22"/>
                <w:rtl w:val="0"/>
                <w:lang w:val="en-US"/>
              </w:rPr>
              <w:t xml:space="preserve">Student </w:t>
            </w:r>
            <w:r>
              <w:rPr>
                <w:rFonts w:ascii="Arial" w:hAnsi="Arial"/>
                <w:b w:val="1"/>
                <w:bCs w:val="1"/>
                <w:sz w:val="22"/>
                <w:szCs w:val="22"/>
                <w:u w:val="single"/>
                <w:rtl w:val="0"/>
                <w:lang w:val="en-US"/>
              </w:rPr>
              <w:t>University</w:t>
            </w:r>
            <w:r>
              <w:rPr>
                <w:rFonts w:ascii="Arial" w:hAnsi="Arial"/>
                <w:sz w:val="22"/>
                <w:szCs w:val="22"/>
                <w:u w:val="single"/>
                <w:rtl w:val="0"/>
                <w:lang w:val="en-US"/>
              </w:rPr>
              <w:t xml:space="preserve"> </w:t>
            </w:r>
            <w:r>
              <w:rPr>
                <w:rFonts w:ascii="Arial" w:hAnsi="Arial"/>
                <w:sz w:val="22"/>
                <w:szCs w:val="22"/>
                <w:rtl w:val="0"/>
                <w:lang w:val="en-US"/>
              </w:rPr>
              <w:t xml:space="preserve">Email: </w:t>
            </w:r>
          </w:p>
        </w:tc>
      </w:tr>
      <w:tr>
        <w:tblPrEx>
          <w:shd w:val="clear" w:color="auto" w:fill="ced7e7"/>
        </w:tblPrEx>
        <w:trPr>
          <w:trHeight w:val="1203" w:hRule="atLeast"/>
        </w:trPr>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rFonts w:ascii="Arial" w:cs="Arial" w:hAnsi="Arial" w:eastAsia="Arial"/>
                <w:sz w:val="22"/>
                <w:szCs w:val="22"/>
              </w:rPr>
            </w:pPr>
            <w:r>
              <w:rPr>
                <w:rFonts w:ascii="Arial" w:hAnsi="Arial"/>
                <w:sz w:val="22"/>
                <w:szCs w:val="22"/>
                <w:rtl w:val="0"/>
                <w:lang w:val="en-US"/>
              </w:rPr>
              <w:t>Module code:</w:t>
            </w:r>
          </w:p>
          <w:p>
            <w:pPr>
              <w:pStyle w:val="Normal (Web)"/>
              <w:spacing w:before="0" w:after="0"/>
              <w:ind w:right="34"/>
              <w:rPr>
                <w:rFonts w:ascii="Arial" w:cs="Arial" w:hAnsi="Arial" w:eastAsia="Arial"/>
                <w:sz w:val="22"/>
                <w:szCs w:val="22"/>
                <w:lang w:val="en-US"/>
              </w:rPr>
            </w:pPr>
          </w:p>
          <w:p>
            <w:pPr>
              <w:pStyle w:val="Normal (Web)"/>
              <w:bidi w:val="0"/>
              <w:spacing w:before="0" w:after="0"/>
              <w:ind w:left="0" w:right="34" w:firstLine="0"/>
              <w:jc w:val="left"/>
              <w:rPr>
                <w:rFonts w:ascii="Arial" w:cs="Arial" w:hAnsi="Arial" w:eastAsia="Arial"/>
                <w:sz w:val="22"/>
                <w:szCs w:val="22"/>
                <w:rtl w:val="0"/>
              </w:rPr>
            </w:pPr>
            <w:r>
              <w:rPr>
                <w:rFonts w:ascii="Arial" w:hAnsi="Arial"/>
                <w:sz w:val="22"/>
                <w:szCs w:val="22"/>
                <w:rtl w:val="0"/>
                <w:lang w:val="en-US"/>
              </w:rPr>
              <w:t>Module title:</w:t>
            </w:r>
          </w:p>
          <w:p>
            <w:pPr>
              <w:pStyle w:val="Normal (Web)"/>
              <w:spacing w:before="0" w:after="0"/>
              <w:ind w:right="34"/>
            </w:pPr>
            <w:r>
              <w:rPr>
                <w:rFonts w:ascii="Arial" w:cs="Arial" w:hAnsi="Arial" w:eastAsia="Arial"/>
                <w:sz w:val="22"/>
                <w:szCs w:val="22"/>
                <w:lang w:val="en-US"/>
              </w:rPr>
            </w:r>
          </w:p>
        </w:tc>
        <w:tc>
          <w:tcPr>
            <w:tcW w:type="dxa" w:w="226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pPr>
            <w:r>
              <w:rPr>
                <w:rFonts w:ascii="Arial" w:hAnsi="Arial"/>
                <w:sz w:val="22"/>
                <w:szCs w:val="22"/>
                <w:rtl w:val="0"/>
                <w:lang w:val="en-US"/>
              </w:rPr>
              <w:t>Student ID number:</w:t>
            </w:r>
          </w:p>
        </w:tc>
        <w:tc>
          <w:tcPr>
            <w:tcW w:type="dxa" w:w="18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rFonts w:ascii="Arial" w:cs="Arial" w:hAnsi="Arial" w:eastAsia="Arial"/>
                <w:sz w:val="22"/>
                <w:szCs w:val="22"/>
              </w:rPr>
            </w:pPr>
            <w:r>
              <w:rPr>
                <w:rFonts w:ascii="Arial" w:hAnsi="Arial"/>
                <w:sz w:val="22"/>
                <w:szCs w:val="22"/>
                <w:rtl w:val="0"/>
                <w:lang w:val="en-US"/>
              </w:rPr>
              <w:t>Educational support needs:</w:t>
            </w:r>
          </w:p>
          <w:p>
            <w:pPr>
              <w:pStyle w:val="Normal (Web)"/>
              <w:bidi w:val="0"/>
              <w:spacing w:before="0" w:after="0"/>
              <w:ind w:left="0" w:right="34" w:firstLine="0"/>
              <w:jc w:val="left"/>
              <w:rPr>
                <w:rtl w:val="0"/>
              </w:rPr>
            </w:pPr>
            <w:r>
              <w:rPr>
                <w:rFonts w:ascii="Arial" w:hAnsi="Arial"/>
                <w:sz w:val="22"/>
                <w:szCs w:val="22"/>
                <w:rtl w:val="0"/>
                <w:lang w:val="en-US"/>
              </w:rPr>
              <w:t>Yes/No</w:t>
            </w:r>
          </w:p>
        </w:tc>
      </w:tr>
      <w:tr>
        <w:tblPrEx>
          <w:shd w:val="clear" w:color="auto" w:fill="ced7e7"/>
        </w:tblPrEx>
        <w:trPr>
          <w:trHeight w:val="979"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rFonts w:ascii="Arial" w:cs="Arial" w:hAnsi="Arial" w:eastAsia="Arial"/>
                <w:sz w:val="22"/>
                <w:szCs w:val="22"/>
              </w:rPr>
            </w:pPr>
            <w:r>
              <w:rPr>
                <w:rFonts w:ascii="Arial" w:hAnsi="Arial"/>
                <w:sz w:val="22"/>
                <w:szCs w:val="22"/>
                <w:rtl w:val="0"/>
                <w:lang w:val="en-US"/>
              </w:rPr>
              <w:t>Assignment title:</w:t>
            </w:r>
          </w:p>
          <w:p>
            <w:pPr>
              <w:pStyle w:val="Normal (Web)"/>
              <w:spacing w:before="0" w:after="0"/>
              <w:ind w:right="34"/>
              <w:rPr>
                <w:rFonts w:ascii="Arial" w:cs="Arial" w:hAnsi="Arial" w:eastAsia="Arial"/>
                <w:sz w:val="22"/>
                <w:szCs w:val="22"/>
                <w:lang w:val="en-US"/>
              </w:rPr>
            </w:pPr>
          </w:p>
          <w:p>
            <w:pPr>
              <w:pStyle w:val="Normal (Web)"/>
              <w:spacing w:before="0" w:after="0"/>
              <w:ind w:right="34"/>
              <w:rPr>
                <w:rFonts w:ascii="Arial" w:cs="Arial" w:hAnsi="Arial" w:eastAsia="Arial"/>
                <w:sz w:val="22"/>
                <w:szCs w:val="22"/>
                <w:lang w:val="en-US"/>
              </w:rPr>
            </w:pPr>
          </w:p>
          <w:p>
            <w:pPr>
              <w:pStyle w:val="Normal (Web)"/>
              <w:bidi w:val="0"/>
              <w:spacing w:before="0" w:after="0"/>
              <w:ind w:left="0" w:right="34" w:firstLine="0"/>
              <w:jc w:val="left"/>
              <w:rPr>
                <w:rtl w:val="0"/>
              </w:rPr>
            </w:pPr>
            <w:r>
              <w:rPr>
                <w:rFonts w:ascii="Arial" w:hAnsi="Arial"/>
                <w:sz w:val="22"/>
                <w:szCs w:val="22"/>
                <w:rtl w:val="0"/>
                <w:lang w:val="en-US"/>
              </w:rPr>
              <w:t>Assignment due date:</w:t>
            </w:r>
          </w:p>
        </w:tc>
      </w:tr>
      <w:tr>
        <w:tblPrEx>
          <w:shd w:val="clear" w:color="auto" w:fill="ced7e7"/>
        </w:tblPrEx>
        <w:trPr>
          <w:trHeight w:val="818"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pPr>
            <w:r>
              <w:rPr>
                <w:rFonts w:ascii="Arial" w:hAnsi="Arial"/>
                <w:sz w:val="22"/>
                <w:szCs w:val="22"/>
                <w:rtl w:val="0"/>
                <w:lang w:val="en-US"/>
              </w:rPr>
              <w:t>This assignment is for the       1</w:t>
            </w:r>
            <w:r>
              <w:rPr>
                <w:rFonts w:ascii="Arial" w:hAnsi="Arial"/>
                <w:sz w:val="22"/>
                <w:szCs w:val="22"/>
                <w:vertAlign w:val="superscript"/>
                <w:rtl w:val="0"/>
                <w:lang w:val="en-US"/>
              </w:rPr>
              <w:t xml:space="preserve">st </w:t>
            </w:r>
            <w:r>
              <w:rPr>
                <w:rFonts w:ascii="Arial" w:hAnsi="Arial"/>
                <w:sz w:val="22"/>
                <w:szCs w:val="22"/>
                <w:rtl w:val="0"/>
                <w:lang w:val="en-US"/>
              </w:rPr>
              <w:t xml:space="preserve">    2</w:t>
            </w:r>
            <w:r>
              <w:rPr>
                <w:rFonts w:ascii="Arial" w:hAnsi="Arial"/>
                <w:sz w:val="22"/>
                <w:szCs w:val="22"/>
                <w:vertAlign w:val="superscript"/>
                <w:rtl w:val="0"/>
                <w:lang w:val="en-US"/>
              </w:rPr>
              <w:t>nd</w:t>
            </w:r>
            <w:r>
              <w:rPr>
                <w:rFonts w:ascii="Arial" w:hAnsi="Arial"/>
                <w:sz w:val="22"/>
                <w:szCs w:val="22"/>
                <w:rtl w:val="0"/>
                <w:lang w:val="en-US"/>
              </w:rPr>
              <w:t xml:space="preserve">       3</w:t>
            </w:r>
            <w:r>
              <w:rPr>
                <w:rFonts w:ascii="Arial" w:hAnsi="Arial"/>
                <w:sz w:val="22"/>
                <w:szCs w:val="22"/>
                <w:vertAlign w:val="superscript"/>
                <w:rtl w:val="0"/>
                <w:lang w:val="en-US"/>
              </w:rPr>
              <w:t>rd</w:t>
            </w:r>
            <w:r>
              <w:rPr>
                <w:rFonts w:ascii="Arial" w:hAnsi="Arial"/>
                <w:sz w:val="22"/>
                <w:szCs w:val="22"/>
                <w:rtl w:val="0"/>
                <w:lang w:val="en-US"/>
              </w:rPr>
              <w:t xml:space="preserve">        4</w:t>
            </w:r>
            <w:r>
              <w:rPr>
                <w:rFonts w:ascii="Arial" w:hAnsi="Arial"/>
                <w:sz w:val="22"/>
                <w:szCs w:val="22"/>
                <w:vertAlign w:val="superscript"/>
                <w:rtl w:val="0"/>
                <w:lang w:val="en-US"/>
              </w:rPr>
              <w:t>th</w:t>
            </w:r>
            <w:r>
              <w:rPr>
                <w:rFonts w:ascii="Arial" w:hAnsi="Arial"/>
                <w:sz w:val="22"/>
                <w:szCs w:val="22"/>
                <w:rtl w:val="0"/>
                <w:lang w:val="en-US"/>
              </w:rPr>
              <w:t xml:space="preserve">       5</w:t>
            </w:r>
            <w:r>
              <w:rPr>
                <w:rFonts w:ascii="Arial" w:hAnsi="Arial"/>
                <w:sz w:val="22"/>
                <w:szCs w:val="22"/>
                <w:vertAlign w:val="superscript"/>
                <w:rtl w:val="0"/>
                <w:lang w:val="en-US"/>
              </w:rPr>
              <w:t>th</w:t>
            </w:r>
            <w:r>
              <w:rPr>
                <w:rFonts w:ascii="Arial" w:hAnsi="Arial"/>
                <w:sz w:val="22"/>
                <w:szCs w:val="22"/>
                <w:rtl w:val="0"/>
                <w:lang w:val="en-US"/>
              </w:rPr>
              <w:t xml:space="preserve">       6</w:t>
            </w:r>
            <w:r>
              <w:rPr>
                <w:rFonts w:ascii="Arial" w:hAnsi="Arial"/>
                <w:sz w:val="22"/>
                <w:szCs w:val="22"/>
                <w:vertAlign w:val="superscript"/>
                <w:rtl w:val="0"/>
                <w:lang w:val="en-US"/>
              </w:rPr>
              <w:t>th</w:t>
            </w:r>
            <w:r>
              <w:rPr>
                <w:rFonts w:ascii="Arial" w:hAnsi="Arial"/>
                <w:sz w:val="22"/>
                <w:szCs w:val="22"/>
                <w:rtl w:val="0"/>
                <w:lang w:val="en-US"/>
              </w:rPr>
              <w:t xml:space="preserve"> </w:t>
            </w:r>
            <w:r>
              <w:rPr>
                <w:rFonts w:ascii="Arial" w:hAnsi="Arial"/>
                <w:b w:val="1"/>
                <w:bCs w:val="1"/>
                <w:sz w:val="22"/>
                <w:szCs w:val="22"/>
                <w:rtl w:val="0"/>
                <w:lang w:val="en-US"/>
              </w:rPr>
              <w:t xml:space="preserve">   </w:t>
            </w:r>
            <w:r>
              <w:rPr>
                <w:rFonts w:ascii="Arial" w:hAnsi="Arial"/>
                <w:sz w:val="22"/>
                <w:szCs w:val="22"/>
                <w:rtl w:val="0"/>
                <w:lang w:val="en-US"/>
              </w:rPr>
              <w:t>module of the degree</w:t>
            </w:r>
          </w:p>
        </w:tc>
      </w:tr>
      <w:tr>
        <w:tblPrEx>
          <w:shd w:val="clear" w:color="auto" w:fill="ced7e7"/>
        </w:tblPrEx>
        <w:trPr>
          <w:trHeight w:val="818"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114"/>
            </w:tcMar>
            <w:vAlign w:val="top"/>
          </w:tcPr>
          <w:p/>
        </w:tc>
      </w:tr>
      <w:tr>
        <w:tblPrEx>
          <w:shd w:val="clear" w:color="auto" w:fill="ced7e7"/>
        </w:tblPrEx>
        <w:trPr>
          <w:trHeight w:val="514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rPr>
                <w:rFonts w:ascii="Arial" w:cs="Arial" w:hAnsi="Arial" w:eastAsia="Arial"/>
                <w:b w:val="1"/>
                <w:bCs w:val="1"/>
                <w:lang w:val="en-US"/>
              </w:rPr>
            </w:pPr>
          </w:p>
          <w:p>
            <w:pPr>
              <w:pStyle w:val="Normal.0"/>
              <w:bidi w:val="0"/>
              <w:ind w:left="0" w:right="0" w:firstLine="0"/>
              <w:jc w:val="left"/>
              <w:rPr>
                <w:rFonts w:ascii="Arial" w:cs="Arial" w:hAnsi="Arial" w:eastAsia="Arial"/>
                <w:rtl w:val="0"/>
              </w:rPr>
            </w:pPr>
            <w:r>
              <w:rPr>
                <w:rFonts w:ascii="Arial" w:hAnsi="Arial"/>
                <w:b w:val="1"/>
                <w:bCs w:val="1"/>
                <w:rtl w:val="0"/>
                <w:lang w:val="en-US"/>
              </w:rPr>
              <w:t>Assignment Mark</w:t>
            </w:r>
          </w:p>
          <w:p>
            <w:pPr>
              <w:pStyle w:val="Normal.0"/>
              <w:rPr>
                <w:rFonts w:ascii="Arial" w:cs="Arial" w:hAnsi="Arial" w:eastAsia="Arial"/>
                <w:sz w:val="20"/>
                <w:szCs w:val="20"/>
                <w:lang w:val="en-US"/>
              </w:rPr>
            </w:pPr>
          </w:p>
          <w:p>
            <w:pPr>
              <w:pStyle w:val="Normal.0"/>
              <w:rPr>
                <w:rFonts w:ascii="Arial" w:cs="Arial" w:hAnsi="Arial" w:eastAsia="Arial"/>
                <w:sz w:val="20"/>
                <w:szCs w:val="20"/>
                <w:lang w:val="en-US"/>
              </w:rPr>
            </w:pPr>
            <w:r>
              <w:rPr>
                <w:rFonts w:ascii="Arial" w:hAnsi="Arial"/>
                <w:sz w:val="20"/>
                <w:szCs w:val="20"/>
                <w:rtl w:val="0"/>
                <w:lang w:val="en-US"/>
              </w:rPr>
              <w:t>1</w:t>
            </w:r>
            <w:r>
              <w:rPr>
                <w:rFonts w:ascii="Arial" w:hAnsi="Arial"/>
                <w:sz w:val="20"/>
                <w:szCs w:val="20"/>
                <w:vertAlign w:val="superscript"/>
                <w:rtl w:val="0"/>
                <w:lang w:val="en-US"/>
              </w:rPr>
              <w:t>st</w:t>
            </w:r>
            <w:r>
              <w:rPr>
                <w:rFonts w:ascii="Arial" w:hAnsi="Arial"/>
                <w:sz w:val="20"/>
                <w:szCs w:val="20"/>
                <w:rtl w:val="0"/>
                <w:lang w:val="en-US"/>
              </w:rPr>
              <w:t xml:space="preserve"> Marker</w:t>
            </w:r>
            <w:r>
              <w:rPr>
                <w:rFonts w:ascii="Arial" w:hAnsi="Arial" w:hint="default"/>
                <w:sz w:val="20"/>
                <w:szCs w:val="20"/>
                <w:rtl w:val="0"/>
                <w:lang w:val="en-US"/>
              </w:rPr>
              <w:t>’</w:t>
            </w:r>
            <w:r>
              <w:rPr>
                <w:rFonts w:ascii="Arial" w:hAnsi="Arial"/>
                <w:sz w:val="20"/>
                <w:szCs w:val="20"/>
                <w:rtl w:val="0"/>
                <w:lang w:val="en-US"/>
              </w:rPr>
              <w:t>s Provisional mark</w:t>
              <w:tab/>
            </w:r>
          </w:p>
          <w:p>
            <w:pPr>
              <w:pStyle w:val="Normal.0"/>
              <w:rPr>
                <w:rFonts w:ascii="Arial" w:cs="Arial" w:hAnsi="Arial" w:eastAsia="Arial"/>
                <w:sz w:val="20"/>
                <w:szCs w:val="20"/>
                <w:lang w:val="en-US"/>
              </w:rPr>
            </w:pPr>
          </w:p>
          <w:p>
            <w:pPr>
              <w:pStyle w:val="Normal.0"/>
              <w:rPr>
                <w:rFonts w:ascii="Arial" w:cs="Arial" w:hAnsi="Arial" w:eastAsia="Arial"/>
                <w:sz w:val="20"/>
                <w:szCs w:val="20"/>
                <w:lang w:val="en-US"/>
              </w:rPr>
            </w:pPr>
            <w:r>
              <w:rPr>
                <w:rFonts w:ascii="Arial" w:hAnsi="Arial"/>
                <w:sz w:val="20"/>
                <w:szCs w:val="20"/>
                <w:rtl w:val="0"/>
                <w:lang w:val="en-US"/>
              </w:rPr>
              <w:t>2</w:t>
            </w:r>
            <w:r>
              <w:rPr>
                <w:rFonts w:ascii="Arial" w:hAnsi="Arial"/>
                <w:sz w:val="20"/>
                <w:szCs w:val="20"/>
                <w:vertAlign w:val="superscript"/>
                <w:rtl w:val="0"/>
                <w:lang w:val="en-US"/>
              </w:rPr>
              <w:t>nd</w:t>
            </w:r>
            <w:r>
              <w:rPr>
                <w:rFonts w:ascii="Arial" w:hAnsi="Arial"/>
                <w:sz w:val="20"/>
                <w:szCs w:val="20"/>
                <w:rtl w:val="0"/>
                <w:lang w:val="en-US"/>
              </w:rPr>
              <w:t xml:space="preserve"> Marker</w:t>
            </w:r>
            <w:r>
              <w:rPr>
                <w:rFonts w:ascii="Arial" w:hAnsi="Arial" w:hint="default"/>
                <w:sz w:val="20"/>
                <w:szCs w:val="20"/>
                <w:rtl w:val="0"/>
                <w:lang w:val="en-US"/>
              </w:rPr>
              <w:t>’</w:t>
            </w:r>
            <w:r>
              <w:rPr>
                <w:rFonts w:ascii="Arial" w:hAnsi="Arial"/>
                <w:sz w:val="20"/>
                <w:szCs w:val="20"/>
                <w:rtl w:val="0"/>
                <w:lang w:val="en-US"/>
              </w:rPr>
              <w:t>s/Moderator</w:t>
            </w:r>
            <w:r>
              <w:rPr>
                <w:rFonts w:ascii="Arial" w:hAnsi="Arial" w:hint="default"/>
                <w:sz w:val="20"/>
                <w:szCs w:val="20"/>
                <w:rtl w:val="0"/>
                <w:lang w:val="en-US"/>
              </w:rPr>
              <w:t>’</w:t>
            </w:r>
            <w:r>
              <w:rPr>
                <w:rFonts w:ascii="Arial" w:hAnsi="Arial"/>
                <w:sz w:val="20"/>
                <w:szCs w:val="20"/>
                <w:rtl w:val="0"/>
                <w:lang w:val="en-US"/>
              </w:rPr>
              <w:t>s provisional mark</w:t>
              <w:tab/>
            </w:r>
          </w:p>
          <w:p>
            <w:pPr>
              <w:pStyle w:val="Normal.0"/>
              <w:rPr>
                <w:rFonts w:ascii="Arial" w:cs="Arial" w:hAnsi="Arial" w:eastAsia="Arial"/>
                <w:sz w:val="20"/>
                <w:szCs w:val="20"/>
                <w:lang w:val="en-US"/>
              </w:rPr>
            </w:pPr>
          </w:p>
          <w:p>
            <w:pPr>
              <w:pStyle w:val="Normal.0"/>
              <w:rPr>
                <w:rFonts w:ascii="Arial" w:cs="Arial" w:hAnsi="Arial" w:eastAsia="Arial"/>
                <w:sz w:val="20"/>
                <w:szCs w:val="20"/>
                <w:lang w:val="en-US"/>
              </w:rPr>
            </w:pPr>
            <w:r>
              <w:rPr>
                <w:rFonts w:ascii="Arial" w:hAnsi="Arial"/>
                <w:sz w:val="20"/>
                <w:szCs w:val="20"/>
                <w:rtl w:val="0"/>
                <w:lang w:val="en-US"/>
              </w:rPr>
              <w:t>External Examiner</w:t>
            </w:r>
            <w:r>
              <w:rPr>
                <w:rFonts w:ascii="Arial" w:hAnsi="Arial" w:hint="default"/>
                <w:sz w:val="20"/>
                <w:szCs w:val="20"/>
                <w:rtl w:val="0"/>
                <w:lang w:val="en-US"/>
              </w:rPr>
              <w:t>’</w:t>
            </w:r>
            <w:r>
              <w:rPr>
                <w:rFonts w:ascii="Arial" w:hAnsi="Arial"/>
                <w:sz w:val="20"/>
                <w:szCs w:val="20"/>
                <w:rtl w:val="0"/>
                <w:lang w:val="en-US"/>
              </w:rPr>
              <w:t>s mark (if relevant)</w:t>
              <w:tab/>
            </w:r>
          </w:p>
          <w:p>
            <w:pPr>
              <w:pStyle w:val="Normal.0"/>
              <w:rPr>
                <w:rFonts w:ascii="Arial" w:cs="Arial" w:hAnsi="Arial" w:eastAsia="Arial"/>
                <w:sz w:val="20"/>
                <w:szCs w:val="20"/>
                <w:lang w:val="en-US"/>
              </w:rPr>
            </w:pPr>
          </w:p>
          <w:p>
            <w:pPr>
              <w:pStyle w:val="Normal.0"/>
              <w:rPr>
                <w:rFonts w:ascii="Arial" w:cs="Arial" w:hAnsi="Arial" w:eastAsia="Arial"/>
                <w:b w:val="1"/>
                <w:bCs w:val="1"/>
                <w:sz w:val="20"/>
                <w:szCs w:val="20"/>
              </w:rPr>
            </w:pPr>
            <w:r>
              <w:rPr>
                <w:rFonts w:ascii="Arial" w:hAnsi="Arial"/>
                <w:b w:val="1"/>
                <w:bCs w:val="1"/>
                <w:sz w:val="20"/>
                <w:szCs w:val="20"/>
                <w:rtl w:val="0"/>
                <w:lang w:val="en-US"/>
              </w:rPr>
              <w:t>Final Mark</w:t>
            </w:r>
          </w:p>
          <w:p>
            <w:pPr>
              <w:pStyle w:val="Normal.0"/>
              <w:rPr>
                <w:rFonts w:ascii="Arial" w:cs="Arial" w:hAnsi="Arial" w:eastAsia="Arial"/>
                <w:b w:val="1"/>
                <w:bCs w:val="1"/>
                <w:sz w:val="20"/>
                <w:szCs w:val="20"/>
              </w:rPr>
            </w:pPr>
            <w:r>
              <w:rPr>
                <w:rFonts w:ascii="Arial" w:cs="Arial" w:hAnsi="Arial" w:eastAsia="Arial"/>
                <w:b w:val="1"/>
                <w:bCs w:val="1"/>
                <w:sz w:val="20"/>
                <w:szCs w:val="20"/>
              </w:rPr>
              <w:tab/>
            </w:r>
          </w:p>
          <w:p>
            <w:pPr>
              <w:pStyle w:val="Normal (Web)"/>
              <w:spacing w:before="0" w:after="0"/>
              <w:ind w:left="142" w:right="34" w:firstLine="0"/>
              <w:rPr>
                <w:rFonts w:ascii="Arial" w:cs="Arial" w:hAnsi="Arial" w:eastAsia="Arial"/>
                <w:b w:val="1"/>
                <w:bCs w:val="1"/>
                <w:sz w:val="22"/>
                <w:szCs w:val="22"/>
                <w:lang w:val="en-US"/>
              </w:rPr>
            </w:pPr>
          </w:p>
          <w:p>
            <w:pPr>
              <w:pStyle w:val="Normal (Web)"/>
              <w:bidi w:val="0"/>
              <w:spacing w:before="0" w:after="0"/>
              <w:ind w:left="142" w:right="34" w:firstLine="0"/>
              <w:jc w:val="left"/>
              <w:rPr>
                <w:rFonts w:ascii="Arial" w:cs="Arial" w:hAnsi="Arial" w:eastAsia="Arial"/>
                <w:sz w:val="22"/>
                <w:szCs w:val="22"/>
                <w:rtl w:val="0"/>
              </w:rPr>
            </w:pPr>
            <w:r>
              <w:rPr>
                <w:rFonts w:ascii="Arial" w:hAnsi="Arial"/>
                <w:b w:val="1"/>
                <w:bCs w:val="1"/>
                <w:sz w:val="22"/>
                <w:szCs w:val="22"/>
                <w:rtl w:val="0"/>
                <w:lang w:val="en-US"/>
              </w:rPr>
              <w:t>NB.</w:t>
            </w:r>
            <w:r>
              <w:rPr>
                <w:rFonts w:ascii="Arial" w:hAnsi="Arial"/>
                <w:sz w:val="22"/>
                <w:szCs w:val="22"/>
                <w:rtl w:val="0"/>
                <w:lang w:val="en-US"/>
              </w:rPr>
              <w:t xml:space="preserve">  All marks are provisional until confirmed by the Final Examination Board.</w:t>
            </w:r>
          </w:p>
          <w:p>
            <w:pPr>
              <w:pStyle w:val="Normal (Web)"/>
              <w:spacing w:before="0" w:after="0"/>
              <w:rPr>
                <w:rFonts w:ascii="Arial" w:cs="Arial" w:hAnsi="Arial" w:eastAsia="Arial"/>
                <w:b w:val="1"/>
                <w:bCs w:val="1"/>
                <w:sz w:val="22"/>
                <w:szCs w:val="22"/>
                <w:lang w:val="en-US"/>
              </w:rPr>
            </w:pPr>
          </w:p>
          <w:p>
            <w:pPr>
              <w:pStyle w:val="Normal (Web)"/>
              <w:spacing w:before="0" w:after="0"/>
              <w:rPr>
                <w:rFonts w:ascii="Arial" w:cs="Arial" w:hAnsi="Arial" w:eastAsia="Arial"/>
                <w:b w:val="1"/>
                <w:bCs w:val="1"/>
                <w:sz w:val="22"/>
                <w:szCs w:val="22"/>
                <w:lang w:val="en-US"/>
              </w:rPr>
            </w:pPr>
          </w:p>
          <w:p>
            <w:pPr>
              <w:pStyle w:val="Normal (Web)"/>
              <w:spacing w:before="0" w:after="0"/>
              <w:rPr>
                <w:rFonts w:ascii="Arial" w:cs="Arial" w:hAnsi="Arial" w:eastAsia="Arial"/>
                <w:b w:val="1"/>
                <w:bCs w:val="1"/>
                <w:sz w:val="22"/>
                <w:szCs w:val="22"/>
                <w:lang w:val="en-US"/>
              </w:rPr>
            </w:pPr>
          </w:p>
          <w:p>
            <w:pPr>
              <w:pStyle w:val="Normal (Web)"/>
              <w:spacing w:before="0" w:after="0"/>
              <w:rPr>
                <w:rFonts w:ascii="Arial" w:cs="Arial" w:hAnsi="Arial" w:eastAsia="Arial"/>
                <w:b w:val="1"/>
                <w:bCs w:val="1"/>
                <w:sz w:val="22"/>
                <w:szCs w:val="22"/>
                <w:lang w:val="en-US"/>
              </w:rPr>
            </w:pPr>
          </w:p>
          <w:p>
            <w:pPr>
              <w:pStyle w:val="Normal (Web)"/>
              <w:spacing w:before="0" w:after="0"/>
              <w:rPr>
                <w:rFonts w:ascii="Arial" w:cs="Arial" w:hAnsi="Arial" w:eastAsia="Arial"/>
                <w:b w:val="1"/>
                <w:bCs w:val="1"/>
                <w:sz w:val="22"/>
                <w:szCs w:val="22"/>
                <w:lang w:val="en-US"/>
              </w:rPr>
            </w:pPr>
          </w:p>
          <w:p>
            <w:pPr>
              <w:pStyle w:val="Normal (Web)"/>
              <w:bidi w:val="0"/>
              <w:spacing w:before="0" w:after="0"/>
              <w:ind w:left="0" w:right="0" w:firstLine="0"/>
              <w:jc w:val="left"/>
              <w:rPr>
                <w:rFonts w:ascii="Arial" w:cs="Arial" w:hAnsi="Arial" w:eastAsia="Arial"/>
                <w:b w:val="1"/>
                <w:bCs w:val="1"/>
                <w:sz w:val="22"/>
                <w:szCs w:val="22"/>
                <w:rtl w:val="0"/>
              </w:rPr>
            </w:pPr>
            <w:r>
              <w:rPr>
                <w:rFonts w:ascii="Arial" w:hAnsi="Arial"/>
                <w:b w:val="1"/>
                <w:bCs w:val="1"/>
                <w:sz w:val="22"/>
                <w:szCs w:val="22"/>
                <w:rtl w:val="0"/>
                <w:lang w:val="en-US"/>
              </w:rPr>
              <w:t>For completion by Marker 1 :</w:t>
            </w:r>
          </w:p>
          <w:p>
            <w:pPr>
              <w:pStyle w:val="Normal (Web)"/>
              <w:bidi w:val="0"/>
              <w:ind w:left="0" w:right="0" w:firstLine="0"/>
              <w:jc w:val="left"/>
              <w:rPr>
                <w:rtl w:val="0"/>
              </w:rPr>
            </w:pPr>
            <w:r>
              <w:rPr>
                <w:rFonts w:ascii="Arial" w:hAnsi="Arial"/>
                <w:sz w:val="22"/>
                <w:szCs w:val="22"/>
                <w:rtl w:val="0"/>
                <w:lang w:val="en-US"/>
              </w:rPr>
              <w:t>Comments:</w:t>
            </w:r>
            <w:r>
              <w:rPr>
                <w:rFonts w:ascii="Arial" w:cs="Arial" w:hAnsi="Arial" w:eastAsia="Arial"/>
                <w:sz w:val="22"/>
                <w:szCs w:val="22"/>
              </w:rPr>
            </w:r>
          </w:p>
        </w:tc>
      </w:tr>
      <w:tr>
        <w:tblPrEx>
          <w:shd w:val="clear" w:color="auto" w:fill="ced7e7"/>
        </w:tblPrEx>
        <w:trPr>
          <w:trHeight w:val="332" w:hRule="atLeast"/>
        </w:trPr>
        <w:tc>
          <w:tcPr>
            <w:tcW w:type="dxa" w:w="6768"/>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pStyle w:val="Normal (Web)"/>
              <w:ind w:left="142" w:right="34" w:firstLine="0"/>
            </w:pPr>
            <w:r>
              <w:rPr>
                <w:rFonts w:ascii="Arial" w:hAnsi="Arial"/>
                <w:sz w:val="22"/>
                <w:szCs w:val="22"/>
                <w:rtl w:val="0"/>
                <w:lang w:val="en-US"/>
              </w:rPr>
              <w:t>Marker</w:t>
            </w:r>
            <w:r>
              <w:rPr>
                <w:rFonts w:ascii="Arial" w:hAnsi="Arial" w:hint="default"/>
                <w:sz w:val="22"/>
                <w:szCs w:val="22"/>
                <w:rtl w:val="0"/>
                <w:lang w:val="en-US"/>
              </w:rPr>
              <w:t>’</w:t>
            </w:r>
            <w:r>
              <w:rPr>
                <w:rFonts w:ascii="Arial" w:hAnsi="Arial"/>
                <w:sz w:val="22"/>
                <w:szCs w:val="22"/>
                <w:rtl w:val="0"/>
                <w:lang w:val="en-US"/>
              </w:rPr>
              <w:t>s signature:</w:t>
            </w:r>
          </w:p>
        </w:tc>
        <w:tc>
          <w:tcPr>
            <w:tcW w:type="dxa" w:w="208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pStyle w:val="Normal (Web)"/>
              <w:ind w:left="142" w:right="34" w:firstLine="0"/>
            </w:pPr>
            <w:r>
              <w:rPr>
                <w:rFonts w:ascii="Arial" w:hAnsi="Arial"/>
                <w:sz w:val="22"/>
                <w:szCs w:val="22"/>
                <w:rtl w:val="0"/>
                <w:lang w:val="en-US"/>
              </w:rPr>
              <w:t>Date:</w:t>
            </w:r>
          </w:p>
        </w:tc>
      </w:tr>
      <w:tr>
        <w:tblPrEx>
          <w:shd w:val="clear" w:color="auto" w:fill="ced7e7"/>
        </w:tblPrEx>
        <w:trPr>
          <w:trHeight w:val="384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 (Web)"/>
              <w:spacing w:before="0" w:after="0"/>
              <w:rPr>
                <w:rFonts w:ascii="Arial" w:cs="Arial" w:hAnsi="Arial" w:eastAsia="Arial"/>
                <w:i w:val="1"/>
                <w:iCs w:val="1"/>
                <w:sz w:val="22"/>
                <w:szCs w:val="22"/>
                <w:lang w:val="en-US"/>
              </w:rPr>
            </w:pPr>
          </w:p>
          <w:p>
            <w:pPr>
              <w:pStyle w:val="Normal (Web)"/>
              <w:bidi w:val="0"/>
              <w:spacing w:before="0" w:after="0"/>
              <w:ind w:left="0" w:right="0" w:firstLine="0"/>
              <w:jc w:val="left"/>
              <w:rPr>
                <w:rFonts w:ascii="Arial" w:cs="Arial" w:hAnsi="Arial" w:eastAsia="Arial"/>
                <w:b w:val="1"/>
                <w:bCs w:val="1"/>
                <w:sz w:val="22"/>
                <w:szCs w:val="22"/>
                <w:rtl w:val="0"/>
              </w:rPr>
            </w:pPr>
            <w:r>
              <w:rPr>
                <w:rFonts w:ascii="Arial" w:hAnsi="Arial"/>
                <w:b w:val="1"/>
                <w:bCs w:val="1"/>
                <w:sz w:val="22"/>
                <w:szCs w:val="22"/>
                <w:rtl w:val="0"/>
                <w:lang w:val="en-US"/>
              </w:rPr>
              <w:t>For completion by Marker 2/Moderator:</w:t>
            </w:r>
          </w:p>
          <w:p>
            <w:pPr>
              <w:pStyle w:val="Normal (Web)"/>
              <w:spacing w:before="0" w:after="0"/>
              <w:rPr>
                <w:rFonts w:ascii="Arial" w:cs="Arial" w:hAnsi="Arial" w:eastAsia="Arial"/>
                <w:b w:val="1"/>
                <w:bCs w:val="1"/>
                <w:sz w:val="22"/>
                <w:szCs w:val="22"/>
                <w:lang w:val="en-US"/>
              </w:rPr>
            </w:pPr>
          </w:p>
          <w:p>
            <w:pPr>
              <w:pStyle w:val="Normal (Web)"/>
              <w:bidi w:val="0"/>
              <w:spacing w:before="0" w:after="0"/>
              <w:ind w:left="0" w:right="0" w:firstLine="0"/>
              <w:jc w:val="left"/>
              <w:rPr>
                <w:rFonts w:ascii="Arial" w:cs="Arial" w:hAnsi="Arial" w:eastAsia="Arial"/>
                <w:sz w:val="22"/>
                <w:szCs w:val="22"/>
                <w:rtl w:val="0"/>
              </w:rPr>
            </w:pPr>
            <w:r>
              <w:rPr>
                <w:rFonts w:ascii="Arial" w:hAnsi="Arial"/>
                <w:sz w:val="22"/>
                <w:szCs w:val="22"/>
                <w:rtl w:val="0"/>
                <w:lang w:val="en-US"/>
              </w:rPr>
              <w:t>Comments:</w:t>
            </w:r>
          </w:p>
          <w:p>
            <w:pPr>
              <w:pStyle w:val="Normal (Web)"/>
              <w:spacing w:before="0" w:after="0"/>
              <w:rPr>
                <w:rFonts w:ascii="Arial" w:cs="Arial" w:hAnsi="Arial" w:eastAsia="Arial"/>
                <w:sz w:val="22"/>
                <w:szCs w:val="22"/>
                <w:lang w:val="en-US"/>
              </w:rPr>
            </w:pPr>
          </w:p>
          <w:p>
            <w:pPr>
              <w:pStyle w:val="Normal (Web)"/>
              <w:spacing w:before="0" w:after="0"/>
              <w:rPr>
                <w:rFonts w:ascii="Arial" w:cs="Arial" w:hAnsi="Arial" w:eastAsia="Arial"/>
                <w:sz w:val="22"/>
                <w:szCs w:val="22"/>
                <w:lang w:val="en-US"/>
              </w:rPr>
            </w:pPr>
          </w:p>
          <w:p>
            <w:pPr>
              <w:pStyle w:val="Normal (Web)"/>
              <w:spacing w:before="0" w:after="0"/>
              <w:rPr>
                <w:rFonts w:ascii="Arial" w:cs="Arial" w:hAnsi="Arial" w:eastAsia="Arial"/>
                <w:sz w:val="22"/>
                <w:szCs w:val="22"/>
                <w:lang w:val="en-US"/>
              </w:rPr>
            </w:pPr>
          </w:p>
          <w:p>
            <w:pPr>
              <w:pStyle w:val="Normal (Web)"/>
              <w:spacing w:before="0" w:after="0"/>
              <w:rPr>
                <w:rFonts w:ascii="Arial" w:cs="Arial" w:hAnsi="Arial" w:eastAsia="Arial"/>
                <w:sz w:val="22"/>
                <w:szCs w:val="22"/>
                <w:lang w:val="en-US"/>
              </w:rPr>
            </w:pPr>
          </w:p>
          <w:p>
            <w:pPr>
              <w:pStyle w:val="Normal (Web)"/>
              <w:spacing w:before="0" w:after="0"/>
              <w:rPr>
                <w:rFonts w:ascii="Arial" w:cs="Arial" w:hAnsi="Arial" w:eastAsia="Arial"/>
                <w:sz w:val="22"/>
                <w:szCs w:val="22"/>
                <w:lang w:val="en-US"/>
              </w:rPr>
            </w:pPr>
          </w:p>
          <w:p>
            <w:pPr>
              <w:pStyle w:val="Normal (Web)"/>
              <w:spacing w:before="0" w:after="0"/>
              <w:rPr>
                <w:rFonts w:ascii="Arial" w:cs="Arial" w:hAnsi="Arial" w:eastAsia="Arial"/>
                <w:sz w:val="22"/>
                <w:szCs w:val="22"/>
                <w:lang w:val="en-US"/>
              </w:rPr>
            </w:pPr>
          </w:p>
          <w:p>
            <w:pPr>
              <w:pStyle w:val="Normal (Web)"/>
              <w:spacing w:before="0" w:after="0"/>
              <w:rPr>
                <w:rFonts w:ascii="Arial" w:cs="Arial" w:hAnsi="Arial" w:eastAsia="Arial"/>
                <w:sz w:val="22"/>
                <w:szCs w:val="22"/>
                <w:lang w:val="en-US"/>
              </w:rPr>
            </w:pPr>
          </w:p>
          <w:p>
            <w:pPr>
              <w:pStyle w:val="Normal (Web)"/>
              <w:spacing w:before="0" w:after="0"/>
              <w:rPr>
                <w:rFonts w:ascii="Arial" w:cs="Arial" w:hAnsi="Arial" w:eastAsia="Arial"/>
                <w:sz w:val="22"/>
                <w:szCs w:val="22"/>
                <w:lang w:val="en-US"/>
              </w:rPr>
            </w:pPr>
          </w:p>
          <w:p>
            <w:pPr>
              <w:pStyle w:val="Normal (Web)"/>
              <w:spacing w:before="0" w:after="0"/>
              <w:rPr>
                <w:rFonts w:ascii="Arial" w:cs="Arial" w:hAnsi="Arial" w:eastAsia="Arial"/>
                <w:sz w:val="22"/>
                <w:szCs w:val="22"/>
                <w:lang w:val="en-US"/>
              </w:rPr>
            </w:pPr>
          </w:p>
          <w:p>
            <w:pPr>
              <w:pStyle w:val="Normal (Web)"/>
              <w:spacing w:before="0" w:after="0"/>
              <w:rPr>
                <w:rFonts w:ascii="Arial" w:cs="Arial" w:hAnsi="Arial" w:eastAsia="Arial"/>
                <w:sz w:val="22"/>
                <w:szCs w:val="22"/>
                <w:lang w:val="en-US"/>
              </w:rPr>
            </w:pPr>
          </w:p>
          <w:p>
            <w:pPr>
              <w:pStyle w:val="Normal (Web)"/>
              <w:spacing w:before="0" w:after="0"/>
            </w:pPr>
            <w:r>
              <w:rPr>
                <w:rFonts w:ascii="Arial" w:cs="Arial" w:hAnsi="Arial" w:eastAsia="Arial"/>
                <w:sz w:val="22"/>
                <w:szCs w:val="22"/>
                <w:lang w:val="en-US"/>
              </w:rPr>
            </w:r>
          </w:p>
        </w:tc>
      </w:tr>
      <w:tr>
        <w:tblPrEx>
          <w:shd w:val="clear" w:color="auto" w:fill="ced7e7"/>
        </w:tblPrEx>
        <w:trPr>
          <w:trHeight w:val="560"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 (Web)"/>
              <w:spacing w:before="0" w:after="0"/>
            </w:pPr>
            <w:r>
              <w:rPr>
                <w:rFonts w:ascii="Arial" w:hAnsi="Arial"/>
                <w:sz w:val="22"/>
                <w:szCs w:val="22"/>
                <w:rtl w:val="0"/>
                <w:lang w:val="en-US"/>
              </w:rPr>
              <w:t>Marker</w:t>
            </w:r>
            <w:r>
              <w:rPr>
                <w:rFonts w:ascii="Arial" w:hAnsi="Arial" w:hint="default"/>
                <w:sz w:val="22"/>
                <w:szCs w:val="22"/>
                <w:rtl w:val="0"/>
                <w:lang w:val="en-US"/>
              </w:rPr>
              <w:t>’</w:t>
            </w:r>
            <w:r>
              <w:rPr>
                <w:rFonts w:ascii="Arial" w:hAnsi="Arial"/>
                <w:sz w:val="22"/>
                <w:szCs w:val="22"/>
                <w:rtl w:val="0"/>
                <w:lang w:val="en-US"/>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 (Web)"/>
              <w:spacing w:before="0" w:after="0"/>
            </w:pPr>
            <w:r>
              <w:rPr>
                <w:rFonts w:ascii="Arial" w:hAnsi="Arial"/>
                <w:sz w:val="22"/>
                <w:szCs w:val="22"/>
                <w:rtl w:val="0"/>
                <w:lang w:val="en-US"/>
              </w:rPr>
              <w:t>Date:</w:t>
            </w:r>
          </w:p>
        </w:tc>
      </w:tr>
      <w:tr>
        <w:tblPrEx>
          <w:shd w:val="clear" w:color="auto" w:fill="ced7e7"/>
        </w:tblPrEx>
        <w:trPr>
          <w:trHeight w:val="288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rPr>
                <w:rFonts w:ascii="Arial" w:cs="Arial" w:hAnsi="Arial" w:eastAsia="Arial"/>
                <w:b w:val="1"/>
                <w:bCs w:val="1"/>
                <w:sz w:val="22"/>
                <w:szCs w:val="22"/>
              </w:rPr>
            </w:pPr>
            <w:r>
              <w:rPr>
                <w:rFonts w:ascii="Arial" w:hAnsi="Arial"/>
                <w:b w:val="1"/>
                <w:bCs w:val="1"/>
                <w:sz w:val="22"/>
                <w:szCs w:val="22"/>
                <w:rtl w:val="0"/>
                <w:lang w:val="en-US"/>
              </w:rPr>
              <w:t>External Examiner</w:t>
            </w:r>
            <w:r>
              <w:rPr>
                <w:rFonts w:ascii="Arial" w:hAnsi="Arial" w:hint="default"/>
                <w:b w:val="1"/>
                <w:bCs w:val="1"/>
                <w:sz w:val="22"/>
                <w:szCs w:val="22"/>
                <w:rtl w:val="0"/>
                <w:lang w:val="en-US"/>
              </w:rPr>
              <w:t>’</w:t>
            </w:r>
            <w:r>
              <w:rPr>
                <w:rFonts w:ascii="Arial" w:hAnsi="Arial"/>
                <w:b w:val="1"/>
                <w:bCs w:val="1"/>
                <w:sz w:val="22"/>
                <w:szCs w:val="22"/>
                <w:rtl w:val="0"/>
                <w:lang w:val="en-US"/>
              </w:rPr>
              <w:t>s comments (if relevant)</w:t>
            </w:r>
          </w:p>
          <w:p>
            <w:pPr>
              <w:pStyle w:val="Normal (Web)"/>
              <w:spacing w:before="0" w:after="0"/>
              <w:rPr>
                <w:rFonts w:ascii="Arial" w:cs="Arial" w:hAnsi="Arial" w:eastAsia="Arial"/>
                <w:sz w:val="22"/>
                <w:szCs w:val="22"/>
                <w:lang w:val="en-US"/>
              </w:rPr>
            </w:pPr>
          </w:p>
          <w:p>
            <w:pPr>
              <w:pStyle w:val="Normal (Web)"/>
              <w:spacing w:before="0" w:after="0"/>
              <w:rPr>
                <w:rFonts w:ascii="Arial" w:cs="Arial" w:hAnsi="Arial" w:eastAsia="Arial"/>
                <w:sz w:val="22"/>
                <w:szCs w:val="22"/>
                <w:lang w:val="en-US"/>
              </w:rPr>
            </w:pPr>
          </w:p>
          <w:p>
            <w:pPr>
              <w:pStyle w:val="Normal (Web)"/>
              <w:spacing w:before="0" w:after="0"/>
              <w:rPr>
                <w:rFonts w:ascii="Arial" w:cs="Arial" w:hAnsi="Arial" w:eastAsia="Arial"/>
                <w:sz w:val="22"/>
                <w:szCs w:val="22"/>
                <w:lang w:val="en-US"/>
              </w:rPr>
            </w:pPr>
          </w:p>
          <w:p>
            <w:pPr>
              <w:pStyle w:val="Normal (Web)"/>
              <w:spacing w:before="0" w:after="0"/>
              <w:rPr>
                <w:rFonts w:ascii="Arial" w:cs="Arial" w:hAnsi="Arial" w:eastAsia="Arial"/>
                <w:sz w:val="22"/>
                <w:szCs w:val="22"/>
                <w:lang w:val="en-US"/>
              </w:rPr>
            </w:pPr>
          </w:p>
          <w:p>
            <w:pPr>
              <w:pStyle w:val="Normal (Web)"/>
              <w:spacing w:before="0" w:after="0"/>
              <w:rPr>
                <w:rFonts w:ascii="Arial" w:cs="Arial" w:hAnsi="Arial" w:eastAsia="Arial"/>
                <w:sz w:val="22"/>
                <w:szCs w:val="22"/>
                <w:lang w:val="en-US"/>
              </w:rPr>
            </w:pPr>
          </w:p>
          <w:p>
            <w:pPr>
              <w:pStyle w:val="Normal (Web)"/>
              <w:spacing w:before="0" w:after="0"/>
              <w:rPr>
                <w:rFonts w:ascii="Arial" w:cs="Arial" w:hAnsi="Arial" w:eastAsia="Arial"/>
                <w:sz w:val="22"/>
                <w:szCs w:val="22"/>
                <w:lang w:val="en-US"/>
              </w:rPr>
            </w:pPr>
          </w:p>
          <w:p>
            <w:pPr>
              <w:pStyle w:val="Normal (Web)"/>
              <w:spacing w:before="0" w:after="0"/>
              <w:rPr>
                <w:rFonts w:ascii="Arial" w:cs="Arial" w:hAnsi="Arial" w:eastAsia="Arial"/>
                <w:sz w:val="22"/>
                <w:szCs w:val="22"/>
                <w:lang w:val="en-US"/>
              </w:rPr>
            </w:pPr>
          </w:p>
          <w:p>
            <w:pPr>
              <w:pStyle w:val="Normal (Web)"/>
              <w:spacing w:before="0" w:after="0"/>
              <w:rPr>
                <w:rFonts w:ascii="Arial" w:cs="Arial" w:hAnsi="Arial" w:eastAsia="Arial"/>
                <w:sz w:val="22"/>
                <w:szCs w:val="22"/>
                <w:lang w:val="en-US"/>
              </w:rPr>
            </w:pPr>
          </w:p>
          <w:p>
            <w:pPr>
              <w:pStyle w:val="Normal (Web)"/>
              <w:spacing w:before="0" w:after="0"/>
              <w:rPr>
                <w:rFonts w:ascii="Arial" w:cs="Arial" w:hAnsi="Arial" w:eastAsia="Arial"/>
                <w:sz w:val="22"/>
                <w:szCs w:val="22"/>
                <w:lang w:val="en-US"/>
              </w:rPr>
            </w:pPr>
          </w:p>
          <w:p>
            <w:pPr>
              <w:pStyle w:val="Normal (Web)"/>
              <w:spacing w:before="0" w:after="0"/>
            </w:pPr>
            <w:r>
              <w:rPr>
                <w:rFonts w:ascii="Arial" w:cs="Arial" w:hAnsi="Arial" w:eastAsia="Arial"/>
                <w:sz w:val="22"/>
                <w:szCs w:val="22"/>
                <w:lang w:val="en-US"/>
              </w:rPr>
            </w:r>
          </w:p>
        </w:tc>
      </w:tr>
      <w:tr>
        <w:tblPrEx>
          <w:shd w:val="clear" w:color="auto" w:fill="ced7e7"/>
        </w:tblPrEx>
        <w:trPr>
          <w:trHeight w:val="560"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pPr>
            <w:r>
              <w:rPr>
                <w:rFonts w:ascii="Arial" w:hAnsi="Arial"/>
                <w:sz w:val="22"/>
                <w:szCs w:val="22"/>
                <w:rtl w:val="0"/>
                <w:lang w:val="en-US"/>
              </w:rPr>
              <w:t>External Examiner</w:t>
            </w:r>
            <w:r>
              <w:rPr>
                <w:rFonts w:ascii="Arial" w:hAnsi="Arial" w:hint="default"/>
                <w:sz w:val="22"/>
                <w:szCs w:val="22"/>
                <w:rtl w:val="0"/>
                <w:lang w:val="en-US"/>
              </w:rPr>
              <w:t>’</w:t>
            </w:r>
            <w:r>
              <w:rPr>
                <w:rFonts w:ascii="Arial" w:hAnsi="Arial"/>
                <w:sz w:val="22"/>
                <w:szCs w:val="22"/>
                <w:rtl w:val="0"/>
                <w:lang w:val="en-US"/>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0"/>
            </w:pPr>
            <w:r>
              <w:rPr>
                <w:rFonts w:ascii="Arial" w:hAnsi="Arial"/>
                <w:sz w:val="22"/>
                <w:szCs w:val="22"/>
                <w:rtl w:val="0"/>
                <w:lang w:val="en-US"/>
              </w:rPr>
              <w:t>Date:</w:t>
            </w:r>
          </w:p>
        </w:tc>
      </w:tr>
    </w:tbl>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spacing w:line="360" w:lineRule="auto"/>
        <w:ind w:left="0" w:firstLine="0"/>
        <w:jc w:val="center"/>
        <w:rPr>
          <w:rFonts w:ascii="Trebuchet MS" w:cs="Trebuchet MS" w:hAnsi="Trebuchet MS" w:eastAsia="Trebuchet MS"/>
          <w:b w:val="0"/>
          <w:bCs w:val="0"/>
          <w:sz w:val="26"/>
          <w:szCs w:val="26"/>
          <w:u w:val="single"/>
        </w:rPr>
      </w:pPr>
      <w:r>
        <w:rPr>
          <w:rFonts w:ascii="Trebuchet MS" w:hAnsi="Trebuchet MS"/>
          <w:b w:val="0"/>
          <w:bCs w:val="0"/>
          <w:sz w:val="26"/>
          <w:szCs w:val="26"/>
          <w:u w:val="single"/>
          <w:rtl w:val="0"/>
          <w:lang w:val="en-US"/>
        </w:rPr>
        <w:t>Compare and contrast the treatment of one astrological planet, star, zodiac sign or constellation, in at least three primary source documents</w:t>
      </w:r>
    </w:p>
    <w:p>
      <w:pPr>
        <w:pStyle w:val="Heading 3"/>
        <w:widowControl w:val="0"/>
        <w:spacing w:line="360" w:lineRule="auto"/>
        <w:ind w:left="0" w:firstLine="0"/>
        <w:jc w:val="center"/>
        <w:rPr>
          <w:rFonts w:ascii="Trebuchet MS" w:cs="Trebuchet MS" w:hAnsi="Trebuchet MS" w:eastAsia="Trebuchet MS"/>
          <w:b w:val="0"/>
          <w:bCs w:val="0"/>
          <w:sz w:val="26"/>
          <w:szCs w:val="26"/>
        </w:rPr>
      </w:pPr>
      <w:r>
        <w:rPr>
          <w:rFonts w:ascii="Trebuchet MS" w:hAnsi="Trebuchet MS"/>
          <w:b w:val="0"/>
          <w:bCs w:val="0"/>
          <w:sz w:val="26"/>
          <w:szCs w:val="26"/>
          <w:rtl w:val="0"/>
          <w:lang w:val="en-US"/>
        </w:rPr>
        <w:t>Word count: 2070</w:t>
      </w:r>
    </w:p>
    <w:p>
      <w:pPr>
        <w:pStyle w:val="Heading 3"/>
        <w:widowControl w:val="0"/>
        <w:spacing w:line="360" w:lineRule="auto"/>
        <w:ind w:left="0" w:firstLine="0"/>
        <w:jc w:val="left"/>
        <w:rPr>
          <w:rFonts w:ascii="Trebuchet MS" w:cs="Trebuchet MS" w:hAnsi="Trebuchet MS" w:eastAsia="Trebuchet MS"/>
          <w:b w:val="0"/>
          <w:bCs w:val="0"/>
          <w:sz w:val="26"/>
          <w:szCs w:val="26"/>
        </w:rPr>
      </w:pPr>
      <w:r>
        <w:rPr>
          <w:rFonts w:ascii="Trebuchet MS" w:hAnsi="Trebuchet MS"/>
          <w:b w:val="0"/>
          <w:bCs w:val="0"/>
          <w:sz w:val="26"/>
          <w:szCs w:val="26"/>
          <w:rtl w:val="0"/>
          <w:lang w:val="en-US"/>
        </w:rPr>
        <w:t xml:space="preserve">Helen Floyd    1503354              </w:t>
      </w:r>
    </w:p>
    <w:p>
      <w:pPr>
        <w:pStyle w:val="Heading 3"/>
        <w:widowControl w:val="0"/>
        <w:spacing w:line="360" w:lineRule="auto"/>
        <w:ind w:left="0" w:firstLine="0"/>
        <w:rPr>
          <w:rFonts w:ascii="Trebuchet MS" w:cs="Trebuchet MS" w:hAnsi="Trebuchet MS" w:eastAsia="Trebuchet MS"/>
          <w:b w:val="0"/>
          <w:bCs w:val="0"/>
          <w:sz w:val="26"/>
          <w:szCs w:val="26"/>
        </w:rPr>
      </w:pPr>
      <w:r>
        <w:rPr>
          <w:rFonts w:ascii="Trebuchet MS" w:hAnsi="Trebuchet MS"/>
          <w:b w:val="0"/>
          <w:bCs w:val="0"/>
          <w:sz w:val="26"/>
          <w:szCs w:val="26"/>
          <w:rtl w:val="0"/>
          <w:lang w:val="en-US"/>
        </w:rPr>
        <w:t>Page 1 of  11</w:t>
      </w:r>
    </w:p>
    <w:p>
      <w:pPr>
        <w:pStyle w:val="Heading 3"/>
        <w:widowControl w:val="0"/>
        <w:spacing w:line="480" w:lineRule="auto"/>
        <w:ind w:left="0" w:firstLine="0"/>
        <w:rPr>
          <w:rFonts w:ascii="Trebuchet MS" w:cs="Trebuchet MS" w:hAnsi="Trebuchet MS" w:eastAsia="Trebuchet MS"/>
          <w:b w:val="0"/>
          <w:bCs w:val="0"/>
          <w:sz w:val="26"/>
          <w:szCs w:val="26"/>
        </w:rPr>
      </w:pPr>
    </w:p>
    <w:p>
      <w:pPr>
        <w:pStyle w:val="Heading 3"/>
        <w:widowControl w:val="0"/>
        <w:spacing w:line="480" w:lineRule="auto"/>
        <w:ind w:left="0" w:firstLine="0"/>
        <w:rPr>
          <w:rFonts w:ascii="Trebuchet MS" w:cs="Trebuchet MS" w:hAnsi="Trebuchet MS" w:eastAsia="Trebuchet MS"/>
          <w:b w:val="0"/>
          <w:bCs w:val="0"/>
          <w:sz w:val="26"/>
          <w:szCs w:val="26"/>
        </w:rPr>
      </w:pPr>
    </w:p>
    <w:p>
      <w:pPr>
        <w:pStyle w:val="Heading 3"/>
        <w:widowControl w:val="0"/>
        <w:spacing w:line="480" w:lineRule="auto"/>
        <w:ind w:left="0" w:firstLine="0"/>
        <w:rPr>
          <w:rFonts w:ascii="Trebuchet MS" w:cs="Trebuchet MS" w:hAnsi="Trebuchet MS" w:eastAsia="Trebuchet MS"/>
          <w:b w:val="0"/>
          <w:bCs w:val="0"/>
          <w:sz w:val="26"/>
          <w:szCs w:val="26"/>
        </w:rPr>
      </w:pPr>
    </w:p>
    <w:p>
      <w:pPr>
        <w:pStyle w:val="Heading 3"/>
        <w:widowControl w:val="0"/>
        <w:spacing w:line="480" w:lineRule="auto"/>
        <w:ind w:left="0" w:firstLine="0"/>
        <w:rPr>
          <w:rFonts w:ascii="Trebuchet MS" w:cs="Trebuchet MS" w:hAnsi="Trebuchet MS" w:eastAsia="Trebuchet MS"/>
          <w:b w:val="0"/>
          <w:bCs w:val="0"/>
          <w:sz w:val="26"/>
          <w:szCs w:val="26"/>
        </w:rPr>
      </w:pPr>
    </w:p>
    <w:p>
      <w:pPr>
        <w:pStyle w:val="Heading 3"/>
        <w:widowControl w:val="0"/>
        <w:spacing w:line="480" w:lineRule="auto"/>
        <w:ind w:left="0" w:firstLine="0"/>
        <w:rPr>
          <w:rFonts w:ascii="Trebuchet MS" w:cs="Trebuchet MS" w:hAnsi="Trebuchet MS" w:eastAsia="Trebuchet MS"/>
          <w:b w:val="0"/>
          <w:bCs w:val="0"/>
          <w:sz w:val="26"/>
          <w:szCs w:val="26"/>
        </w:rPr>
      </w:pPr>
    </w:p>
    <w:p>
      <w:pPr>
        <w:pStyle w:val="Heading 3"/>
        <w:widowControl w:val="0"/>
        <w:spacing w:line="480" w:lineRule="auto"/>
        <w:ind w:left="0" w:firstLine="0"/>
        <w:rPr>
          <w:rFonts w:ascii="Trebuchet MS" w:cs="Trebuchet MS" w:hAnsi="Trebuchet MS" w:eastAsia="Trebuchet MS"/>
          <w:b w:val="0"/>
          <w:bCs w:val="0"/>
          <w:sz w:val="26"/>
          <w:szCs w:val="26"/>
        </w:rPr>
      </w:pPr>
    </w:p>
    <w:p>
      <w:pPr>
        <w:pStyle w:val="Heading 3"/>
        <w:widowControl w:val="0"/>
        <w:spacing w:line="480" w:lineRule="auto"/>
        <w:ind w:left="0" w:firstLine="0"/>
        <w:rPr>
          <w:rFonts w:ascii="Trebuchet MS" w:cs="Trebuchet MS" w:hAnsi="Trebuchet MS" w:eastAsia="Trebuchet MS"/>
          <w:b w:val="0"/>
          <w:bCs w:val="0"/>
          <w:sz w:val="26"/>
          <w:szCs w:val="26"/>
        </w:rPr>
      </w:pPr>
    </w:p>
    <w:p>
      <w:pPr>
        <w:pStyle w:val="Heading 3"/>
        <w:widowControl w:val="0"/>
        <w:spacing w:line="480" w:lineRule="auto"/>
        <w:ind w:left="0" w:firstLine="0"/>
        <w:rPr>
          <w:rFonts w:ascii="Trebuchet MS" w:cs="Trebuchet MS" w:hAnsi="Trebuchet MS" w:eastAsia="Trebuchet MS"/>
          <w:b w:val="0"/>
          <w:bCs w:val="0"/>
          <w:sz w:val="26"/>
          <w:szCs w:val="26"/>
        </w:rPr>
      </w:pPr>
    </w:p>
    <w:p>
      <w:pPr>
        <w:pStyle w:val="Heading 3"/>
        <w:widowControl w:val="0"/>
        <w:spacing w:line="480" w:lineRule="auto"/>
        <w:ind w:left="0" w:firstLine="0"/>
        <w:jc w:val="right"/>
        <w:rPr>
          <w:rFonts w:ascii="Trebuchet MS" w:cs="Trebuchet MS" w:hAnsi="Trebuchet MS" w:eastAsia="Trebuchet MS"/>
          <w:b w:val="0"/>
          <w:bCs w:val="0"/>
          <w:sz w:val="26"/>
          <w:szCs w:val="26"/>
        </w:rPr>
      </w:pPr>
    </w:p>
    <w:p>
      <w:pPr>
        <w:pStyle w:val="Heading 3"/>
        <w:widowControl w:val="0"/>
        <w:spacing w:line="480" w:lineRule="auto"/>
        <w:ind w:left="0" w:firstLine="0"/>
        <w:jc w:val="right"/>
        <w:rPr>
          <w:rFonts w:ascii="Trebuchet MS" w:cs="Trebuchet MS" w:hAnsi="Trebuchet MS" w:eastAsia="Trebuchet MS"/>
          <w:b w:val="0"/>
          <w:bCs w:val="0"/>
          <w:sz w:val="26"/>
          <w:szCs w:val="26"/>
        </w:rPr>
      </w:pPr>
    </w:p>
    <w:p>
      <w:pPr>
        <w:pStyle w:val="Heading 3"/>
        <w:widowControl w:val="0"/>
        <w:spacing w:line="480" w:lineRule="auto"/>
        <w:ind w:left="0" w:firstLine="0"/>
        <w:jc w:val="right"/>
        <w:rPr>
          <w:rFonts w:ascii="Trebuchet MS" w:cs="Trebuchet MS" w:hAnsi="Trebuchet MS" w:eastAsia="Trebuchet MS"/>
          <w:b w:val="0"/>
          <w:bCs w:val="0"/>
          <w:sz w:val="26"/>
          <w:szCs w:val="26"/>
        </w:rPr>
      </w:pPr>
    </w:p>
    <w:p>
      <w:pPr>
        <w:pStyle w:val="Heading 3"/>
        <w:widowControl w:val="0"/>
        <w:spacing w:line="480" w:lineRule="auto"/>
        <w:ind w:left="0" w:firstLine="0"/>
        <w:jc w:val="right"/>
        <w:rPr>
          <w:rFonts w:ascii="Trebuchet MS" w:cs="Trebuchet MS" w:hAnsi="Trebuchet MS" w:eastAsia="Trebuchet MS"/>
          <w:b w:val="0"/>
          <w:bCs w:val="0"/>
          <w:sz w:val="26"/>
          <w:szCs w:val="26"/>
        </w:rPr>
      </w:pPr>
    </w:p>
    <w:p>
      <w:pPr>
        <w:pStyle w:val="Heading 3"/>
        <w:widowControl w:val="0"/>
        <w:spacing w:line="480" w:lineRule="auto"/>
        <w:ind w:left="0" w:firstLine="0"/>
        <w:jc w:val="right"/>
        <w:rPr>
          <w:rFonts w:ascii="Trebuchet MS" w:cs="Trebuchet MS" w:hAnsi="Trebuchet MS" w:eastAsia="Trebuchet MS"/>
          <w:b w:val="0"/>
          <w:bCs w:val="0"/>
          <w:sz w:val="26"/>
          <w:szCs w:val="26"/>
        </w:rPr>
      </w:pPr>
    </w:p>
    <w:p>
      <w:pPr>
        <w:pStyle w:val="Heading 3"/>
        <w:widowControl w:val="0"/>
        <w:spacing w:line="480" w:lineRule="auto"/>
        <w:ind w:left="0" w:firstLine="0"/>
        <w:jc w:val="right"/>
        <w:rPr>
          <w:rFonts w:ascii="Trebuchet MS" w:cs="Trebuchet MS" w:hAnsi="Trebuchet MS" w:eastAsia="Trebuchet MS"/>
          <w:b w:val="0"/>
          <w:bCs w:val="0"/>
          <w:sz w:val="26"/>
          <w:szCs w:val="26"/>
        </w:rPr>
      </w:pPr>
    </w:p>
    <w:p>
      <w:pPr>
        <w:pStyle w:val="Heading 3"/>
        <w:widowControl w:val="0"/>
        <w:spacing w:line="480" w:lineRule="auto"/>
        <w:ind w:left="0" w:firstLine="0"/>
        <w:jc w:val="right"/>
        <w:rPr>
          <w:rFonts w:ascii="Trebuchet MS" w:cs="Trebuchet MS" w:hAnsi="Trebuchet MS" w:eastAsia="Trebuchet MS"/>
          <w:b w:val="0"/>
          <w:bCs w:val="0"/>
          <w:sz w:val="26"/>
          <w:szCs w:val="26"/>
        </w:rPr>
      </w:pPr>
    </w:p>
    <w:p>
      <w:pPr>
        <w:pStyle w:val="Heading 3"/>
        <w:widowControl w:val="0"/>
        <w:spacing w:line="480" w:lineRule="auto"/>
        <w:ind w:left="0" w:firstLine="0"/>
        <w:jc w:val="right"/>
        <w:rPr>
          <w:rFonts w:ascii="Trebuchet MS" w:cs="Trebuchet MS" w:hAnsi="Trebuchet MS" w:eastAsia="Trebuchet MS"/>
          <w:b w:val="0"/>
          <w:bCs w:val="0"/>
          <w:sz w:val="26"/>
          <w:szCs w:val="26"/>
        </w:rPr>
      </w:pPr>
    </w:p>
    <w:p>
      <w:pPr>
        <w:pStyle w:val="Heading 3"/>
        <w:widowControl w:val="0"/>
        <w:spacing w:line="480" w:lineRule="auto"/>
        <w:ind w:left="0" w:firstLine="0"/>
        <w:jc w:val="right"/>
        <w:rPr>
          <w:rFonts w:ascii="Trebuchet MS" w:cs="Trebuchet MS" w:hAnsi="Trebuchet MS" w:eastAsia="Trebuchet MS"/>
          <w:b w:val="0"/>
          <w:bCs w:val="0"/>
          <w:sz w:val="26"/>
          <w:szCs w:val="26"/>
        </w:rPr>
      </w:pPr>
    </w:p>
    <w:p>
      <w:pPr>
        <w:pStyle w:val="Heading 3"/>
        <w:widowControl w:val="0"/>
        <w:spacing w:line="480" w:lineRule="auto"/>
        <w:ind w:left="0" w:firstLine="0"/>
        <w:jc w:val="right"/>
        <w:rPr>
          <w:rFonts w:ascii="Trebuchet MS" w:cs="Trebuchet MS" w:hAnsi="Trebuchet MS" w:eastAsia="Trebuchet MS"/>
          <w:b w:val="0"/>
          <w:bCs w:val="0"/>
          <w:sz w:val="26"/>
          <w:szCs w:val="26"/>
        </w:rPr>
      </w:pPr>
    </w:p>
    <w:p>
      <w:pPr>
        <w:pStyle w:val="Heading 3"/>
        <w:widowControl w:val="0"/>
        <w:spacing w:line="360" w:lineRule="auto"/>
        <w:ind w:left="0" w:firstLine="0"/>
        <w:rPr>
          <w:rFonts w:ascii="Trebuchet MS" w:cs="Trebuchet MS" w:hAnsi="Trebuchet MS" w:eastAsia="Trebuchet MS"/>
          <w:b w:val="0"/>
          <w:bCs w:val="0"/>
          <w:sz w:val="26"/>
          <w:szCs w:val="26"/>
        </w:rPr>
      </w:pPr>
      <w:r>
        <w:rPr>
          <w:rFonts w:ascii="Trebuchet MS" w:hAnsi="Trebuchet MS"/>
          <w:b w:val="0"/>
          <w:bCs w:val="0"/>
          <w:sz w:val="26"/>
          <w:szCs w:val="26"/>
          <w:rtl w:val="0"/>
          <w:lang w:val="en-US"/>
        </w:rPr>
        <w:t xml:space="preserve">This paper will compare and contrast the treatment of the Moon in the following texts, </w:t>
      </w:r>
      <w:r>
        <w:rPr>
          <w:rFonts w:ascii="Trebuchet MS" w:hAnsi="Trebuchet MS" w:hint="default"/>
          <w:b w:val="0"/>
          <w:bCs w:val="0"/>
          <w:i w:val="1"/>
          <w:iCs w:val="1"/>
          <w:sz w:val="26"/>
          <w:szCs w:val="26"/>
          <w:rtl w:val="0"/>
          <w:lang w:val="en-US"/>
        </w:rPr>
        <w:t>‘</w:t>
      </w:r>
      <w:r>
        <w:rPr>
          <w:rFonts w:ascii="Trebuchet MS" w:hAnsi="Trebuchet MS"/>
          <w:b w:val="0"/>
          <w:bCs w:val="0"/>
          <w:i w:val="1"/>
          <w:iCs w:val="1"/>
          <w:sz w:val="26"/>
          <w:szCs w:val="26"/>
          <w:rtl w:val="0"/>
          <w:lang w:val="en-US"/>
        </w:rPr>
        <w:t>Tetrabiblos</w:t>
      </w:r>
      <w:r>
        <w:rPr>
          <w:rFonts w:ascii="Trebuchet MS" w:hAnsi="Trebuchet MS" w:hint="default"/>
          <w:b w:val="0"/>
          <w:bCs w:val="0"/>
          <w:i w:val="1"/>
          <w:iCs w:val="1"/>
          <w:sz w:val="26"/>
          <w:szCs w:val="26"/>
          <w:rtl w:val="0"/>
          <w:lang w:val="en-US"/>
        </w:rPr>
        <w:t>’</w:t>
      </w:r>
      <w:r>
        <w:rPr>
          <w:rFonts w:ascii="Trebuchet MS" w:cs="Trebuchet MS" w:hAnsi="Trebuchet MS" w:eastAsia="Trebuchet MS"/>
          <w:b w:val="0"/>
          <w:bCs w:val="0"/>
          <w:i w:val="1"/>
          <w:iCs w:val="1"/>
          <w:sz w:val="26"/>
          <w:szCs w:val="26"/>
          <w:vertAlign w:val="superscript"/>
        </w:rPr>
        <w:footnoteReference w:id="1"/>
      </w:r>
      <w:r>
        <w:rPr>
          <w:rFonts w:ascii="Trebuchet MS" w:hAnsi="Trebuchet MS"/>
          <w:b w:val="0"/>
          <w:bCs w:val="0"/>
          <w:sz w:val="26"/>
          <w:szCs w:val="26"/>
          <w:rtl w:val="0"/>
          <w:lang w:val="en-US"/>
        </w:rPr>
        <w:t xml:space="preserve"> by Ptolemy written in the second century  CE: the translation by J.M Ashmand is used here (Pacific Publishing Studio, 2011); </w:t>
      </w:r>
      <w:r>
        <w:rPr>
          <w:rFonts w:ascii="Trebuchet MS" w:hAnsi="Trebuchet MS" w:hint="default"/>
          <w:b w:val="0"/>
          <w:bCs w:val="0"/>
          <w:i w:val="1"/>
          <w:iCs w:val="1"/>
          <w:sz w:val="26"/>
          <w:szCs w:val="26"/>
          <w:rtl w:val="0"/>
          <w:lang w:val="en-US"/>
        </w:rPr>
        <w:t>‘</w:t>
      </w:r>
      <w:r>
        <w:rPr>
          <w:rFonts w:ascii="Trebuchet MS" w:hAnsi="Trebuchet MS"/>
          <w:b w:val="0"/>
          <w:bCs w:val="0"/>
          <w:i w:val="1"/>
          <w:iCs w:val="1"/>
          <w:sz w:val="26"/>
          <w:szCs w:val="26"/>
          <w:rtl w:val="0"/>
          <w:lang w:val="en-US"/>
        </w:rPr>
        <w:t>The Complete Herbal</w:t>
      </w:r>
      <w:r>
        <w:rPr>
          <w:rFonts w:ascii="Trebuchet MS" w:hAnsi="Trebuchet MS" w:hint="default"/>
          <w:b w:val="0"/>
          <w:bCs w:val="0"/>
          <w:i w:val="1"/>
          <w:iCs w:val="1"/>
          <w:sz w:val="26"/>
          <w:szCs w:val="26"/>
          <w:rtl w:val="0"/>
          <w:lang w:val="en-US"/>
        </w:rPr>
        <w:t>’</w:t>
      </w:r>
      <w:r>
        <w:rPr>
          <w:rFonts w:ascii="Trebuchet MS" w:cs="Trebuchet MS" w:hAnsi="Trebuchet MS" w:eastAsia="Trebuchet MS"/>
          <w:b w:val="0"/>
          <w:bCs w:val="0"/>
          <w:i w:val="1"/>
          <w:iCs w:val="1"/>
          <w:sz w:val="26"/>
          <w:szCs w:val="26"/>
          <w:vertAlign w:val="superscript"/>
        </w:rPr>
        <w:footnoteReference w:id="2"/>
      </w:r>
      <w:r>
        <w:rPr>
          <w:rFonts w:ascii="Trebuchet MS" w:hAnsi="Trebuchet MS"/>
          <w:b w:val="0"/>
          <w:bCs w:val="0"/>
          <w:i w:val="1"/>
          <w:iCs w:val="1"/>
          <w:sz w:val="26"/>
          <w:szCs w:val="26"/>
          <w:rtl w:val="0"/>
          <w:lang w:val="en-US"/>
        </w:rPr>
        <w:t xml:space="preserve"> </w:t>
      </w:r>
      <w:r>
        <w:rPr>
          <w:rFonts w:ascii="Trebuchet MS" w:hAnsi="Trebuchet MS"/>
          <w:b w:val="0"/>
          <w:bCs w:val="0"/>
          <w:sz w:val="26"/>
          <w:szCs w:val="26"/>
          <w:rtl w:val="0"/>
          <w:lang w:val="en-US"/>
        </w:rPr>
        <w:t xml:space="preserve">by Nicholas Culpeper written in 1653 (Richard Evans, 1816), and </w:t>
      </w:r>
      <w:r>
        <w:rPr>
          <w:rFonts w:ascii="Trebuchet MS" w:hAnsi="Trebuchet MS" w:hint="default"/>
          <w:b w:val="0"/>
          <w:bCs w:val="0"/>
          <w:i w:val="1"/>
          <w:iCs w:val="1"/>
          <w:sz w:val="26"/>
          <w:szCs w:val="26"/>
          <w:rtl w:val="0"/>
          <w:lang w:val="en-US"/>
        </w:rPr>
        <w:t>‘</w:t>
      </w:r>
      <w:r>
        <w:rPr>
          <w:rFonts w:ascii="Trebuchet MS" w:hAnsi="Trebuchet MS"/>
          <w:b w:val="0"/>
          <w:bCs w:val="0"/>
          <w:i w:val="1"/>
          <w:iCs w:val="1"/>
          <w:sz w:val="26"/>
          <w:szCs w:val="26"/>
          <w:rtl w:val="0"/>
          <w:lang w:val="en-US"/>
        </w:rPr>
        <w:t>Wonders of the Universe</w:t>
      </w:r>
      <w:r>
        <w:rPr>
          <w:rFonts w:ascii="Trebuchet MS" w:hAnsi="Trebuchet MS" w:hint="default"/>
          <w:b w:val="0"/>
          <w:bCs w:val="0"/>
          <w:i w:val="1"/>
          <w:iCs w:val="1"/>
          <w:sz w:val="26"/>
          <w:szCs w:val="26"/>
          <w:rtl w:val="0"/>
          <w:lang w:val="en-US"/>
        </w:rPr>
        <w:t xml:space="preserve">’ </w:t>
      </w:r>
      <w:r>
        <w:rPr>
          <w:rFonts w:ascii="Trebuchet MS" w:hAnsi="Trebuchet MS"/>
          <w:b w:val="0"/>
          <w:bCs w:val="0"/>
          <w:sz w:val="26"/>
          <w:szCs w:val="26"/>
          <w:rtl w:val="0"/>
          <w:lang w:val="en-US"/>
        </w:rPr>
        <w:t>by Professor Brian Cox and Andrew Cohen (Harper Collins, 2011).</w:t>
      </w:r>
      <w:r>
        <w:rPr>
          <w:rFonts w:ascii="Trebuchet MS" w:cs="Trebuchet MS" w:hAnsi="Trebuchet MS" w:eastAsia="Trebuchet MS"/>
          <w:b w:val="0"/>
          <w:bCs w:val="0"/>
          <w:sz w:val="26"/>
          <w:szCs w:val="26"/>
          <w:vertAlign w:val="superscript"/>
        </w:rPr>
        <w:footnoteReference w:id="3"/>
      </w:r>
      <w:r>
        <w:rPr>
          <w:rFonts w:ascii="Trebuchet MS" w:hAnsi="Trebuchet MS"/>
          <w:b w:val="0"/>
          <w:bCs w:val="0"/>
          <w:sz w:val="26"/>
          <w:szCs w:val="26"/>
          <w:rtl w:val="0"/>
          <w:lang w:val="en-US"/>
        </w:rPr>
        <w:t xml:space="preserve">  As the pre-eminent astronomer of his time, Ptolemy wrote exclusively for the ruling and learned classes of society, despite the fact that astronomy and astrology were firmly established in the culture of the day.   In contrast, Culpeper wrote his book with the specific intention that it could be both afforded by and utilised by the majority of literate people, unlike other herbals of the time which were not only expensive but written in Latin, ensuring they were both inaccessible and incomprehensible to the average person.  Cox and Cohen</w:t>
      </w:r>
      <w:r>
        <w:rPr>
          <w:rFonts w:ascii="Trebuchet MS" w:hAnsi="Trebuchet MS" w:hint="default"/>
          <w:b w:val="0"/>
          <w:bCs w:val="0"/>
          <w:sz w:val="26"/>
          <w:szCs w:val="26"/>
          <w:rtl w:val="0"/>
          <w:lang w:val="en-US"/>
        </w:rPr>
        <w:t>’</w:t>
      </w:r>
      <w:r>
        <w:rPr>
          <w:rFonts w:ascii="Trebuchet MS" w:hAnsi="Trebuchet MS"/>
          <w:b w:val="0"/>
          <w:bCs w:val="0"/>
          <w:sz w:val="26"/>
          <w:szCs w:val="26"/>
          <w:rtl w:val="0"/>
          <w:lang w:val="en-US"/>
        </w:rPr>
        <w:t>s book is a modern generalist astronomy book aimed at anyone who has any interest in astronomy as opposed to scientists and academics with specialist knowledge.  This book is attributed to both Cox and Cohen, and was written as an accompaniment to a BBC television series of the same name, which Cox presented.  As Head of Science at the BBC Cohen</w:t>
      </w:r>
      <w:r>
        <w:rPr>
          <w:rFonts w:ascii="Trebuchet MS" w:hAnsi="Trebuchet MS" w:hint="default"/>
          <w:b w:val="0"/>
          <w:bCs w:val="0"/>
          <w:sz w:val="26"/>
          <w:szCs w:val="26"/>
          <w:rtl w:val="0"/>
          <w:lang w:val="en-US"/>
        </w:rPr>
        <w:t>’</w:t>
      </w:r>
      <w:r>
        <w:rPr>
          <w:rFonts w:ascii="Trebuchet MS" w:hAnsi="Trebuchet MS"/>
          <w:b w:val="0"/>
          <w:bCs w:val="0"/>
          <w:sz w:val="26"/>
          <w:szCs w:val="26"/>
          <w:rtl w:val="0"/>
          <w:lang w:val="en-US"/>
        </w:rPr>
        <w:t>s contribution to the book was purely conceptual and structural and it is the text by Cox and his approach to the Moon that will be examined in this essay.</w:t>
      </w:r>
    </w:p>
    <w:p>
      <w:pPr>
        <w:pStyle w:val="Heading 3"/>
        <w:widowControl w:val="0"/>
        <w:spacing w:line="360" w:lineRule="auto"/>
        <w:ind w:left="0" w:firstLine="0"/>
        <w:jc w:val="left"/>
        <w:rPr>
          <w:rFonts w:ascii="Trebuchet MS" w:cs="Trebuchet MS" w:hAnsi="Trebuchet MS" w:eastAsia="Trebuchet MS"/>
          <w:b w:val="0"/>
          <w:bCs w:val="0"/>
          <w:sz w:val="26"/>
          <w:szCs w:val="26"/>
        </w:rPr>
      </w:pPr>
      <w:r>
        <w:rPr>
          <w:rFonts w:ascii="Trebuchet MS" w:hAnsi="Trebuchet MS"/>
          <w:b w:val="0"/>
          <w:bCs w:val="0"/>
          <w:sz w:val="26"/>
          <w:szCs w:val="26"/>
          <w:rtl w:val="0"/>
          <w:lang w:val="en-US"/>
        </w:rPr>
        <w:t xml:space="preserve">Claudius Ptolemy was a Greco-Roman mathematician, astronomer, astrologer and geographer who lived in the second century CE.  He wrote </w:t>
      </w:r>
      <w:r>
        <w:rPr>
          <w:rFonts w:ascii="Trebuchet MS" w:hAnsi="Trebuchet MS"/>
          <w:b w:val="0"/>
          <w:bCs w:val="0"/>
          <w:i w:val="1"/>
          <w:iCs w:val="1"/>
          <w:sz w:val="26"/>
          <w:szCs w:val="26"/>
          <w:rtl w:val="0"/>
          <w:lang w:val="en-US"/>
        </w:rPr>
        <w:t xml:space="preserve">Tetrabiblos </w:t>
      </w:r>
      <w:r>
        <w:rPr>
          <w:rFonts w:ascii="Trebuchet MS" w:hAnsi="Trebuchet MS"/>
          <w:b w:val="0"/>
          <w:bCs w:val="0"/>
          <w:sz w:val="26"/>
          <w:szCs w:val="26"/>
          <w:rtl w:val="0"/>
          <w:lang w:val="en-US"/>
        </w:rPr>
        <w:t xml:space="preserve">more correctly known as  </w:t>
      </w:r>
      <w:r>
        <w:rPr>
          <w:rFonts w:ascii="Trebuchet MS" w:hAnsi="Trebuchet MS"/>
          <w:b w:val="0"/>
          <w:bCs w:val="0"/>
          <w:i w:val="1"/>
          <w:iCs w:val="1"/>
          <w:sz w:val="26"/>
          <w:szCs w:val="26"/>
          <w:rtl w:val="0"/>
          <w:lang w:val="en-US"/>
        </w:rPr>
        <w:t xml:space="preserve">Apotelematika </w:t>
      </w:r>
      <w:r>
        <w:rPr>
          <w:rFonts w:ascii="Trebuchet MS" w:hAnsi="Trebuchet MS"/>
          <w:b w:val="0"/>
          <w:bCs w:val="0"/>
          <w:sz w:val="26"/>
          <w:szCs w:val="26"/>
          <w:rtl w:val="0"/>
          <w:lang w:val="en-US"/>
        </w:rPr>
        <w:t>circa 120 CE in Alexandria.</w:t>
      </w:r>
      <w:r>
        <w:rPr>
          <w:rFonts w:ascii="Trebuchet MS" w:cs="Trebuchet MS" w:hAnsi="Trebuchet MS" w:eastAsia="Trebuchet MS"/>
          <w:b w:val="0"/>
          <w:bCs w:val="0"/>
          <w:sz w:val="26"/>
          <w:szCs w:val="26"/>
          <w:vertAlign w:val="superscript"/>
        </w:rPr>
        <w:footnoteReference w:id="4"/>
      </w:r>
      <w:r>
        <w:rPr>
          <w:rFonts w:ascii="Trebuchet MS" w:hAnsi="Trebuchet MS"/>
          <w:b w:val="0"/>
          <w:bCs w:val="0"/>
          <w:sz w:val="26"/>
          <w:szCs w:val="26"/>
          <w:rtl w:val="0"/>
          <w:lang w:val="en-US"/>
        </w:rPr>
        <w:t xml:space="preserve">  </w:t>
      </w:r>
      <w:r>
        <w:rPr>
          <w:rFonts w:ascii="Trebuchet MS" w:hAnsi="Trebuchet MS"/>
          <w:b w:val="0"/>
          <w:bCs w:val="0"/>
          <w:i w:val="1"/>
          <w:iCs w:val="1"/>
          <w:sz w:val="26"/>
          <w:szCs w:val="26"/>
          <w:rtl w:val="0"/>
          <w:lang w:val="en-US"/>
        </w:rPr>
        <w:t xml:space="preserve">Tetrabiblos, </w:t>
      </w:r>
      <w:r>
        <w:rPr>
          <w:rFonts w:ascii="Trebuchet MS" w:hAnsi="Trebuchet MS"/>
          <w:b w:val="0"/>
          <w:bCs w:val="0"/>
          <w:sz w:val="26"/>
          <w:szCs w:val="26"/>
          <w:rtl w:val="0"/>
          <w:lang w:val="en-US"/>
        </w:rPr>
        <w:t>a text on the philosophy and practice of astrology</w:t>
      </w:r>
      <w:r>
        <w:rPr>
          <w:rFonts w:ascii="Trebuchet MS" w:hAnsi="Trebuchet MS"/>
          <w:b w:val="0"/>
          <w:bCs w:val="0"/>
          <w:i w:val="1"/>
          <w:iCs w:val="1"/>
          <w:sz w:val="26"/>
          <w:szCs w:val="26"/>
          <w:rtl w:val="0"/>
          <w:lang w:val="en-US"/>
        </w:rPr>
        <w:t xml:space="preserve"> </w:t>
      </w:r>
      <w:r>
        <w:rPr>
          <w:rFonts w:ascii="Trebuchet MS" w:hAnsi="Trebuchet MS"/>
          <w:b w:val="0"/>
          <w:bCs w:val="0"/>
          <w:sz w:val="26"/>
          <w:szCs w:val="26"/>
          <w:rtl w:val="0"/>
          <w:lang w:val="en-US"/>
        </w:rPr>
        <w:t xml:space="preserve">was written as an accompaniment to his work </w:t>
      </w:r>
      <w:r>
        <w:rPr>
          <w:rFonts w:ascii="Trebuchet MS" w:hAnsi="Trebuchet MS"/>
          <w:b w:val="0"/>
          <w:bCs w:val="0"/>
          <w:i w:val="1"/>
          <w:iCs w:val="1"/>
          <w:sz w:val="26"/>
          <w:szCs w:val="26"/>
          <w:rtl w:val="0"/>
          <w:lang w:val="en-US"/>
        </w:rPr>
        <w:t xml:space="preserve">Almagest </w:t>
      </w:r>
      <w:r>
        <w:rPr>
          <w:rFonts w:ascii="Trebuchet MS" w:hAnsi="Trebuchet MS"/>
          <w:b w:val="0"/>
          <w:bCs w:val="0"/>
          <w:sz w:val="26"/>
          <w:szCs w:val="26"/>
          <w:rtl w:val="0"/>
          <w:lang w:val="en-US"/>
        </w:rPr>
        <w:t xml:space="preserve">which in its time was an acknowledged text on astronomy. </w:t>
      </w:r>
      <w:r>
        <w:rPr>
          <w:rFonts w:ascii="Trebuchet MS" w:hAnsi="Trebuchet MS"/>
          <w:b w:val="0"/>
          <w:bCs w:val="0"/>
          <w:i w:val="1"/>
          <w:iCs w:val="1"/>
          <w:sz w:val="26"/>
          <w:szCs w:val="26"/>
          <w:rtl w:val="0"/>
          <w:lang w:val="en-US"/>
        </w:rPr>
        <w:t>Tetrabiblos was</w:t>
      </w:r>
      <w:r>
        <w:rPr>
          <w:rFonts w:ascii="Trebuchet MS" w:hAnsi="Trebuchet MS"/>
          <w:b w:val="0"/>
          <w:bCs w:val="0"/>
          <w:sz w:val="26"/>
          <w:szCs w:val="26"/>
          <w:rtl w:val="0"/>
          <w:lang w:val="en-US"/>
        </w:rPr>
        <w:t xml:space="preserve"> a work of great importance in the study of astrology unlike </w:t>
      </w:r>
      <w:r>
        <w:rPr>
          <w:rFonts w:ascii="Trebuchet MS" w:hAnsi="Trebuchet MS"/>
          <w:b w:val="0"/>
          <w:bCs w:val="0"/>
          <w:i w:val="1"/>
          <w:iCs w:val="1"/>
          <w:sz w:val="26"/>
          <w:szCs w:val="26"/>
          <w:rtl w:val="0"/>
          <w:lang w:val="en-US"/>
        </w:rPr>
        <w:t>Almagest</w:t>
      </w:r>
      <w:r>
        <w:rPr>
          <w:rFonts w:ascii="Trebuchet MS" w:hAnsi="Trebuchet MS"/>
          <w:b w:val="0"/>
          <w:bCs w:val="0"/>
          <w:sz w:val="26"/>
          <w:szCs w:val="26"/>
          <w:rtl w:val="0"/>
          <w:lang w:val="en-US"/>
        </w:rPr>
        <w:t xml:space="preserve"> which was usurped by the general acceptance of the heliocentric solar system as presented by Copernicus who in the 13th century theorised that the sun as opposed to the earth is the true centre of the cosmos.</w:t>
      </w:r>
      <w:r>
        <w:rPr>
          <w:rFonts w:ascii="Trebuchet MS" w:cs="Trebuchet MS" w:hAnsi="Trebuchet MS" w:eastAsia="Trebuchet MS"/>
          <w:b w:val="0"/>
          <w:bCs w:val="0"/>
          <w:sz w:val="26"/>
          <w:szCs w:val="26"/>
          <w:vertAlign w:val="superscript"/>
        </w:rPr>
        <w:footnoteReference w:id="5"/>
      </w:r>
    </w:p>
    <w:p>
      <w:pPr>
        <w:pStyle w:val="Heading 3"/>
        <w:widowControl w:val="0"/>
        <w:spacing w:line="480" w:lineRule="auto"/>
        <w:ind w:left="0" w:firstLine="0"/>
        <w:jc w:val="left"/>
        <w:rPr>
          <w:rFonts w:ascii="Trebuchet MS" w:cs="Trebuchet MS" w:hAnsi="Trebuchet MS" w:eastAsia="Trebuchet MS"/>
          <w:b w:val="0"/>
          <w:bCs w:val="0"/>
          <w:i w:val="1"/>
          <w:iCs w:val="1"/>
          <w:sz w:val="26"/>
          <w:szCs w:val="26"/>
        </w:rPr>
      </w:pPr>
    </w:p>
    <w:p>
      <w:pPr>
        <w:pStyle w:val="Heading 3"/>
        <w:widowControl w:val="0"/>
        <w:spacing w:line="360" w:lineRule="auto"/>
        <w:ind w:left="0" w:firstLine="0"/>
        <w:jc w:val="left"/>
        <w:rPr>
          <w:rFonts w:ascii="Trebuchet MS" w:cs="Trebuchet MS" w:hAnsi="Trebuchet MS" w:eastAsia="Trebuchet MS"/>
          <w:b w:val="0"/>
          <w:bCs w:val="0"/>
          <w:i w:val="0"/>
          <w:iCs w:val="0"/>
          <w:sz w:val="26"/>
          <w:szCs w:val="26"/>
        </w:rPr>
      </w:pPr>
      <w:r>
        <w:rPr>
          <w:rFonts w:ascii="Trebuchet MS" w:hAnsi="Trebuchet MS"/>
          <w:b w:val="0"/>
          <w:bCs w:val="0"/>
          <w:i w:val="1"/>
          <w:iCs w:val="1"/>
          <w:sz w:val="26"/>
          <w:szCs w:val="26"/>
          <w:rtl w:val="0"/>
          <w:lang w:val="en-US"/>
        </w:rPr>
        <w:t xml:space="preserve">Tetrabiblos </w:t>
      </w:r>
      <w:r>
        <w:rPr>
          <w:rFonts w:ascii="Trebuchet MS" w:hAnsi="Trebuchet MS"/>
          <w:b w:val="0"/>
          <w:bCs w:val="0"/>
          <w:i w:val="0"/>
          <w:iCs w:val="0"/>
          <w:sz w:val="26"/>
          <w:szCs w:val="26"/>
          <w:rtl w:val="0"/>
          <w:lang w:val="en-US"/>
        </w:rPr>
        <w:t>was a work that comprised of four books on astrology in which he described in detail such subjects as the planets and their individual facets, and how the planets influence the individual person be they male or female, zodiac signs and their characteristics and also how the planets, fixed stars and other aspects of the Universe not only have an impact on human beings and animals but on the environment.  Ptolemy went into great detail as to how the combined effects of the planets with their properties of heating, cooling, moistening and drying accounted for their astrological influences.  As this essay is only concerned with Ptolemy</w:t>
      </w:r>
      <w:r>
        <w:rPr>
          <w:rFonts w:ascii="Trebuchet MS" w:hAnsi="Trebuchet MS" w:hint="default"/>
          <w:b w:val="0"/>
          <w:bCs w:val="0"/>
          <w:i w:val="0"/>
          <w:iCs w:val="0"/>
          <w:sz w:val="26"/>
          <w:szCs w:val="26"/>
          <w:rtl w:val="0"/>
          <w:lang w:val="en-US"/>
        </w:rPr>
        <w:t>’</w:t>
      </w:r>
      <w:r>
        <w:rPr>
          <w:rFonts w:ascii="Trebuchet MS" w:hAnsi="Trebuchet MS"/>
          <w:b w:val="0"/>
          <w:bCs w:val="0"/>
          <w:i w:val="0"/>
          <w:iCs w:val="0"/>
          <w:sz w:val="26"/>
          <w:szCs w:val="26"/>
          <w:rtl w:val="0"/>
          <w:lang w:val="en-US"/>
        </w:rPr>
        <w:t>s observations of the Moon then only the Moon will be discussed in this paper.</w:t>
      </w:r>
    </w:p>
    <w:p>
      <w:pPr>
        <w:pStyle w:val="Heading 3"/>
        <w:widowControl w:val="0"/>
        <w:spacing w:line="480" w:lineRule="auto"/>
        <w:ind w:left="0" w:firstLine="0"/>
        <w:jc w:val="left"/>
        <w:rPr>
          <w:rFonts w:ascii="Trebuchet MS" w:cs="Trebuchet MS" w:hAnsi="Trebuchet MS" w:eastAsia="Trebuchet MS"/>
          <w:b w:val="0"/>
          <w:bCs w:val="0"/>
          <w:i w:val="0"/>
          <w:iCs w:val="0"/>
          <w:sz w:val="26"/>
          <w:szCs w:val="26"/>
        </w:rPr>
      </w:pPr>
    </w:p>
    <w:p>
      <w:pPr>
        <w:pStyle w:val="Heading 3"/>
        <w:widowControl w:val="0"/>
        <w:spacing w:line="360" w:lineRule="auto"/>
        <w:ind w:left="0" w:firstLine="0"/>
        <w:jc w:val="left"/>
        <w:rPr>
          <w:rFonts w:ascii="Trebuchet MS" w:cs="Trebuchet MS" w:hAnsi="Trebuchet MS" w:eastAsia="Trebuchet MS"/>
          <w:b w:val="0"/>
          <w:bCs w:val="0"/>
          <w:i w:val="0"/>
          <w:iCs w:val="0"/>
          <w:sz w:val="26"/>
          <w:szCs w:val="26"/>
        </w:rPr>
      </w:pPr>
      <w:r>
        <w:rPr>
          <w:rFonts w:ascii="Trebuchet MS" w:hAnsi="Trebuchet MS"/>
          <w:b w:val="0"/>
          <w:bCs w:val="0"/>
          <w:i w:val="0"/>
          <w:iCs w:val="0"/>
          <w:sz w:val="26"/>
          <w:szCs w:val="26"/>
          <w:rtl w:val="0"/>
          <w:lang w:val="en-US"/>
        </w:rPr>
        <w:t xml:space="preserve">Early on in the first book of Tetrabiblos in chapter II, Ptolemy discussed the characteristics of the Moon and how it principally generates moisture.  Throughout the Tetrabiblos he referred to the Moon as </w:t>
      </w:r>
      <w:r>
        <w:rPr>
          <w:rFonts w:ascii="Trebuchet MS" w:hAnsi="Trebuchet MS" w:hint="default"/>
          <w:b w:val="0"/>
          <w:bCs w:val="0"/>
          <w:i w:val="0"/>
          <w:iCs w:val="0"/>
          <w:sz w:val="26"/>
          <w:szCs w:val="26"/>
          <w:rtl w:val="0"/>
          <w:lang w:val="en-US"/>
        </w:rPr>
        <w:t>‘</w:t>
      </w:r>
      <w:r>
        <w:rPr>
          <w:rFonts w:ascii="Trebuchet MS" w:hAnsi="Trebuchet MS"/>
          <w:b w:val="0"/>
          <w:bCs w:val="0"/>
          <w:i w:val="0"/>
          <w:iCs w:val="0"/>
          <w:sz w:val="26"/>
          <w:szCs w:val="26"/>
          <w:rtl w:val="0"/>
          <w:lang w:val="en-US"/>
        </w:rPr>
        <w:t>her</w:t>
      </w:r>
      <w:r>
        <w:rPr>
          <w:rFonts w:ascii="Trebuchet MS" w:hAnsi="Trebuchet MS" w:hint="default"/>
          <w:b w:val="0"/>
          <w:bCs w:val="0"/>
          <w:i w:val="0"/>
          <w:iCs w:val="0"/>
          <w:sz w:val="26"/>
          <w:szCs w:val="26"/>
          <w:rtl w:val="0"/>
          <w:lang w:val="en-US"/>
        </w:rPr>
        <w:t xml:space="preserve">’ </w:t>
      </w:r>
      <w:r>
        <w:rPr>
          <w:rFonts w:ascii="Trebuchet MS" w:hAnsi="Trebuchet MS"/>
          <w:b w:val="0"/>
          <w:bCs w:val="0"/>
          <w:i w:val="0"/>
          <w:iCs w:val="0"/>
          <w:sz w:val="26"/>
          <w:szCs w:val="26"/>
          <w:rtl w:val="0"/>
          <w:lang w:val="en-US"/>
        </w:rPr>
        <w:t>giving the Moon a female gender just as he did with Venus. He commented that the Moon</w:t>
      </w:r>
      <w:r>
        <w:rPr>
          <w:rFonts w:ascii="Trebuchet MS" w:hAnsi="Trebuchet MS" w:hint="default"/>
          <w:b w:val="0"/>
          <w:bCs w:val="0"/>
          <w:i w:val="0"/>
          <w:iCs w:val="0"/>
          <w:sz w:val="26"/>
          <w:szCs w:val="26"/>
          <w:rtl w:val="0"/>
          <w:lang w:val="en-US"/>
        </w:rPr>
        <w:t>’</w:t>
      </w:r>
      <w:r>
        <w:rPr>
          <w:rFonts w:ascii="Trebuchet MS" w:hAnsi="Trebuchet MS"/>
          <w:b w:val="0"/>
          <w:bCs w:val="0"/>
          <w:i w:val="0"/>
          <w:iCs w:val="0"/>
          <w:sz w:val="26"/>
          <w:szCs w:val="26"/>
          <w:rtl w:val="0"/>
          <w:lang w:val="en-US"/>
        </w:rPr>
        <w:t xml:space="preserve">s proximity to Earth enables her to produce damp vapours; and </w:t>
      </w:r>
      <w:r>
        <w:rPr>
          <w:rFonts w:ascii="Trebuchet MS" w:hAnsi="Trebuchet MS" w:hint="default"/>
          <w:b w:val="0"/>
          <w:bCs w:val="0"/>
          <w:i w:val="0"/>
          <w:iCs w:val="0"/>
          <w:sz w:val="26"/>
          <w:szCs w:val="26"/>
          <w:rtl w:val="0"/>
          <w:lang w:val="en-US"/>
        </w:rPr>
        <w:t>‘</w:t>
      </w:r>
      <w:r>
        <w:rPr>
          <w:rFonts w:ascii="Trebuchet MS" w:hAnsi="Trebuchet MS"/>
          <w:b w:val="0"/>
          <w:bCs w:val="0"/>
          <w:i w:val="0"/>
          <w:iCs w:val="0"/>
          <w:sz w:val="26"/>
          <w:szCs w:val="26"/>
          <w:rtl w:val="0"/>
          <w:lang w:val="en-US"/>
        </w:rPr>
        <w:t>operating sensibly upon animal bodies by relaxation and putrefaction.  She has, however, also a moderate share in the production of heat, in consequence of the illumination she receives from the sun.</w:t>
      </w:r>
      <w:r>
        <w:rPr>
          <w:rFonts w:ascii="Trebuchet MS" w:hAnsi="Trebuchet MS" w:hint="default"/>
          <w:b w:val="0"/>
          <w:bCs w:val="0"/>
          <w:i w:val="0"/>
          <w:iCs w:val="0"/>
          <w:sz w:val="26"/>
          <w:szCs w:val="26"/>
          <w:rtl w:val="0"/>
          <w:lang w:val="en-US"/>
        </w:rPr>
        <w:t>’</w:t>
      </w:r>
      <w:r>
        <w:rPr>
          <w:rFonts w:ascii="Trebuchet MS" w:cs="Trebuchet MS" w:hAnsi="Trebuchet MS" w:eastAsia="Trebuchet MS"/>
          <w:b w:val="0"/>
          <w:bCs w:val="0"/>
          <w:i w:val="0"/>
          <w:iCs w:val="0"/>
          <w:sz w:val="26"/>
          <w:szCs w:val="26"/>
          <w:vertAlign w:val="superscript"/>
        </w:rPr>
        <w:footnoteReference w:id="6"/>
      </w:r>
      <w:r>
        <w:rPr>
          <w:rFonts w:ascii="Trebuchet MS" w:hAnsi="Trebuchet MS"/>
          <w:b w:val="0"/>
          <w:bCs w:val="0"/>
          <w:i w:val="0"/>
          <w:iCs w:val="0"/>
          <w:sz w:val="26"/>
          <w:szCs w:val="26"/>
          <w:rtl w:val="0"/>
          <w:lang w:val="en-US"/>
        </w:rPr>
        <w:t xml:space="preserve"> He was very definite in his description of the qualities and characteristics of the Moon and this definitive way of commenting on not only the Moon but on all the other planets continues throughout </w:t>
      </w:r>
      <w:r>
        <w:rPr>
          <w:rFonts w:ascii="Trebuchet MS" w:hAnsi="Trebuchet MS" w:hint="default"/>
          <w:b w:val="0"/>
          <w:bCs w:val="0"/>
          <w:i w:val="1"/>
          <w:iCs w:val="1"/>
          <w:sz w:val="26"/>
          <w:szCs w:val="26"/>
          <w:rtl w:val="0"/>
          <w:lang w:val="en-US"/>
        </w:rPr>
        <w:t>‘</w:t>
      </w:r>
      <w:r>
        <w:rPr>
          <w:rFonts w:ascii="Trebuchet MS" w:hAnsi="Trebuchet MS"/>
          <w:b w:val="0"/>
          <w:bCs w:val="0"/>
          <w:i w:val="1"/>
          <w:iCs w:val="1"/>
          <w:sz w:val="26"/>
          <w:szCs w:val="26"/>
          <w:rtl w:val="0"/>
          <w:lang w:val="en-US"/>
        </w:rPr>
        <w:t>Tetrabiblos</w:t>
      </w:r>
      <w:r>
        <w:rPr>
          <w:rFonts w:ascii="Trebuchet MS" w:hAnsi="Trebuchet MS" w:hint="default"/>
          <w:b w:val="0"/>
          <w:bCs w:val="0"/>
          <w:i w:val="1"/>
          <w:iCs w:val="1"/>
          <w:sz w:val="26"/>
          <w:szCs w:val="26"/>
          <w:rtl w:val="0"/>
          <w:lang w:val="en-US"/>
        </w:rPr>
        <w:t>’</w:t>
      </w:r>
      <w:r>
        <w:rPr>
          <w:rFonts w:ascii="Trebuchet MS" w:hAnsi="Trebuchet MS"/>
          <w:b w:val="0"/>
          <w:bCs w:val="0"/>
          <w:i w:val="0"/>
          <w:iCs w:val="0"/>
          <w:sz w:val="26"/>
          <w:szCs w:val="26"/>
          <w:rtl w:val="0"/>
          <w:lang w:val="en-US"/>
        </w:rPr>
        <w:t>.</w:t>
      </w:r>
    </w:p>
    <w:p>
      <w:pPr>
        <w:pStyle w:val="Heading 3"/>
        <w:widowControl w:val="0"/>
        <w:spacing w:line="480" w:lineRule="auto"/>
        <w:ind w:left="0" w:firstLine="0"/>
        <w:jc w:val="left"/>
        <w:rPr>
          <w:rFonts w:ascii="Trebuchet MS" w:cs="Trebuchet MS" w:hAnsi="Trebuchet MS" w:eastAsia="Trebuchet MS"/>
          <w:b w:val="0"/>
          <w:bCs w:val="0"/>
          <w:i w:val="0"/>
          <w:iCs w:val="0"/>
          <w:sz w:val="26"/>
          <w:szCs w:val="26"/>
        </w:rPr>
      </w:pPr>
    </w:p>
    <w:p>
      <w:pPr>
        <w:pStyle w:val="Heading 3"/>
        <w:widowControl w:val="0"/>
        <w:spacing w:line="360" w:lineRule="auto"/>
        <w:ind w:left="0" w:firstLine="0"/>
        <w:jc w:val="left"/>
        <w:rPr>
          <w:rFonts w:ascii="Trebuchet MS" w:cs="Trebuchet MS" w:hAnsi="Trebuchet MS" w:eastAsia="Trebuchet MS"/>
          <w:b w:val="0"/>
          <w:bCs w:val="0"/>
          <w:i w:val="0"/>
          <w:iCs w:val="0"/>
          <w:sz w:val="26"/>
          <w:szCs w:val="26"/>
        </w:rPr>
      </w:pPr>
      <w:r>
        <w:rPr>
          <w:rFonts w:ascii="Trebuchet MS" w:hAnsi="Trebuchet MS"/>
          <w:b w:val="0"/>
          <w:bCs w:val="0"/>
          <w:i w:val="0"/>
          <w:iCs w:val="0"/>
          <w:sz w:val="26"/>
          <w:szCs w:val="26"/>
          <w:rtl w:val="0"/>
          <w:lang w:val="en-US"/>
        </w:rPr>
        <w:t xml:space="preserve">In the third book of </w:t>
      </w:r>
      <w:r>
        <w:rPr>
          <w:rFonts w:ascii="Trebuchet MS" w:hAnsi="Trebuchet MS" w:hint="default"/>
          <w:b w:val="0"/>
          <w:bCs w:val="0"/>
          <w:i w:val="1"/>
          <w:iCs w:val="1"/>
          <w:sz w:val="26"/>
          <w:szCs w:val="26"/>
          <w:rtl w:val="0"/>
          <w:lang w:val="en-US"/>
        </w:rPr>
        <w:t>‘</w:t>
      </w:r>
      <w:r>
        <w:rPr>
          <w:rFonts w:ascii="Trebuchet MS" w:hAnsi="Trebuchet MS"/>
          <w:b w:val="0"/>
          <w:bCs w:val="0"/>
          <w:i w:val="1"/>
          <w:iCs w:val="1"/>
          <w:sz w:val="26"/>
          <w:szCs w:val="26"/>
          <w:rtl w:val="0"/>
          <w:lang w:val="en-US"/>
        </w:rPr>
        <w:t>Tetrabiblos</w:t>
      </w:r>
      <w:r>
        <w:rPr>
          <w:rFonts w:ascii="Trebuchet MS" w:hAnsi="Trebuchet MS" w:hint="default"/>
          <w:b w:val="0"/>
          <w:bCs w:val="0"/>
          <w:i w:val="1"/>
          <w:iCs w:val="1"/>
          <w:sz w:val="26"/>
          <w:szCs w:val="26"/>
          <w:rtl w:val="0"/>
          <w:lang w:val="en-US"/>
        </w:rPr>
        <w:t>’</w:t>
      </w:r>
      <w:r>
        <w:rPr>
          <w:rFonts w:ascii="Trebuchet MS" w:hAnsi="Trebuchet MS"/>
          <w:b w:val="0"/>
          <w:bCs w:val="0"/>
          <w:i w:val="0"/>
          <w:iCs w:val="0"/>
          <w:sz w:val="26"/>
          <w:szCs w:val="26"/>
          <w:rtl w:val="0"/>
          <w:lang w:val="en-US"/>
        </w:rPr>
        <w:t xml:space="preserve"> in chapter XVIII Ptolemy described how the spiritual qualities of the mind concerned with sensitivity and which are </w:t>
      </w:r>
      <w:r>
        <w:rPr>
          <w:rFonts w:ascii="Trebuchet MS" w:hAnsi="Trebuchet MS" w:hint="default"/>
          <w:b w:val="0"/>
          <w:bCs w:val="0"/>
          <w:i w:val="0"/>
          <w:iCs w:val="0"/>
          <w:sz w:val="26"/>
          <w:szCs w:val="26"/>
          <w:rtl w:val="0"/>
          <w:lang w:val="en-US"/>
        </w:rPr>
        <w:t>‘</w:t>
      </w:r>
      <w:r>
        <w:rPr>
          <w:rFonts w:ascii="Trebuchet MS" w:hAnsi="Trebuchet MS"/>
          <w:b w:val="0"/>
          <w:bCs w:val="0"/>
          <w:i w:val="0"/>
          <w:iCs w:val="0"/>
          <w:sz w:val="26"/>
          <w:szCs w:val="26"/>
          <w:rtl w:val="0"/>
          <w:lang w:val="en-US"/>
        </w:rPr>
        <w:t>independent of reason</w:t>
      </w:r>
      <w:r>
        <w:rPr>
          <w:rFonts w:ascii="Trebuchet MS" w:hAnsi="Trebuchet MS" w:hint="default"/>
          <w:b w:val="0"/>
          <w:bCs w:val="0"/>
          <w:i w:val="0"/>
          <w:iCs w:val="0"/>
          <w:sz w:val="26"/>
          <w:szCs w:val="26"/>
          <w:rtl w:val="0"/>
          <w:lang w:val="en-US"/>
        </w:rPr>
        <w:t>’</w:t>
      </w:r>
      <w:r>
        <w:rPr>
          <w:rFonts w:ascii="Trebuchet MS" w:cs="Trebuchet MS" w:hAnsi="Trebuchet MS" w:eastAsia="Trebuchet MS"/>
          <w:b w:val="0"/>
          <w:bCs w:val="0"/>
          <w:i w:val="0"/>
          <w:iCs w:val="0"/>
          <w:sz w:val="26"/>
          <w:szCs w:val="26"/>
          <w:vertAlign w:val="superscript"/>
        </w:rPr>
        <w:footnoteReference w:id="7"/>
      </w:r>
      <w:r>
        <w:rPr>
          <w:rFonts w:ascii="Trebuchet MS" w:hAnsi="Trebuchet MS"/>
          <w:b w:val="0"/>
          <w:bCs w:val="0"/>
          <w:i w:val="0"/>
          <w:iCs w:val="0"/>
          <w:sz w:val="26"/>
          <w:szCs w:val="26"/>
          <w:rtl w:val="0"/>
          <w:lang w:val="en-US"/>
        </w:rPr>
        <w:t xml:space="preserve"> are under the influence of the Moon.  He compared this with how the location of Mercury in turn governs intellectual properties of the mind dealing with learning and reasoning.  He went on to write a subsequent chapter where he described how many disorders of the mind which today would be considered as mental illness are affected by the Moon.  He even categorised what today is known as epilepsy as a form of mental illness.  Ptolemy described how such illnesses can symptomatically present in different ways depending on the position of the Moon in relation to Mercury.  He outlined how in his opinion epilepsy generally only affects those born when the Moon and Mercury are unconnected with each other or on the oriental horizon.  Ptolemy was quite insistent that the Moon can and does influence mental health and he was quite unyielding in his comments on the subject</w:t>
      </w:r>
      <w:r>
        <w:rPr>
          <w:rFonts w:ascii="Trebuchet MS" w:cs="Trebuchet MS" w:hAnsi="Trebuchet MS" w:eastAsia="Trebuchet MS"/>
          <w:b w:val="0"/>
          <w:bCs w:val="0"/>
          <w:i w:val="0"/>
          <w:iCs w:val="0"/>
          <w:sz w:val="26"/>
          <w:szCs w:val="26"/>
          <w:vertAlign w:val="superscript"/>
        </w:rPr>
        <w:footnoteReference w:id="8"/>
      </w:r>
      <w:r>
        <w:rPr>
          <w:rFonts w:ascii="Trebuchet MS" w:hAnsi="Trebuchet MS"/>
          <w:b w:val="0"/>
          <w:bCs w:val="0"/>
          <w:i w:val="0"/>
          <w:iCs w:val="0"/>
          <w:sz w:val="26"/>
          <w:szCs w:val="26"/>
          <w:rtl w:val="0"/>
          <w:lang w:val="en-US"/>
        </w:rPr>
        <w:t>.</w:t>
      </w:r>
    </w:p>
    <w:p>
      <w:pPr>
        <w:pStyle w:val="Heading 3"/>
        <w:widowControl w:val="0"/>
        <w:spacing w:line="480" w:lineRule="auto"/>
        <w:ind w:left="0" w:firstLine="0"/>
        <w:jc w:val="left"/>
        <w:rPr>
          <w:rFonts w:ascii="Trebuchet MS" w:cs="Trebuchet MS" w:hAnsi="Trebuchet MS" w:eastAsia="Trebuchet MS"/>
          <w:b w:val="0"/>
          <w:bCs w:val="0"/>
          <w:i w:val="0"/>
          <w:iCs w:val="0"/>
          <w:sz w:val="26"/>
          <w:szCs w:val="26"/>
        </w:rPr>
      </w:pPr>
    </w:p>
    <w:p>
      <w:pPr>
        <w:pStyle w:val="Heading 3"/>
        <w:widowControl w:val="0"/>
        <w:spacing w:line="360" w:lineRule="auto"/>
        <w:ind w:left="0" w:firstLine="0"/>
        <w:jc w:val="left"/>
        <w:rPr>
          <w:rFonts w:ascii="Trebuchet MS" w:cs="Trebuchet MS" w:hAnsi="Trebuchet MS" w:eastAsia="Trebuchet MS"/>
          <w:b w:val="0"/>
          <w:bCs w:val="0"/>
          <w:i w:val="0"/>
          <w:iCs w:val="0"/>
          <w:sz w:val="26"/>
          <w:szCs w:val="26"/>
        </w:rPr>
      </w:pPr>
      <w:r>
        <w:rPr>
          <w:rFonts w:ascii="Trebuchet MS" w:hAnsi="Trebuchet MS"/>
          <w:b w:val="0"/>
          <w:bCs w:val="0"/>
          <w:i w:val="0"/>
          <w:iCs w:val="0"/>
          <w:sz w:val="26"/>
          <w:szCs w:val="26"/>
          <w:rtl w:val="0"/>
          <w:lang w:val="en-US"/>
        </w:rPr>
        <w:t xml:space="preserve">Ptolemy was convinced that the Moon had as much influence on the tides as it did on the mind and the character and destiny of a person. It was a justification to him to produce such an astrology that would concern itself with both character and destiny.  He described how the Moon being the nearest to Earth of all the heavenly bodies ensures that </w:t>
      </w:r>
      <w:r>
        <w:rPr>
          <w:rFonts w:ascii="Trebuchet MS" w:hAnsi="Trebuchet MS" w:hint="default"/>
          <w:b w:val="0"/>
          <w:bCs w:val="0"/>
          <w:i w:val="0"/>
          <w:iCs w:val="0"/>
          <w:sz w:val="26"/>
          <w:szCs w:val="26"/>
          <w:rtl w:val="0"/>
          <w:lang w:val="en-US"/>
        </w:rPr>
        <w:t>‘</w:t>
      </w:r>
      <w:r>
        <w:rPr>
          <w:rFonts w:ascii="Trebuchet MS" w:hAnsi="Trebuchet MS"/>
          <w:b w:val="0"/>
          <w:bCs w:val="0"/>
          <w:i w:val="0"/>
          <w:iCs w:val="0"/>
          <w:sz w:val="26"/>
          <w:szCs w:val="26"/>
          <w:rtl w:val="0"/>
          <w:lang w:val="en-US"/>
        </w:rPr>
        <w:t>the tides of the sea are ruled by her risings and settings.</w:t>
      </w:r>
      <w:r>
        <w:rPr>
          <w:rFonts w:ascii="Trebuchet MS" w:hAnsi="Trebuchet MS" w:hint="default"/>
          <w:b w:val="0"/>
          <w:bCs w:val="0"/>
          <w:i w:val="0"/>
          <w:iCs w:val="0"/>
          <w:sz w:val="26"/>
          <w:szCs w:val="26"/>
          <w:rtl w:val="0"/>
          <w:lang w:val="en-US"/>
        </w:rPr>
        <w:t>’</w:t>
      </w:r>
      <w:r>
        <w:rPr>
          <w:rFonts w:ascii="Trebuchet MS" w:cs="Trebuchet MS" w:hAnsi="Trebuchet MS" w:eastAsia="Trebuchet MS"/>
          <w:b w:val="0"/>
          <w:bCs w:val="0"/>
          <w:i w:val="0"/>
          <w:iCs w:val="0"/>
          <w:sz w:val="26"/>
          <w:szCs w:val="26"/>
          <w:vertAlign w:val="superscript"/>
        </w:rPr>
        <w:footnoteReference w:id="9"/>
      </w:r>
    </w:p>
    <w:p>
      <w:pPr>
        <w:pStyle w:val="Heading 3"/>
        <w:widowControl w:val="0"/>
        <w:spacing w:line="480" w:lineRule="auto"/>
        <w:ind w:left="0" w:firstLine="0"/>
        <w:jc w:val="left"/>
        <w:rPr>
          <w:rFonts w:ascii="Trebuchet MS" w:cs="Trebuchet MS" w:hAnsi="Trebuchet MS" w:eastAsia="Trebuchet MS"/>
          <w:b w:val="0"/>
          <w:bCs w:val="0"/>
          <w:i w:val="0"/>
          <w:iCs w:val="0"/>
          <w:sz w:val="26"/>
          <w:szCs w:val="26"/>
        </w:rPr>
      </w:pPr>
    </w:p>
    <w:p>
      <w:pPr>
        <w:pStyle w:val="Heading 3"/>
        <w:widowControl w:val="0"/>
        <w:spacing w:line="360" w:lineRule="auto"/>
        <w:ind w:left="0" w:firstLine="0"/>
        <w:jc w:val="left"/>
        <w:rPr>
          <w:rFonts w:ascii="Trebuchet MS" w:cs="Trebuchet MS" w:hAnsi="Trebuchet MS" w:eastAsia="Trebuchet MS"/>
          <w:b w:val="0"/>
          <w:bCs w:val="0"/>
          <w:i w:val="0"/>
          <w:iCs w:val="0"/>
          <w:sz w:val="26"/>
          <w:szCs w:val="26"/>
        </w:rPr>
      </w:pPr>
      <w:r>
        <w:rPr>
          <w:rFonts w:ascii="Trebuchet MS" w:hAnsi="Trebuchet MS"/>
          <w:b w:val="0"/>
          <w:bCs w:val="0"/>
          <w:i w:val="0"/>
          <w:iCs w:val="0"/>
          <w:sz w:val="26"/>
          <w:szCs w:val="26"/>
          <w:rtl w:val="0"/>
          <w:lang w:val="en-US"/>
        </w:rPr>
        <w:t>In the seventeenth century, Nicholas Culpeper who was familiar with the medical astronomy of Ptolemy</w:t>
      </w:r>
      <w:r>
        <w:rPr>
          <w:rFonts w:ascii="Trebuchet MS" w:hAnsi="Trebuchet MS" w:hint="default"/>
          <w:b w:val="0"/>
          <w:bCs w:val="0"/>
          <w:i w:val="0"/>
          <w:iCs w:val="0"/>
          <w:sz w:val="26"/>
          <w:szCs w:val="26"/>
          <w:rtl w:val="0"/>
          <w:lang w:val="en-US"/>
        </w:rPr>
        <w:t>’</w:t>
      </w:r>
      <w:r>
        <w:rPr>
          <w:rFonts w:ascii="Trebuchet MS" w:hAnsi="Trebuchet MS"/>
          <w:b w:val="0"/>
          <w:bCs w:val="0"/>
          <w:i w:val="0"/>
          <w:iCs w:val="0"/>
          <w:sz w:val="26"/>
          <w:szCs w:val="26"/>
          <w:rtl w:val="0"/>
          <w:lang w:val="en-US"/>
        </w:rPr>
        <w:t xml:space="preserve">s </w:t>
      </w:r>
      <w:r>
        <w:rPr>
          <w:rFonts w:ascii="Trebuchet MS" w:hAnsi="Trebuchet MS" w:hint="default"/>
          <w:b w:val="0"/>
          <w:bCs w:val="0"/>
          <w:i w:val="1"/>
          <w:iCs w:val="1"/>
          <w:sz w:val="26"/>
          <w:szCs w:val="26"/>
          <w:rtl w:val="0"/>
          <w:lang w:val="en-US"/>
        </w:rPr>
        <w:t>‘</w:t>
      </w:r>
      <w:r>
        <w:rPr>
          <w:rFonts w:ascii="Trebuchet MS" w:hAnsi="Trebuchet MS"/>
          <w:b w:val="0"/>
          <w:bCs w:val="0"/>
          <w:i w:val="1"/>
          <w:iCs w:val="1"/>
          <w:sz w:val="26"/>
          <w:szCs w:val="26"/>
          <w:rtl w:val="0"/>
          <w:lang w:val="en-US"/>
        </w:rPr>
        <w:t>Tetrabiblos</w:t>
      </w:r>
      <w:r>
        <w:rPr>
          <w:rFonts w:ascii="Trebuchet MS" w:hAnsi="Trebuchet MS" w:hint="default"/>
          <w:b w:val="0"/>
          <w:bCs w:val="0"/>
          <w:i w:val="1"/>
          <w:iCs w:val="1"/>
          <w:sz w:val="26"/>
          <w:szCs w:val="26"/>
          <w:rtl w:val="0"/>
          <w:lang w:val="en-US"/>
        </w:rPr>
        <w:t>’</w:t>
      </w:r>
      <w:r>
        <w:rPr>
          <w:rFonts w:ascii="Trebuchet MS" w:cs="Trebuchet MS" w:hAnsi="Trebuchet MS" w:eastAsia="Trebuchet MS"/>
          <w:b w:val="0"/>
          <w:bCs w:val="0"/>
          <w:i w:val="1"/>
          <w:iCs w:val="1"/>
          <w:sz w:val="26"/>
          <w:szCs w:val="26"/>
          <w:vertAlign w:val="superscript"/>
        </w:rPr>
        <w:footnoteReference w:id="10"/>
      </w:r>
      <w:r>
        <w:rPr>
          <w:rFonts w:ascii="Trebuchet MS" w:hAnsi="Trebuchet MS"/>
          <w:b w:val="0"/>
          <w:bCs w:val="0"/>
          <w:i w:val="1"/>
          <w:iCs w:val="1"/>
          <w:sz w:val="26"/>
          <w:szCs w:val="26"/>
          <w:rtl w:val="0"/>
          <w:lang w:val="en-US"/>
        </w:rPr>
        <w:t xml:space="preserve"> </w:t>
      </w:r>
      <w:r>
        <w:rPr>
          <w:rFonts w:ascii="Trebuchet MS" w:hAnsi="Trebuchet MS"/>
          <w:b w:val="0"/>
          <w:bCs w:val="0"/>
          <w:i w:val="0"/>
          <w:iCs w:val="0"/>
          <w:sz w:val="26"/>
          <w:szCs w:val="26"/>
          <w:rtl w:val="0"/>
          <w:lang w:val="en-US"/>
        </w:rPr>
        <w:t>was working as a botanist, herbalist, physician and astrologer in London</w:t>
      </w:r>
      <w:r>
        <w:rPr>
          <w:rFonts w:ascii="Trebuchet MS" w:cs="Trebuchet MS" w:hAnsi="Trebuchet MS" w:eastAsia="Trebuchet MS"/>
          <w:b w:val="0"/>
          <w:bCs w:val="0"/>
          <w:i w:val="0"/>
          <w:iCs w:val="0"/>
          <w:sz w:val="26"/>
          <w:szCs w:val="26"/>
          <w:vertAlign w:val="superscript"/>
        </w:rPr>
        <w:footnoteReference w:id="11"/>
      </w:r>
      <w:r>
        <w:rPr>
          <w:rFonts w:ascii="Trebuchet MS" w:hAnsi="Trebuchet MS"/>
          <w:b w:val="0"/>
          <w:bCs w:val="0"/>
          <w:i w:val="0"/>
          <w:iCs w:val="0"/>
          <w:sz w:val="26"/>
          <w:szCs w:val="26"/>
          <w:rtl w:val="0"/>
          <w:lang w:val="en-US"/>
        </w:rPr>
        <w:t>. He disagreed with the fact that physicians of the time ensured anyone requiring medical assistance would have to approach them and pay relatively high fees for a consultation.  Working with the poor as he often did, Culpeper realised the average person could ill afford such prices and his desire was to make herbal medicine available to everyone.</w:t>
      </w:r>
      <w:r>
        <w:rPr>
          <w:rFonts w:ascii="Trebuchet MS" w:cs="Trebuchet MS" w:hAnsi="Trebuchet MS" w:eastAsia="Trebuchet MS"/>
          <w:b w:val="0"/>
          <w:bCs w:val="0"/>
          <w:i w:val="0"/>
          <w:iCs w:val="0"/>
          <w:sz w:val="26"/>
          <w:szCs w:val="26"/>
          <w:vertAlign w:val="superscript"/>
        </w:rPr>
        <w:footnoteReference w:id="12"/>
      </w:r>
    </w:p>
    <w:p>
      <w:pPr>
        <w:pStyle w:val="Heading 3"/>
        <w:widowControl w:val="0"/>
        <w:spacing w:line="480" w:lineRule="auto"/>
        <w:ind w:left="0" w:firstLine="0"/>
        <w:jc w:val="left"/>
        <w:rPr>
          <w:rFonts w:ascii="Trebuchet MS" w:cs="Trebuchet MS" w:hAnsi="Trebuchet MS" w:eastAsia="Trebuchet MS"/>
          <w:b w:val="0"/>
          <w:bCs w:val="0"/>
          <w:i w:val="0"/>
          <w:iCs w:val="0"/>
          <w:sz w:val="26"/>
          <w:szCs w:val="26"/>
        </w:rPr>
      </w:pPr>
    </w:p>
    <w:p>
      <w:pPr>
        <w:pStyle w:val="Heading 3"/>
        <w:widowControl w:val="0"/>
        <w:spacing w:line="360" w:lineRule="auto"/>
        <w:ind w:left="0" w:firstLine="0"/>
        <w:jc w:val="left"/>
        <w:rPr>
          <w:rFonts w:ascii="Trebuchet MS" w:cs="Trebuchet MS" w:hAnsi="Trebuchet MS" w:eastAsia="Trebuchet MS"/>
          <w:b w:val="0"/>
          <w:bCs w:val="0"/>
          <w:i w:val="0"/>
          <w:iCs w:val="0"/>
          <w:sz w:val="26"/>
          <w:szCs w:val="26"/>
        </w:rPr>
      </w:pPr>
      <w:r>
        <w:rPr>
          <w:rFonts w:ascii="Trebuchet MS" w:hAnsi="Trebuchet MS"/>
          <w:b w:val="0"/>
          <w:bCs w:val="0"/>
          <w:i w:val="0"/>
          <w:iCs w:val="0"/>
          <w:sz w:val="26"/>
          <w:szCs w:val="26"/>
          <w:rtl w:val="0"/>
          <w:lang w:val="en-US"/>
        </w:rPr>
        <w:t>Culpeper noted in his writings that many herbs such as chickweed are under the dominion of the Moon</w:t>
      </w:r>
      <w:r>
        <w:rPr>
          <w:rFonts w:ascii="Trebuchet MS" w:cs="Trebuchet MS" w:hAnsi="Trebuchet MS" w:eastAsia="Trebuchet MS"/>
          <w:b w:val="0"/>
          <w:bCs w:val="0"/>
          <w:i w:val="0"/>
          <w:iCs w:val="0"/>
          <w:sz w:val="26"/>
          <w:szCs w:val="26"/>
          <w:vertAlign w:val="superscript"/>
        </w:rPr>
        <w:footnoteReference w:id="13"/>
      </w:r>
      <w:r>
        <w:rPr>
          <w:rFonts w:ascii="Trebuchet MS" w:hAnsi="Trebuchet MS"/>
          <w:b w:val="0"/>
          <w:bCs w:val="0"/>
          <w:i w:val="0"/>
          <w:iCs w:val="0"/>
          <w:sz w:val="26"/>
          <w:szCs w:val="26"/>
          <w:rtl w:val="0"/>
          <w:lang w:val="en-US"/>
        </w:rPr>
        <w:t>.  He described the herb wild clary that despite only growing from the beginning of June to the end of August - hot dry months, the herb was still under the dominion of the moon which has the characteristics of being cool and moist.</w:t>
      </w:r>
      <w:r>
        <w:rPr>
          <w:rFonts w:ascii="Trebuchet MS" w:cs="Trebuchet MS" w:hAnsi="Trebuchet MS" w:eastAsia="Trebuchet MS"/>
          <w:b w:val="0"/>
          <w:bCs w:val="0"/>
          <w:i w:val="0"/>
          <w:iCs w:val="0"/>
          <w:sz w:val="26"/>
          <w:szCs w:val="26"/>
          <w:vertAlign w:val="superscript"/>
        </w:rPr>
        <w:footnoteReference w:id="14"/>
      </w:r>
      <w:r>
        <w:rPr>
          <w:rFonts w:ascii="Trebuchet MS" w:hAnsi="Trebuchet MS"/>
          <w:b w:val="0"/>
          <w:bCs w:val="0"/>
          <w:i w:val="0"/>
          <w:iCs w:val="0"/>
          <w:sz w:val="26"/>
          <w:szCs w:val="26"/>
          <w:rtl w:val="0"/>
          <w:lang w:val="en-US"/>
        </w:rPr>
        <w:t xml:space="preserve">  The complete opposite of the conditions they grow in, a contradiction of sorts.  When speaking of lettuce, Culpeper stated that being owned by the Moon it can cool and moisten any heat and dryness caused by Mars.</w:t>
      </w:r>
      <w:r>
        <w:rPr>
          <w:rFonts w:ascii="Trebuchet MS" w:cs="Trebuchet MS" w:hAnsi="Trebuchet MS" w:eastAsia="Trebuchet MS"/>
          <w:b w:val="0"/>
          <w:bCs w:val="0"/>
          <w:i w:val="0"/>
          <w:iCs w:val="0"/>
          <w:sz w:val="26"/>
          <w:szCs w:val="26"/>
          <w:vertAlign w:val="superscript"/>
        </w:rPr>
        <w:footnoteReference w:id="15"/>
      </w:r>
    </w:p>
    <w:p>
      <w:pPr>
        <w:pStyle w:val="Heading 3"/>
        <w:widowControl w:val="0"/>
        <w:spacing w:line="360" w:lineRule="auto"/>
        <w:ind w:left="0" w:firstLine="0"/>
        <w:jc w:val="left"/>
        <w:rPr>
          <w:rFonts w:ascii="Trebuchet MS" w:cs="Trebuchet MS" w:hAnsi="Trebuchet MS" w:eastAsia="Trebuchet MS"/>
          <w:b w:val="0"/>
          <w:bCs w:val="0"/>
          <w:i w:val="0"/>
          <w:iCs w:val="0"/>
          <w:sz w:val="26"/>
          <w:szCs w:val="26"/>
        </w:rPr>
      </w:pPr>
      <w:r>
        <w:rPr>
          <w:rFonts w:ascii="Trebuchet MS" w:hAnsi="Trebuchet MS"/>
          <w:b w:val="0"/>
          <w:bCs w:val="0"/>
          <w:i w:val="0"/>
          <w:iCs w:val="0"/>
          <w:sz w:val="26"/>
          <w:szCs w:val="26"/>
          <w:rtl w:val="0"/>
          <w:lang w:val="en-US"/>
        </w:rPr>
        <w:t>When commenting on the herb moonwort he observed that not only was the plant owned by the Moon but it resembled a half-moon which gave rise to its name.</w:t>
      </w:r>
      <w:r>
        <w:rPr>
          <w:rFonts w:ascii="Trebuchet MS" w:cs="Trebuchet MS" w:hAnsi="Trebuchet MS" w:eastAsia="Trebuchet MS"/>
          <w:b w:val="0"/>
          <w:bCs w:val="0"/>
          <w:i w:val="0"/>
          <w:iCs w:val="0"/>
          <w:sz w:val="26"/>
          <w:szCs w:val="26"/>
          <w:vertAlign w:val="superscript"/>
        </w:rPr>
        <w:footnoteReference w:id="16"/>
      </w:r>
    </w:p>
    <w:p>
      <w:pPr>
        <w:pStyle w:val="Heading 3"/>
        <w:widowControl w:val="0"/>
        <w:spacing w:line="480" w:lineRule="auto"/>
        <w:ind w:left="0" w:firstLine="0"/>
        <w:jc w:val="left"/>
        <w:rPr>
          <w:rFonts w:ascii="Trebuchet MS" w:cs="Trebuchet MS" w:hAnsi="Trebuchet MS" w:eastAsia="Trebuchet MS"/>
          <w:b w:val="0"/>
          <w:bCs w:val="0"/>
          <w:i w:val="0"/>
          <w:iCs w:val="0"/>
          <w:sz w:val="26"/>
          <w:szCs w:val="26"/>
        </w:rPr>
      </w:pPr>
    </w:p>
    <w:p>
      <w:pPr>
        <w:pStyle w:val="Heading 3"/>
        <w:widowControl w:val="0"/>
        <w:spacing w:line="360" w:lineRule="auto"/>
        <w:ind w:left="0" w:firstLine="0"/>
        <w:jc w:val="left"/>
        <w:rPr>
          <w:rFonts w:ascii="Trebuchet MS" w:cs="Trebuchet MS" w:hAnsi="Trebuchet MS" w:eastAsia="Trebuchet MS"/>
          <w:b w:val="0"/>
          <w:bCs w:val="0"/>
          <w:i w:val="0"/>
          <w:iCs w:val="0"/>
          <w:sz w:val="26"/>
          <w:szCs w:val="26"/>
        </w:rPr>
      </w:pPr>
      <w:r>
        <w:rPr>
          <w:rFonts w:ascii="Trebuchet MS" w:hAnsi="Trebuchet MS"/>
          <w:b w:val="0"/>
          <w:bCs w:val="0"/>
          <w:i w:val="0"/>
          <w:iCs w:val="0"/>
          <w:sz w:val="26"/>
          <w:szCs w:val="26"/>
          <w:rtl w:val="0"/>
          <w:lang w:val="en-US"/>
        </w:rPr>
        <w:t xml:space="preserve">Just as Ptolemy had identified the Moon as being female in gender so did Culpeper.  He described how Mars speaks to </w:t>
      </w:r>
      <w:r>
        <w:rPr>
          <w:rFonts w:ascii="Trebuchet MS" w:hAnsi="Trebuchet MS" w:hint="default"/>
          <w:b w:val="0"/>
          <w:bCs w:val="0"/>
          <w:i w:val="0"/>
          <w:iCs w:val="0"/>
          <w:sz w:val="26"/>
          <w:szCs w:val="26"/>
          <w:rtl w:val="0"/>
          <w:lang w:val="en-US"/>
        </w:rPr>
        <w:t>‘</w:t>
      </w:r>
      <w:r>
        <w:rPr>
          <w:rFonts w:ascii="Trebuchet MS" w:hAnsi="Trebuchet MS"/>
          <w:b w:val="0"/>
          <w:bCs w:val="0"/>
          <w:i w:val="0"/>
          <w:iCs w:val="0"/>
          <w:sz w:val="26"/>
          <w:szCs w:val="26"/>
          <w:rtl w:val="0"/>
          <w:lang w:val="en-US"/>
        </w:rPr>
        <w:t>Sister Moon</w:t>
      </w:r>
      <w:r>
        <w:rPr>
          <w:rFonts w:ascii="Trebuchet MS" w:hAnsi="Trebuchet MS" w:hint="default"/>
          <w:b w:val="0"/>
          <w:bCs w:val="0"/>
          <w:i w:val="0"/>
          <w:iCs w:val="0"/>
          <w:sz w:val="26"/>
          <w:szCs w:val="26"/>
          <w:rtl w:val="0"/>
          <w:lang w:val="en-US"/>
        </w:rPr>
        <w:t>’</w:t>
      </w:r>
      <w:r>
        <w:rPr>
          <w:rFonts w:ascii="Trebuchet MS" w:cs="Trebuchet MS" w:hAnsi="Trebuchet MS" w:eastAsia="Trebuchet MS"/>
          <w:b w:val="0"/>
          <w:bCs w:val="0"/>
          <w:i w:val="0"/>
          <w:iCs w:val="0"/>
          <w:sz w:val="26"/>
          <w:szCs w:val="26"/>
          <w:vertAlign w:val="superscript"/>
        </w:rPr>
        <w:footnoteReference w:id="17"/>
      </w:r>
      <w:r>
        <w:rPr>
          <w:rFonts w:ascii="Trebuchet MS" w:hAnsi="Trebuchet MS"/>
          <w:b w:val="0"/>
          <w:bCs w:val="0"/>
          <w:i w:val="0"/>
          <w:iCs w:val="0"/>
          <w:sz w:val="26"/>
          <w:szCs w:val="26"/>
          <w:rtl w:val="0"/>
          <w:lang w:val="en-US"/>
        </w:rPr>
        <w:t xml:space="preserve"> and then goes on to describe how when the Moon is weak she can give a man the afflictions of a dull brain and a weak sight</w:t>
      </w:r>
      <w:r>
        <w:rPr>
          <w:rFonts w:ascii="Trebuchet MS" w:cs="Trebuchet MS" w:hAnsi="Trebuchet MS" w:eastAsia="Trebuchet MS"/>
          <w:b w:val="0"/>
          <w:bCs w:val="0"/>
          <w:i w:val="0"/>
          <w:iCs w:val="0"/>
          <w:sz w:val="26"/>
          <w:szCs w:val="26"/>
          <w:vertAlign w:val="superscript"/>
        </w:rPr>
        <w:footnoteReference w:id="18"/>
      </w:r>
      <w:r>
        <w:rPr>
          <w:rFonts w:ascii="Trebuchet MS" w:hAnsi="Trebuchet MS"/>
          <w:b w:val="0"/>
          <w:bCs w:val="0"/>
          <w:i w:val="0"/>
          <w:iCs w:val="0"/>
          <w:sz w:val="26"/>
          <w:szCs w:val="26"/>
          <w:rtl w:val="0"/>
          <w:lang w:val="en-US"/>
        </w:rPr>
        <w:t>. Speaking in these terms it is evident that Culpeper like Ptolemy linked the Moon to the brain and conditions that would affect the mental health of an individual.</w:t>
      </w:r>
    </w:p>
    <w:p>
      <w:pPr>
        <w:pStyle w:val="Heading 3"/>
        <w:widowControl w:val="0"/>
        <w:spacing w:line="480" w:lineRule="auto"/>
        <w:ind w:left="0" w:firstLine="0"/>
        <w:jc w:val="left"/>
        <w:rPr>
          <w:rFonts w:ascii="Trebuchet MS" w:cs="Trebuchet MS" w:hAnsi="Trebuchet MS" w:eastAsia="Trebuchet MS"/>
          <w:b w:val="0"/>
          <w:bCs w:val="0"/>
          <w:i w:val="0"/>
          <w:iCs w:val="0"/>
          <w:sz w:val="26"/>
          <w:szCs w:val="26"/>
        </w:rPr>
      </w:pPr>
    </w:p>
    <w:p>
      <w:pPr>
        <w:pStyle w:val="Heading 3"/>
        <w:widowControl w:val="0"/>
        <w:spacing w:line="360" w:lineRule="auto"/>
        <w:ind w:left="0" w:firstLine="0"/>
        <w:jc w:val="left"/>
        <w:rPr>
          <w:rFonts w:ascii="Trebuchet MS" w:cs="Trebuchet MS" w:hAnsi="Trebuchet MS" w:eastAsia="Trebuchet MS"/>
          <w:b w:val="0"/>
          <w:bCs w:val="0"/>
          <w:i w:val="0"/>
          <w:iCs w:val="0"/>
          <w:sz w:val="26"/>
          <w:szCs w:val="26"/>
        </w:rPr>
      </w:pPr>
      <w:r>
        <w:rPr>
          <w:rFonts w:ascii="Trebuchet MS" w:hAnsi="Trebuchet MS"/>
          <w:b w:val="0"/>
          <w:bCs w:val="0"/>
          <w:i w:val="0"/>
          <w:iCs w:val="0"/>
          <w:sz w:val="26"/>
          <w:szCs w:val="26"/>
          <w:rtl w:val="0"/>
          <w:lang w:val="en-US"/>
        </w:rPr>
        <w:t xml:space="preserve">Culpeper acknowledged Ptolemy by stating </w:t>
      </w:r>
      <w:r>
        <w:rPr>
          <w:rFonts w:ascii="Trebuchet MS" w:hAnsi="Trebuchet MS" w:hint="default"/>
          <w:b w:val="0"/>
          <w:bCs w:val="0"/>
          <w:i w:val="0"/>
          <w:iCs w:val="0"/>
          <w:sz w:val="26"/>
          <w:szCs w:val="26"/>
          <w:rtl w:val="0"/>
          <w:lang w:val="en-US"/>
        </w:rPr>
        <w:t>‘</w:t>
      </w:r>
      <w:r>
        <w:rPr>
          <w:rFonts w:ascii="Trebuchet MS" w:hAnsi="Trebuchet MS"/>
          <w:b w:val="0"/>
          <w:bCs w:val="0"/>
          <w:i w:val="0"/>
          <w:iCs w:val="0"/>
          <w:sz w:val="26"/>
          <w:szCs w:val="26"/>
          <w:rtl w:val="0"/>
          <w:lang w:val="en-US"/>
        </w:rPr>
        <w:t>Ptolemy held the Moon signified the Animal virtue; and I am of opinion, both Mercury and the Moon dispose it.</w:t>
      </w:r>
      <w:r>
        <w:rPr>
          <w:rFonts w:ascii="Trebuchet MS" w:hAnsi="Trebuchet MS" w:hint="default"/>
          <w:b w:val="0"/>
          <w:bCs w:val="0"/>
          <w:i w:val="0"/>
          <w:iCs w:val="0"/>
          <w:sz w:val="26"/>
          <w:szCs w:val="26"/>
          <w:rtl w:val="0"/>
          <w:lang w:val="en-US"/>
        </w:rPr>
        <w:t>’</w:t>
      </w:r>
      <w:r>
        <w:rPr>
          <w:rFonts w:ascii="Trebuchet MS" w:cs="Trebuchet MS" w:hAnsi="Trebuchet MS" w:eastAsia="Trebuchet MS"/>
          <w:b w:val="0"/>
          <w:bCs w:val="0"/>
          <w:i w:val="0"/>
          <w:iCs w:val="0"/>
          <w:sz w:val="26"/>
          <w:szCs w:val="26"/>
          <w:vertAlign w:val="superscript"/>
        </w:rPr>
        <w:footnoteReference w:id="19"/>
      </w:r>
      <w:r>
        <w:rPr>
          <w:rFonts w:ascii="Trebuchet MS" w:hAnsi="Trebuchet MS"/>
          <w:b w:val="0"/>
          <w:bCs w:val="0"/>
          <w:i w:val="0"/>
          <w:iCs w:val="0"/>
          <w:sz w:val="26"/>
          <w:szCs w:val="26"/>
          <w:rtl w:val="0"/>
          <w:lang w:val="en-US"/>
        </w:rPr>
        <w:t xml:space="preserve">  He took the theories of Ptolemy and expanded upon them by including Mercury in the equation and continued by defining that the Moon rules the sensitive parts of the mind whilst Mercury is the rational part and that if during a birth the Moon is a stronger presence than Mercury then sense will overpower reason, but if Mercury is the stronger of the two then reason will prevail in spite of sense.</w:t>
      </w:r>
      <w:r>
        <w:rPr>
          <w:rFonts w:ascii="Trebuchet MS" w:cs="Trebuchet MS" w:hAnsi="Trebuchet MS" w:eastAsia="Trebuchet MS"/>
          <w:b w:val="0"/>
          <w:bCs w:val="0"/>
          <w:i w:val="0"/>
          <w:iCs w:val="0"/>
          <w:sz w:val="26"/>
          <w:szCs w:val="26"/>
          <w:vertAlign w:val="superscript"/>
        </w:rPr>
        <w:footnoteReference w:id="20"/>
      </w:r>
      <w:r>
        <w:rPr>
          <w:rFonts w:ascii="Trebuchet MS" w:hAnsi="Trebuchet MS"/>
          <w:b w:val="0"/>
          <w:bCs w:val="0"/>
          <w:i w:val="0"/>
          <w:iCs w:val="0"/>
          <w:sz w:val="26"/>
          <w:szCs w:val="26"/>
          <w:rtl w:val="0"/>
          <w:lang w:val="en-US"/>
        </w:rPr>
        <w:t xml:space="preserve">  It can clearly be seen that Culpeper, like Ptolemy strongly connected the Moon to personality traits and emotions. Both men clearly believed that the Moon possessed an energy that could influence the thought patterns of an individual. In his later work </w:t>
      </w:r>
      <w:r>
        <w:rPr>
          <w:rFonts w:ascii="Trebuchet MS" w:hAnsi="Trebuchet MS" w:hint="default"/>
          <w:b w:val="0"/>
          <w:bCs w:val="0"/>
          <w:i w:val="1"/>
          <w:iCs w:val="1"/>
          <w:sz w:val="26"/>
          <w:szCs w:val="26"/>
          <w:rtl w:val="0"/>
          <w:lang w:val="en-US"/>
        </w:rPr>
        <w:t>‘</w:t>
      </w:r>
      <w:r>
        <w:rPr>
          <w:rFonts w:ascii="Trebuchet MS" w:hAnsi="Trebuchet MS"/>
          <w:b w:val="0"/>
          <w:bCs w:val="0"/>
          <w:i w:val="1"/>
          <w:iCs w:val="1"/>
          <w:sz w:val="26"/>
          <w:szCs w:val="26"/>
          <w:rtl w:val="0"/>
          <w:lang w:val="en-US"/>
        </w:rPr>
        <w:t>Opus Astrologicum</w:t>
      </w:r>
      <w:r>
        <w:rPr>
          <w:rFonts w:ascii="Trebuchet MS" w:hAnsi="Trebuchet MS" w:hint="default"/>
          <w:b w:val="0"/>
          <w:bCs w:val="0"/>
          <w:i w:val="1"/>
          <w:iCs w:val="1"/>
          <w:sz w:val="26"/>
          <w:szCs w:val="26"/>
          <w:rtl w:val="0"/>
          <w:lang w:val="en-US"/>
        </w:rPr>
        <w:t xml:space="preserve">’ </w:t>
      </w:r>
      <w:r>
        <w:rPr>
          <w:rFonts w:ascii="Trebuchet MS" w:hAnsi="Trebuchet MS"/>
          <w:b w:val="0"/>
          <w:bCs w:val="0"/>
          <w:i w:val="0"/>
          <w:iCs w:val="0"/>
          <w:sz w:val="26"/>
          <w:szCs w:val="26"/>
          <w:rtl w:val="0"/>
          <w:lang w:val="en-US"/>
        </w:rPr>
        <w:t>(1654)</w:t>
      </w:r>
      <w:r>
        <w:rPr>
          <w:rFonts w:ascii="Trebuchet MS" w:hAnsi="Trebuchet MS"/>
          <w:b w:val="0"/>
          <w:bCs w:val="0"/>
          <w:i w:val="1"/>
          <w:iCs w:val="1"/>
          <w:sz w:val="26"/>
          <w:szCs w:val="26"/>
          <w:rtl w:val="0"/>
          <w:lang w:val="en-US"/>
        </w:rPr>
        <w:t xml:space="preserve"> </w:t>
      </w:r>
      <w:r>
        <w:rPr>
          <w:rFonts w:ascii="Trebuchet MS" w:hAnsi="Trebuchet MS"/>
          <w:b w:val="0"/>
          <w:bCs w:val="0"/>
          <w:i w:val="0"/>
          <w:iCs w:val="0"/>
          <w:sz w:val="26"/>
          <w:szCs w:val="26"/>
          <w:rtl w:val="0"/>
          <w:lang w:val="en-US"/>
        </w:rPr>
        <w:t>Culpeper also went on to describe how a person</w:t>
      </w:r>
      <w:r>
        <w:rPr>
          <w:rFonts w:ascii="Trebuchet MS" w:hAnsi="Trebuchet MS" w:hint="default"/>
          <w:b w:val="0"/>
          <w:bCs w:val="0"/>
          <w:i w:val="0"/>
          <w:iCs w:val="0"/>
          <w:sz w:val="26"/>
          <w:szCs w:val="26"/>
          <w:rtl w:val="0"/>
          <w:lang w:val="en-US"/>
        </w:rPr>
        <w:t>’</w:t>
      </w:r>
      <w:r>
        <w:rPr>
          <w:rFonts w:ascii="Trebuchet MS" w:hAnsi="Trebuchet MS"/>
          <w:b w:val="0"/>
          <w:bCs w:val="0"/>
          <w:i w:val="0"/>
          <w:iCs w:val="0"/>
          <w:sz w:val="26"/>
          <w:szCs w:val="26"/>
          <w:rtl w:val="0"/>
          <w:lang w:val="en-US"/>
        </w:rPr>
        <w:t>s physical appearance is based on the rising sign at the time of their birth.</w:t>
      </w:r>
      <w:r>
        <w:rPr>
          <w:rFonts w:ascii="Trebuchet MS" w:cs="Trebuchet MS" w:hAnsi="Trebuchet MS" w:eastAsia="Trebuchet MS"/>
          <w:b w:val="0"/>
          <w:bCs w:val="0"/>
          <w:i w:val="0"/>
          <w:iCs w:val="0"/>
          <w:sz w:val="26"/>
          <w:szCs w:val="26"/>
          <w:vertAlign w:val="superscript"/>
        </w:rPr>
        <w:footnoteReference w:id="21"/>
      </w:r>
      <w:r>
        <w:rPr>
          <w:rFonts w:ascii="Trebuchet MS" w:hAnsi="Trebuchet MS"/>
          <w:b w:val="0"/>
          <w:bCs w:val="0"/>
          <w:i w:val="0"/>
          <w:iCs w:val="0"/>
          <w:sz w:val="26"/>
          <w:szCs w:val="26"/>
          <w:rtl w:val="0"/>
          <w:lang w:val="en-US"/>
        </w:rPr>
        <w:t xml:space="preserve"> </w:t>
      </w:r>
    </w:p>
    <w:p>
      <w:pPr>
        <w:pStyle w:val="Heading 3"/>
        <w:widowControl w:val="0"/>
        <w:spacing w:line="480" w:lineRule="auto"/>
        <w:ind w:left="0" w:firstLine="0"/>
        <w:jc w:val="left"/>
        <w:rPr>
          <w:rFonts w:ascii="Trebuchet MS" w:cs="Trebuchet MS" w:hAnsi="Trebuchet MS" w:eastAsia="Trebuchet MS"/>
          <w:b w:val="0"/>
          <w:bCs w:val="0"/>
          <w:i w:val="0"/>
          <w:iCs w:val="0"/>
          <w:sz w:val="26"/>
          <w:szCs w:val="26"/>
        </w:rPr>
      </w:pPr>
    </w:p>
    <w:p>
      <w:pPr>
        <w:pStyle w:val="Heading 3"/>
        <w:widowControl w:val="0"/>
        <w:spacing w:line="360" w:lineRule="auto"/>
        <w:ind w:left="0" w:firstLine="0"/>
        <w:jc w:val="left"/>
        <w:rPr>
          <w:rFonts w:ascii="Trebuchet MS" w:cs="Trebuchet MS" w:hAnsi="Trebuchet MS" w:eastAsia="Trebuchet MS"/>
          <w:b w:val="0"/>
          <w:bCs w:val="0"/>
          <w:i w:val="0"/>
          <w:iCs w:val="0"/>
          <w:sz w:val="26"/>
          <w:szCs w:val="26"/>
        </w:rPr>
      </w:pPr>
      <w:r>
        <w:rPr>
          <w:rFonts w:ascii="Trebuchet MS" w:hAnsi="Trebuchet MS"/>
          <w:b w:val="0"/>
          <w:bCs w:val="0"/>
          <w:i w:val="0"/>
          <w:iCs w:val="0"/>
          <w:sz w:val="26"/>
          <w:szCs w:val="26"/>
          <w:rtl w:val="0"/>
          <w:lang w:val="en-US"/>
        </w:rPr>
        <w:t xml:space="preserve">In contrast to both Ptolemy and Culpeper, Professor Brian Cox is a 21st century CE astronomer renown for popularising science, particularly astronomy, amongst the general public.  In his book </w:t>
      </w:r>
      <w:r>
        <w:rPr>
          <w:rFonts w:ascii="Trebuchet MS" w:hAnsi="Trebuchet MS" w:hint="default"/>
          <w:b w:val="0"/>
          <w:bCs w:val="0"/>
          <w:i w:val="1"/>
          <w:iCs w:val="1"/>
          <w:sz w:val="26"/>
          <w:szCs w:val="26"/>
          <w:rtl w:val="0"/>
          <w:lang w:val="en-US"/>
        </w:rPr>
        <w:t>‘</w:t>
      </w:r>
      <w:r>
        <w:rPr>
          <w:rFonts w:ascii="Trebuchet MS" w:hAnsi="Trebuchet MS"/>
          <w:b w:val="0"/>
          <w:bCs w:val="0"/>
          <w:i w:val="1"/>
          <w:iCs w:val="1"/>
          <w:sz w:val="26"/>
          <w:szCs w:val="26"/>
          <w:rtl w:val="0"/>
          <w:lang w:val="en-US"/>
        </w:rPr>
        <w:t>Wonders of the Universe</w:t>
      </w:r>
      <w:r>
        <w:rPr>
          <w:rFonts w:ascii="Trebuchet MS" w:hAnsi="Trebuchet MS" w:hint="default"/>
          <w:b w:val="0"/>
          <w:bCs w:val="0"/>
          <w:i w:val="1"/>
          <w:iCs w:val="1"/>
          <w:sz w:val="26"/>
          <w:szCs w:val="26"/>
          <w:rtl w:val="0"/>
          <w:lang w:val="en-US"/>
        </w:rPr>
        <w:t>’</w:t>
      </w:r>
      <w:r>
        <w:rPr>
          <w:rFonts w:ascii="Trebuchet MS" w:hAnsi="Trebuchet MS"/>
          <w:b w:val="0"/>
          <w:bCs w:val="0"/>
          <w:i w:val="0"/>
          <w:iCs w:val="0"/>
          <w:sz w:val="26"/>
          <w:szCs w:val="26"/>
          <w:rtl w:val="0"/>
          <w:lang w:val="en-US"/>
        </w:rPr>
        <w:t xml:space="preserve">(2011) Cox wrote a whole chapter on the Moon but his approach to the subject differs greatly from that of Ptolemy and Culpeper.  </w:t>
      </w:r>
    </w:p>
    <w:p>
      <w:pPr>
        <w:pStyle w:val="Heading 3"/>
        <w:widowControl w:val="0"/>
        <w:spacing w:line="480" w:lineRule="auto"/>
        <w:ind w:left="0" w:firstLine="0"/>
        <w:jc w:val="left"/>
        <w:rPr>
          <w:rFonts w:ascii="Trebuchet MS" w:cs="Trebuchet MS" w:hAnsi="Trebuchet MS" w:eastAsia="Trebuchet MS"/>
          <w:b w:val="0"/>
          <w:bCs w:val="0"/>
          <w:i w:val="0"/>
          <w:iCs w:val="0"/>
          <w:sz w:val="26"/>
          <w:szCs w:val="26"/>
        </w:rPr>
      </w:pPr>
    </w:p>
    <w:p>
      <w:pPr>
        <w:pStyle w:val="Heading 3"/>
        <w:widowControl w:val="0"/>
        <w:spacing w:line="360" w:lineRule="auto"/>
        <w:ind w:left="0" w:firstLine="0"/>
        <w:jc w:val="left"/>
        <w:rPr>
          <w:rFonts w:ascii="Trebuchet MS" w:cs="Trebuchet MS" w:hAnsi="Trebuchet MS" w:eastAsia="Trebuchet MS"/>
          <w:b w:val="0"/>
          <w:bCs w:val="0"/>
          <w:i w:val="0"/>
          <w:iCs w:val="0"/>
          <w:sz w:val="26"/>
          <w:szCs w:val="26"/>
        </w:rPr>
      </w:pPr>
      <w:r>
        <w:rPr>
          <w:rFonts w:ascii="Trebuchet MS" w:hAnsi="Trebuchet MS"/>
          <w:b w:val="0"/>
          <w:bCs w:val="0"/>
          <w:i w:val="0"/>
          <w:iCs w:val="0"/>
          <w:sz w:val="26"/>
          <w:szCs w:val="26"/>
          <w:rtl w:val="0"/>
          <w:lang w:val="en-US"/>
        </w:rPr>
        <w:t>Just as Ptolemy wrote of the Moon</w:t>
      </w:r>
      <w:r>
        <w:rPr>
          <w:rFonts w:ascii="Trebuchet MS" w:hAnsi="Trebuchet MS" w:hint="default"/>
          <w:b w:val="0"/>
          <w:bCs w:val="0"/>
          <w:i w:val="0"/>
          <w:iCs w:val="0"/>
          <w:sz w:val="26"/>
          <w:szCs w:val="26"/>
          <w:rtl w:val="0"/>
          <w:lang w:val="en-US"/>
        </w:rPr>
        <w:t>’</w:t>
      </w:r>
      <w:r>
        <w:rPr>
          <w:rFonts w:ascii="Trebuchet MS" w:hAnsi="Trebuchet MS"/>
          <w:b w:val="0"/>
          <w:bCs w:val="0"/>
          <w:i w:val="0"/>
          <w:iCs w:val="0"/>
          <w:sz w:val="26"/>
          <w:szCs w:val="26"/>
          <w:rtl w:val="0"/>
          <w:lang w:val="en-US"/>
        </w:rPr>
        <w:t>s influence on the tides, so did Cox but in a completely different way.  Cox gave a scientific explanation of how the tides have come to be.  Cox explained that it is gravitational force that pulls the side of Earth that is facing the Moon towards it whilst at the same time, a net force pulls the opposite side of the Earth away from the Moon and at right angles to the position of the Moon the lunar gravity adds to the Earth</w:t>
      </w:r>
      <w:r>
        <w:rPr>
          <w:rFonts w:ascii="Trebuchet MS" w:hAnsi="Trebuchet MS" w:hint="default"/>
          <w:b w:val="0"/>
          <w:bCs w:val="0"/>
          <w:i w:val="0"/>
          <w:iCs w:val="0"/>
          <w:sz w:val="26"/>
          <w:szCs w:val="26"/>
          <w:rtl w:val="0"/>
          <w:lang w:val="en-US"/>
        </w:rPr>
        <w:t>’</w:t>
      </w:r>
      <w:r>
        <w:rPr>
          <w:rFonts w:ascii="Trebuchet MS" w:hAnsi="Trebuchet MS"/>
          <w:b w:val="0"/>
          <w:bCs w:val="0"/>
          <w:i w:val="0"/>
          <w:iCs w:val="0"/>
          <w:sz w:val="26"/>
          <w:szCs w:val="26"/>
          <w:rtl w:val="0"/>
          <w:lang w:val="en-US"/>
        </w:rPr>
        <w:t>s gravitational pull.  This is how the tides are formed and they are formed because water is easier to stretch than the rock that comprises the ocean floor, the water in the sea then bulges outwards relative to the ground beneath the Moon and on the opposite side of the Earth to the Moon.  Cox went on to discuss how gravity doesn</w:t>
      </w:r>
      <w:r>
        <w:rPr>
          <w:rFonts w:ascii="Trebuchet MS" w:hAnsi="Trebuchet MS" w:hint="default"/>
          <w:b w:val="0"/>
          <w:bCs w:val="0"/>
          <w:i w:val="0"/>
          <w:iCs w:val="0"/>
          <w:sz w:val="26"/>
          <w:szCs w:val="26"/>
          <w:rtl w:val="0"/>
          <w:lang w:val="en-US"/>
        </w:rPr>
        <w:t>’</w:t>
      </w:r>
      <w:r>
        <w:rPr>
          <w:rFonts w:ascii="Trebuchet MS" w:hAnsi="Trebuchet MS"/>
          <w:b w:val="0"/>
          <w:bCs w:val="0"/>
          <w:i w:val="0"/>
          <w:iCs w:val="0"/>
          <w:sz w:val="26"/>
          <w:szCs w:val="26"/>
          <w:rtl w:val="0"/>
          <w:lang w:val="en-US"/>
        </w:rPr>
        <w:t>t just affect water but also rocks which owing to their rigidity are unable to stretch much and as Earth rotates beneath the tidal bulge, the distorted water moves past the shoreline and produces two high and two low tides per day.</w:t>
      </w:r>
      <w:r>
        <w:rPr>
          <w:rFonts w:ascii="Trebuchet MS" w:cs="Trebuchet MS" w:hAnsi="Trebuchet MS" w:eastAsia="Trebuchet MS"/>
          <w:b w:val="0"/>
          <w:bCs w:val="0"/>
          <w:i w:val="0"/>
          <w:iCs w:val="0"/>
          <w:sz w:val="26"/>
          <w:szCs w:val="26"/>
          <w:vertAlign w:val="superscript"/>
        </w:rPr>
        <w:footnoteReference w:id="22"/>
      </w:r>
    </w:p>
    <w:p>
      <w:pPr>
        <w:pStyle w:val="Heading 3"/>
        <w:widowControl w:val="0"/>
        <w:spacing w:line="480" w:lineRule="auto"/>
        <w:ind w:left="0" w:firstLine="0"/>
        <w:jc w:val="left"/>
        <w:rPr>
          <w:rFonts w:ascii="Trebuchet MS" w:cs="Trebuchet MS" w:hAnsi="Trebuchet MS" w:eastAsia="Trebuchet MS"/>
          <w:b w:val="0"/>
          <w:bCs w:val="0"/>
          <w:i w:val="0"/>
          <w:iCs w:val="0"/>
          <w:sz w:val="26"/>
          <w:szCs w:val="26"/>
        </w:rPr>
      </w:pPr>
    </w:p>
    <w:p>
      <w:pPr>
        <w:pStyle w:val="Heading 3"/>
        <w:widowControl w:val="0"/>
        <w:spacing w:line="360" w:lineRule="auto"/>
        <w:ind w:left="0" w:firstLine="0"/>
        <w:jc w:val="left"/>
        <w:rPr>
          <w:rFonts w:ascii="Trebuchet MS" w:cs="Trebuchet MS" w:hAnsi="Trebuchet MS" w:eastAsia="Trebuchet MS"/>
          <w:b w:val="0"/>
          <w:bCs w:val="0"/>
          <w:i w:val="0"/>
          <w:iCs w:val="0"/>
          <w:sz w:val="26"/>
          <w:szCs w:val="26"/>
        </w:rPr>
      </w:pPr>
      <w:r>
        <w:rPr>
          <w:rFonts w:ascii="Trebuchet MS" w:hAnsi="Trebuchet MS"/>
          <w:b w:val="0"/>
          <w:bCs w:val="0"/>
          <w:i w:val="0"/>
          <w:iCs w:val="0"/>
          <w:sz w:val="26"/>
          <w:szCs w:val="26"/>
          <w:rtl w:val="0"/>
          <w:lang w:val="en-US"/>
        </w:rPr>
        <w:t>Just as Ptolemy and Culpeper commented on the Moon</w:t>
      </w:r>
      <w:r>
        <w:rPr>
          <w:rFonts w:ascii="Trebuchet MS" w:hAnsi="Trebuchet MS" w:hint="default"/>
          <w:b w:val="0"/>
          <w:bCs w:val="0"/>
          <w:i w:val="0"/>
          <w:iCs w:val="0"/>
          <w:sz w:val="26"/>
          <w:szCs w:val="26"/>
          <w:rtl w:val="0"/>
          <w:lang w:val="en-US"/>
        </w:rPr>
        <w:t>’</w:t>
      </w:r>
      <w:r>
        <w:rPr>
          <w:rFonts w:ascii="Trebuchet MS" w:hAnsi="Trebuchet MS"/>
          <w:b w:val="0"/>
          <w:bCs w:val="0"/>
          <w:i w:val="0"/>
          <w:iCs w:val="0"/>
          <w:sz w:val="26"/>
          <w:szCs w:val="26"/>
          <w:rtl w:val="0"/>
          <w:lang w:val="en-US"/>
        </w:rPr>
        <w:t>s influence on emotions and the mind then so did Cox but his approach was totally different.  In fact, it couldn</w:t>
      </w:r>
      <w:r>
        <w:rPr>
          <w:rFonts w:ascii="Trebuchet MS" w:hAnsi="Trebuchet MS" w:hint="default"/>
          <w:b w:val="0"/>
          <w:bCs w:val="0"/>
          <w:i w:val="0"/>
          <w:iCs w:val="0"/>
          <w:sz w:val="26"/>
          <w:szCs w:val="26"/>
          <w:rtl w:val="0"/>
          <w:lang w:val="en-US"/>
        </w:rPr>
        <w:t>’</w:t>
      </w:r>
      <w:r>
        <w:rPr>
          <w:rFonts w:ascii="Trebuchet MS" w:hAnsi="Trebuchet MS"/>
          <w:b w:val="0"/>
          <w:bCs w:val="0"/>
          <w:i w:val="0"/>
          <w:iCs w:val="0"/>
          <w:sz w:val="26"/>
          <w:szCs w:val="26"/>
          <w:rtl w:val="0"/>
          <w:lang w:val="en-US"/>
        </w:rPr>
        <w:t>t have been more different.  He commented that when people say we are made of water, therefore, the Moon must have an influence on us they are wrong and for the following reasons, tides depend on the strength of the Moon</w:t>
      </w:r>
      <w:r>
        <w:rPr>
          <w:rFonts w:ascii="Trebuchet MS" w:hAnsi="Trebuchet MS" w:hint="default"/>
          <w:b w:val="0"/>
          <w:bCs w:val="0"/>
          <w:i w:val="0"/>
          <w:iCs w:val="0"/>
          <w:sz w:val="26"/>
          <w:szCs w:val="26"/>
          <w:rtl w:val="0"/>
          <w:lang w:val="en-US"/>
        </w:rPr>
        <w:t>’</w:t>
      </w:r>
      <w:r>
        <w:rPr>
          <w:rFonts w:ascii="Trebuchet MS" w:hAnsi="Trebuchet MS"/>
          <w:b w:val="0"/>
          <w:bCs w:val="0"/>
          <w:i w:val="0"/>
          <w:iCs w:val="0"/>
          <w:sz w:val="26"/>
          <w:szCs w:val="26"/>
          <w:rtl w:val="0"/>
          <w:lang w:val="en-US"/>
        </w:rPr>
        <w:t>s gravity and as it is so gentle the tidal effect on a person is entirely insignificant and makes difference to anyone at all.  He explained that the Moon</w:t>
      </w:r>
      <w:r>
        <w:rPr>
          <w:rFonts w:ascii="Trebuchet MS" w:hAnsi="Trebuchet MS" w:hint="default"/>
          <w:b w:val="0"/>
          <w:bCs w:val="0"/>
          <w:i w:val="0"/>
          <w:iCs w:val="0"/>
          <w:sz w:val="26"/>
          <w:szCs w:val="26"/>
          <w:rtl w:val="0"/>
          <w:lang w:val="en-US"/>
        </w:rPr>
        <w:t>’</w:t>
      </w:r>
      <w:r>
        <w:rPr>
          <w:rFonts w:ascii="Trebuchet MS" w:hAnsi="Trebuchet MS"/>
          <w:b w:val="0"/>
          <w:bCs w:val="0"/>
          <w:i w:val="0"/>
          <w:iCs w:val="0"/>
          <w:sz w:val="26"/>
          <w:szCs w:val="26"/>
          <w:rtl w:val="0"/>
          <w:lang w:val="en-US"/>
        </w:rPr>
        <w:t>s gravitational force across something the size of a human body is negligible.  Secondly, he stated that it has nothing to do with water whatsoever.</w:t>
      </w:r>
      <w:r>
        <w:rPr>
          <w:rFonts w:ascii="Trebuchet MS" w:cs="Trebuchet MS" w:hAnsi="Trebuchet MS" w:eastAsia="Trebuchet MS"/>
          <w:b w:val="0"/>
          <w:bCs w:val="0"/>
          <w:i w:val="0"/>
          <w:iCs w:val="0"/>
          <w:sz w:val="26"/>
          <w:szCs w:val="26"/>
          <w:vertAlign w:val="superscript"/>
        </w:rPr>
        <w:footnoteReference w:id="23"/>
      </w:r>
    </w:p>
    <w:p>
      <w:pPr>
        <w:pStyle w:val="Heading 3"/>
        <w:widowControl w:val="0"/>
        <w:spacing w:line="480" w:lineRule="auto"/>
        <w:ind w:left="0" w:firstLine="0"/>
        <w:jc w:val="left"/>
        <w:rPr>
          <w:rFonts w:ascii="Trebuchet MS" w:cs="Trebuchet MS" w:hAnsi="Trebuchet MS" w:eastAsia="Trebuchet MS"/>
          <w:b w:val="0"/>
          <w:bCs w:val="0"/>
          <w:i w:val="0"/>
          <w:iCs w:val="0"/>
          <w:sz w:val="26"/>
          <w:szCs w:val="26"/>
        </w:rPr>
      </w:pPr>
    </w:p>
    <w:p>
      <w:pPr>
        <w:pStyle w:val="Heading 3"/>
        <w:widowControl w:val="0"/>
        <w:spacing w:line="360" w:lineRule="auto"/>
        <w:ind w:left="0" w:firstLine="0"/>
        <w:jc w:val="left"/>
        <w:rPr>
          <w:rFonts w:ascii="Trebuchet MS" w:cs="Trebuchet MS" w:hAnsi="Trebuchet MS" w:eastAsia="Trebuchet MS"/>
          <w:b w:val="0"/>
          <w:bCs w:val="0"/>
          <w:i w:val="0"/>
          <w:iCs w:val="0"/>
          <w:sz w:val="26"/>
          <w:szCs w:val="26"/>
        </w:rPr>
      </w:pPr>
      <w:r>
        <w:rPr>
          <w:rFonts w:ascii="Trebuchet MS" w:hAnsi="Trebuchet MS"/>
          <w:b w:val="0"/>
          <w:bCs w:val="0"/>
          <w:i w:val="0"/>
          <w:iCs w:val="0"/>
          <w:sz w:val="26"/>
          <w:szCs w:val="26"/>
          <w:rtl w:val="0"/>
          <w:lang w:val="en-US"/>
        </w:rPr>
        <w:t>Cox discussed how just as the Moon</w:t>
      </w:r>
      <w:r>
        <w:rPr>
          <w:rFonts w:ascii="Trebuchet MS" w:hAnsi="Trebuchet MS" w:hint="default"/>
          <w:b w:val="0"/>
          <w:bCs w:val="0"/>
          <w:i w:val="0"/>
          <w:iCs w:val="0"/>
          <w:sz w:val="26"/>
          <w:szCs w:val="26"/>
          <w:rtl w:val="0"/>
          <w:lang w:val="en-US"/>
        </w:rPr>
        <w:t>’</w:t>
      </w:r>
      <w:r>
        <w:rPr>
          <w:rFonts w:ascii="Trebuchet MS" w:hAnsi="Trebuchet MS"/>
          <w:b w:val="0"/>
          <w:bCs w:val="0"/>
          <w:i w:val="0"/>
          <w:iCs w:val="0"/>
          <w:sz w:val="26"/>
          <w:szCs w:val="26"/>
          <w:rtl w:val="0"/>
          <w:lang w:val="en-US"/>
        </w:rPr>
        <w:t>s gravity influences Earth, so Earth influences the Moon and as the Moon creates tides on Earth, Earth does the same on the Moon. As opposed to being tides of water though they consist of solid rock sweeping across the lunar surface.</w:t>
      </w:r>
      <w:r>
        <w:rPr>
          <w:rFonts w:ascii="Trebuchet MS" w:cs="Trebuchet MS" w:hAnsi="Trebuchet MS" w:eastAsia="Trebuchet MS"/>
          <w:b w:val="0"/>
          <w:bCs w:val="0"/>
          <w:i w:val="0"/>
          <w:iCs w:val="0"/>
          <w:sz w:val="26"/>
          <w:szCs w:val="26"/>
          <w:vertAlign w:val="superscript"/>
        </w:rPr>
        <w:footnoteReference w:id="24"/>
      </w:r>
      <w:r>
        <w:rPr>
          <w:rFonts w:ascii="Trebuchet MS" w:hAnsi="Trebuchet MS"/>
          <w:b w:val="0"/>
          <w:bCs w:val="0"/>
          <w:i w:val="0"/>
          <w:iCs w:val="0"/>
          <w:sz w:val="26"/>
          <w:szCs w:val="26"/>
          <w:rtl w:val="0"/>
          <w:lang w:val="en-US"/>
        </w:rPr>
        <w:t xml:space="preserve"> Cox spoke only in scientific context.  There appears to be no leeway for anything else.  If it can</w:t>
      </w:r>
      <w:r>
        <w:rPr>
          <w:rFonts w:ascii="Trebuchet MS" w:hAnsi="Trebuchet MS" w:hint="default"/>
          <w:b w:val="0"/>
          <w:bCs w:val="0"/>
          <w:i w:val="0"/>
          <w:iCs w:val="0"/>
          <w:sz w:val="26"/>
          <w:szCs w:val="26"/>
          <w:rtl w:val="0"/>
          <w:lang w:val="en-US"/>
        </w:rPr>
        <w:t>’</w:t>
      </w:r>
      <w:r>
        <w:rPr>
          <w:rFonts w:ascii="Trebuchet MS" w:hAnsi="Trebuchet MS"/>
          <w:b w:val="0"/>
          <w:bCs w:val="0"/>
          <w:i w:val="0"/>
          <w:iCs w:val="0"/>
          <w:sz w:val="26"/>
          <w:szCs w:val="26"/>
          <w:rtl w:val="0"/>
          <w:lang w:val="en-US"/>
        </w:rPr>
        <w:t>t be scientifically proven then Cox does not appear to accept any other theory regarding the subject.</w:t>
      </w:r>
    </w:p>
    <w:p>
      <w:pPr>
        <w:pStyle w:val="Heading 3"/>
        <w:widowControl w:val="0"/>
        <w:spacing w:line="480" w:lineRule="auto"/>
        <w:ind w:left="0" w:firstLine="0"/>
        <w:jc w:val="left"/>
        <w:rPr>
          <w:rFonts w:ascii="Trebuchet MS" w:cs="Trebuchet MS" w:hAnsi="Trebuchet MS" w:eastAsia="Trebuchet MS"/>
          <w:b w:val="0"/>
          <w:bCs w:val="0"/>
          <w:i w:val="0"/>
          <w:iCs w:val="0"/>
          <w:sz w:val="26"/>
          <w:szCs w:val="26"/>
        </w:rPr>
      </w:pPr>
    </w:p>
    <w:p>
      <w:pPr>
        <w:pStyle w:val="Heading 3"/>
        <w:widowControl w:val="0"/>
        <w:spacing w:line="480" w:lineRule="auto"/>
        <w:ind w:left="0" w:firstLine="0"/>
        <w:jc w:val="left"/>
        <w:rPr>
          <w:rFonts w:ascii="Trebuchet MS" w:cs="Trebuchet MS" w:hAnsi="Trebuchet MS" w:eastAsia="Trebuchet MS"/>
          <w:b w:val="0"/>
          <w:bCs w:val="0"/>
          <w:i w:val="0"/>
          <w:iCs w:val="0"/>
          <w:sz w:val="26"/>
          <w:szCs w:val="26"/>
        </w:rPr>
      </w:pPr>
    </w:p>
    <w:p>
      <w:pPr>
        <w:pStyle w:val="Heading 3"/>
        <w:widowControl w:val="0"/>
        <w:spacing w:line="480" w:lineRule="auto"/>
        <w:ind w:left="0" w:firstLine="0"/>
        <w:jc w:val="left"/>
        <w:rPr>
          <w:rFonts w:ascii="Trebuchet MS" w:cs="Trebuchet MS" w:hAnsi="Trebuchet MS" w:eastAsia="Trebuchet MS"/>
          <w:b w:val="0"/>
          <w:bCs w:val="0"/>
          <w:i w:val="0"/>
          <w:iCs w:val="0"/>
          <w:sz w:val="26"/>
          <w:szCs w:val="26"/>
        </w:rPr>
      </w:pPr>
    </w:p>
    <w:p>
      <w:pPr>
        <w:pStyle w:val="Heading 3"/>
        <w:widowControl w:val="0"/>
        <w:spacing w:line="360" w:lineRule="auto"/>
        <w:ind w:left="0" w:firstLine="0"/>
        <w:jc w:val="left"/>
        <w:rPr>
          <w:rFonts w:ascii="Trebuchet MS" w:cs="Trebuchet MS" w:hAnsi="Trebuchet MS" w:eastAsia="Trebuchet MS"/>
          <w:b w:val="0"/>
          <w:bCs w:val="0"/>
          <w:i w:val="0"/>
          <w:iCs w:val="0"/>
          <w:sz w:val="26"/>
          <w:szCs w:val="26"/>
        </w:rPr>
      </w:pPr>
      <w:r>
        <w:rPr>
          <w:rFonts w:ascii="Trebuchet MS" w:hAnsi="Trebuchet MS"/>
          <w:b w:val="0"/>
          <w:bCs w:val="0"/>
          <w:i w:val="0"/>
          <w:iCs w:val="0"/>
          <w:sz w:val="26"/>
          <w:szCs w:val="26"/>
          <w:rtl w:val="0"/>
          <w:lang w:val="en-US"/>
        </w:rPr>
        <w:t>In conclusion, all three authors had varying opinions of what the Moon is and how it functions and what if anything it can affect.  Whilst  Ptolemy and Culpeper were somewhat congruent in their beliefs as both spoke of the Moon as female giving her a personality and characteristics, Cox on the other hand  was diametrically opposed in his outlook and spoke of the Moon as a purely organic entity.  He did not consider that it could have any sort of persona and spoke of it in gender neutral terms.  Cox</w:t>
      </w:r>
      <w:r>
        <w:rPr>
          <w:rFonts w:ascii="Trebuchet MS" w:hAnsi="Trebuchet MS" w:hint="default"/>
          <w:b w:val="0"/>
          <w:bCs w:val="0"/>
          <w:i w:val="0"/>
          <w:iCs w:val="0"/>
          <w:sz w:val="26"/>
          <w:szCs w:val="26"/>
          <w:rtl w:val="0"/>
          <w:lang w:val="en-US"/>
        </w:rPr>
        <w:t>’</w:t>
      </w:r>
      <w:r>
        <w:rPr>
          <w:rFonts w:ascii="Trebuchet MS" w:hAnsi="Trebuchet MS"/>
          <w:b w:val="0"/>
          <w:bCs w:val="0"/>
          <w:i w:val="0"/>
          <w:iCs w:val="0"/>
          <w:sz w:val="26"/>
          <w:szCs w:val="26"/>
          <w:rtl w:val="0"/>
          <w:lang w:val="en-US"/>
        </w:rPr>
        <w:t xml:space="preserve">s approach to the Moon was sterile.  His text was scientific fact and his language patterns suggest that he would not be prepared to consider anything else.  Ptolemy and Culpeper had a far more benevolent approach and were prepared to contemplate the Moon as tangible and humanised and capable of having emotions, strengths, weaknesses and relationships with other planets.   Cox had modern technology with which to observe and study the movement and appearance of the Moon and what occurs on the lunar surface, whereas for Ptolemy and Culpeper things were far more basic and accurate scientific facts regarding the Moon were not so prolific in their day as they are now.  Cox commented on space travel and astronauts who walked upon the surface of the Moon.  Travelling to and walking on the Moon had not even been considered by  Ptolemy, Culpeper and their contemporaries.  Ptolemy, Culpeper and Cox despite being centuries apart had one thing in common, all of them had a fascination and respect for the Moon.  They had an affection for it that has traversed the centuries and as Cox observed, </w:t>
      </w:r>
      <w:r>
        <w:rPr>
          <w:rFonts w:ascii="Trebuchet MS" w:hAnsi="Trebuchet MS" w:hint="default"/>
          <w:b w:val="0"/>
          <w:bCs w:val="0"/>
          <w:i w:val="0"/>
          <w:iCs w:val="0"/>
          <w:sz w:val="26"/>
          <w:szCs w:val="26"/>
          <w:rtl w:val="0"/>
          <w:lang w:val="en-US"/>
        </w:rPr>
        <w:t>‘</w:t>
      </w:r>
      <w:r>
        <w:rPr>
          <w:rFonts w:ascii="Trebuchet MS" w:hAnsi="Trebuchet MS"/>
          <w:b w:val="0"/>
          <w:bCs w:val="0"/>
          <w:i w:val="0"/>
          <w:iCs w:val="0"/>
          <w:sz w:val="26"/>
          <w:szCs w:val="26"/>
          <w:rtl w:val="0"/>
          <w:lang w:val="en-US"/>
        </w:rPr>
        <w:t>Our planet has only a single moon; it is our constant companion, with which we have travelled through space for almost four and a half billion years.</w:t>
      </w:r>
      <w:r>
        <w:rPr>
          <w:rFonts w:ascii="Trebuchet MS" w:hAnsi="Trebuchet MS" w:hint="default"/>
          <w:b w:val="0"/>
          <w:bCs w:val="0"/>
          <w:i w:val="0"/>
          <w:iCs w:val="0"/>
          <w:sz w:val="26"/>
          <w:szCs w:val="26"/>
          <w:rtl w:val="0"/>
          <w:lang w:val="en-US"/>
        </w:rPr>
        <w:t xml:space="preserve">’ </w:t>
      </w:r>
      <w:r>
        <w:rPr>
          <w:rFonts w:ascii="Trebuchet MS" w:cs="Trebuchet MS" w:hAnsi="Trebuchet MS" w:eastAsia="Trebuchet MS"/>
          <w:b w:val="0"/>
          <w:bCs w:val="0"/>
          <w:i w:val="0"/>
          <w:iCs w:val="0"/>
          <w:sz w:val="26"/>
          <w:szCs w:val="26"/>
          <w:vertAlign w:val="superscript"/>
        </w:rPr>
        <w:footnoteReference w:id="25"/>
      </w:r>
      <w:r>
        <w:rPr>
          <w:rFonts w:ascii="Trebuchet MS" w:hAnsi="Trebuchet MS"/>
          <w:b w:val="0"/>
          <w:bCs w:val="0"/>
          <w:i w:val="0"/>
          <w:iCs w:val="0"/>
          <w:sz w:val="26"/>
          <w:szCs w:val="26"/>
          <w:rtl w:val="0"/>
          <w:lang w:val="en-US"/>
        </w:rPr>
        <w:t xml:space="preserve"> All three texts are good examples of the differing perspectives held by each author towards the Moon.</w:t>
      </w:r>
    </w:p>
    <w:p>
      <w:pPr>
        <w:pStyle w:val="Heading 3"/>
        <w:widowControl w:val="0"/>
        <w:spacing w:line="480" w:lineRule="auto"/>
        <w:ind w:left="0" w:firstLine="0"/>
        <w:jc w:val="left"/>
        <w:rPr>
          <w:rFonts w:ascii="Trebuchet MS" w:cs="Trebuchet MS" w:hAnsi="Trebuchet MS" w:eastAsia="Trebuchet MS"/>
          <w:b w:val="0"/>
          <w:bCs w:val="0"/>
          <w:i w:val="0"/>
          <w:iCs w:val="0"/>
          <w:sz w:val="26"/>
          <w:szCs w:val="26"/>
        </w:rPr>
      </w:pPr>
    </w:p>
    <w:p>
      <w:pPr>
        <w:pStyle w:val="Heading 3"/>
        <w:widowControl w:val="0"/>
        <w:spacing w:line="480" w:lineRule="auto"/>
        <w:ind w:left="0" w:firstLine="0"/>
        <w:jc w:val="left"/>
        <w:rPr>
          <w:rFonts w:ascii="Trebuchet MS" w:cs="Trebuchet MS" w:hAnsi="Trebuchet MS" w:eastAsia="Trebuchet MS"/>
          <w:b w:val="0"/>
          <w:bCs w:val="0"/>
          <w:i w:val="0"/>
          <w:iCs w:val="0"/>
          <w:sz w:val="26"/>
          <w:szCs w:val="26"/>
        </w:rPr>
      </w:pPr>
    </w:p>
    <w:p>
      <w:pPr>
        <w:pStyle w:val="Heading 3"/>
        <w:widowControl w:val="0"/>
        <w:spacing w:line="480" w:lineRule="auto"/>
        <w:ind w:left="0" w:firstLine="0"/>
        <w:jc w:val="left"/>
        <w:rPr>
          <w:rFonts w:ascii="Trebuchet MS" w:cs="Trebuchet MS" w:hAnsi="Trebuchet MS" w:eastAsia="Trebuchet MS"/>
          <w:b w:val="0"/>
          <w:bCs w:val="0"/>
          <w:i w:val="0"/>
          <w:iCs w:val="0"/>
          <w:sz w:val="26"/>
          <w:szCs w:val="26"/>
        </w:rPr>
      </w:pPr>
    </w:p>
    <w:p>
      <w:pPr>
        <w:pStyle w:val="Heading 3"/>
        <w:widowControl w:val="0"/>
        <w:spacing w:line="360" w:lineRule="auto"/>
        <w:ind w:left="0" w:firstLine="0"/>
        <w:jc w:val="center"/>
        <w:rPr>
          <w:rFonts w:ascii="Trebuchet MS" w:cs="Trebuchet MS" w:hAnsi="Trebuchet MS" w:eastAsia="Trebuchet MS"/>
          <w:b w:val="0"/>
          <w:bCs w:val="0"/>
          <w:i w:val="0"/>
          <w:iCs w:val="0"/>
          <w:sz w:val="26"/>
          <w:szCs w:val="26"/>
          <w:u w:val="single"/>
        </w:rPr>
      </w:pPr>
      <w:r>
        <w:rPr>
          <w:rFonts w:ascii="Trebuchet MS" w:hAnsi="Trebuchet MS"/>
          <w:b w:val="0"/>
          <w:bCs w:val="0"/>
          <w:i w:val="0"/>
          <w:iCs w:val="0"/>
          <w:sz w:val="26"/>
          <w:szCs w:val="26"/>
          <w:u w:val="single"/>
          <w:rtl w:val="0"/>
          <w:lang w:val="en-US"/>
        </w:rPr>
        <w:t>Bibliography</w:t>
      </w:r>
    </w:p>
    <w:p>
      <w:pPr>
        <w:pStyle w:val="Heading 3"/>
        <w:widowControl w:val="0"/>
        <w:spacing w:line="360" w:lineRule="auto"/>
        <w:ind w:left="0" w:firstLine="0"/>
        <w:jc w:val="left"/>
        <w:rPr>
          <w:rFonts w:ascii="Trebuchet MS" w:cs="Trebuchet MS" w:hAnsi="Trebuchet MS" w:eastAsia="Trebuchet MS"/>
          <w:b w:val="0"/>
          <w:bCs w:val="0"/>
          <w:i w:val="0"/>
          <w:iCs w:val="0"/>
          <w:sz w:val="26"/>
          <w:szCs w:val="26"/>
        </w:rPr>
      </w:pPr>
      <w:r>
        <w:rPr>
          <w:rFonts w:ascii="Trebuchet MS" w:hAnsi="Trebuchet MS"/>
          <w:b w:val="0"/>
          <w:bCs w:val="0"/>
          <w:i w:val="0"/>
          <w:iCs w:val="0"/>
          <w:sz w:val="26"/>
          <w:szCs w:val="26"/>
          <w:rtl w:val="0"/>
          <w:lang w:val="en-US"/>
        </w:rPr>
        <w:t xml:space="preserve">Campion, Nicholas - </w:t>
      </w:r>
      <w:r>
        <w:rPr>
          <w:rFonts w:ascii="Trebuchet MS" w:hAnsi="Trebuchet MS" w:hint="default"/>
          <w:b w:val="0"/>
          <w:bCs w:val="0"/>
          <w:i w:val="1"/>
          <w:iCs w:val="1"/>
          <w:sz w:val="26"/>
          <w:szCs w:val="26"/>
          <w:rtl w:val="0"/>
          <w:lang w:val="en-US"/>
        </w:rPr>
        <w:t>‘</w:t>
      </w:r>
      <w:r>
        <w:rPr>
          <w:rFonts w:ascii="Trebuchet MS" w:hAnsi="Trebuchet MS"/>
          <w:b w:val="0"/>
          <w:bCs w:val="0"/>
          <w:i w:val="1"/>
          <w:iCs w:val="1"/>
          <w:sz w:val="26"/>
          <w:szCs w:val="26"/>
          <w:rtl w:val="0"/>
          <w:lang w:val="en-US"/>
        </w:rPr>
        <w:t>A History of Western Astrology, Volume 1</w:t>
      </w:r>
      <w:r>
        <w:rPr>
          <w:rFonts w:ascii="Trebuchet MS" w:hAnsi="Trebuchet MS" w:hint="default"/>
          <w:b w:val="0"/>
          <w:bCs w:val="0"/>
          <w:i w:val="1"/>
          <w:iCs w:val="1"/>
          <w:sz w:val="26"/>
          <w:szCs w:val="26"/>
          <w:rtl w:val="0"/>
          <w:lang w:val="en-US"/>
        </w:rPr>
        <w:t>’</w:t>
      </w:r>
      <w:r>
        <w:rPr>
          <w:rFonts w:ascii="Trebuchet MS" w:hAnsi="Trebuchet MS"/>
          <w:b w:val="0"/>
          <w:bCs w:val="0"/>
          <w:i w:val="1"/>
          <w:iCs w:val="1"/>
          <w:sz w:val="26"/>
          <w:szCs w:val="26"/>
          <w:rtl w:val="0"/>
          <w:lang w:val="en-US"/>
        </w:rPr>
        <w:t xml:space="preserve">, </w:t>
      </w:r>
      <w:r>
        <w:rPr>
          <w:rFonts w:ascii="Trebuchet MS" w:hAnsi="Trebuchet MS"/>
          <w:b w:val="0"/>
          <w:bCs w:val="0"/>
          <w:i w:val="0"/>
          <w:iCs w:val="0"/>
          <w:sz w:val="26"/>
          <w:szCs w:val="26"/>
          <w:rtl w:val="0"/>
          <w:lang w:val="en-US"/>
        </w:rPr>
        <w:t>Bloomsbury, London, Oxford, New York, New Delhi, Sydney, 2013</w:t>
      </w:r>
    </w:p>
    <w:p>
      <w:pPr>
        <w:pStyle w:val="Heading 3"/>
        <w:widowControl w:val="0"/>
        <w:spacing w:line="360" w:lineRule="auto"/>
        <w:ind w:left="0" w:firstLine="0"/>
        <w:jc w:val="left"/>
        <w:rPr>
          <w:rFonts w:ascii="Trebuchet MS" w:cs="Trebuchet MS" w:hAnsi="Trebuchet MS" w:eastAsia="Trebuchet MS"/>
          <w:b w:val="0"/>
          <w:bCs w:val="0"/>
          <w:i w:val="0"/>
          <w:iCs w:val="0"/>
          <w:sz w:val="26"/>
          <w:szCs w:val="26"/>
        </w:rPr>
      </w:pPr>
    </w:p>
    <w:p>
      <w:pPr>
        <w:pStyle w:val="Heading 3"/>
        <w:widowControl w:val="0"/>
        <w:spacing w:line="360" w:lineRule="auto"/>
        <w:ind w:left="0" w:firstLine="0"/>
        <w:jc w:val="left"/>
        <w:rPr>
          <w:rFonts w:ascii="Trebuchet MS" w:cs="Trebuchet MS" w:hAnsi="Trebuchet MS" w:eastAsia="Trebuchet MS"/>
          <w:b w:val="0"/>
          <w:bCs w:val="0"/>
          <w:i w:val="0"/>
          <w:iCs w:val="0"/>
          <w:sz w:val="26"/>
          <w:szCs w:val="26"/>
        </w:rPr>
      </w:pPr>
      <w:r>
        <w:rPr>
          <w:rFonts w:ascii="Trebuchet MS" w:hAnsi="Trebuchet MS"/>
          <w:b w:val="0"/>
          <w:bCs w:val="0"/>
          <w:i w:val="0"/>
          <w:iCs w:val="0"/>
          <w:sz w:val="26"/>
          <w:szCs w:val="26"/>
          <w:rtl w:val="0"/>
          <w:lang w:val="en-US"/>
        </w:rPr>
        <w:t xml:space="preserve">Cox, Brian, Cohen, Andrew - </w:t>
      </w:r>
      <w:r>
        <w:rPr>
          <w:rFonts w:ascii="Trebuchet MS" w:hAnsi="Trebuchet MS" w:hint="default"/>
          <w:b w:val="0"/>
          <w:bCs w:val="0"/>
          <w:i w:val="1"/>
          <w:iCs w:val="1"/>
          <w:sz w:val="26"/>
          <w:szCs w:val="26"/>
          <w:rtl w:val="0"/>
          <w:lang w:val="en-US"/>
        </w:rPr>
        <w:t>‘</w:t>
      </w:r>
      <w:r>
        <w:rPr>
          <w:rFonts w:ascii="Trebuchet MS" w:hAnsi="Trebuchet MS"/>
          <w:b w:val="0"/>
          <w:bCs w:val="0"/>
          <w:i w:val="1"/>
          <w:iCs w:val="1"/>
          <w:sz w:val="26"/>
          <w:szCs w:val="26"/>
          <w:rtl w:val="0"/>
          <w:lang w:val="en-US"/>
        </w:rPr>
        <w:t>Wonders of the Universe</w:t>
      </w:r>
      <w:r>
        <w:rPr>
          <w:rFonts w:ascii="Trebuchet MS" w:hAnsi="Trebuchet MS" w:hint="default"/>
          <w:b w:val="0"/>
          <w:bCs w:val="0"/>
          <w:i w:val="1"/>
          <w:iCs w:val="1"/>
          <w:sz w:val="26"/>
          <w:szCs w:val="26"/>
          <w:rtl w:val="0"/>
          <w:lang w:val="en-US"/>
        </w:rPr>
        <w:t>’</w:t>
      </w:r>
      <w:r>
        <w:rPr>
          <w:rFonts w:ascii="Trebuchet MS" w:hAnsi="Trebuchet MS"/>
          <w:b w:val="0"/>
          <w:bCs w:val="0"/>
          <w:i w:val="1"/>
          <w:iCs w:val="1"/>
          <w:sz w:val="26"/>
          <w:szCs w:val="26"/>
          <w:rtl w:val="0"/>
          <w:lang w:val="en-US"/>
        </w:rPr>
        <w:t xml:space="preserve">, </w:t>
      </w:r>
      <w:r>
        <w:rPr>
          <w:rFonts w:ascii="Trebuchet MS" w:hAnsi="Trebuchet MS"/>
          <w:b w:val="0"/>
          <w:bCs w:val="0"/>
          <w:i w:val="0"/>
          <w:iCs w:val="0"/>
          <w:sz w:val="26"/>
          <w:szCs w:val="26"/>
          <w:rtl w:val="0"/>
          <w:lang w:val="en-US"/>
        </w:rPr>
        <w:t>Harper Collins, London, 2011</w:t>
      </w:r>
    </w:p>
    <w:p>
      <w:pPr>
        <w:pStyle w:val="Heading 3"/>
        <w:widowControl w:val="0"/>
        <w:spacing w:line="360" w:lineRule="auto"/>
        <w:ind w:left="0" w:firstLine="0"/>
        <w:jc w:val="left"/>
        <w:rPr>
          <w:rFonts w:ascii="Trebuchet MS" w:cs="Trebuchet MS" w:hAnsi="Trebuchet MS" w:eastAsia="Trebuchet MS"/>
          <w:b w:val="0"/>
          <w:bCs w:val="0"/>
          <w:i w:val="0"/>
          <w:iCs w:val="0"/>
          <w:sz w:val="26"/>
          <w:szCs w:val="26"/>
        </w:rPr>
      </w:pPr>
    </w:p>
    <w:p>
      <w:pPr>
        <w:pStyle w:val="Heading 3"/>
        <w:widowControl w:val="0"/>
        <w:spacing w:line="360" w:lineRule="auto"/>
        <w:ind w:left="0" w:firstLine="0"/>
        <w:jc w:val="left"/>
        <w:rPr>
          <w:rFonts w:ascii="Trebuchet MS" w:cs="Trebuchet MS" w:hAnsi="Trebuchet MS" w:eastAsia="Trebuchet MS"/>
          <w:b w:val="0"/>
          <w:bCs w:val="0"/>
          <w:i w:val="0"/>
          <w:iCs w:val="0"/>
          <w:sz w:val="26"/>
          <w:szCs w:val="26"/>
        </w:rPr>
      </w:pPr>
      <w:r>
        <w:rPr>
          <w:rFonts w:ascii="Trebuchet MS" w:hAnsi="Trebuchet MS"/>
          <w:b w:val="0"/>
          <w:bCs w:val="0"/>
          <w:i w:val="0"/>
          <w:iCs w:val="0"/>
          <w:sz w:val="26"/>
          <w:szCs w:val="26"/>
          <w:rtl w:val="0"/>
          <w:lang w:val="en-US"/>
        </w:rPr>
        <w:t xml:space="preserve">Culpeper, Nicholas - </w:t>
      </w:r>
      <w:r>
        <w:rPr>
          <w:rFonts w:ascii="Trebuchet MS" w:hAnsi="Trebuchet MS" w:hint="default"/>
          <w:b w:val="0"/>
          <w:bCs w:val="0"/>
          <w:i w:val="1"/>
          <w:iCs w:val="1"/>
          <w:sz w:val="26"/>
          <w:szCs w:val="26"/>
          <w:rtl w:val="0"/>
          <w:lang w:val="en-US"/>
        </w:rPr>
        <w:t>‘</w:t>
      </w:r>
      <w:r>
        <w:rPr>
          <w:rFonts w:ascii="Trebuchet MS" w:hAnsi="Trebuchet MS"/>
          <w:b w:val="0"/>
          <w:bCs w:val="0"/>
          <w:i w:val="1"/>
          <w:iCs w:val="1"/>
          <w:sz w:val="26"/>
          <w:szCs w:val="26"/>
          <w:rtl w:val="0"/>
          <w:lang w:val="en-US"/>
        </w:rPr>
        <w:t>The Complete Herbal</w:t>
      </w:r>
      <w:r>
        <w:rPr>
          <w:rFonts w:ascii="Trebuchet MS" w:hAnsi="Trebuchet MS" w:hint="default"/>
          <w:b w:val="0"/>
          <w:bCs w:val="0"/>
          <w:i w:val="1"/>
          <w:iCs w:val="1"/>
          <w:sz w:val="26"/>
          <w:szCs w:val="26"/>
          <w:rtl w:val="0"/>
          <w:lang w:val="en-US"/>
        </w:rPr>
        <w:t>’</w:t>
      </w:r>
      <w:r>
        <w:rPr>
          <w:rFonts w:ascii="Trebuchet MS" w:hAnsi="Trebuchet MS"/>
          <w:b w:val="0"/>
          <w:bCs w:val="0"/>
          <w:i w:val="1"/>
          <w:iCs w:val="1"/>
          <w:sz w:val="26"/>
          <w:szCs w:val="26"/>
          <w:rtl w:val="0"/>
          <w:lang w:val="en-US"/>
        </w:rPr>
        <w:t xml:space="preserve">, </w:t>
      </w:r>
      <w:r>
        <w:rPr>
          <w:rFonts w:ascii="Trebuchet MS" w:hAnsi="Trebuchet MS"/>
          <w:b w:val="0"/>
          <w:bCs w:val="0"/>
          <w:i w:val="0"/>
          <w:iCs w:val="0"/>
          <w:sz w:val="26"/>
          <w:szCs w:val="26"/>
          <w:rtl w:val="0"/>
          <w:lang w:val="en-US"/>
        </w:rPr>
        <w:t>Richard Evans, London, 1816</w:t>
      </w:r>
    </w:p>
    <w:p>
      <w:pPr>
        <w:pStyle w:val="Heading 3"/>
        <w:widowControl w:val="0"/>
        <w:spacing w:line="360" w:lineRule="auto"/>
        <w:ind w:left="0" w:firstLine="0"/>
        <w:jc w:val="left"/>
        <w:rPr>
          <w:rFonts w:ascii="Trebuchet MS" w:cs="Trebuchet MS" w:hAnsi="Trebuchet MS" w:eastAsia="Trebuchet MS"/>
          <w:b w:val="0"/>
          <w:bCs w:val="0"/>
          <w:i w:val="0"/>
          <w:iCs w:val="0"/>
          <w:sz w:val="26"/>
          <w:szCs w:val="26"/>
        </w:rPr>
      </w:pPr>
    </w:p>
    <w:p>
      <w:pPr>
        <w:pStyle w:val="Heading 3"/>
        <w:widowControl w:val="0"/>
        <w:spacing w:line="360" w:lineRule="auto"/>
        <w:ind w:left="0" w:firstLine="0"/>
        <w:jc w:val="left"/>
        <w:rPr>
          <w:rFonts w:ascii="Trebuchet MS" w:cs="Trebuchet MS" w:hAnsi="Trebuchet MS" w:eastAsia="Trebuchet MS"/>
          <w:b w:val="0"/>
          <w:bCs w:val="0"/>
          <w:i w:val="0"/>
          <w:iCs w:val="0"/>
          <w:sz w:val="26"/>
          <w:szCs w:val="26"/>
        </w:rPr>
      </w:pPr>
      <w:r>
        <w:rPr>
          <w:rFonts w:ascii="Trebuchet MS" w:hAnsi="Trebuchet MS"/>
          <w:b w:val="0"/>
          <w:bCs w:val="0"/>
          <w:i w:val="0"/>
          <w:iCs w:val="0"/>
          <w:sz w:val="26"/>
          <w:szCs w:val="26"/>
          <w:rtl w:val="0"/>
          <w:lang w:val="en-US"/>
        </w:rPr>
        <w:t xml:space="preserve">Culpeper, Nicholas - </w:t>
      </w:r>
      <w:r>
        <w:rPr>
          <w:rFonts w:ascii="Trebuchet MS" w:hAnsi="Trebuchet MS" w:hint="default"/>
          <w:b w:val="0"/>
          <w:bCs w:val="0"/>
          <w:i w:val="1"/>
          <w:iCs w:val="1"/>
          <w:sz w:val="26"/>
          <w:szCs w:val="26"/>
          <w:rtl w:val="0"/>
          <w:lang w:val="en-US"/>
        </w:rPr>
        <w:t>‘</w:t>
      </w:r>
      <w:r>
        <w:rPr>
          <w:rFonts w:ascii="Trebuchet MS" w:hAnsi="Trebuchet MS"/>
          <w:b w:val="0"/>
          <w:bCs w:val="0"/>
          <w:i w:val="1"/>
          <w:iCs w:val="1"/>
          <w:sz w:val="26"/>
          <w:szCs w:val="26"/>
          <w:rtl w:val="0"/>
          <w:lang w:val="en-US"/>
        </w:rPr>
        <w:t>Opus Astrologicum, An Astrological Work Left to Posterity</w:t>
      </w:r>
      <w:r>
        <w:rPr>
          <w:rFonts w:ascii="Trebuchet MS" w:hAnsi="Trebuchet MS" w:hint="default"/>
          <w:b w:val="0"/>
          <w:bCs w:val="0"/>
          <w:i w:val="1"/>
          <w:iCs w:val="1"/>
          <w:sz w:val="26"/>
          <w:szCs w:val="26"/>
          <w:rtl w:val="0"/>
          <w:lang w:val="en-US"/>
        </w:rPr>
        <w:t>’</w:t>
      </w:r>
      <w:r>
        <w:rPr>
          <w:rFonts w:ascii="Trebuchet MS" w:hAnsi="Trebuchet MS"/>
          <w:b w:val="0"/>
          <w:bCs w:val="0"/>
          <w:i w:val="1"/>
          <w:iCs w:val="1"/>
          <w:sz w:val="26"/>
          <w:szCs w:val="26"/>
          <w:rtl w:val="0"/>
          <w:lang w:val="en-US"/>
        </w:rPr>
        <w:t xml:space="preserve">, </w:t>
      </w:r>
      <w:r>
        <w:rPr>
          <w:rFonts w:ascii="Trebuchet MS" w:hAnsi="Trebuchet MS"/>
          <w:b w:val="0"/>
          <w:bCs w:val="0"/>
          <w:i w:val="0"/>
          <w:iCs w:val="0"/>
          <w:sz w:val="26"/>
          <w:szCs w:val="26"/>
          <w:rtl w:val="0"/>
          <w:lang w:val="en-US"/>
        </w:rPr>
        <w:t xml:space="preserve">R.Moone and S.Chatfield, London, 1654 (courtesy of AstroLibrary) </w:t>
      </w:r>
      <w:r>
        <w:rPr>
          <w:rStyle w:val="Hyperlink.0"/>
          <w:rFonts w:ascii="Trebuchet MS" w:cs="Trebuchet MS" w:hAnsi="Trebuchet MS" w:eastAsia="Trebuchet MS"/>
          <w:b w:val="0"/>
          <w:bCs w:val="0"/>
          <w:i w:val="1"/>
          <w:iCs w:val="1"/>
          <w:sz w:val="26"/>
          <w:szCs w:val="26"/>
        </w:rPr>
        <w:fldChar w:fldCharType="begin" w:fldLock="0"/>
      </w:r>
      <w:r>
        <w:rPr>
          <w:rStyle w:val="Hyperlink.0"/>
          <w:rFonts w:ascii="Trebuchet MS" w:cs="Trebuchet MS" w:hAnsi="Trebuchet MS" w:eastAsia="Trebuchet MS"/>
          <w:b w:val="0"/>
          <w:bCs w:val="0"/>
          <w:i w:val="1"/>
          <w:iCs w:val="1"/>
          <w:sz w:val="26"/>
          <w:szCs w:val="26"/>
        </w:rPr>
        <w:instrText xml:space="preserve"> HYPERLINK "https://astrolibrary.org/ebooks/opus-astrologicum-by-nicholas-culpeper.pdf"</w:instrText>
      </w:r>
      <w:r>
        <w:rPr>
          <w:rStyle w:val="Hyperlink.0"/>
          <w:rFonts w:ascii="Trebuchet MS" w:cs="Trebuchet MS" w:hAnsi="Trebuchet MS" w:eastAsia="Trebuchet MS"/>
          <w:b w:val="0"/>
          <w:bCs w:val="0"/>
          <w:i w:val="1"/>
          <w:iCs w:val="1"/>
          <w:sz w:val="26"/>
          <w:szCs w:val="26"/>
        </w:rPr>
        <w:fldChar w:fldCharType="separate" w:fldLock="0"/>
      </w:r>
      <w:r>
        <w:rPr>
          <w:rStyle w:val="Hyperlink.0"/>
          <w:rFonts w:ascii="Trebuchet MS" w:hAnsi="Trebuchet MS"/>
          <w:b w:val="0"/>
          <w:bCs w:val="0"/>
          <w:i w:val="1"/>
          <w:iCs w:val="1"/>
          <w:sz w:val="26"/>
          <w:szCs w:val="26"/>
          <w:rtl w:val="0"/>
          <w:lang w:val="en-US"/>
        </w:rPr>
        <w:t>https://astrolibrary.org/ebooks/opus-astrologicum-by-nicholas-culpeper.pdf</w:t>
      </w:r>
      <w:r>
        <w:rPr>
          <w:rFonts w:ascii="Trebuchet MS" w:cs="Trebuchet MS" w:hAnsi="Trebuchet MS" w:eastAsia="Trebuchet MS"/>
          <w:b w:val="0"/>
          <w:bCs w:val="0"/>
          <w:i w:val="1"/>
          <w:iCs w:val="1"/>
          <w:sz w:val="26"/>
          <w:szCs w:val="26"/>
        </w:rPr>
        <w:fldChar w:fldCharType="end" w:fldLock="0"/>
      </w:r>
    </w:p>
    <w:p>
      <w:pPr>
        <w:pStyle w:val="Heading 3"/>
        <w:widowControl w:val="0"/>
        <w:spacing w:line="360" w:lineRule="auto"/>
        <w:ind w:left="0" w:firstLine="0"/>
        <w:jc w:val="left"/>
        <w:rPr>
          <w:rFonts w:ascii="Trebuchet MS" w:cs="Trebuchet MS" w:hAnsi="Trebuchet MS" w:eastAsia="Trebuchet MS"/>
          <w:b w:val="0"/>
          <w:bCs w:val="0"/>
          <w:i w:val="0"/>
          <w:iCs w:val="0"/>
          <w:sz w:val="26"/>
          <w:szCs w:val="26"/>
        </w:rPr>
      </w:pPr>
    </w:p>
    <w:p>
      <w:pPr>
        <w:pStyle w:val="Heading 3"/>
        <w:widowControl w:val="0"/>
        <w:spacing w:line="360" w:lineRule="auto"/>
        <w:ind w:left="0" w:firstLine="0"/>
        <w:jc w:val="left"/>
        <w:rPr>
          <w:rFonts w:ascii="Trebuchet MS" w:cs="Trebuchet MS" w:hAnsi="Trebuchet MS" w:eastAsia="Trebuchet MS"/>
          <w:b w:val="0"/>
          <w:bCs w:val="0"/>
          <w:i w:val="0"/>
          <w:iCs w:val="0"/>
          <w:sz w:val="26"/>
          <w:szCs w:val="26"/>
        </w:rPr>
      </w:pPr>
      <w:r>
        <w:rPr>
          <w:rFonts w:ascii="Trebuchet MS" w:hAnsi="Trebuchet MS"/>
          <w:b w:val="0"/>
          <w:bCs w:val="0"/>
          <w:i w:val="0"/>
          <w:iCs w:val="0"/>
          <w:sz w:val="26"/>
          <w:szCs w:val="26"/>
          <w:rtl w:val="0"/>
          <w:lang w:val="en-US"/>
        </w:rPr>
        <w:t xml:space="preserve">Curry, Patrick - </w:t>
      </w:r>
      <w:r>
        <w:rPr>
          <w:rFonts w:ascii="Trebuchet MS" w:hAnsi="Trebuchet MS" w:hint="default"/>
          <w:b w:val="0"/>
          <w:bCs w:val="0"/>
          <w:i w:val="1"/>
          <w:iCs w:val="1"/>
          <w:sz w:val="26"/>
          <w:szCs w:val="26"/>
          <w:rtl w:val="0"/>
          <w:lang w:val="en-US"/>
        </w:rPr>
        <w:t>‘</w:t>
      </w:r>
      <w:r>
        <w:rPr>
          <w:rFonts w:ascii="Trebuchet MS" w:hAnsi="Trebuchet MS"/>
          <w:b w:val="0"/>
          <w:bCs w:val="0"/>
          <w:i w:val="1"/>
          <w:iCs w:val="1"/>
          <w:sz w:val="26"/>
          <w:szCs w:val="26"/>
          <w:rtl w:val="0"/>
          <w:lang w:val="en-US"/>
        </w:rPr>
        <w:t>Culpeper, Nicholas (1616-1654)</w:t>
      </w:r>
      <w:r>
        <w:rPr>
          <w:rFonts w:ascii="Trebuchet MS" w:hAnsi="Trebuchet MS" w:hint="default"/>
          <w:b w:val="0"/>
          <w:bCs w:val="0"/>
          <w:i w:val="1"/>
          <w:iCs w:val="1"/>
          <w:sz w:val="26"/>
          <w:szCs w:val="26"/>
          <w:rtl w:val="0"/>
          <w:lang w:val="en-US"/>
        </w:rPr>
        <w:t>’</w:t>
      </w:r>
      <w:r>
        <w:rPr>
          <w:rFonts w:ascii="Trebuchet MS" w:hAnsi="Trebuchet MS"/>
          <w:b w:val="0"/>
          <w:bCs w:val="0"/>
          <w:i w:val="0"/>
          <w:iCs w:val="0"/>
          <w:sz w:val="26"/>
          <w:szCs w:val="26"/>
          <w:rtl w:val="0"/>
          <w:lang w:val="en-US"/>
        </w:rPr>
        <w:t xml:space="preserve">, Oxford Dictionary of National Biography, Oxford, 2004 </w:t>
      </w:r>
      <w:r>
        <w:rPr>
          <w:rStyle w:val="Hyperlink.0"/>
          <w:rFonts w:ascii="Trebuchet MS" w:cs="Trebuchet MS" w:hAnsi="Trebuchet MS" w:eastAsia="Trebuchet MS"/>
          <w:b w:val="0"/>
          <w:bCs w:val="0"/>
          <w:i w:val="1"/>
          <w:iCs w:val="1"/>
          <w:sz w:val="26"/>
          <w:szCs w:val="26"/>
        </w:rPr>
        <w:fldChar w:fldCharType="begin" w:fldLock="0"/>
      </w:r>
      <w:r>
        <w:rPr>
          <w:rStyle w:val="Hyperlink.0"/>
          <w:rFonts w:ascii="Trebuchet MS" w:cs="Trebuchet MS" w:hAnsi="Trebuchet MS" w:eastAsia="Trebuchet MS"/>
          <w:b w:val="0"/>
          <w:bCs w:val="0"/>
          <w:i w:val="1"/>
          <w:iCs w:val="1"/>
          <w:sz w:val="26"/>
          <w:szCs w:val="26"/>
        </w:rPr>
        <w:instrText xml:space="preserve"> HYPERLINK "https://doi.org/10.1093/ref:odnb/6882"</w:instrText>
      </w:r>
      <w:r>
        <w:rPr>
          <w:rStyle w:val="Hyperlink.0"/>
          <w:rFonts w:ascii="Trebuchet MS" w:cs="Trebuchet MS" w:hAnsi="Trebuchet MS" w:eastAsia="Trebuchet MS"/>
          <w:b w:val="0"/>
          <w:bCs w:val="0"/>
          <w:i w:val="1"/>
          <w:iCs w:val="1"/>
          <w:sz w:val="26"/>
          <w:szCs w:val="26"/>
        </w:rPr>
        <w:fldChar w:fldCharType="separate" w:fldLock="0"/>
      </w:r>
      <w:r>
        <w:rPr>
          <w:rStyle w:val="Hyperlink.0"/>
          <w:rFonts w:ascii="Trebuchet MS" w:hAnsi="Trebuchet MS"/>
          <w:b w:val="0"/>
          <w:bCs w:val="0"/>
          <w:i w:val="1"/>
          <w:iCs w:val="1"/>
          <w:sz w:val="26"/>
          <w:szCs w:val="26"/>
          <w:rtl w:val="0"/>
          <w:lang w:val="en-US"/>
        </w:rPr>
        <w:t>https://doi.org/10.1093/ref:odnb/6882</w:t>
      </w:r>
      <w:r>
        <w:rPr>
          <w:rFonts w:ascii="Trebuchet MS" w:cs="Trebuchet MS" w:hAnsi="Trebuchet MS" w:eastAsia="Trebuchet MS"/>
          <w:b w:val="0"/>
          <w:bCs w:val="0"/>
          <w:i w:val="1"/>
          <w:iCs w:val="1"/>
          <w:sz w:val="26"/>
          <w:szCs w:val="26"/>
        </w:rPr>
        <w:fldChar w:fldCharType="end" w:fldLock="0"/>
      </w:r>
    </w:p>
    <w:p>
      <w:pPr>
        <w:pStyle w:val="Heading 3"/>
        <w:widowControl w:val="0"/>
        <w:spacing w:line="360" w:lineRule="auto"/>
        <w:ind w:left="0" w:firstLine="0"/>
        <w:jc w:val="left"/>
        <w:rPr>
          <w:rFonts w:ascii="Trebuchet MS" w:cs="Trebuchet MS" w:hAnsi="Trebuchet MS" w:eastAsia="Trebuchet MS"/>
          <w:b w:val="0"/>
          <w:bCs w:val="0"/>
          <w:i w:val="0"/>
          <w:iCs w:val="0"/>
          <w:sz w:val="26"/>
          <w:szCs w:val="26"/>
        </w:rPr>
      </w:pPr>
    </w:p>
    <w:p>
      <w:pPr>
        <w:pStyle w:val="Heading 3"/>
        <w:widowControl w:val="0"/>
        <w:spacing w:line="360" w:lineRule="auto"/>
        <w:ind w:left="0" w:firstLine="0"/>
        <w:jc w:val="left"/>
        <w:rPr>
          <w:rFonts w:ascii="Trebuchet MS" w:cs="Trebuchet MS" w:hAnsi="Trebuchet MS" w:eastAsia="Trebuchet MS"/>
          <w:b w:val="0"/>
          <w:bCs w:val="0"/>
          <w:i w:val="0"/>
          <w:iCs w:val="0"/>
          <w:sz w:val="26"/>
          <w:szCs w:val="26"/>
        </w:rPr>
      </w:pPr>
      <w:r>
        <w:rPr>
          <w:rFonts w:ascii="Trebuchet MS" w:hAnsi="Trebuchet MS"/>
          <w:b w:val="0"/>
          <w:bCs w:val="0"/>
          <w:i w:val="0"/>
          <w:iCs w:val="0"/>
          <w:sz w:val="26"/>
          <w:szCs w:val="26"/>
          <w:rtl w:val="0"/>
          <w:lang w:val="en-US"/>
        </w:rPr>
        <w:t xml:space="preserve">Tobyn, Graham - </w:t>
      </w:r>
      <w:r>
        <w:rPr>
          <w:rFonts w:ascii="Trebuchet MS" w:hAnsi="Trebuchet MS" w:hint="default"/>
          <w:b w:val="0"/>
          <w:bCs w:val="0"/>
          <w:i w:val="1"/>
          <w:iCs w:val="1"/>
          <w:sz w:val="26"/>
          <w:szCs w:val="26"/>
          <w:rtl w:val="0"/>
          <w:lang w:val="en-US"/>
        </w:rPr>
        <w:t>‘</w:t>
      </w:r>
      <w:r>
        <w:rPr>
          <w:rFonts w:ascii="Trebuchet MS" w:hAnsi="Trebuchet MS"/>
          <w:b w:val="0"/>
          <w:bCs w:val="0"/>
          <w:i w:val="1"/>
          <w:iCs w:val="1"/>
          <w:sz w:val="26"/>
          <w:szCs w:val="26"/>
          <w:rtl w:val="0"/>
          <w:lang w:val="en-US"/>
        </w:rPr>
        <w:t>Culpeper</w:t>
      </w:r>
      <w:r>
        <w:rPr>
          <w:rFonts w:ascii="Trebuchet MS" w:hAnsi="Trebuchet MS" w:hint="default"/>
          <w:b w:val="0"/>
          <w:bCs w:val="0"/>
          <w:i w:val="1"/>
          <w:iCs w:val="1"/>
          <w:sz w:val="26"/>
          <w:szCs w:val="26"/>
          <w:rtl w:val="0"/>
          <w:lang w:val="en-US"/>
        </w:rPr>
        <w:t>’</w:t>
      </w:r>
      <w:r>
        <w:rPr>
          <w:rFonts w:ascii="Trebuchet MS" w:hAnsi="Trebuchet MS"/>
          <w:b w:val="0"/>
          <w:bCs w:val="0"/>
          <w:i w:val="1"/>
          <w:iCs w:val="1"/>
          <w:sz w:val="26"/>
          <w:szCs w:val="26"/>
          <w:rtl w:val="0"/>
          <w:lang w:val="en-US"/>
        </w:rPr>
        <w:t>s Medicine: A Practice of Western Holistic Medicine</w:t>
      </w:r>
      <w:r>
        <w:rPr>
          <w:rFonts w:ascii="Trebuchet MS" w:hAnsi="Trebuchet MS" w:hint="default"/>
          <w:b w:val="0"/>
          <w:bCs w:val="0"/>
          <w:i w:val="1"/>
          <w:iCs w:val="1"/>
          <w:sz w:val="26"/>
          <w:szCs w:val="26"/>
          <w:rtl w:val="0"/>
          <w:lang w:val="en-US"/>
        </w:rPr>
        <w:t>’</w:t>
      </w:r>
      <w:r>
        <w:rPr>
          <w:rFonts w:ascii="Trebuchet MS" w:hAnsi="Trebuchet MS"/>
          <w:b w:val="0"/>
          <w:bCs w:val="0"/>
          <w:i w:val="1"/>
          <w:iCs w:val="1"/>
          <w:sz w:val="26"/>
          <w:szCs w:val="26"/>
          <w:rtl w:val="0"/>
          <w:lang w:val="en-US"/>
        </w:rPr>
        <w:t xml:space="preserve">, </w:t>
      </w:r>
      <w:r>
        <w:rPr>
          <w:rFonts w:ascii="Trebuchet MS" w:hAnsi="Trebuchet MS"/>
          <w:b w:val="0"/>
          <w:bCs w:val="0"/>
          <w:i w:val="0"/>
          <w:iCs w:val="0"/>
          <w:sz w:val="26"/>
          <w:szCs w:val="26"/>
          <w:rtl w:val="0"/>
          <w:lang w:val="en-US"/>
        </w:rPr>
        <w:t>Singing Dragon, London and Philadelphia, 2013</w:t>
      </w:r>
    </w:p>
    <w:p>
      <w:pPr>
        <w:pStyle w:val="Heading 3"/>
        <w:widowControl w:val="0"/>
        <w:spacing w:line="360" w:lineRule="auto"/>
        <w:ind w:left="0" w:firstLine="0"/>
        <w:jc w:val="left"/>
        <w:rPr>
          <w:rFonts w:ascii="Trebuchet MS" w:cs="Trebuchet MS" w:hAnsi="Trebuchet MS" w:eastAsia="Trebuchet MS"/>
          <w:b w:val="0"/>
          <w:bCs w:val="0"/>
          <w:i w:val="0"/>
          <w:iCs w:val="0"/>
          <w:sz w:val="26"/>
          <w:szCs w:val="26"/>
        </w:rPr>
      </w:pPr>
    </w:p>
    <w:p>
      <w:pPr>
        <w:pStyle w:val="Heading 3"/>
        <w:widowControl w:val="0"/>
        <w:spacing w:line="360" w:lineRule="auto"/>
        <w:ind w:left="0" w:firstLine="0"/>
        <w:jc w:val="left"/>
        <w:rPr>
          <w:rFonts w:ascii="Trebuchet MS" w:cs="Trebuchet MS" w:hAnsi="Trebuchet MS" w:eastAsia="Trebuchet MS"/>
          <w:b w:val="0"/>
          <w:bCs w:val="0"/>
          <w:i w:val="0"/>
          <w:iCs w:val="0"/>
          <w:sz w:val="26"/>
          <w:szCs w:val="26"/>
        </w:rPr>
      </w:pPr>
      <w:r>
        <w:rPr>
          <w:rFonts w:ascii="Trebuchet MS" w:hAnsi="Trebuchet MS"/>
          <w:b w:val="0"/>
          <w:bCs w:val="0"/>
          <w:i w:val="0"/>
          <w:iCs w:val="0"/>
          <w:sz w:val="26"/>
          <w:szCs w:val="26"/>
          <w:rtl w:val="0"/>
          <w:lang w:val="en-US"/>
        </w:rPr>
        <w:t xml:space="preserve">Warren-Davis, Dylan - </w:t>
      </w:r>
      <w:r>
        <w:rPr>
          <w:rFonts w:ascii="Trebuchet MS" w:hAnsi="Trebuchet MS" w:hint="default"/>
          <w:b w:val="0"/>
          <w:bCs w:val="0"/>
          <w:i w:val="1"/>
          <w:iCs w:val="1"/>
          <w:sz w:val="26"/>
          <w:szCs w:val="26"/>
          <w:rtl w:val="0"/>
          <w:lang w:val="en-US"/>
        </w:rPr>
        <w:t>‘</w:t>
      </w:r>
      <w:r>
        <w:rPr>
          <w:rFonts w:ascii="Trebuchet MS" w:hAnsi="Trebuchet MS"/>
          <w:b w:val="0"/>
          <w:bCs w:val="0"/>
          <w:i w:val="1"/>
          <w:iCs w:val="1"/>
          <w:sz w:val="26"/>
          <w:szCs w:val="26"/>
          <w:rtl w:val="0"/>
          <w:lang w:val="en-US"/>
        </w:rPr>
        <w:t>Nicholas Culpeper Herbalist of the People</w:t>
      </w:r>
      <w:r>
        <w:rPr>
          <w:rFonts w:ascii="Trebuchet MS" w:hAnsi="Trebuchet MS" w:hint="default"/>
          <w:b w:val="0"/>
          <w:bCs w:val="0"/>
          <w:i w:val="1"/>
          <w:iCs w:val="1"/>
          <w:sz w:val="26"/>
          <w:szCs w:val="26"/>
          <w:rtl w:val="0"/>
          <w:lang w:val="en-US"/>
        </w:rPr>
        <w:t>’</w:t>
      </w:r>
      <w:r>
        <w:rPr>
          <w:rFonts w:ascii="Trebuchet MS" w:hAnsi="Trebuchet MS"/>
          <w:b w:val="0"/>
          <w:bCs w:val="0"/>
          <w:i w:val="1"/>
          <w:iCs w:val="1"/>
          <w:sz w:val="26"/>
          <w:szCs w:val="26"/>
          <w:rtl w:val="0"/>
          <w:lang w:val="en-US"/>
        </w:rPr>
        <w:t xml:space="preserve">, </w:t>
      </w:r>
      <w:r>
        <w:rPr>
          <w:rFonts w:ascii="Trebuchet MS" w:hAnsi="Trebuchet MS"/>
          <w:b w:val="0"/>
          <w:bCs w:val="0"/>
          <w:i w:val="0"/>
          <w:iCs w:val="0"/>
          <w:sz w:val="26"/>
          <w:szCs w:val="26"/>
          <w:rtl w:val="0"/>
          <w:lang w:val="en-US"/>
        </w:rPr>
        <w:t>The Traditional Astrologer Magazine, Issue 5, Summer 1994, Ascella, Nottingham.</w:t>
      </w:r>
    </w:p>
    <w:p>
      <w:pPr>
        <w:pStyle w:val="Heading 3"/>
        <w:widowControl w:val="0"/>
        <w:spacing w:line="360" w:lineRule="auto"/>
        <w:ind w:left="0" w:firstLine="0"/>
        <w:jc w:val="left"/>
        <w:rPr>
          <w:rFonts w:ascii="Trebuchet MS" w:cs="Trebuchet MS" w:hAnsi="Trebuchet MS" w:eastAsia="Trebuchet MS"/>
          <w:b w:val="0"/>
          <w:bCs w:val="0"/>
          <w:i w:val="0"/>
          <w:iCs w:val="0"/>
          <w:sz w:val="26"/>
          <w:szCs w:val="26"/>
        </w:rPr>
      </w:pPr>
      <w:r>
        <w:rPr>
          <w:rStyle w:val="Hyperlink.0"/>
          <w:rFonts w:ascii="Trebuchet MS" w:cs="Trebuchet MS" w:hAnsi="Trebuchet MS" w:eastAsia="Trebuchet MS"/>
          <w:b w:val="0"/>
          <w:bCs w:val="0"/>
          <w:i w:val="1"/>
          <w:iCs w:val="1"/>
          <w:sz w:val="26"/>
          <w:szCs w:val="26"/>
        </w:rPr>
        <w:fldChar w:fldCharType="begin" w:fldLock="0"/>
      </w:r>
      <w:r>
        <w:rPr>
          <w:rStyle w:val="Hyperlink.0"/>
          <w:rFonts w:ascii="Trebuchet MS" w:cs="Trebuchet MS" w:hAnsi="Trebuchet MS" w:eastAsia="Trebuchet MS"/>
          <w:b w:val="0"/>
          <w:bCs w:val="0"/>
          <w:i w:val="1"/>
          <w:iCs w:val="1"/>
          <w:sz w:val="26"/>
          <w:szCs w:val="26"/>
        </w:rPr>
        <w:instrText xml:space="preserve"> HYPERLINK "https://www.skyscript.co.uk"</w:instrText>
      </w:r>
      <w:r>
        <w:rPr>
          <w:rStyle w:val="Hyperlink.0"/>
          <w:rFonts w:ascii="Trebuchet MS" w:cs="Trebuchet MS" w:hAnsi="Trebuchet MS" w:eastAsia="Trebuchet MS"/>
          <w:b w:val="0"/>
          <w:bCs w:val="0"/>
          <w:i w:val="1"/>
          <w:iCs w:val="1"/>
          <w:sz w:val="26"/>
          <w:szCs w:val="26"/>
        </w:rPr>
        <w:fldChar w:fldCharType="separate" w:fldLock="0"/>
      </w:r>
      <w:r>
        <w:rPr>
          <w:rStyle w:val="Hyperlink.0"/>
          <w:rFonts w:ascii="Trebuchet MS" w:hAnsi="Trebuchet MS"/>
          <w:b w:val="0"/>
          <w:bCs w:val="0"/>
          <w:i w:val="1"/>
          <w:iCs w:val="1"/>
          <w:sz w:val="26"/>
          <w:szCs w:val="26"/>
          <w:rtl w:val="0"/>
          <w:lang w:val="en-US"/>
        </w:rPr>
        <w:t>https://www.skyscript.co.uk</w:t>
      </w:r>
      <w:r>
        <w:rPr>
          <w:rFonts w:ascii="Trebuchet MS" w:cs="Trebuchet MS" w:hAnsi="Trebuchet MS" w:eastAsia="Trebuchet MS"/>
          <w:b w:val="0"/>
          <w:bCs w:val="0"/>
          <w:i w:val="1"/>
          <w:iCs w:val="1"/>
          <w:sz w:val="26"/>
          <w:szCs w:val="26"/>
        </w:rPr>
        <w:fldChar w:fldCharType="end" w:fldLock="0"/>
      </w:r>
      <w:r>
        <w:rPr>
          <w:rFonts w:ascii="Trebuchet MS" w:hAnsi="Trebuchet MS"/>
          <w:b w:val="0"/>
          <w:bCs w:val="0"/>
          <w:i w:val="0"/>
          <w:iCs w:val="0"/>
          <w:sz w:val="26"/>
          <w:szCs w:val="26"/>
          <w:rtl w:val="0"/>
          <w:lang w:val="en-US"/>
        </w:rPr>
        <w:t xml:space="preserve"> </w:t>
      </w:r>
    </w:p>
    <w:p>
      <w:pPr>
        <w:pStyle w:val="Heading 3"/>
        <w:widowControl w:val="0"/>
        <w:spacing w:line="480" w:lineRule="auto"/>
        <w:ind w:left="0" w:firstLine="0"/>
        <w:jc w:val="left"/>
        <w:rPr>
          <w:rFonts w:ascii="Trebuchet MS" w:cs="Trebuchet MS" w:hAnsi="Trebuchet MS" w:eastAsia="Trebuchet MS"/>
          <w:b w:val="0"/>
          <w:bCs w:val="0"/>
          <w:i w:val="0"/>
          <w:iCs w:val="0"/>
          <w:sz w:val="26"/>
          <w:szCs w:val="26"/>
        </w:rPr>
      </w:pPr>
    </w:p>
    <w:p>
      <w:pPr>
        <w:pStyle w:val="Heading 3"/>
        <w:widowControl w:val="0"/>
        <w:spacing w:line="480" w:lineRule="auto"/>
        <w:ind w:left="0" w:firstLine="0"/>
        <w:jc w:val="left"/>
        <w:rPr>
          <w:rFonts w:ascii="Trebuchet MS" w:cs="Trebuchet MS" w:hAnsi="Trebuchet MS" w:eastAsia="Trebuchet MS"/>
          <w:b w:val="0"/>
          <w:bCs w:val="0"/>
          <w:i w:val="0"/>
          <w:iCs w:val="0"/>
          <w:sz w:val="26"/>
          <w:szCs w:val="26"/>
        </w:rPr>
      </w:pPr>
    </w:p>
    <w:p>
      <w:pPr>
        <w:pStyle w:val="Heading 3"/>
        <w:widowControl w:val="0"/>
        <w:spacing w:line="480" w:lineRule="auto"/>
        <w:ind w:left="0" w:firstLine="0"/>
        <w:jc w:val="left"/>
        <w:rPr>
          <w:rFonts w:ascii="Trebuchet MS" w:cs="Trebuchet MS" w:hAnsi="Trebuchet MS" w:eastAsia="Trebuchet MS"/>
          <w:b w:val="0"/>
          <w:bCs w:val="0"/>
          <w:i w:val="0"/>
          <w:iCs w:val="0"/>
          <w:sz w:val="26"/>
          <w:szCs w:val="26"/>
        </w:rPr>
      </w:pPr>
    </w:p>
    <w:p>
      <w:pPr>
        <w:pStyle w:val="Heading 3"/>
        <w:widowControl w:val="0"/>
        <w:spacing w:line="480" w:lineRule="auto"/>
        <w:ind w:left="0" w:firstLine="0"/>
        <w:jc w:val="left"/>
        <w:rPr>
          <w:rFonts w:ascii="Trebuchet MS" w:cs="Trebuchet MS" w:hAnsi="Trebuchet MS" w:eastAsia="Trebuchet MS"/>
          <w:b w:val="0"/>
          <w:bCs w:val="0"/>
          <w:i w:val="0"/>
          <w:iCs w:val="0"/>
          <w:sz w:val="26"/>
          <w:szCs w:val="26"/>
        </w:rPr>
      </w:pPr>
    </w:p>
    <w:p>
      <w:pPr>
        <w:pStyle w:val="Heading 3"/>
        <w:widowControl w:val="0"/>
        <w:spacing w:line="480" w:lineRule="auto"/>
        <w:ind w:left="0" w:firstLine="0"/>
        <w:jc w:val="left"/>
        <w:rPr>
          <w:rFonts w:ascii="Trebuchet MS" w:cs="Trebuchet MS" w:hAnsi="Trebuchet MS" w:eastAsia="Trebuchet MS"/>
          <w:b w:val="0"/>
          <w:bCs w:val="0"/>
          <w:i w:val="0"/>
          <w:iCs w:val="0"/>
          <w:sz w:val="26"/>
          <w:szCs w:val="26"/>
        </w:rPr>
      </w:pPr>
    </w:p>
    <w:p>
      <w:pPr>
        <w:pStyle w:val="Heading 3"/>
        <w:widowControl w:val="0"/>
        <w:spacing w:line="480" w:lineRule="auto"/>
        <w:ind w:left="0" w:firstLine="0"/>
        <w:jc w:val="left"/>
        <w:rPr>
          <w:rFonts w:ascii="Trebuchet MS" w:cs="Trebuchet MS" w:hAnsi="Trebuchet MS" w:eastAsia="Trebuchet MS"/>
          <w:b w:val="0"/>
          <w:bCs w:val="0"/>
          <w:i w:val="0"/>
          <w:iCs w:val="0"/>
          <w:sz w:val="26"/>
          <w:szCs w:val="26"/>
        </w:rPr>
      </w:pPr>
    </w:p>
    <w:p>
      <w:pPr>
        <w:pStyle w:val="Heading 3"/>
        <w:widowControl w:val="0"/>
        <w:spacing w:line="480" w:lineRule="auto"/>
        <w:ind w:left="0" w:firstLine="0"/>
        <w:jc w:val="left"/>
        <w:rPr>
          <w:rFonts w:ascii="Trebuchet MS" w:cs="Trebuchet MS" w:hAnsi="Trebuchet MS" w:eastAsia="Trebuchet MS"/>
          <w:b w:val="0"/>
          <w:bCs w:val="0"/>
          <w:i w:val="0"/>
          <w:iCs w:val="0"/>
          <w:sz w:val="26"/>
          <w:szCs w:val="26"/>
        </w:rPr>
      </w:pPr>
    </w:p>
    <w:p>
      <w:pPr>
        <w:pStyle w:val="Heading 3"/>
        <w:widowControl w:val="0"/>
        <w:spacing w:line="480" w:lineRule="auto"/>
        <w:ind w:left="0" w:firstLine="0"/>
        <w:jc w:val="left"/>
        <w:rPr>
          <w:rFonts w:ascii="Trebuchet MS" w:cs="Trebuchet MS" w:hAnsi="Trebuchet MS" w:eastAsia="Trebuchet MS"/>
          <w:b w:val="0"/>
          <w:bCs w:val="0"/>
          <w:i w:val="0"/>
          <w:iCs w:val="0"/>
          <w:sz w:val="26"/>
          <w:szCs w:val="26"/>
        </w:rPr>
      </w:pPr>
    </w:p>
    <w:p>
      <w:pPr>
        <w:pStyle w:val="Heading 3"/>
        <w:widowControl w:val="0"/>
        <w:spacing w:line="480" w:lineRule="auto"/>
        <w:ind w:left="0" w:firstLine="0"/>
        <w:jc w:val="left"/>
        <w:rPr>
          <w:rFonts w:ascii="Trebuchet MS" w:cs="Trebuchet MS" w:hAnsi="Trebuchet MS" w:eastAsia="Trebuchet MS"/>
          <w:b w:val="0"/>
          <w:bCs w:val="0"/>
          <w:i w:val="1"/>
          <w:iCs w:val="1"/>
          <w:sz w:val="26"/>
          <w:szCs w:val="26"/>
        </w:rPr>
      </w:pPr>
    </w:p>
    <w:p>
      <w:pPr>
        <w:pStyle w:val="Heading 3"/>
        <w:widowControl w:val="0"/>
        <w:spacing w:line="480" w:lineRule="auto"/>
        <w:ind w:left="0" w:firstLine="0"/>
        <w:jc w:val="center"/>
        <w:rPr>
          <w:rFonts w:ascii="Trebuchet MS" w:cs="Trebuchet MS" w:hAnsi="Trebuchet MS" w:eastAsia="Trebuchet MS"/>
          <w:sz w:val="26"/>
          <w:szCs w:val="26"/>
          <w:u w:val="single"/>
        </w:rPr>
      </w:pPr>
    </w:p>
    <w:p>
      <w:pPr>
        <w:pStyle w:val="Heading 3"/>
        <w:widowControl w:val="0"/>
        <w:spacing w:line="480" w:lineRule="auto"/>
        <w:ind w:left="0" w:firstLine="0"/>
        <w:jc w:val="center"/>
        <w:rPr>
          <w:rFonts w:ascii="Trebuchet MS" w:cs="Trebuchet MS" w:hAnsi="Trebuchet MS" w:eastAsia="Trebuchet MS"/>
          <w:sz w:val="26"/>
          <w:szCs w:val="26"/>
          <w:u w:val="single"/>
        </w:rPr>
      </w:pPr>
    </w:p>
    <w:p>
      <w:pPr>
        <w:pStyle w:val="Heading 3"/>
        <w:widowControl w:val="0"/>
        <w:spacing w:line="480" w:lineRule="auto"/>
        <w:ind w:left="0" w:firstLine="0"/>
        <w:jc w:val="center"/>
        <w:rPr>
          <w:rFonts w:ascii="Trebuchet MS" w:cs="Trebuchet MS" w:hAnsi="Trebuchet MS" w:eastAsia="Trebuchet MS"/>
          <w:sz w:val="26"/>
          <w:szCs w:val="26"/>
          <w:u w:val="single"/>
        </w:rPr>
      </w:pPr>
    </w:p>
    <w:p>
      <w:pPr>
        <w:pStyle w:val="Heading 3"/>
        <w:widowControl w:val="0"/>
        <w:spacing w:line="480" w:lineRule="auto"/>
        <w:ind w:left="0" w:firstLine="0"/>
        <w:jc w:val="center"/>
        <w:rPr>
          <w:rFonts w:ascii="Trebuchet MS" w:cs="Trebuchet MS" w:hAnsi="Trebuchet MS" w:eastAsia="Trebuchet MS"/>
          <w:sz w:val="26"/>
          <w:szCs w:val="26"/>
          <w:u w:val="single"/>
        </w:rPr>
      </w:pPr>
    </w:p>
    <w:p>
      <w:pPr>
        <w:pStyle w:val="Heading 3"/>
        <w:widowControl w:val="0"/>
        <w:spacing w:line="480" w:lineRule="auto"/>
        <w:ind w:left="0" w:firstLine="0"/>
        <w:jc w:val="center"/>
        <w:rPr>
          <w:rFonts w:ascii="Trebuchet MS" w:cs="Trebuchet MS" w:hAnsi="Trebuchet MS" w:eastAsia="Trebuchet MS"/>
          <w:sz w:val="26"/>
          <w:szCs w:val="26"/>
          <w:u w:val="single"/>
        </w:rPr>
      </w:pPr>
    </w:p>
    <w:p>
      <w:pPr>
        <w:pStyle w:val="Heading 3"/>
        <w:widowControl w:val="0"/>
        <w:spacing w:line="480" w:lineRule="auto"/>
        <w:ind w:left="0" w:firstLine="0"/>
        <w:jc w:val="center"/>
        <w:rPr>
          <w:rFonts w:ascii="Trebuchet MS" w:cs="Trebuchet MS" w:hAnsi="Trebuchet MS" w:eastAsia="Trebuchet MS"/>
          <w:sz w:val="26"/>
          <w:szCs w:val="26"/>
          <w:u w:val="single"/>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rPr>
          <w:rFonts w:ascii="Trebuchet MS" w:cs="Trebuchet MS" w:hAnsi="Trebuchet MS" w:eastAsia="Trebuchet MS"/>
        </w:rPr>
      </w:pPr>
    </w:p>
    <w:p>
      <w:pPr>
        <w:pStyle w:val="Heading 3"/>
        <w:widowControl w:val="0"/>
        <w:ind w:left="0" w:firstLine="0"/>
        <w:jc w:val="center"/>
      </w:pPr>
      <w:r>
        <w:rPr>
          <w:rFonts w:ascii="Trebuchet MS" w:cs="Trebuchet MS" w:hAnsi="Trebuchet MS" w:eastAsia="Trebuchet MS"/>
        </w:rPr>
      </w:r>
    </w:p>
    <w:sectPr>
      <w:headerReference w:type="default" r:id="rId5"/>
      <w:footerReference w:type="default" r:id="rId6"/>
      <w:pgSz w:w="12240" w:h="15840" w:orient="portrait"/>
      <w:pgMar w:top="567" w:right="1797" w:bottom="567" w:left="1797" w:header="567" w:footer="720"/>
      <w:pgNumType w:start="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 w:name="Trebuchet MS">
    <w:charset w:val="00"/>
    <w:family w:val="roman"/>
    <w:pitch w:val="default"/>
  </w:font>
  <w:font w:name="Georgia">
    <w:charset w:val="00"/>
    <w:family w:val="roman"/>
    <w:pitch w:val="default"/>
  </w:font>
  <w:font w:name="Tahoma">
    <w:charset w:val="00"/>
    <w:family w:val="roman"/>
    <w:pitch w:val="default"/>
  </w:font>
  <w:font w:name="Cambri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8626"/>
        <w:tab w:val="clear" w:pos="9026"/>
      </w:tabs>
    </w:pPr>
    <w:r>
      <w:rPr>
        <w:rFonts w:ascii="Trebuchet MS" w:hAnsi="Trebuchet MS"/>
        <w:sz w:val="18"/>
        <w:szCs w:val="18"/>
        <w:rtl w:val="0"/>
      </w:rPr>
      <w:t xml:space="preserve"> </w:t>
    </w:r>
  </w:p>
</w:ftr>
</file>

<file path=word/footnotes.xml><?xml version="1.0" encoding="utf-8"?>
<w:footnotes xmlns:w="http://schemas.openxmlformats.org/wordprocessingml/2006/main" xmlns:r="http://schemas.openxmlformats.org/officeDocument/2006/relationships" xmlns:w14="http://schemas.microsoft.com/office/word/2010/wordml">
  <w:footnote w:type="separator" w:id="-1">
    <w:p>
      <w:r>
        <w:separator/>
      </w:r>
    </w:p>
  </w:footnote>
  <w:footnote w:type="continuationSeparator" w:id="0">
    <w:p>
      <w:r>
        <w:continuationSeparator/>
      </w:r>
    </w:p>
  </w:footnote>
  <w:footnote w:type="continuationNotice" w:id="-2">
    <w:p>
      <w:r>
        <w:t/>
      </w:r>
    </w:p>
  </w:footnote>
  <w:footnote w:id="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Ptolemy, Claudius, </w:t>
      </w:r>
      <w:r>
        <w:rPr>
          <w:rFonts w:cs="Arial Unicode MS" w:eastAsia="Arial Unicode MS" w:hint="default"/>
          <w:i w:val="1"/>
          <w:iCs w:val="1"/>
          <w:rtl w:val="0"/>
          <w:lang w:val="en-US"/>
        </w:rPr>
        <w:t>‘</w:t>
      </w:r>
      <w:r>
        <w:rPr>
          <w:rFonts w:cs="Arial Unicode MS" w:eastAsia="Arial Unicode MS"/>
          <w:i w:val="1"/>
          <w:iCs w:val="1"/>
          <w:rtl w:val="0"/>
          <w:lang w:val="en-US"/>
        </w:rPr>
        <w:t>Tetrabiblos</w:t>
      </w:r>
      <w:r>
        <w:rPr>
          <w:rFonts w:cs="Arial Unicode MS" w:eastAsia="Arial Unicode MS" w:hint="default"/>
          <w:i w:val="1"/>
          <w:iCs w:val="1"/>
          <w:rtl w:val="0"/>
          <w:lang w:val="en-US"/>
        </w:rPr>
        <w:t xml:space="preserve">’ </w:t>
      </w:r>
      <w:r>
        <w:rPr>
          <w:rFonts w:cs="Arial Unicode MS" w:eastAsia="Arial Unicode MS"/>
          <w:rtl w:val="0"/>
          <w:lang w:val="en-US"/>
        </w:rPr>
        <w:t>tr. J.M Ashmand, Pacific Publishing Studio, Seattle, 2011</w:t>
      </w:r>
    </w:p>
  </w:footnote>
  <w:footnote w:id="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Culpeper, Nicholas, </w:t>
      </w:r>
      <w:r>
        <w:rPr>
          <w:rFonts w:cs="Arial Unicode MS" w:eastAsia="Arial Unicode MS" w:hint="default"/>
          <w:i w:val="1"/>
          <w:iCs w:val="1"/>
          <w:rtl w:val="0"/>
          <w:lang w:val="en-US"/>
        </w:rPr>
        <w:t>‘</w:t>
      </w:r>
      <w:r>
        <w:rPr>
          <w:rFonts w:cs="Arial Unicode MS" w:eastAsia="Arial Unicode MS"/>
          <w:i w:val="1"/>
          <w:iCs w:val="1"/>
          <w:rtl w:val="0"/>
          <w:lang w:val="en-US"/>
        </w:rPr>
        <w:t>The Complete Herbal</w:t>
      </w:r>
      <w:r>
        <w:rPr>
          <w:rFonts w:cs="Arial Unicode MS" w:eastAsia="Arial Unicode MS" w:hint="default"/>
          <w:i w:val="1"/>
          <w:iCs w:val="1"/>
          <w:rtl w:val="0"/>
          <w:lang w:val="en-US"/>
        </w:rPr>
        <w:t>’</w:t>
      </w:r>
      <w:r>
        <w:rPr>
          <w:rFonts w:cs="Arial Unicode MS" w:eastAsia="Arial Unicode MS"/>
          <w:rtl w:val="0"/>
          <w:lang w:val="en-US"/>
        </w:rPr>
        <w:t>, Richard Evans, London, 1816</w:t>
      </w:r>
    </w:p>
  </w:footnote>
  <w:footnote w:id="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Cox, Brian, Cohen, Andrew, </w:t>
      </w:r>
      <w:r>
        <w:rPr>
          <w:rFonts w:cs="Arial Unicode MS" w:eastAsia="Arial Unicode MS" w:hint="default"/>
          <w:i w:val="1"/>
          <w:iCs w:val="1"/>
          <w:rtl w:val="0"/>
          <w:lang w:val="en-US"/>
        </w:rPr>
        <w:t>‘</w:t>
      </w:r>
      <w:r>
        <w:rPr>
          <w:rFonts w:cs="Arial Unicode MS" w:eastAsia="Arial Unicode MS"/>
          <w:i w:val="1"/>
          <w:iCs w:val="1"/>
          <w:rtl w:val="0"/>
          <w:lang w:val="en-US"/>
        </w:rPr>
        <w:t>Wonders of the Universe</w:t>
      </w:r>
      <w:r>
        <w:rPr>
          <w:rFonts w:cs="Arial Unicode MS" w:eastAsia="Arial Unicode MS" w:hint="default"/>
          <w:i w:val="1"/>
          <w:iCs w:val="1"/>
          <w:rtl w:val="0"/>
          <w:lang w:val="en-US"/>
        </w:rPr>
        <w:t>’</w:t>
      </w:r>
      <w:r>
        <w:rPr>
          <w:rFonts w:cs="Arial Unicode MS" w:eastAsia="Arial Unicode MS"/>
          <w:rtl w:val="0"/>
          <w:lang w:val="en-US"/>
        </w:rPr>
        <w:t>, Harper Collins, London, 2011</w:t>
      </w:r>
    </w:p>
  </w:footnote>
  <w:footnote w:id="4">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Campion, Nicholas, </w:t>
      </w:r>
      <w:r>
        <w:rPr>
          <w:rFonts w:cs="Arial Unicode MS" w:eastAsia="Arial Unicode MS" w:hint="default"/>
          <w:i w:val="1"/>
          <w:iCs w:val="1"/>
          <w:rtl w:val="0"/>
          <w:lang w:val="en-US"/>
        </w:rPr>
        <w:t>‘</w:t>
      </w:r>
      <w:r>
        <w:rPr>
          <w:rFonts w:cs="Arial Unicode MS" w:eastAsia="Arial Unicode MS"/>
          <w:i w:val="1"/>
          <w:iCs w:val="1"/>
          <w:rtl w:val="0"/>
          <w:lang w:val="en-US"/>
        </w:rPr>
        <w:t>A History of Western Astrology Volume 1</w:t>
      </w:r>
      <w:r>
        <w:rPr>
          <w:rFonts w:cs="Arial Unicode MS" w:eastAsia="Arial Unicode MS" w:hint="default"/>
          <w:i w:val="1"/>
          <w:iCs w:val="1"/>
          <w:rtl w:val="0"/>
          <w:lang w:val="en-US"/>
        </w:rPr>
        <w:t>’</w:t>
      </w:r>
      <w:r>
        <w:rPr>
          <w:rFonts w:cs="Arial Unicode MS" w:eastAsia="Arial Unicode MS"/>
          <w:i w:val="1"/>
          <w:iCs w:val="1"/>
          <w:rtl w:val="0"/>
          <w:lang w:val="en-US"/>
        </w:rPr>
        <w:t xml:space="preserve">, </w:t>
      </w:r>
      <w:r>
        <w:rPr>
          <w:rFonts w:cs="Arial Unicode MS" w:eastAsia="Arial Unicode MS"/>
          <w:rtl w:val="0"/>
          <w:lang w:val="en-US"/>
        </w:rPr>
        <w:t>Bloomsbury, London, Oxford, New York, New Delhi, Sydney, 2013, p 208.</w:t>
      </w:r>
    </w:p>
  </w:footnote>
  <w:footnote w:id="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Campion, Nicholas, </w:t>
      </w:r>
      <w:r>
        <w:rPr>
          <w:rFonts w:cs="Arial Unicode MS" w:eastAsia="Arial Unicode MS" w:hint="default"/>
          <w:i w:val="1"/>
          <w:iCs w:val="1"/>
          <w:rtl w:val="0"/>
          <w:lang w:val="en-US"/>
        </w:rPr>
        <w:t>‘</w:t>
      </w:r>
      <w:r>
        <w:rPr>
          <w:rFonts w:cs="Arial Unicode MS" w:eastAsia="Arial Unicode MS"/>
          <w:i w:val="1"/>
          <w:iCs w:val="1"/>
          <w:rtl w:val="0"/>
          <w:lang w:val="en-US"/>
        </w:rPr>
        <w:t>A History of Western Astrology Volume 1</w:t>
      </w:r>
      <w:r>
        <w:rPr>
          <w:rFonts w:cs="Arial Unicode MS" w:eastAsia="Arial Unicode MS" w:hint="default"/>
          <w:i w:val="1"/>
          <w:iCs w:val="1"/>
          <w:rtl w:val="0"/>
          <w:lang w:val="en-US"/>
        </w:rPr>
        <w:t>’</w:t>
      </w:r>
      <w:r>
        <w:rPr>
          <w:rFonts w:cs="Arial Unicode MS" w:eastAsia="Arial Unicode MS"/>
          <w:i w:val="1"/>
          <w:iCs w:val="1"/>
          <w:rtl w:val="0"/>
          <w:lang w:val="en-US"/>
        </w:rPr>
        <w:t xml:space="preserve">, </w:t>
      </w:r>
      <w:r>
        <w:rPr>
          <w:rFonts w:cs="Arial Unicode MS" w:eastAsia="Arial Unicode MS"/>
          <w:rtl w:val="0"/>
          <w:lang w:val="en-US"/>
        </w:rPr>
        <w:t>Bloomsbury, London, Oxford, New York, New Delhi, Sydney, 2013, p 169</w:t>
      </w:r>
    </w:p>
  </w:footnote>
  <w:footnote w:id="6">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Ptolemy, Claudius, </w:t>
      </w:r>
      <w:r>
        <w:rPr>
          <w:rFonts w:cs="Arial Unicode MS" w:eastAsia="Arial Unicode MS" w:hint="default"/>
          <w:i w:val="1"/>
          <w:iCs w:val="1"/>
          <w:rtl w:val="0"/>
          <w:lang w:val="en-US"/>
        </w:rPr>
        <w:t>‘</w:t>
      </w:r>
      <w:r>
        <w:rPr>
          <w:rFonts w:cs="Arial Unicode MS" w:eastAsia="Arial Unicode MS"/>
          <w:i w:val="1"/>
          <w:iCs w:val="1"/>
          <w:rtl w:val="0"/>
          <w:lang w:val="en-US"/>
        </w:rPr>
        <w:t>Tetrabiblos</w:t>
      </w:r>
      <w:r>
        <w:rPr>
          <w:rFonts w:cs="Arial Unicode MS" w:eastAsia="Arial Unicode MS" w:hint="default"/>
          <w:i w:val="1"/>
          <w:iCs w:val="1"/>
          <w:rtl w:val="0"/>
          <w:lang w:val="en-US"/>
        </w:rPr>
        <w:t>’</w:t>
      </w:r>
      <w:r>
        <w:rPr>
          <w:rFonts w:cs="Arial Unicode MS" w:eastAsia="Arial Unicode MS"/>
          <w:i w:val="1"/>
          <w:iCs w:val="1"/>
          <w:rtl w:val="0"/>
          <w:lang w:val="en-US"/>
        </w:rPr>
        <w:t xml:space="preserve">, </w:t>
      </w:r>
      <w:r>
        <w:rPr>
          <w:rFonts w:cs="Arial Unicode MS" w:eastAsia="Arial Unicode MS"/>
          <w:rtl w:val="0"/>
          <w:lang w:val="en-US"/>
        </w:rPr>
        <w:t>tr. J.M Ashmand, Pacific Publishing Studio, Seattle, 2011, Book 1, ch IV, p 13</w:t>
      </w:r>
    </w:p>
  </w:footnote>
  <w:footnote w:id="7">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Ptolemy, Claudius, </w:t>
      </w:r>
      <w:r>
        <w:rPr>
          <w:rFonts w:cs="Arial Unicode MS" w:eastAsia="Arial Unicode MS" w:hint="default"/>
          <w:i w:val="1"/>
          <w:iCs w:val="1"/>
          <w:rtl w:val="0"/>
          <w:lang w:val="en-US"/>
        </w:rPr>
        <w:t>‘</w:t>
      </w:r>
      <w:r>
        <w:rPr>
          <w:rFonts w:cs="Arial Unicode MS" w:eastAsia="Arial Unicode MS"/>
          <w:i w:val="1"/>
          <w:iCs w:val="1"/>
          <w:rtl w:val="0"/>
          <w:lang w:val="en-US"/>
        </w:rPr>
        <w:t>Tetrabiblos</w:t>
      </w:r>
      <w:r>
        <w:rPr>
          <w:rFonts w:cs="Arial Unicode MS" w:eastAsia="Arial Unicode MS" w:hint="default"/>
          <w:i w:val="1"/>
          <w:iCs w:val="1"/>
          <w:rtl w:val="0"/>
          <w:lang w:val="en-US"/>
        </w:rPr>
        <w:t>’</w:t>
      </w:r>
      <w:r>
        <w:rPr>
          <w:rFonts w:cs="Arial Unicode MS" w:eastAsia="Arial Unicode MS"/>
          <w:i w:val="1"/>
          <w:iCs w:val="1"/>
          <w:rtl w:val="0"/>
          <w:lang w:val="en-US"/>
        </w:rPr>
        <w:t xml:space="preserve">, </w:t>
      </w:r>
      <w:r>
        <w:rPr>
          <w:rFonts w:cs="Arial Unicode MS" w:eastAsia="Arial Unicode MS"/>
          <w:rtl w:val="0"/>
          <w:lang w:val="en-US"/>
        </w:rPr>
        <w:t>tr. J.M Ashmand, Pacific Publishing Studio, Seattle, 2011, Book 3, ch. XVIII, p 107</w:t>
      </w:r>
    </w:p>
  </w:footnote>
  <w:footnote w:id="8">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Ptolemy, Claudius, </w:t>
      </w:r>
      <w:r>
        <w:rPr>
          <w:rFonts w:cs="Arial Unicode MS" w:eastAsia="Arial Unicode MS" w:hint="default"/>
          <w:i w:val="1"/>
          <w:iCs w:val="1"/>
          <w:rtl w:val="0"/>
          <w:lang w:val="en-US"/>
        </w:rPr>
        <w:t>‘</w:t>
      </w:r>
      <w:r>
        <w:rPr>
          <w:rFonts w:cs="Arial Unicode MS" w:eastAsia="Arial Unicode MS"/>
          <w:i w:val="1"/>
          <w:iCs w:val="1"/>
          <w:rtl w:val="0"/>
          <w:lang w:val="en-US"/>
        </w:rPr>
        <w:t>Tetrabiblos</w:t>
      </w:r>
      <w:r>
        <w:rPr>
          <w:rFonts w:cs="Arial Unicode MS" w:eastAsia="Arial Unicode MS" w:hint="default"/>
          <w:i w:val="1"/>
          <w:iCs w:val="1"/>
          <w:rtl w:val="0"/>
          <w:lang w:val="en-US"/>
        </w:rPr>
        <w:t>’</w:t>
      </w:r>
      <w:r>
        <w:rPr>
          <w:rFonts w:cs="Arial Unicode MS" w:eastAsia="Arial Unicode MS"/>
          <w:i w:val="1"/>
          <w:iCs w:val="1"/>
          <w:rtl w:val="0"/>
          <w:lang w:val="en-US"/>
        </w:rPr>
        <w:t xml:space="preserve">, </w:t>
      </w:r>
      <w:r>
        <w:rPr>
          <w:rFonts w:cs="Arial Unicode MS" w:eastAsia="Arial Unicode MS"/>
          <w:rtl w:val="0"/>
          <w:lang w:val="en-US"/>
        </w:rPr>
        <w:t>tr. J.M Ashmand, Pacific Publishing Studio, Seattle, 2011, Book 3, ch XIX, p 114</w:t>
      </w:r>
    </w:p>
  </w:footnote>
  <w:footnote w:id="9">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Ptolemy, Claudius, </w:t>
      </w:r>
      <w:r>
        <w:rPr>
          <w:rFonts w:cs="Arial Unicode MS" w:eastAsia="Arial Unicode MS" w:hint="default"/>
          <w:i w:val="1"/>
          <w:iCs w:val="1"/>
          <w:rtl w:val="0"/>
          <w:lang w:val="en-US"/>
        </w:rPr>
        <w:t>‘</w:t>
      </w:r>
      <w:r>
        <w:rPr>
          <w:rFonts w:cs="Arial Unicode MS" w:eastAsia="Arial Unicode MS"/>
          <w:i w:val="1"/>
          <w:iCs w:val="1"/>
          <w:rtl w:val="0"/>
          <w:lang w:val="en-US"/>
        </w:rPr>
        <w:t>Tetrabiblos</w:t>
      </w:r>
      <w:r>
        <w:rPr>
          <w:rFonts w:cs="Arial Unicode MS" w:eastAsia="Arial Unicode MS" w:hint="default"/>
          <w:i w:val="1"/>
          <w:iCs w:val="1"/>
          <w:rtl w:val="0"/>
          <w:lang w:val="en-US"/>
        </w:rPr>
        <w:t>’</w:t>
      </w:r>
      <w:r>
        <w:rPr>
          <w:rFonts w:cs="Arial Unicode MS" w:eastAsia="Arial Unicode MS"/>
          <w:i w:val="1"/>
          <w:iCs w:val="1"/>
          <w:rtl w:val="0"/>
          <w:lang w:val="en-US"/>
        </w:rPr>
        <w:t xml:space="preserve">, </w:t>
      </w:r>
      <w:r>
        <w:rPr>
          <w:rFonts w:cs="Arial Unicode MS" w:eastAsia="Arial Unicode MS"/>
          <w:rtl w:val="0"/>
          <w:lang w:val="en-US"/>
        </w:rPr>
        <w:t>tr. J.M Ashmand, Pacific Publishing Studio, Seattle, 2011, Book 1, ch II, p 3</w:t>
      </w:r>
    </w:p>
  </w:footnote>
  <w:footnote w:id="10">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Tobyn, Graham, </w:t>
      </w:r>
      <w:r>
        <w:rPr>
          <w:rFonts w:cs="Arial Unicode MS" w:eastAsia="Arial Unicode MS" w:hint="default"/>
          <w:i w:val="1"/>
          <w:iCs w:val="1"/>
          <w:rtl w:val="0"/>
          <w:lang w:val="en-US"/>
        </w:rPr>
        <w:t>‘</w:t>
      </w:r>
      <w:r>
        <w:rPr>
          <w:rFonts w:cs="Arial Unicode MS" w:eastAsia="Arial Unicode MS"/>
          <w:i w:val="1"/>
          <w:iCs w:val="1"/>
          <w:rtl w:val="0"/>
          <w:lang w:val="en-US"/>
        </w:rPr>
        <w:t>Culpeper</w:t>
      </w:r>
      <w:r>
        <w:rPr>
          <w:rFonts w:cs="Arial Unicode MS" w:eastAsia="Arial Unicode MS" w:hint="default"/>
          <w:i w:val="1"/>
          <w:iCs w:val="1"/>
          <w:rtl w:val="0"/>
          <w:lang w:val="en-US"/>
        </w:rPr>
        <w:t>’</w:t>
      </w:r>
      <w:r>
        <w:rPr>
          <w:rFonts w:cs="Arial Unicode MS" w:eastAsia="Arial Unicode MS"/>
          <w:i w:val="1"/>
          <w:iCs w:val="1"/>
          <w:rtl w:val="0"/>
          <w:lang w:val="en-US"/>
        </w:rPr>
        <w:t>s Medicine: A Practice of Western Holistic Medicine,</w:t>
      </w:r>
      <w:r>
        <w:rPr>
          <w:rFonts w:cs="Arial Unicode MS" w:eastAsia="Arial Unicode MS" w:hint="default"/>
          <w:i w:val="1"/>
          <w:iCs w:val="1"/>
          <w:rtl w:val="0"/>
          <w:lang w:val="en-US"/>
        </w:rPr>
        <w:t xml:space="preserve">’ </w:t>
      </w:r>
      <w:r>
        <w:rPr>
          <w:rFonts w:cs="Arial Unicode MS" w:eastAsia="Arial Unicode MS"/>
          <w:rtl w:val="0"/>
          <w:lang w:val="en-US"/>
        </w:rPr>
        <w:t xml:space="preserve"> Singing Dragon, London, Philadelphia, 2013, pt III, p 165</w:t>
      </w:r>
    </w:p>
  </w:footnote>
  <w:footnote w:id="1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Curry, Patrick, </w:t>
      </w:r>
      <w:r>
        <w:rPr>
          <w:rFonts w:cs="Arial Unicode MS" w:eastAsia="Arial Unicode MS" w:hint="default"/>
          <w:i w:val="1"/>
          <w:iCs w:val="1"/>
          <w:rtl w:val="0"/>
          <w:lang w:val="en-US"/>
        </w:rPr>
        <w:t xml:space="preserve">‘ </w:t>
      </w:r>
      <w:r>
        <w:rPr>
          <w:rFonts w:cs="Arial Unicode MS" w:eastAsia="Arial Unicode MS"/>
          <w:i w:val="1"/>
          <w:iCs w:val="1"/>
          <w:rtl w:val="0"/>
          <w:lang w:val="en-US"/>
        </w:rPr>
        <w:t>Culpeper, Nicholas (1616-1654)</w:t>
      </w:r>
      <w:r>
        <w:rPr>
          <w:rFonts w:cs="Arial Unicode MS" w:eastAsia="Arial Unicode MS" w:hint="default"/>
          <w:i w:val="1"/>
          <w:iCs w:val="1"/>
          <w:rtl w:val="0"/>
          <w:lang w:val="en-US"/>
        </w:rPr>
        <w:t>’</w:t>
      </w:r>
      <w:r>
        <w:rPr>
          <w:rFonts w:cs="Arial Unicode MS" w:eastAsia="Arial Unicode MS"/>
          <w:i w:val="1"/>
          <w:iCs w:val="1"/>
          <w:rtl w:val="0"/>
          <w:lang w:val="en-US"/>
        </w:rPr>
        <w:t xml:space="preserve">, </w:t>
      </w:r>
      <w:r>
        <w:rPr>
          <w:rFonts w:cs="Arial Unicode MS" w:eastAsia="Arial Unicode MS"/>
          <w:rtl w:val="0"/>
          <w:lang w:val="en-US"/>
        </w:rPr>
        <w:t xml:space="preserve">Oxford Dictionary National Biography, Oxford, 2004, </w:t>
      </w:r>
      <w:r>
        <w:rPr>
          <w:rStyle w:val="Hyperlink.0"/>
        </w:rPr>
        <w:fldChar w:fldCharType="begin" w:fldLock="0"/>
      </w:r>
      <w:r>
        <w:rPr>
          <w:rStyle w:val="Hyperlink.0"/>
        </w:rPr>
        <w:instrText xml:space="preserve"> HYPERLINK "https://doi.org/10.1093/ref:odnb/6882"</w:instrText>
      </w:r>
      <w:r>
        <w:rPr>
          <w:rStyle w:val="Hyperlink.0"/>
        </w:rPr>
        <w:fldChar w:fldCharType="separate" w:fldLock="0"/>
      </w:r>
      <w:r>
        <w:rPr>
          <w:rStyle w:val="Hyperlink.0"/>
          <w:rFonts w:cs="Arial Unicode MS" w:eastAsia="Arial Unicode MS"/>
          <w:rtl w:val="0"/>
          <w:lang w:val="en-US"/>
        </w:rPr>
        <w:t>https://doi.org/10.1093/ref:odnb/6882</w:t>
      </w:r>
      <w:r>
        <w:rPr/>
        <w:fldChar w:fldCharType="end" w:fldLock="0"/>
      </w:r>
      <w:r>
        <w:rPr>
          <w:rFonts w:cs="Arial Unicode MS" w:eastAsia="Arial Unicode MS"/>
          <w:rtl w:val="0"/>
          <w:lang w:val="en-US"/>
        </w:rPr>
        <w:t xml:space="preserve"> </w:t>
      </w:r>
    </w:p>
  </w:footnote>
  <w:footnote w:id="1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Warren-Davis, Dylan, </w:t>
      </w:r>
      <w:r>
        <w:rPr>
          <w:rFonts w:cs="Arial Unicode MS" w:eastAsia="Arial Unicode MS" w:hint="default"/>
          <w:i w:val="1"/>
          <w:iCs w:val="1"/>
          <w:rtl w:val="0"/>
          <w:lang w:val="en-US"/>
        </w:rPr>
        <w:t>‘</w:t>
      </w:r>
      <w:r>
        <w:rPr>
          <w:rFonts w:cs="Arial Unicode MS" w:eastAsia="Arial Unicode MS"/>
          <w:i w:val="1"/>
          <w:iCs w:val="1"/>
          <w:rtl w:val="0"/>
          <w:lang w:val="en-US"/>
        </w:rPr>
        <w:t>Nicholas Culpeper Herbalist of the People</w:t>
      </w:r>
      <w:r>
        <w:rPr>
          <w:rFonts w:cs="Arial Unicode MS" w:eastAsia="Arial Unicode MS" w:hint="default"/>
          <w:i w:val="1"/>
          <w:iCs w:val="1"/>
          <w:rtl w:val="0"/>
          <w:lang w:val="en-US"/>
        </w:rPr>
        <w:t>’</w:t>
      </w:r>
      <w:r>
        <w:rPr>
          <w:rFonts w:cs="Arial Unicode MS" w:eastAsia="Arial Unicode MS"/>
          <w:i w:val="1"/>
          <w:iCs w:val="1"/>
          <w:rtl w:val="0"/>
          <w:lang w:val="en-US"/>
        </w:rPr>
        <w:t xml:space="preserve">, </w:t>
      </w:r>
      <w:r>
        <w:rPr>
          <w:rFonts w:cs="Arial Unicode MS" w:eastAsia="Arial Unicode MS"/>
          <w:rtl w:val="0"/>
          <w:lang w:val="en-US"/>
        </w:rPr>
        <w:t xml:space="preserve">The Traditional Astrologer magazine, Issue 5, Summer 1994, Ascella, Nottingham                               </w:t>
      </w:r>
      <w:r>
        <w:rPr>
          <w:rStyle w:val="Hyperlink.0"/>
        </w:rPr>
        <w:fldChar w:fldCharType="begin" w:fldLock="0"/>
      </w:r>
      <w:r>
        <w:rPr>
          <w:rStyle w:val="Hyperlink.0"/>
        </w:rPr>
        <w:instrText xml:space="preserve"> HYPERLINK "https://www.skyscript.co.uk"</w:instrText>
      </w:r>
      <w:r>
        <w:rPr>
          <w:rStyle w:val="Hyperlink.0"/>
        </w:rPr>
        <w:fldChar w:fldCharType="separate" w:fldLock="0"/>
      </w:r>
      <w:r>
        <w:rPr>
          <w:rStyle w:val="Hyperlink.0"/>
          <w:rFonts w:cs="Arial Unicode MS" w:eastAsia="Arial Unicode MS"/>
          <w:rtl w:val="0"/>
          <w:lang w:val="en-US"/>
        </w:rPr>
        <w:t>https://www.skyscript.co.uk</w:t>
      </w:r>
      <w:r>
        <w:rPr/>
        <w:fldChar w:fldCharType="end" w:fldLock="0"/>
      </w:r>
      <w:r>
        <w:rPr>
          <w:rFonts w:cs="Arial Unicode MS" w:eastAsia="Arial Unicode MS"/>
          <w:rtl w:val="0"/>
          <w:lang w:val="en-US"/>
        </w:rPr>
        <w:t xml:space="preserve">        </w:t>
      </w:r>
    </w:p>
  </w:footnote>
  <w:footnote w:id="1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Culpeper, Nicholas, </w:t>
      </w:r>
      <w:r>
        <w:rPr>
          <w:rFonts w:cs="Arial Unicode MS" w:eastAsia="Arial Unicode MS" w:hint="default"/>
          <w:i w:val="1"/>
          <w:iCs w:val="1"/>
          <w:rtl w:val="0"/>
          <w:lang w:val="en-US"/>
        </w:rPr>
        <w:t>‘</w:t>
      </w:r>
      <w:r>
        <w:rPr>
          <w:rFonts w:cs="Arial Unicode MS" w:eastAsia="Arial Unicode MS"/>
          <w:i w:val="1"/>
          <w:iCs w:val="1"/>
          <w:rtl w:val="0"/>
          <w:lang w:val="en-US"/>
        </w:rPr>
        <w:t>The Complete Herbal</w:t>
      </w:r>
      <w:r>
        <w:rPr>
          <w:rFonts w:cs="Arial Unicode MS" w:eastAsia="Arial Unicode MS" w:hint="default"/>
          <w:i w:val="1"/>
          <w:iCs w:val="1"/>
          <w:rtl w:val="0"/>
          <w:lang w:val="en-US"/>
        </w:rPr>
        <w:t>’</w:t>
      </w:r>
      <w:r>
        <w:rPr>
          <w:rFonts w:cs="Arial Unicode MS" w:eastAsia="Arial Unicode MS"/>
          <w:i w:val="1"/>
          <w:iCs w:val="1"/>
          <w:rtl w:val="0"/>
          <w:lang w:val="en-US"/>
        </w:rPr>
        <w:t xml:space="preserve">, </w:t>
      </w:r>
      <w:r>
        <w:rPr>
          <w:rFonts w:cs="Arial Unicode MS" w:eastAsia="Arial Unicode MS"/>
          <w:rtl w:val="0"/>
          <w:lang w:val="en-US"/>
        </w:rPr>
        <w:t>Richard Evans, London, 1816, p 48</w:t>
      </w:r>
    </w:p>
  </w:footnote>
  <w:footnote w:id="14">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Culpeper, Nicholas, </w:t>
      </w:r>
      <w:r>
        <w:rPr>
          <w:rFonts w:cs="Arial Unicode MS" w:eastAsia="Arial Unicode MS" w:hint="default"/>
          <w:i w:val="1"/>
          <w:iCs w:val="1"/>
          <w:rtl w:val="0"/>
          <w:lang w:val="en-US"/>
        </w:rPr>
        <w:t>‘</w:t>
      </w:r>
      <w:r>
        <w:rPr>
          <w:rFonts w:cs="Arial Unicode MS" w:eastAsia="Arial Unicode MS"/>
          <w:i w:val="1"/>
          <w:iCs w:val="1"/>
          <w:rtl w:val="0"/>
          <w:lang w:val="en-US"/>
        </w:rPr>
        <w:t>The Complete Herbal</w:t>
      </w:r>
      <w:r>
        <w:rPr>
          <w:rFonts w:cs="Arial Unicode MS" w:eastAsia="Arial Unicode MS" w:hint="default"/>
          <w:i w:val="1"/>
          <w:iCs w:val="1"/>
          <w:rtl w:val="0"/>
          <w:lang w:val="en-US"/>
        </w:rPr>
        <w:t>’</w:t>
      </w:r>
      <w:r>
        <w:rPr>
          <w:rFonts w:cs="Arial Unicode MS" w:eastAsia="Arial Unicode MS"/>
          <w:i w:val="1"/>
          <w:iCs w:val="1"/>
          <w:rtl w:val="0"/>
          <w:lang w:val="en-US"/>
        </w:rPr>
        <w:t xml:space="preserve">, </w:t>
      </w:r>
      <w:r>
        <w:rPr>
          <w:rFonts w:cs="Arial Unicode MS" w:eastAsia="Arial Unicode MS"/>
          <w:rtl w:val="0"/>
          <w:lang w:val="en-US"/>
        </w:rPr>
        <w:t>Richard Evans, London, 1816, p 51</w:t>
      </w:r>
    </w:p>
  </w:footnote>
  <w:footnote w:id="1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Culpeper, Nicholas, </w:t>
      </w:r>
      <w:r>
        <w:rPr>
          <w:rFonts w:cs="Arial Unicode MS" w:eastAsia="Arial Unicode MS" w:hint="default"/>
          <w:i w:val="1"/>
          <w:iCs w:val="1"/>
          <w:rtl w:val="0"/>
          <w:lang w:val="en-US"/>
        </w:rPr>
        <w:t>‘</w:t>
      </w:r>
      <w:r>
        <w:rPr>
          <w:rFonts w:cs="Arial Unicode MS" w:eastAsia="Arial Unicode MS"/>
          <w:i w:val="1"/>
          <w:iCs w:val="1"/>
          <w:rtl w:val="0"/>
          <w:lang w:val="en-US"/>
        </w:rPr>
        <w:t>The Complete Herbal,</w:t>
      </w:r>
      <w:r>
        <w:rPr>
          <w:rFonts w:cs="Arial Unicode MS" w:eastAsia="Arial Unicode MS" w:hint="default"/>
          <w:i w:val="1"/>
          <w:iCs w:val="1"/>
          <w:rtl w:val="0"/>
          <w:lang w:val="en-US"/>
        </w:rPr>
        <w:t xml:space="preserve">’ </w:t>
      </w:r>
      <w:r>
        <w:rPr>
          <w:rFonts w:cs="Arial Unicode MS" w:eastAsia="Arial Unicode MS"/>
          <w:rtl w:val="0"/>
          <w:lang w:val="en-US"/>
        </w:rPr>
        <w:t>Richard Evans, London, 1816, p 104</w:t>
      </w:r>
    </w:p>
  </w:footnote>
  <w:footnote w:id="16">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Culpeper, Nicholas, </w:t>
      </w:r>
      <w:r>
        <w:rPr>
          <w:rFonts w:cs="Arial Unicode MS" w:eastAsia="Arial Unicode MS" w:hint="default"/>
          <w:i w:val="1"/>
          <w:iCs w:val="1"/>
          <w:rtl w:val="0"/>
          <w:lang w:val="en-US"/>
        </w:rPr>
        <w:t>‘</w:t>
      </w:r>
      <w:r>
        <w:rPr>
          <w:rFonts w:cs="Arial Unicode MS" w:eastAsia="Arial Unicode MS"/>
          <w:i w:val="1"/>
          <w:iCs w:val="1"/>
          <w:rtl w:val="0"/>
          <w:lang w:val="en-US"/>
        </w:rPr>
        <w:t>The Complete Herbal,</w:t>
      </w:r>
      <w:r>
        <w:rPr>
          <w:rFonts w:cs="Arial Unicode MS" w:eastAsia="Arial Unicode MS" w:hint="default"/>
          <w:i w:val="1"/>
          <w:iCs w:val="1"/>
          <w:rtl w:val="0"/>
          <w:lang w:val="en-US"/>
        </w:rPr>
        <w:t xml:space="preserve">’ </w:t>
      </w:r>
      <w:r>
        <w:rPr>
          <w:rFonts w:cs="Arial Unicode MS" w:eastAsia="Arial Unicode MS"/>
          <w:rtl w:val="0"/>
          <w:lang w:val="en-US"/>
        </w:rPr>
        <w:t>Richard Evans, London, 1816, p 120</w:t>
      </w:r>
    </w:p>
  </w:footnote>
  <w:footnote w:id="17">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Culpeper, Nicholas, </w:t>
      </w:r>
      <w:r>
        <w:rPr>
          <w:rFonts w:cs="Arial Unicode MS" w:eastAsia="Arial Unicode MS" w:hint="default"/>
          <w:i w:val="1"/>
          <w:iCs w:val="1"/>
          <w:rtl w:val="0"/>
          <w:lang w:val="en-US"/>
        </w:rPr>
        <w:t>‘</w:t>
      </w:r>
      <w:r>
        <w:rPr>
          <w:rFonts w:cs="Arial Unicode MS" w:eastAsia="Arial Unicode MS"/>
          <w:i w:val="1"/>
          <w:iCs w:val="1"/>
          <w:rtl w:val="0"/>
          <w:lang w:val="en-US"/>
        </w:rPr>
        <w:t>The Complete Herbal,</w:t>
      </w:r>
      <w:r>
        <w:rPr>
          <w:rFonts w:cs="Arial Unicode MS" w:eastAsia="Arial Unicode MS" w:hint="default"/>
          <w:i w:val="1"/>
          <w:iCs w:val="1"/>
          <w:rtl w:val="0"/>
          <w:lang w:val="en-US"/>
        </w:rPr>
        <w:t xml:space="preserve">’ </w:t>
      </w:r>
      <w:r>
        <w:rPr>
          <w:rFonts w:cs="Arial Unicode MS" w:eastAsia="Arial Unicode MS"/>
          <w:rtl w:val="0"/>
          <w:lang w:val="en-US"/>
        </w:rPr>
        <w:t>Richard Evans, London, 1816, p 198</w:t>
      </w:r>
    </w:p>
  </w:footnote>
  <w:footnote w:id="18">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Culpeper, Nicholas, </w:t>
      </w:r>
      <w:r>
        <w:rPr>
          <w:rFonts w:cs="Arial Unicode MS" w:eastAsia="Arial Unicode MS" w:hint="default"/>
          <w:i w:val="1"/>
          <w:iCs w:val="1"/>
          <w:rtl w:val="0"/>
          <w:lang w:val="en-US"/>
        </w:rPr>
        <w:t>‘</w:t>
      </w:r>
      <w:r>
        <w:rPr>
          <w:rFonts w:cs="Arial Unicode MS" w:eastAsia="Arial Unicode MS"/>
          <w:i w:val="1"/>
          <w:iCs w:val="1"/>
          <w:rtl w:val="0"/>
          <w:lang w:val="en-US"/>
        </w:rPr>
        <w:t>The Complete Herbal,</w:t>
      </w:r>
      <w:r>
        <w:rPr>
          <w:rFonts w:cs="Arial Unicode MS" w:eastAsia="Arial Unicode MS" w:hint="default"/>
          <w:i w:val="1"/>
          <w:iCs w:val="1"/>
          <w:rtl w:val="0"/>
          <w:lang w:val="en-US"/>
        </w:rPr>
        <w:t xml:space="preserve">’ </w:t>
      </w:r>
      <w:r>
        <w:rPr>
          <w:rFonts w:cs="Arial Unicode MS" w:eastAsia="Arial Unicode MS"/>
          <w:rtl w:val="0"/>
          <w:lang w:val="en-US"/>
        </w:rPr>
        <w:t>Richard Evans, London, 1816, p 198</w:t>
      </w:r>
    </w:p>
  </w:footnote>
  <w:footnote w:id="19">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Culpeper, Nicholas, </w:t>
      </w:r>
      <w:r>
        <w:rPr>
          <w:rFonts w:cs="Arial Unicode MS" w:eastAsia="Arial Unicode MS" w:hint="default"/>
          <w:i w:val="1"/>
          <w:iCs w:val="1"/>
          <w:rtl w:val="0"/>
          <w:lang w:val="en-US"/>
        </w:rPr>
        <w:t>‘</w:t>
      </w:r>
      <w:r>
        <w:rPr>
          <w:rFonts w:cs="Arial Unicode MS" w:eastAsia="Arial Unicode MS"/>
          <w:i w:val="1"/>
          <w:iCs w:val="1"/>
          <w:rtl w:val="0"/>
          <w:lang w:val="en-US"/>
        </w:rPr>
        <w:t>The Complete Herbal</w:t>
      </w:r>
      <w:r>
        <w:rPr>
          <w:rFonts w:cs="Arial Unicode MS" w:eastAsia="Arial Unicode MS" w:hint="default"/>
          <w:i w:val="1"/>
          <w:iCs w:val="1"/>
          <w:rtl w:val="0"/>
          <w:lang w:val="en-US"/>
        </w:rPr>
        <w:t>’</w:t>
      </w:r>
      <w:r>
        <w:rPr>
          <w:rFonts w:cs="Arial Unicode MS" w:eastAsia="Arial Unicode MS"/>
          <w:i w:val="1"/>
          <w:iCs w:val="1"/>
          <w:rtl w:val="0"/>
          <w:lang w:val="en-US"/>
        </w:rPr>
        <w:t xml:space="preserve">, </w:t>
      </w:r>
      <w:r>
        <w:rPr>
          <w:rFonts w:cs="Arial Unicode MS" w:eastAsia="Arial Unicode MS"/>
          <w:rtl w:val="0"/>
          <w:lang w:val="en-US"/>
        </w:rPr>
        <w:t>Richard Evans, London, 1816, p 212</w:t>
      </w:r>
    </w:p>
  </w:footnote>
  <w:footnote w:id="20">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Culpeper, Nicholas, </w:t>
      </w:r>
      <w:r>
        <w:rPr>
          <w:rFonts w:cs="Arial Unicode MS" w:eastAsia="Arial Unicode MS" w:hint="default"/>
          <w:i w:val="1"/>
          <w:iCs w:val="1"/>
          <w:rtl w:val="0"/>
          <w:lang w:val="en-US"/>
        </w:rPr>
        <w:t>‘</w:t>
      </w:r>
      <w:r>
        <w:rPr>
          <w:rFonts w:cs="Arial Unicode MS" w:eastAsia="Arial Unicode MS"/>
          <w:i w:val="1"/>
          <w:iCs w:val="1"/>
          <w:rtl w:val="0"/>
          <w:lang w:val="en-US"/>
        </w:rPr>
        <w:t>The Complete Herbal</w:t>
      </w:r>
      <w:r>
        <w:rPr>
          <w:rFonts w:cs="Arial Unicode MS" w:eastAsia="Arial Unicode MS" w:hint="default"/>
          <w:i w:val="1"/>
          <w:iCs w:val="1"/>
          <w:rtl w:val="0"/>
          <w:lang w:val="en-US"/>
        </w:rPr>
        <w:t>’</w:t>
      </w:r>
      <w:r>
        <w:rPr>
          <w:rFonts w:cs="Arial Unicode MS" w:eastAsia="Arial Unicode MS"/>
          <w:i w:val="1"/>
          <w:iCs w:val="1"/>
          <w:rtl w:val="0"/>
          <w:lang w:val="en-US"/>
        </w:rPr>
        <w:t xml:space="preserve">, </w:t>
      </w:r>
      <w:r>
        <w:rPr>
          <w:rFonts w:cs="Arial Unicode MS" w:eastAsia="Arial Unicode MS"/>
          <w:rtl w:val="0"/>
          <w:lang w:val="en-US"/>
        </w:rPr>
        <w:t>Richard Evans, London, 1816, p 213</w:t>
      </w:r>
    </w:p>
  </w:footnote>
  <w:footnote w:id="2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Culpeper, Nicholas, </w:t>
      </w:r>
      <w:r>
        <w:rPr>
          <w:rFonts w:cs="Arial Unicode MS" w:eastAsia="Arial Unicode MS" w:hint="default"/>
          <w:i w:val="1"/>
          <w:iCs w:val="1"/>
          <w:rtl w:val="0"/>
          <w:lang w:val="en-US"/>
        </w:rPr>
        <w:t>‘</w:t>
      </w:r>
      <w:r>
        <w:rPr>
          <w:rFonts w:cs="Arial Unicode MS" w:eastAsia="Arial Unicode MS"/>
          <w:i w:val="1"/>
          <w:iCs w:val="1"/>
          <w:rtl w:val="0"/>
          <w:lang w:val="en-US"/>
        </w:rPr>
        <w:t>Opus Astrologicum, An Astrological Work Left to Posterity</w:t>
      </w:r>
      <w:r>
        <w:rPr>
          <w:rFonts w:cs="Arial Unicode MS" w:eastAsia="Arial Unicode MS" w:hint="default"/>
          <w:i w:val="1"/>
          <w:iCs w:val="1"/>
          <w:rtl w:val="0"/>
          <w:lang w:val="en-US"/>
        </w:rPr>
        <w:t>’</w:t>
      </w:r>
      <w:r>
        <w:rPr>
          <w:rFonts w:cs="Arial Unicode MS" w:eastAsia="Arial Unicode MS"/>
          <w:i w:val="1"/>
          <w:iCs w:val="1"/>
          <w:rtl w:val="0"/>
          <w:lang w:val="en-US"/>
        </w:rPr>
        <w:t xml:space="preserve">, </w:t>
      </w:r>
      <w:r>
        <w:rPr>
          <w:rFonts w:cs="Arial Unicode MS" w:eastAsia="Arial Unicode MS"/>
          <w:rtl w:val="0"/>
          <w:lang w:val="en-US"/>
        </w:rPr>
        <w:t xml:space="preserve"> R.Moone and S.Chatfield, London, 1654, p 8.   Courtesy of AstroLibrary, https:</w:t>
      </w:r>
      <w:r>
        <w:rPr>
          <w:rStyle w:val="Hyperlink.0"/>
        </w:rPr>
        <w:fldChar w:fldCharType="begin" w:fldLock="0"/>
      </w:r>
      <w:r>
        <w:rPr>
          <w:rStyle w:val="Hyperlink.0"/>
        </w:rPr>
        <w:instrText xml:space="preserve"> HYPERLINK "http://astrolibrary.org/ebooks/opus-astrologicum-by-nicholas-culpepper.pdf"</w:instrText>
      </w:r>
      <w:r>
        <w:rPr>
          <w:rStyle w:val="Hyperlink.0"/>
        </w:rPr>
        <w:fldChar w:fldCharType="separate" w:fldLock="0"/>
      </w:r>
      <w:r>
        <w:rPr>
          <w:rStyle w:val="Hyperlink.0"/>
          <w:rFonts w:cs="Arial Unicode MS" w:eastAsia="Arial Unicode MS"/>
          <w:rtl w:val="0"/>
          <w:lang w:val="en-US"/>
        </w:rPr>
        <w:t>astrolibrary.org/ebooks/opus-astrologicum-by-nicholas-culpepper.pdf</w:t>
      </w:r>
      <w:r>
        <w:rPr/>
        <w:fldChar w:fldCharType="end" w:fldLock="0"/>
      </w:r>
    </w:p>
  </w:footnote>
  <w:footnote w:id="2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Cox, Brian, Cohen, Andrew, </w:t>
      </w:r>
      <w:r>
        <w:rPr>
          <w:rFonts w:cs="Arial Unicode MS" w:eastAsia="Arial Unicode MS" w:hint="default"/>
          <w:i w:val="1"/>
          <w:iCs w:val="1"/>
          <w:rtl w:val="0"/>
          <w:lang w:val="en-US"/>
        </w:rPr>
        <w:t>‘</w:t>
      </w:r>
      <w:r>
        <w:rPr>
          <w:rFonts w:cs="Arial Unicode MS" w:eastAsia="Arial Unicode MS"/>
          <w:i w:val="1"/>
          <w:iCs w:val="1"/>
          <w:rtl w:val="0"/>
          <w:lang w:val="en-US"/>
        </w:rPr>
        <w:t>Wonders of the Universe</w:t>
      </w:r>
      <w:r>
        <w:rPr>
          <w:rFonts w:cs="Arial Unicode MS" w:eastAsia="Arial Unicode MS" w:hint="default"/>
          <w:i w:val="1"/>
          <w:iCs w:val="1"/>
          <w:rtl w:val="0"/>
          <w:lang w:val="en-US"/>
        </w:rPr>
        <w:t>’</w:t>
      </w:r>
      <w:r>
        <w:rPr>
          <w:rFonts w:cs="Arial Unicode MS" w:eastAsia="Arial Unicode MS"/>
          <w:i w:val="1"/>
          <w:iCs w:val="1"/>
          <w:rtl w:val="0"/>
          <w:lang w:val="en-US"/>
        </w:rPr>
        <w:t xml:space="preserve">, </w:t>
      </w:r>
      <w:r>
        <w:rPr>
          <w:rFonts w:cs="Arial Unicode MS" w:eastAsia="Arial Unicode MS"/>
          <w:rtl w:val="0"/>
          <w:lang w:val="en-US"/>
        </w:rPr>
        <w:t>Harper Collins, London, 2011, ch 3, p162</w:t>
      </w:r>
    </w:p>
  </w:footnote>
  <w:footnote w:id="2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Cox, Brian, Cohen, Andrew, </w:t>
      </w:r>
      <w:r>
        <w:rPr>
          <w:rFonts w:cs="Arial Unicode MS" w:eastAsia="Arial Unicode MS" w:hint="default"/>
          <w:i w:val="1"/>
          <w:iCs w:val="1"/>
          <w:rtl w:val="0"/>
          <w:lang w:val="en-US"/>
        </w:rPr>
        <w:t>‘</w:t>
      </w:r>
      <w:r>
        <w:rPr>
          <w:rFonts w:cs="Arial Unicode MS" w:eastAsia="Arial Unicode MS"/>
          <w:i w:val="1"/>
          <w:iCs w:val="1"/>
          <w:rtl w:val="0"/>
          <w:lang w:val="en-US"/>
        </w:rPr>
        <w:t>Wonders of the Universe</w:t>
      </w:r>
      <w:r>
        <w:rPr>
          <w:rFonts w:cs="Arial Unicode MS" w:eastAsia="Arial Unicode MS" w:hint="default"/>
          <w:i w:val="1"/>
          <w:iCs w:val="1"/>
          <w:rtl w:val="0"/>
          <w:lang w:val="en-US"/>
        </w:rPr>
        <w:t>’</w:t>
      </w:r>
      <w:r>
        <w:rPr>
          <w:rFonts w:cs="Arial Unicode MS" w:eastAsia="Arial Unicode MS"/>
          <w:i w:val="1"/>
          <w:iCs w:val="1"/>
          <w:rtl w:val="0"/>
          <w:lang w:val="en-US"/>
        </w:rPr>
        <w:t xml:space="preserve">, </w:t>
      </w:r>
      <w:r>
        <w:rPr>
          <w:rFonts w:cs="Arial Unicode MS" w:eastAsia="Arial Unicode MS"/>
          <w:rtl w:val="0"/>
          <w:lang w:val="en-US"/>
        </w:rPr>
        <w:t>Harper Collins, London, 2011, ch 3, p 162</w:t>
      </w:r>
    </w:p>
  </w:footnote>
  <w:footnote w:id="24">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Cox, Brian, Cohen, Andrew, </w:t>
      </w:r>
      <w:r>
        <w:rPr>
          <w:rFonts w:cs="Arial Unicode MS" w:eastAsia="Arial Unicode MS" w:hint="default"/>
          <w:i w:val="1"/>
          <w:iCs w:val="1"/>
          <w:rtl w:val="0"/>
          <w:lang w:val="en-US"/>
        </w:rPr>
        <w:t>‘</w:t>
      </w:r>
      <w:r>
        <w:rPr>
          <w:rFonts w:cs="Arial Unicode MS" w:eastAsia="Arial Unicode MS"/>
          <w:i w:val="1"/>
          <w:iCs w:val="1"/>
          <w:rtl w:val="0"/>
          <w:lang w:val="en-US"/>
        </w:rPr>
        <w:t>Wonders of the Universe</w:t>
      </w:r>
      <w:r>
        <w:rPr>
          <w:rFonts w:cs="Arial Unicode MS" w:eastAsia="Arial Unicode MS" w:hint="default"/>
          <w:i w:val="1"/>
          <w:iCs w:val="1"/>
          <w:rtl w:val="0"/>
          <w:lang w:val="en-US"/>
        </w:rPr>
        <w:t>’</w:t>
      </w:r>
      <w:r>
        <w:rPr>
          <w:rFonts w:cs="Arial Unicode MS" w:eastAsia="Arial Unicode MS"/>
          <w:i w:val="1"/>
          <w:iCs w:val="1"/>
          <w:rtl w:val="0"/>
          <w:lang w:val="en-US"/>
        </w:rPr>
        <w:t xml:space="preserve">, </w:t>
      </w:r>
      <w:r>
        <w:rPr>
          <w:rFonts w:cs="Arial Unicode MS" w:eastAsia="Arial Unicode MS"/>
          <w:rtl w:val="0"/>
          <w:lang w:val="en-US"/>
        </w:rPr>
        <w:t>Harper Collins, London, 2011, ch 3, p 163</w:t>
      </w:r>
    </w:p>
  </w:footnote>
  <w:footnote w:id="2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Cox, Brian, Cohen, Andrew, </w:t>
      </w:r>
      <w:r>
        <w:rPr>
          <w:rFonts w:cs="Arial Unicode MS" w:eastAsia="Arial Unicode MS" w:hint="default"/>
          <w:i w:val="1"/>
          <w:iCs w:val="1"/>
          <w:rtl w:val="0"/>
          <w:lang w:val="en-US"/>
        </w:rPr>
        <w:t>‘</w:t>
      </w:r>
      <w:r>
        <w:rPr>
          <w:rFonts w:cs="Arial Unicode MS" w:eastAsia="Arial Unicode MS"/>
          <w:i w:val="1"/>
          <w:iCs w:val="1"/>
          <w:rtl w:val="0"/>
          <w:lang w:val="en-US"/>
        </w:rPr>
        <w:t>Wonders of the Universe</w:t>
      </w:r>
      <w:r>
        <w:rPr>
          <w:rFonts w:cs="Arial Unicode MS" w:eastAsia="Arial Unicode MS" w:hint="default"/>
          <w:i w:val="1"/>
          <w:iCs w:val="1"/>
          <w:rtl w:val="0"/>
          <w:lang w:val="en-US"/>
        </w:rPr>
        <w:t>’</w:t>
      </w:r>
      <w:r>
        <w:rPr>
          <w:rFonts w:cs="Arial Unicode MS" w:eastAsia="Arial Unicode MS"/>
          <w:i w:val="1"/>
          <w:iCs w:val="1"/>
          <w:rtl w:val="0"/>
          <w:lang w:val="en-US"/>
        </w:rPr>
        <w:t xml:space="preserve">, </w:t>
      </w:r>
      <w:r>
        <w:rPr>
          <w:rFonts w:cs="Arial Unicode MS" w:eastAsia="Arial Unicode MS"/>
          <w:rtl w:val="0"/>
          <w:lang w:val="en-US"/>
        </w:rPr>
        <w:t>Harper Collins, London, 2011, ch3, p 160</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r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Georgia" w:cs="Georgia" w:hAnsi="Georgia" w:eastAsia="Georgia"/>
      <w:b w:val="0"/>
      <w:bCs w:val="0"/>
      <w:i w:val="0"/>
      <w:iCs w:val="0"/>
      <w:caps w:val="0"/>
      <w:smallCaps w:val="0"/>
      <w:strike w:val="0"/>
      <w:dstrike w:val="0"/>
      <w:outline w:val="0"/>
      <w:color w:val="000000"/>
      <w:spacing w:val="0"/>
      <w:kern w:val="0"/>
      <w:position w:val="0"/>
      <w:sz w:val="21"/>
      <w:szCs w:val="21"/>
      <w:u w:val="none" w:color="000000"/>
      <w:vertAlign w:val="baseline"/>
      <w:lang w:val="en-US"/>
    </w:rPr>
  </w:style>
  <w:style w:type="paragraph" w:styleId="Normal.0">
    <w:name w:val="Normal"/>
    <w:next w:val="Normal.0"/>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paragraph" w:styleId="Heading 3">
    <w:name w:val="Heading 3"/>
    <w:next w:val="Heading 3"/>
    <w:pPr>
      <w:keepNext w:val="1"/>
      <w:keepLines w:val="0"/>
      <w:pageBreakBefore w:val="0"/>
      <w:widowControl w:val="1"/>
      <w:shd w:val="clear" w:color="auto" w:fill="auto"/>
      <w:suppressAutoHyphens w:val="0"/>
      <w:bidi w:val="0"/>
      <w:spacing w:before="0" w:after="0" w:line="240" w:lineRule="auto"/>
      <w:ind w:left="720" w:right="0" w:firstLine="0"/>
      <w:jc w:val="both"/>
      <w:outlineLvl w:val="2"/>
    </w:pPr>
    <w:rPr>
      <w:rFonts w:ascii="Tahoma" w:cs="Arial Unicode MS" w:hAnsi="Tahoma" w:eastAsia="Arial Unicode MS"/>
      <w:b w:val="1"/>
      <w:bCs w:val="1"/>
      <w:i w:val="0"/>
      <w:iCs w:val="0"/>
      <w:caps w:val="0"/>
      <w:smallCaps w:val="0"/>
      <w:strike w:val="0"/>
      <w:dstrike w:val="0"/>
      <w:outline w:val="0"/>
      <w:color w:val="000000"/>
      <w:spacing w:val="0"/>
      <w:kern w:val="0"/>
      <w:position w:val="0"/>
      <w:sz w:val="20"/>
      <w:szCs w:val="20"/>
      <w:u w:val="none" w:color="000000"/>
      <w:vertAlign w:val="baseline"/>
      <w:lang w:val="en-US"/>
    </w:rPr>
  </w:style>
  <w:style w:type="character" w:styleId="Hyperlink.0">
    <w:name w:val="Hyperlink.0"/>
    <w:basedOn w:val="Hyperlink"/>
    <w:next w:val="Hyperlink.0"/>
    <w:rPr>
      <w:color w:val="0000ff"/>
      <w:u w:val="single" w:color="0000ff"/>
    </w:rPr>
  </w:style>
  <w:style w:type="paragraph" w:styleId="Footnote">
    <w:name w:val="Footnote"/>
    <w:next w:val="Footnote"/>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Helvetica" w:hAnsi="Helvetica" w:eastAsia="Helvetica"/>
      <w:b w:val="0"/>
      <w:bCs w:val="0"/>
      <w:i w:val="0"/>
      <w:iCs w:val="0"/>
      <w:caps w:val="0"/>
      <w:smallCaps w:val="0"/>
      <w:strike w:val="0"/>
      <w:dstrike w:val="0"/>
      <w:outline w:val="0"/>
      <w:color w:val="000000"/>
      <w:spacing w:val="0"/>
      <w:kern w:val="0"/>
      <w:position w:val="0"/>
      <w:sz w:val="22"/>
      <w:szCs w:val="22"/>
      <w:u w:val="none"/>
      <w:vertAlign w:val="baselin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footnotes" Target="footnotes.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a:themeElements>
    <a:clrScheme name="Offic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a:majorFont>
        <a:latin typeface="Helvetica"/>
        <a:ea typeface="Helvetica"/>
        <a:cs typeface="Helvetica"/>
      </a:majorFont>
      <a:minorFont>
        <a:latin typeface="Helvetica"/>
        <a:ea typeface="Helvetica"/>
        <a:cs typeface="Helvetica"/>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0" tIns="0" rIns="0" bIns="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0" tIns="0" rIns="0" bIns="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