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center"/>
        <w:rPr>
          <w:rFonts w:ascii="Arial" w:cs="Arial" w:hAnsi="Arial" w:eastAsia="Arial"/>
          <w:sz w:val="24"/>
          <w:szCs w:val="24"/>
          <w:u w:val="single"/>
        </w:rPr>
      </w:pPr>
      <w:r>
        <w:rPr>
          <w:rFonts w:ascii="Arial" w:hAnsi="Arial"/>
          <w:sz w:val="24"/>
          <w:szCs w:val="24"/>
          <w:u w:val="single"/>
          <w:rtl w:val="0"/>
          <w:lang w:val="en-US"/>
        </w:rPr>
        <w:t xml:space="preserve">Owen Harry </w:t>
      </w:r>
    </w:p>
    <w:p>
      <w:pPr>
        <w:pStyle w:val="Body"/>
        <w:spacing w:line="360" w:lineRule="auto"/>
        <w:jc w:val="center"/>
        <w:rPr>
          <w:rFonts w:ascii="Arial" w:cs="Arial" w:hAnsi="Arial" w:eastAsia="Arial"/>
          <w:sz w:val="24"/>
          <w:szCs w:val="24"/>
          <w:u w:val="single"/>
        </w:rPr>
      </w:pPr>
      <w:r>
        <w:rPr>
          <w:rFonts w:ascii="Arial" w:hAnsi="Arial"/>
          <w:sz w:val="24"/>
          <w:szCs w:val="24"/>
          <w:u w:val="single"/>
          <w:rtl w:val="0"/>
          <w:lang w:val="en-US"/>
        </w:rPr>
        <w:t>1704282</w:t>
      </w:r>
    </w:p>
    <w:p>
      <w:pPr>
        <w:pStyle w:val="Body"/>
        <w:spacing w:line="360" w:lineRule="auto"/>
        <w:jc w:val="center"/>
        <w:rPr>
          <w:rFonts w:ascii="Arial" w:cs="Arial" w:hAnsi="Arial" w:eastAsia="Arial"/>
          <w:sz w:val="24"/>
          <w:szCs w:val="24"/>
          <w:u w:val="single"/>
        </w:rPr>
      </w:pPr>
      <w:r>
        <w:rPr>
          <w:rFonts w:ascii="Arial" w:hAnsi="Arial"/>
          <w:sz w:val="24"/>
          <w:szCs w:val="24"/>
          <w:u w:val="single"/>
          <w:rtl w:val="0"/>
          <w:lang w:val="en-US"/>
        </w:rPr>
        <w:t>ECPT6003 Assignment 2</w:t>
      </w:r>
    </w:p>
    <w:p>
      <w:pPr>
        <w:pStyle w:val="Body"/>
        <w:spacing w:line="360" w:lineRule="auto"/>
        <w:jc w:val="center"/>
        <w:rPr>
          <w:rFonts w:ascii="Arial" w:cs="Arial" w:hAnsi="Arial" w:eastAsia="Arial"/>
          <w:sz w:val="24"/>
          <w:szCs w:val="24"/>
          <w:u w:val="single"/>
        </w:rPr>
      </w:pPr>
      <w:r>
        <w:rPr>
          <w:rFonts w:ascii="Arial" w:hAnsi="Arial"/>
          <w:sz w:val="24"/>
          <w:szCs w:val="24"/>
          <w:u w:val="single"/>
          <w:rtl w:val="0"/>
          <w:lang w:val="en-US"/>
        </w:rPr>
        <w:t xml:space="preserve">Professional Observation </w:t>
      </w:r>
    </w:p>
    <w:p>
      <w:pPr>
        <w:pStyle w:val="Body"/>
        <w:spacing w:line="360" w:lineRule="auto"/>
        <w:jc w:val="center"/>
        <w:rPr>
          <w:rFonts w:ascii="Arial" w:cs="Arial" w:hAnsi="Arial" w:eastAsia="Arial"/>
          <w:sz w:val="24"/>
          <w:szCs w:val="24"/>
          <w:u w:val="single"/>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  As part of my studies and my development as an educator, I observed two university staff members and how they lead a lesson. I selected two contrasting practitioners, a lecturer with a PCET qualification, working with illustration students in a classroom, and a printmaking technician working with surface pattern students in a workshop. By observing both, I was able to receive a more varied experience, and see where they had met professional standards whether it be consciously or otherwise. To help structure this reflective piece and give more context to my observations, I will be using Driscoll</w:t>
      </w:r>
      <w:r>
        <w:rPr>
          <w:rFonts w:ascii="Arial" w:hAnsi="Arial" w:hint="default"/>
          <w:sz w:val="24"/>
          <w:szCs w:val="24"/>
          <w:rtl w:val="0"/>
          <w:lang w:val="en-US"/>
        </w:rPr>
        <w:t>’</w:t>
      </w:r>
      <w:r>
        <w:rPr>
          <w:rFonts w:ascii="Arial" w:hAnsi="Arial"/>
          <w:sz w:val="24"/>
          <w:szCs w:val="24"/>
          <w:rtl w:val="0"/>
          <w:lang w:val="en-US"/>
        </w:rPr>
        <w:t>s reflective model (2007).</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 Firstly, I observed the technician</w:t>
      </w:r>
      <w:r>
        <w:rPr>
          <w:rFonts w:ascii="Arial" w:hAnsi="Arial" w:hint="default"/>
          <w:sz w:val="24"/>
          <w:szCs w:val="24"/>
          <w:rtl w:val="0"/>
          <w:lang w:val="en-US"/>
        </w:rPr>
        <w:t>’</w:t>
      </w:r>
      <w:r>
        <w:rPr>
          <w:rFonts w:ascii="Arial" w:hAnsi="Arial"/>
          <w:sz w:val="24"/>
          <w:szCs w:val="24"/>
          <w:rtl w:val="0"/>
          <w:lang w:val="en-US"/>
        </w:rPr>
        <w:t xml:space="preserve">s workshop. The technician greeted the twelve students, and assessed prior knowledge of screen printing with a show of hands before proceeding with the demonstration. As some were not as experienced, the technician provided some examples they had created prior to the session. By demonstrating the process for all students regardless of prior knowledge, I feel as though the technician was working towards professional standards- </w:t>
      </w:r>
      <w:r>
        <w:rPr>
          <w:rFonts w:ascii="Arial" w:hAnsi="Arial"/>
          <w:sz w:val="24"/>
          <w:szCs w:val="24"/>
          <w:rtl w:val="0"/>
          <w:lang w:val="en-US"/>
        </w:rPr>
        <w:t>albeit unconsciously</w:t>
      </w:r>
      <w:r>
        <w:rPr>
          <w:rFonts w:ascii="Arial" w:hAnsi="Arial"/>
          <w:sz w:val="24"/>
          <w:szCs w:val="24"/>
          <w:rtl w:val="0"/>
          <w:lang w:val="en-US"/>
        </w:rPr>
        <w:t>- by ensuring all students were treated equally and fairly. Following Carraway</w:t>
      </w:r>
      <w:r>
        <w:rPr>
          <w:rFonts w:ascii="Arial" w:hAnsi="Arial" w:hint="default"/>
          <w:sz w:val="24"/>
          <w:szCs w:val="24"/>
          <w:rtl w:val="0"/>
          <w:lang w:val="en-US"/>
        </w:rPr>
        <w:t>’</w:t>
      </w:r>
      <w:r>
        <w:rPr>
          <w:rFonts w:ascii="Arial" w:hAnsi="Arial"/>
          <w:sz w:val="24"/>
          <w:szCs w:val="24"/>
          <w:rtl w:val="0"/>
          <w:lang w:val="en-US"/>
        </w:rPr>
        <w:t>s instructional process (2014), the technician had guided the students through the pre-construction stage by outlining the session</w:t>
      </w:r>
      <w:r>
        <w:rPr>
          <w:rFonts w:ascii="Arial" w:hAnsi="Arial" w:hint="default"/>
          <w:sz w:val="24"/>
          <w:szCs w:val="24"/>
          <w:rtl w:val="0"/>
          <w:lang w:val="en-US"/>
        </w:rPr>
        <w:t>’</w:t>
      </w:r>
      <w:r>
        <w:rPr>
          <w:rFonts w:ascii="Arial" w:hAnsi="Arial"/>
          <w:sz w:val="24"/>
          <w:szCs w:val="24"/>
          <w:rtl w:val="0"/>
          <w:lang w:val="en-US"/>
        </w:rPr>
        <w:t>s outcomes and demonstrating the final objective. Knowledge had also been started to be constructed at this stage through the technician</w:t>
      </w:r>
      <w:r>
        <w:rPr>
          <w:rFonts w:ascii="Arial" w:hAnsi="Arial" w:hint="default"/>
          <w:sz w:val="24"/>
          <w:szCs w:val="24"/>
          <w:rtl w:val="0"/>
          <w:lang w:val="en-US"/>
        </w:rPr>
        <w:t>’</w:t>
      </w:r>
      <w:r>
        <w:rPr>
          <w:rFonts w:ascii="Arial" w:hAnsi="Arial"/>
          <w:sz w:val="24"/>
          <w:szCs w:val="24"/>
          <w:rtl w:val="0"/>
          <w:lang w:val="en-US"/>
        </w:rPr>
        <w:t xml:space="preserve">s demonstration. Reece and Walker (2007, p.110) highlight the advantages of demonstrations, such as accommodating all skill levels and allowing for student questions. Though demonstrations may limit active participation as students are passive for long periods of time and there is more cost involved due to materials needed, I feel the benefits outweigh the drawbacks, and I noted similar techniques could enhance my teaching. Gregson and Hillier (2014, p.307) also note that the process of demonstrating a skill provides opportunity for students to assess their learning, which would greatly aid in general for subjects that are more student lead like art and design. In turn, the students were able to replicate the results of the demonstrated process. After seeing the success the workshop with demonstration had, as students were able to successfully create a screen print, I hope to include demonstrations in my teaching where appropriate. Throughout the session, the technician continued to gage progress and carry out casual one-to-one tutorials. This more conversational way of formatively assessing knowledge and took the feelings of students into consideration and seemed more humanist in approach, though the emphasis on the learning process based off existing prior knowledge and experience leans more towards cognitivism. Kennedy (1995, p.167) notes that allowing students to self-assess their own progress with a more </w:t>
      </w:r>
      <w:r>
        <w:rPr>
          <w:rFonts w:ascii="Arial" w:hAnsi="Arial" w:hint="default"/>
          <w:sz w:val="24"/>
          <w:szCs w:val="24"/>
          <w:rtl w:val="0"/>
          <w:lang w:val="en-US"/>
        </w:rPr>
        <w:t>‘</w:t>
      </w:r>
      <w:r>
        <w:rPr>
          <w:rFonts w:ascii="Arial" w:hAnsi="Arial"/>
          <w:sz w:val="24"/>
          <w:szCs w:val="24"/>
          <w:rtl w:val="0"/>
          <w:lang w:val="en-US"/>
        </w:rPr>
        <w:t>imaginative approach</w:t>
      </w:r>
      <w:r>
        <w:rPr>
          <w:rFonts w:ascii="Arial" w:hAnsi="Arial" w:hint="default"/>
          <w:sz w:val="24"/>
          <w:szCs w:val="24"/>
          <w:rtl w:val="0"/>
          <w:lang w:val="en-US"/>
        </w:rPr>
        <w:t xml:space="preserve">’ </w:t>
      </w:r>
      <w:r>
        <w:rPr>
          <w:rFonts w:ascii="Arial" w:hAnsi="Arial"/>
          <w:sz w:val="24"/>
          <w:szCs w:val="24"/>
          <w:rtl w:val="0"/>
          <w:lang w:val="en-US"/>
        </w:rPr>
        <w:t xml:space="preserve">yields better results in regards to providing a fuller picture of the students own goals and achievements. </w:t>
      </w:r>
      <w:r>
        <w:rPr>
          <w:rFonts w:ascii="Arial" w:hAnsi="Arial"/>
          <w:sz w:val="24"/>
          <w:szCs w:val="24"/>
          <w:rtl w:val="0"/>
          <w:lang w:val="en-US"/>
        </w:rPr>
        <w:t>By students being able to carry out the workshop</w:t>
      </w:r>
      <w:r>
        <w:rPr>
          <w:rFonts w:ascii="Arial" w:hAnsi="Arial" w:hint="default"/>
          <w:sz w:val="24"/>
          <w:szCs w:val="24"/>
          <w:rtl w:val="1"/>
        </w:rPr>
        <w:t>’</w:t>
      </w:r>
      <w:r>
        <w:rPr>
          <w:rFonts w:ascii="Arial" w:hAnsi="Arial"/>
          <w:sz w:val="24"/>
          <w:szCs w:val="24"/>
          <w:rtl w:val="0"/>
          <w:lang w:val="en-US"/>
        </w:rPr>
        <w:t>s task, they are at this point at the construction of knowledge stage of the instructional design process.</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 Throughout the workshop, I paid attention to the way the technician answered questions and generally interacted with students. Given that art and design environments tend to be more casual and liberal in discussion, I wanted to see how this would effect the student</w:t>
      </w:r>
      <w:r>
        <w:rPr>
          <w:rFonts w:ascii="Arial" w:hAnsi="Arial" w:hint="default"/>
          <w:sz w:val="24"/>
          <w:szCs w:val="24"/>
          <w:rtl w:val="0"/>
          <w:lang w:val="en-US"/>
        </w:rPr>
        <w:t>’</w:t>
      </w:r>
      <w:r>
        <w:rPr>
          <w:rFonts w:ascii="Arial" w:hAnsi="Arial"/>
          <w:sz w:val="24"/>
          <w:szCs w:val="24"/>
          <w:rtl w:val="0"/>
          <w:lang w:val="en-US"/>
        </w:rPr>
        <w:t>s engagement. While the students had been able to replicate the example screen print, they were then encouraged to demonstrate further understanding of the skill by creating their own imagery. By virtue of the technician</w:t>
      </w:r>
      <w:r>
        <w:rPr>
          <w:rFonts w:ascii="Arial" w:hAnsi="Arial" w:hint="default"/>
          <w:sz w:val="24"/>
          <w:szCs w:val="24"/>
          <w:rtl w:val="0"/>
          <w:lang w:val="en-US"/>
        </w:rPr>
        <w:t>’</w:t>
      </w:r>
      <w:r>
        <w:rPr>
          <w:rFonts w:ascii="Arial" w:hAnsi="Arial"/>
          <w:sz w:val="24"/>
          <w:szCs w:val="24"/>
          <w:rtl w:val="0"/>
          <w:lang w:val="en-US"/>
        </w:rPr>
        <w:t>s more conversational approach and social environment created, students were in both the reconstruction and reflection stage of Carraway</w:t>
      </w:r>
      <w:r>
        <w:rPr>
          <w:rFonts w:ascii="Arial" w:hAnsi="Arial" w:hint="default"/>
          <w:sz w:val="24"/>
          <w:szCs w:val="24"/>
          <w:rtl w:val="0"/>
          <w:lang w:val="en-US"/>
        </w:rPr>
        <w:t>’</w:t>
      </w:r>
      <w:r>
        <w:rPr>
          <w:rFonts w:ascii="Arial" w:hAnsi="Arial"/>
          <w:sz w:val="24"/>
          <w:szCs w:val="24"/>
          <w:rtl w:val="0"/>
          <w:lang w:val="en-US"/>
        </w:rPr>
        <w:t>s instructional design process. I feel that the collaborative atmosphere</w:t>
      </w:r>
      <w:r>
        <w:rPr>
          <w:rFonts w:ascii="Arial" w:hAnsi="Arial"/>
          <w:sz w:val="24"/>
          <w:szCs w:val="24"/>
          <w:rtl w:val="0"/>
        </w:rPr>
        <w:t xml:space="preserve"> </w:t>
      </w:r>
      <w:r>
        <w:rPr>
          <w:rFonts w:ascii="Arial" w:hAnsi="Arial"/>
          <w:sz w:val="24"/>
          <w:szCs w:val="24"/>
          <w:rtl w:val="0"/>
          <w:lang w:val="en-US"/>
        </w:rPr>
        <w:t>where</w:t>
      </w:r>
      <w:r>
        <w:rPr>
          <w:rFonts w:ascii="Arial" w:hAnsi="Arial"/>
          <w:sz w:val="24"/>
          <w:szCs w:val="24"/>
          <w:rtl w:val="0"/>
          <w:lang w:val="en-US"/>
        </w:rPr>
        <w:t xml:space="preserve"> students were working to a common goal</w:t>
      </w:r>
      <w:r>
        <w:rPr>
          <w:rFonts w:ascii="Arial" w:hAnsi="Arial"/>
          <w:sz w:val="24"/>
          <w:szCs w:val="24"/>
          <w:rtl w:val="0"/>
          <w:lang w:val="en-US"/>
        </w:rPr>
        <w:t xml:space="preserve"> was well facilitated by the technician and served to aid the individual development of students. Whereas other subjects that are more assignment based and have students sat in a cramped lecture theatre </w:t>
      </w:r>
    </w:p>
    <w:p>
      <w:pPr>
        <w:pStyle w:val="Body"/>
        <w:spacing w:line="360" w:lineRule="auto"/>
        <w:jc w:val="left"/>
        <w:rPr>
          <w:rFonts w:ascii="Arial" w:cs="Arial" w:hAnsi="Arial" w:eastAsia="Arial"/>
          <w:sz w:val="24"/>
          <w:szCs w:val="24"/>
        </w:rPr>
      </w:pPr>
      <w:r>
        <w:rPr>
          <w:rFonts w:ascii="Arial" w:hAnsi="Arial"/>
          <w:sz w:val="24"/>
          <w:szCs w:val="24"/>
          <w:rtl w:val="0"/>
          <w:lang w:val="en-US"/>
        </w:rPr>
        <w:t>where they may not speak to the person sat next to them, workshops provide space to discuss and share. Prentice (1995, p. 16) refers to contributing participants of a workshop as a rich resource of learning, especially if they are different types of creatives as they each carry a range of different experiences that they are able to reflect and act on during the workshop to improve their own learning experiences or even assist less experienced students.</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 Something I noted as a positive aspect of the workshop was the space and time provided for experiential learning. While he did demonstrate the screen printing technique, calling students closer so they could fully engage with the demonstration, students were encouraged to experiment with the technique further to produce more complicated imagery. While I found this to be a strong part of the workshop, I also recognise where experiential learning might not be the best course of action for some students or for all teaching styles. Salmon (1995, p.26-27) notes that while experiential learning provides students the opportunity to think for themselves , I feel as though it might also it may also lead to students interpreting instructions in their own way and lead to ambiguity in outcomes. Overall, I feel that this experiential trial and error learning environment only serve to further the creative practices of students. It would then be my job as educator to encourage students to celebrate their achievements during the session or help them recognise how they might better use a specific technique, as well as any other areas for growth. After the workshop had ended, the technician ensured that there was enough time for students had enough time to clear their individual workspaces which I noted as something that I would also make sure occurred during any workshops. Partly because I do not particularly enjoy cleaning, but I also feel as though it would allow students to gain more responsibility for their own workspaces. In a similar fashion that workshops allow for students to take a more active role in their learning, ensuring that students are responsible for clearing their own workspaces creates a more professional working environment.</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  While I certainly feel as though there were a lot of positive aspects of the workshop that will inform how I carry out my own workshops and lectures in the future, I had noted that while the start of the session was strong there was not any context given. By which I mean students were not given the opportunity to discuss or reflect on how the technique demonstrated might be used in their own surface pattern practitioners. Granted the technician specialised in printmaking and not surface pattern, but if they had been given some examples how the technique could be used in their work, it would have allowed them to think of the ways in which the workshop would be of benefit throughout the session. Due to this, I am unsure whether the session successfully met the </w:t>
      </w:r>
      <w:r>
        <w:rPr>
          <w:rFonts w:ascii="Arial" w:hAnsi="Arial" w:hint="default"/>
          <w:sz w:val="24"/>
          <w:szCs w:val="24"/>
          <w:rtl w:val="0"/>
          <w:lang w:val="en-US"/>
        </w:rPr>
        <w:t>‘</w:t>
      </w:r>
      <w:r>
        <w:rPr>
          <w:rFonts w:ascii="Arial" w:hAnsi="Arial"/>
          <w:sz w:val="24"/>
          <w:szCs w:val="24"/>
          <w:rtl w:val="0"/>
          <w:lang w:val="en-US"/>
        </w:rPr>
        <w:t>reflection</w:t>
      </w:r>
      <w:r>
        <w:rPr>
          <w:rFonts w:ascii="Arial" w:hAnsi="Arial" w:hint="default"/>
          <w:sz w:val="24"/>
          <w:szCs w:val="24"/>
          <w:rtl w:val="0"/>
          <w:lang w:val="en-US"/>
        </w:rPr>
        <w:t xml:space="preserve">’ </w:t>
      </w:r>
      <w:r>
        <w:rPr>
          <w:rFonts w:ascii="Arial" w:hAnsi="Arial"/>
          <w:sz w:val="24"/>
          <w:szCs w:val="24"/>
          <w:rtl w:val="0"/>
          <w:lang w:val="en-US"/>
        </w:rPr>
        <w:t>stage of Carraway</w:t>
      </w:r>
      <w:r>
        <w:rPr>
          <w:rFonts w:ascii="Arial" w:hAnsi="Arial" w:hint="default"/>
          <w:sz w:val="24"/>
          <w:szCs w:val="24"/>
          <w:rtl w:val="0"/>
          <w:lang w:val="en-US"/>
        </w:rPr>
        <w:t>’</w:t>
      </w:r>
      <w:r>
        <w:rPr>
          <w:rFonts w:ascii="Arial" w:hAnsi="Arial"/>
          <w:sz w:val="24"/>
          <w:szCs w:val="24"/>
          <w:rtl w:val="0"/>
          <w:lang w:val="en-US"/>
        </w:rPr>
        <w:t>s instructional design process, as successful as the workshop was.  Admittedly this was a very minor detail I noted as a negative, but it was something that was noted during my micro-teach session so it was something I made sure to look out for while carrying out my professional observations. However, the technician did encourage the students to look at the work of their peers so they were able to assess their own progress regarding the aims and objectives Overall, the technician was able to both plan and deliver effective learning, teaching and assessment.</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  The second professional observation I carried out was quite different, in both its method of delivery, the level of experience from the practitioner and the subject being taught. This session was first a series of small group tutorials, followed by a digital workshop- both of which were for a class of first year illustration students, carried out by the same lecturer. For context, the aim of their current project was to create a piece of illustrated album artwork, which would then later include an animated element. After recapping the previous session with the entire class, engaging with the students in discussion about how they felt it went and how it may or may not have informed their individual practices, the lecturer provided examples of what was to be expected by the end of the module. Doing so allowed students to see a visual representation of the sessions aims and objectives, while also ensuring that tasks were broken down into more manageable sections. During the group tutorials, the lecturer encouraged each student to discuss the artistic choices they had made for the developmental sketches for their album cover designs with those within their groups as well as with himself, which I felt help encourage a more collaborative working environment. By doing so, I feel as though the lecturer was working within professional standards, as there was appropriate communication with the students that helped build a stronger educator and student relationship. Admittedly, I can become very talkative when I am talking about something I am passionate about, sometimes to the point of over talking. Having seen how the lecturer was able to interject just the right amount, giving students space to share ideas but also share his own thoughts, I have learned how to more effectively communicate within a small group setting, which will reflect in my further teaching. Reece and Walker (2007, p.121) note that in subjects where there is no definitive consensus about what is </w:t>
      </w:r>
      <w:r>
        <w:rPr>
          <w:rFonts w:ascii="Arial" w:hAnsi="Arial" w:hint="default"/>
          <w:sz w:val="24"/>
          <w:szCs w:val="24"/>
          <w:rtl w:val="0"/>
          <w:lang w:val="en-US"/>
        </w:rPr>
        <w:t>‘</w:t>
      </w:r>
      <w:r>
        <w:rPr>
          <w:rFonts w:ascii="Arial" w:hAnsi="Arial"/>
          <w:sz w:val="24"/>
          <w:szCs w:val="24"/>
          <w:rtl w:val="0"/>
          <w:lang w:val="en-US"/>
        </w:rPr>
        <w:t>good</w:t>
      </w:r>
      <w:r>
        <w:rPr>
          <w:rFonts w:ascii="Arial" w:hAnsi="Arial" w:hint="default"/>
          <w:sz w:val="24"/>
          <w:szCs w:val="24"/>
          <w:rtl w:val="0"/>
          <w:lang w:val="en-US"/>
        </w:rPr>
        <w:t xml:space="preserve">’ </w:t>
      </w:r>
      <w:r>
        <w:rPr>
          <w:rFonts w:ascii="Arial" w:hAnsi="Arial"/>
          <w:sz w:val="24"/>
          <w:szCs w:val="24"/>
          <w:rtl w:val="0"/>
          <w:lang w:val="en-US"/>
        </w:rPr>
        <w:t xml:space="preserve">or </w:t>
      </w:r>
      <w:r>
        <w:rPr>
          <w:rFonts w:ascii="Arial" w:hAnsi="Arial" w:hint="default"/>
          <w:sz w:val="24"/>
          <w:szCs w:val="24"/>
          <w:rtl w:val="0"/>
          <w:lang w:val="en-US"/>
        </w:rPr>
        <w:t>‘</w:t>
      </w:r>
      <w:r>
        <w:rPr>
          <w:rFonts w:ascii="Arial" w:hAnsi="Arial"/>
          <w:sz w:val="24"/>
          <w:szCs w:val="24"/>
          <w:rtl w:val="0"/>
          <w:lang w:val="en-US"/>
        </w:rPr>
        <w:t>valid</w:t>
      </w:r>
      <w:r>
        <w:rPr>
          <w:rFonts w:ascii="Arial" w:hAnsi="Arial" w:hint="default"/>
          <w:sz w:val="24"/>
          <w:szCs w:val="24"/>
          <w:rtl w:val="0"/>
          <w:lang w:val="en-US"/>
        </w:rPr>
        <w:t>’</w:t>
      </w:r>
      <w:r>
        <w:rPr>
          <w:rFonts w:ascii="Arial" w:hAnsi="Arial"/>
          <w:sz w:val="24"/>
          <w:szCs w:val="24"/>
          <w:rtl w:val="0"/>
          <w:lang w:val="en-US"/>
        </w:rPr>
        <w:t>, group discussions like these can also be very effective in changing attitudes and behaviours. In the case of these group discussions, the students weren</w:t>
      </w:r>
      <w:r>
        <w:rPr>
          <w:rFonts w:ascii="Arial" w:hAnsi="Arial" w:hint="default"/>
          <w:sz w:val="24"/>
          <w:szCs w:val="24"/>
          <w:rtl w:val="0"/>
          <w:lang w:val="en-US"/>
        </w:rPr>
        <w:t>’</w:t>
      </w:r>
      <w:r>
        <w:rPr>
          <w:rFonts w:ascii="Arial" w:hAnsi="Arial"/>
          <w:sz w:val="24"/>
          <w:szCs w:val="24"/>
          <w:rtl w:val="0"/>
          <w:lang w:val="en-US"/>
        </w:rPr>
        <w:t>t only just able to bounce ideas off of each other, but by discussing their work out loud for perhaps the first time since the previous session they are able to publicly commit to particular goal or course of action. While I can certainly see the benefits of holding smaller discussion groups as they are less daunting for students who may be more socially anxious or uncomfortable discussing their work, some groups had much shorter discussions than others as the first half of the session was coming to a close and they still had a digital to attend. Given that some individuals within the group were quite shy about discussing their work I feel that perhaps a classroom-wide discussion about work may have provided more opportunity for even more collaboration and perhaps encouraged more participation. Though contrary to this, it may also allow quieter students to fly under the radar and dissuade introverted students from taking part decreasing their motivation. Overall, I feel as though the decision between encouraging smaller or large group discussions or one-to-one tutorials would heavily depend on the context of the session</w:t>
      </w:r>
      <w:r>
        <w:rPr>
          <w:rFonts w:ascii="Arial" w:hAnsi="Arial" w:hint="default"/>
          <w:sz w:val="24"/>
          <w:szCs w:val="24"/>
          <w:rtl w:val="0"/>
          <w:lang w:val="en-US"/>
        </w:rPr>
        <w:t>’</w:t>
      </w:r>
      <w:r>
        <w:rPr>
          <w:rFonts w:ascii="Arial" w:hAnsi="Arial"/>
          <w:sz w:val="24"/>
          <w:szCs w:val="24"/>
          <w:rtl w:val="0"/>
          <w:lang w:val="en-US"/>
        </w:rPr>
        <w:t>s objectives and the climate of the room.</w:t>
      </w: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  In regards to motivation, I made note to observe where the basic needs of students were and perhaps were not being met by following Maslow</w:t>
      </w:r>
      <w:r>
        <w:rPr>
          <w:rFonts w:ascii="Arial" w:hAnsi="Arial" w:hint="default"/>
          <w:sz w:val="24"/>
          <w:szCs w:val="24"/>
          <w:rtl w:val="0"/>
          <w:lang w:val="en-US"/>
        </w:rPr>
        <w:t>’</w:t>
      </w:r>
      <w:r>
        <w:rPr>
          <w:rFonts w:ascii="Arial" w:hAnsi="Arial"/>
          <w:sz w:val="24"/>
          <w:szCs w:val="24"/>
          <w:rtl w:val="0"/>
          <w:lang w:val="en-US"/>
        </w:rPr>
        <w:t xml:space="preserve">s (1954) Hierarchy of Basic Human Needs- by doing so, I hope to create an optimal environment for learning. I feel as though the first of the basic needs, being the psychological needs, were certainly met by the lecturer. Not only were students provided with a safe space to discuss their work, but they were provided with adequate breaks and were allowed to eat and drink in the classroom. While it could be argued that eating or drinking in class might not be appropriate, the session was very early in the day and some students may not have eaten breakfast. Provided that they treat the space with respect and clean away mess and litter, I personally would not take issue with students eating during the introductory period of the session so that they are not distracted by their own hunger or discomfort and maintain their motivation. Secondly, the safety of students was  considered by the lecturer- specifically the maintaining of confidentiality. Before the session, I spoke with the lecturer who had mentioned a student in the class had been having issues with domestic violence  that they may not be themselves and their motivation would be affected. While it was not mentioned during the session for the discretion of the student, I noted that the lecturer was more forthcoming with suggestions for their album artwork, providing them with some examples of past students. By demonstrating dignity, courtesy and respect to this particular student, and the rest of the class, they were able to work towards professional standards, and met the basic need of self-esteem. The final basic need met was self-actualisation, which was met by speaking optimistically and encouragingly during the group tutorials, even if students did not have much work to present. Overall, the class reacted positively to the methods used by the lecturer to promote their motivation, and I made note to use similar approaches in my teaching. </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 After the first hour, some students were sent to a printmaking workshop, while the lecturer I observed took the rest to a computer suite for a technical demonstration. </w:t>
      </w:r>
      <w:r>
        <w:rPr>
          <w:rFonts w:ascii="Arial" w:hAnsi="Arial"/>
          <w:sz w:val="24"/>
          <w:szCs w:val="24"/>
          <w:rtl w:val="0"/>
          <w:lang w:val="en-US"/>
        </w:rPr>
        <w:t xml:space="preserve">Although this part of the session followed a similar sequence and delivery, one difference was a </w:t>
      </w:r>
      <w:r>
        <w:rPr>
          <w:rFonts w:ascii="Arial" w:hAnsi="Arial"/>
          <w:sz w:val="24"/>
          <w:szCs w:val="24"/>
          <w:rtl w:val="0"/>
          <w:lang w:val="en-US"/>
        </w:rPr>
        <w:t>student who arrived</w:t>
      </w:r>
      <w:r>
        <w:rPr>
          <w:rFonts w:ascii="Arial" w:hAnsi="Arial"/>
          <w:sz w:val="24"/>
          <w:szCs w:val="24"/>
          <w:rtl w:val="0"/>
          <w:lang w:val="en-US"/>
        </w:rPr>
        <w:t xml:space="preserve"> late and unmotivated. I was informed that this student was a concern for the illustration department due to low motivation and problematic </w:t>
      </w:r>
      <w:r>
        <w:rPr>
          <w:rFonts w:ascii="Arial" w:hAnsi="Arial"/>
          <w:sz w:val="24"/>
          <w:szCs w:val="24"/>
          <w:rtl w:val="0"/>
          <w:lang w:val="en-US"/>
        </w:rPr>
        <w:t>behaviours. While I have not yet studied challenging behaviours, I noted how the lecturer managed particular situations. For example, the student was using their phone during demonstrations, and openly expressing their dislike of the software. The lecturer calmly asked them to put their phone away, which diffused the situation effectively, mostly as it did not detract attention from the other students and their own motivation. When I have completed the relevant modules, I hope to learn of other ways this situation could be resolved, especially as someone who is not comfortable with confrontation.</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 In conclusion, I feel both the technician and lecturer provided examples of effective planning, teaching and assessing of knowledge and demonstrated a commitment to working towards professional standards. The experience of observing two practitioners with differing artistic backgrounds and levels of experience allowed me to reflect on my own teaching, but also made me more aware of the way I am being taught and how it may or may not be appropriate for the way I learn most effectively.</w:t>
      </w:r>
    </w:p>
    <w:p>
      <w:pPr>
        <w:pStyle w:val="Body"/>
        <w:spacing w:line="360" w:lineRule="auto"/>
        <w:jc w:val="left"/>
        <w:rPr>
          <w:rFonts w:ascii="Arial" w:cs="Arial" w:hAnsi="Arial" w:eastAsia="Arial"/>
          <w:sz w:val="24"/>
          <w:szCs w:val="24"/>
        </w:rPr>
      </w:pPr>
    </w:p>
    <w:tbl>
      <w:tblPr>
        <w:tblW w:w="9638"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376"/>
        <w:gridCol w:w="1377"/>
        <w:gridCol w:w="1377"/>
        <w:gridCol w:w="1377"/>
        <w:gridCol w:w="1377"/>
        <w:gridCol w:w="1377"/>
        <w:gridCol w:w="1377"/>
      </w:tblGrid>
      <w:tr>
        <w:tblPrEx>
          <w:shd w:val="clear" w:color="auto" w:fill="bdc0bf"/>
        </w:tblPrEx>
        <w:trPr>
          <w:trHeight w:val="1989" w:hRule="atLeast"/>
          <w:tblHeader/>
        </w:trPr>
        <w:tc>
          <w:tcPr>
            <w:tcW w:type="dxa" w:w="137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f9d3e0"/>
            <w:tcMar>
              <w:top w:type="dxa" w:w="80"/>
              <w:left w:type="dxa" w:w="80"/>
              <w:bottom w:type="dxa" w:w="80"/>
              <w:right w:type="dxa" w:w="80"/>
            </w:tcMar>
            <w:vAlign w:val="center"/>
          </w:tcPr>
          <w:p>
            <w:pPr>
              <w:pStyle w:val="Table Style 1"/>
              <w:jc w:val="center"/>
            </w:pPr>
            <w:r>
              <w:rPr>
                <w:rFonts w:ascii="Helvetica Neue" w:hAnsi="Helvetica Neue"/>
                <w:sz w:val="14"/>
                <w:szCs w:val="14"/>
              </w:rPr>
              <w:t>TARGET</w:t>
            </w:r>
          </w:p>
        </w:tc>
        <w:tc>
          <w:tcPr>
            <w:tcW w:type="dxa" w:w="137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f9d3e0"/>
            <w:tcMar>
              <w:top w:type="dxa" w:w="80"/>
              <w:left w:type="dxa" w:w="80"/>
              <w:bottom w:type="dxa" w:w="80"/>
              <w:right w:type="dxa" w:w="80"/>
            </w:tcMar>
            <w:vAlign w:val="center"/>
          </w:tcPr>
          <w:p>
            <w:pPr>
              <w:pStyle w:val="Table Style 1"/>
              <w:jc w:val="center"/>
            </w:pPr>
            <w:r>
              <w:rPr>
                <w:rFonts w:ascii="Helvetica Neue" w:hAnsi="Helvetica Neue"/>
                <w:sz w:val="14"/>
                <w:szCs w:val="14"/>
              </w:rPr>
              <w:t>I WILL COMPLETE THIS BY</w:t>
            </w:r>
          </w:p>
        </w:tc>
        <w:tc>
          <w:tcPr>
            <w:tcW w:type="dxa" w:w="137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f9d3e0"/>
            <w:tcMar>
              <w:top w:type="dxa" w:w="80"/>
              <w:left w:type="dxa" w:w="80"/>
              <w:bottom w:type="dxa" w:w="80"/>
              <w:right w:type="dxa" w:w="80"/>
            </w:tcMar>
            <w:vAlign w:val="center"/>
          </w:tcPr>
          <w:p>
            <w:pPr>
              <w:pStyle w:val="Table Style 1"/>
              <w:jc w:val="center"/>
            </w:pPr>
            <w:r>
              <w:rPr>
                <w:rFonts w:ascii="Helvetica Neue" w:hAnsi="Helvetica Neue"/>
                <w:sz w:val="14"/>
                <w:szCs w:val="14"/>
              </w:rPr>
              <w:t>STEPS NEEDED</w:t>
            </w:r>
          </w:p>
        </w:tc>
        <w:tc>
          <w:tcPr>
            <w:tcW w:type="dxa" w:w="137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f9d3e0"/>
            <w:tcMar>
              <w:top w:type="dxa" w:w="80"/>
              <w:left w:type="dxa" w:w="80"/>
              <w:bottom w:type="dxa" w:w="80"/>
              <w:right w:type="dxa" w:w="80"/>
            </w:tcMar>
            <w:vAlign w:val="center"/>
          </w:tcPr>
          <w:p>
            <w:pPr>
              <w:pStyle w:val="Table Style 1"/>
              <w:jc w:val="center"/>
            </w:pPr>
            <w:r>
              <w:rPr>
                <w:rFonts w:ascii="Helvetica Neue" w:hAnsi="Helvetica Neue"/>
                <w:sz w:val="14"/>
                <w:szCs w:val="14"/>
              </w:rPr>
              <w:t>HOW WILL I KNOW IT HAS BEEN COMPLETED?</w:t>
            </w:r>
          </w:p>
        </w:tc>
        <w:tc>
          <w:tcPr>
            <w:tcW w:type="dxa" w:w="137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f9d3e0"/>
            <w:tcMar>
              <w:top w:type="dxa" w:w="80"/>
              <w:left w:type="dxa" w:w="80"/>
              <w:bottom w:type="dxa" w:w="80"/>
              <w:right w:type="dxa" w:w="80"/>
            </w:tcMar>
            <w:vAlign w:val="center"/>
          </w:tcPr>
          <w:p>
            <w:pPr>
              <w:pStyle w:val="Table Style 1"/>
              <w:jc w:val="center"/>
            </w:pPr>
            <w:r>
              <w:rPr>
                <w:rFonts w:ascii="Helvetica Neue" w:hAnsi="Helvetica Neue"/>
                <w:sz w:val="14"/>
                <w:szCs w:val="14"/>
              </w:rPr>
              <w:t>ANY OBSTACLES?</w:t>
            </w:r>
          </w:p>
        </w:tc>
        <w:tc>
          <w:tcPr>
            <w:tcW w:type="dxa" w:w="137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f9d3e0"/>
            <w:tcMar>
              <w:top w:type="dxa" w:w="80"/>
              <w:left w:type="dxa" w:w="80"/>
              <w:bottom w:type="dxa" w:w="80"/>
              <w:right w:type="dxa" w:w="80"/>
            </w:tcMar>
            <w:vAlign w:val="center"/>
          </w:tcPr>
          <w:p>
            <w:pPr>
              <w:pStyle w:val="Table Style 1"/>
              <w:jc w:val="center"/>
            </w:pPr>
            <w:r>
              <w:rPr>
                <w:rFonts w:ascii="Helvetica Neue" w:hAnsi="Helvetica Neue"/>
                <w:sz w:val="14"/>
                <w:szCs w:val="14"/>
              </w:rPr>
              <w:t>WHAT RESOURCES/SUPPORT DO I NEED?</w:t>
            </w:r>
          </w:p>
        </w:tc>
        <w:tc>
          <w:tcPr>
            <w:tcW w:type="dxa" w:w="137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f9d3e0"/>
            <w:tcMar>
              <w:top w:type="dxa" w:w="80"/>
              <w:left w:type="dxa" w:w="80"/>
              <w:bottom w:type="dxa" w:w="80"/>
              <w:right w:type="dxa" w:w="80"/>
            </w:tcMar>
            <w:vAlign w:val="center"/>
          </w:tcPr>
          <w:p>
            <w:pPr>
              <w:pStyle w:val="Table Style 1"/>
              <w:jc w:val="center"/>
            </w:pPr>
            <w:r>
              <w:rPr>
                <w:rFonts w:ascii="Helvetica Neue" w:hAnsi="Helvetica Neue"/>
                <w:sz w:val="14"/>
                <w:szCs w:val="14"/>
              </w:rPr>
              <w:t>TO BE COMPLETED BY</w:t>
            </w:r>
          </w:p>
        </w:tc>
      </w:tr>
      <w:tr>
        <w:tblPrEx>
          <w:shd w:val="clear" w:color="auto" w:fill="auto"/>
        </w:tblPrEx>
        <w:trPr>
          <w:trHeight w:val="1989" w:hRule="atLeast"/>
        </w:trPr>
        <w:tc>
          <w:tcPr>
            <w:tcW w:type="dxa" w:w="1376"/>
            <w:tcBorders>
              <w:top w:val="single" w:color="000000" w:sz="6" w:space="0" w:shadow="0" w:frame="0"/>
              <w:left w:val="single" w:color="000000" w:sz="2" w:space="0" w:shadow="0" w:frame="0"/>
              <w:bottom w:val="single" w:color="000000" w:sz="2" w:space="0" w:shadow="0" w:frame="0"/>
              <w:right w:val="single" w:color="000000" w:sz="6" w:space="0" w:shadow="0" w:frame="0"/>
            </w:tcBorders>
            <w:shd w:val="clear" w:color="auto" w:fill="auto"/>
            <w:tcMar>
              <w:top w:type="dxa" w:w="80"/>
              <w:left w:type="dxa" w:w="80"/>
              <w:bottom w:type="dxa" w:w="80"/>
              <w:right w:type="dxa" w:w="80"/>
            </w:tcMar>
            <w:vAlign w:val="top"/>
          </w:tcPr>
          <w:p>
            <w:pPr>
              <w:pStyle w:val="Table Style 1"/>
            </w:pPr>
            <w:r>
              <w:rPr>
                <w:rFonts w:ascii="Helvetica Neue" w:hAnsi="Helvetica Neue"/>
                <w:b w:val="0"/>
                <w:bCs w:val="0"/>
                <w:sz w:val="14"/>
                <w:szCs w:val="14"/>
              </w:rPr>
              <w:t>Provide context for sessions</w:t>
            </w:r>
          </w:p>
        </w:tc>
        <w:tc>
          <w:tcPr>
            <w:tcW w:type="dxa" w:w="1376"/>
            <w:tcBorders>
              <w:top w:val="single" w:color="000000" w:sz="6"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Showing examples of relevant imagery before delving into topics</w:t>
            </w:r>
          </w:p>
        </w:tc>
        <w:tc>
          <w:tcPr>
            <w:tcW w:type="dxa" w:w="1376"/>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Set aside time at the start of each session to provide additional context</w:t>
            </w:r>
          </w:p>
        </w:tc>
        <w:tc>
          <w:tcPr>
            <w:tcW w:type="dxa" w:w="1376"/>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Assessing knowledge at the end of each session, by asking students for feedback and recapping</w:t>
            </w:r>
          </w:p>
        </w:tc>
        <w:tc>
          <w:tcPr>
            <w:tcW w:type="dxa" w:w="1376"/>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Time constraints</w:t>
            </w:r>
          </w:p>
        </w:tc>
        <w:tc>
          <w:tcPr>
            <w:tcW w:type="dxa" w:w="1376"/>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 xml:space="preserve">Any relevant information/Imagery that will provide context </w:t>
            </w:r>
          </w:p>
        </w:tc>
        <w:tc>
          <w:tcPr>
            <w:tcW w:type="dxa" w:w="1376"/>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 xml:space="preserve">Next session </w:t>
            </w:r>
          </w:p>
        </w:tc>
      </w:tr>
    </w:tbl>
    <w:p>
      <w:pPr>
        <w:pStyle w:val="Body"/>
        <w:spacing w:line="360" w:lineRule="auto"/>
        <w:jc w:val="left"/>
        <w:rPr>
          <w:rFonts w:ascii="Arial" w:cs="Arial" w:hAnsi="Arial" w:eastAsia="Arial"/>
          <w:sz w:val="24"/>
          <w:szCs w:val="24"/>
        </w:rPr>
      </w:pPr>
    </w:p>
    <w:tbl>
      <w:tblPr>
        <w:tblW w:w="16263"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323"/>
        <w:gridCol w:w="2323"/>
        <w:gridCol w:w="2324"/>
        <w:gridCol w:w="2323"/>
        <w:gridCol w:w="2324"/>
        <w:gridCol w:w="2323"/>
        <w:gridCol w:w="2323"/>
      </w:tblGrid>
      <w:tr>
        <w:tblPrEx>
          <w:shd w:val="clear" w:color="auto" w:fill="auto"/>
        </w:tblPrEx>
        <w:trPr>
          <w:trHeight w:val="1989" w:hRule="atLeast"/>
        </w:trPr>
        <w:tc>
          <w:tcPr>
            <w:tcW w:type="dxa" w:w="2323"/>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auto"/>
            <w:tcMar>
              <w:top w:type="dxa" w:w="80"/>
              <w:left w:type="dxa" w:w="80"/>
              <w:bottom w:type="dxa" w:w="80"/>
              <w:right w:type="dxa" w:w="80"/>
            </w:tcMar>
            <w:vAlign w:val="top"/>
          </w:tcPr>
          <w:p>
            <w:pPr>
              <w:pStyle w:val="Table Style 1"/>
            </w:pPr>
            <w:r>
              <w:rPr>
                <w:rFonts w:ascii="Helvetica Neue" w:hAnsi="Helvetica Neue"/>
                <w:b w:val="0"/>
                <w:bCs w:val="0"/>
                <w:sz w:val="14"/>
                <w:szCs w:val="14"/>
              </w:rPr>
              <w:t xml:space="preserve">Learn how to manage challenging behaviours </w:t>
            </w:r>
          </w:p>
        </w:tc>
        <w:tc>
          <w:tcPr>
            <w:tcW w:type="dxa" w:w="2323"/>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 xml:space="preserve">Attending relevant lectures </w:t>
            </w:r>
          </w:p>
        </w:tc>
        <w:tc>
          <w:tcPr>
            <w:tcW w:type="dxa" w:w="23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 xml:space="preserve">Observe lecturers and how they react to different situations </w:t>
            </w:r>
          </w:p>
        </w:tc>
        <w:tc>
          <w:tcPr>
            <w:tcW w:type="dxa" w:w="23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 xml:space="preserve">I will feel more confident in managing challenging behaviours </w:t>
            </w:r>
          </w:p>
        </w:tc>
        <w:tc>
          <w:tcPr>
            <w:tcW w:type="dxa" w:w="23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I can</w:t>
            </w:r>
            <w:r>
              <w:rPr>
                <w:rFonts w:ascii="Helvetica Neue" w:hAnsi="Helvetica Neue" w:hint="default"/>
                <w:sz w:val="14"/>
                <w:szCs w:val="14"/>
              </w:rPr>
              <w:t>’</w:t>
            </w:r>
            <w:r>
              <w:rPr>
                <w:rFonts w:ascii="Helvetica Neue" w:hAnsi="Helvetica Neue"/>
                <w:sz w:val="14"/>
                <w:szCs w:val="14"/>
              </w:rPr>
              <w:t xml:space="preserve">t make challenging behaviours occur in order to learn from them, learning in practice will be more difficult </w:t>
            </w:r>
          </w:p>
        </w:tc>
        <w:tc>
          <w:tcPr>
            <w:tcW w:type="dxa" w:w="23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Advice from lecturers</w:t>
            </w:r>
          </w:p>
        </w:tc>
        <w:tc>
          <w:tcPr>
            <w:tcW w:type="dxa" w:w="23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4"/>
                <w:szCs w:val="14"/>
              </w:rPr>
              <w:t xml:space="preserve">Ongoing </w:t>
            </w:r>
          </w:p>
        </w:tc>
      </w:tr>
      <w:tr>
        <w:tblPrEx>
          <w:shd w:val="clear" w:color="auto" w:fill="auto"/>
        </w:tblPrEx>
        <w:trPr>
          <w:trHeight w:val="1989" w:hRule="atLeast"/>
        </w:trPr>
        <w:tc>
          <w:tcPr>
            <w:tcW w:type="dxa" w:w="2323"/>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5f5f5"/>
            <w:tcMar>
              <w:top w:type="dxa" w:w="80"/>
              <w:left w:type="dxa" w:w="80"/>
              <w:bottom w:type="dxa" w:w="80"/>
              <w:right w:type="dxa" w:w="80"/>
            </w:tcMar>
            <w:vAlign w:val="top"/>
          </w:tcPr>
          <w:p>
            <w:pPr>
              <w:pStyle w:val="Table Style 1"/>
            </w:pPr>
            <w:r>
              <w:rPr>
                <w:rFonts w:ascii="Helvetica Neue" w:hAnsi="Helvetica Neue"/>
                <w:b w:val="0"/>
                <w:bCs w:val="0"/>
                <w:sz w:val="14"/>
                <w:szCs w:val="14"/>
              </w:rPr>
              <w:t xml:space="preserve">Carry out smaller group tutorials as opposed to one-to-ones </w:t>
            </w:r>
          </w:p>
        </w:tc>
        <w:tc>
          <w:tcPr>
            <w:tcW w:type="dxa" w:w="2323"/>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pPr>
            <w:r>
              <w:rPr>
                <w:rFonts w:ascii="Helvetica Neue" w:hAnsi="Helvetica Neue"/>
                <w:sz w:val="14"/>
                <w:szCs w:val="14"/>
              </w:rPr>
              <w:t xml:space="preserve">Ensuring there is space and time for group tutorials </w:t>
            </w:r>
          </w:p>
        </w:tc>
        <w:tc>
          <w:tcPr>
            <w:tcW w:type="dxa" w:w="23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pPr>
            <w:r>
              <w:rPr>
                <w:rFonts w:ascii="Helvetica Neue" w:hAnsi="Helvetica Neue"/>
                <w:sz w:val="14"/>
                <w:szCs w:val="14"/>
              </w:rPr>
              <w:t>Observe lecturers and how they handle small group tutorials, larger groups and one-to-ones</w:t>
            </w:r>
          </w:p>
        </w:tc>
        <w:tc>
          <w:tcPr>
            <w:tcW w:type="dxa" w:w="23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pPr>
            <w:r>
              <w:rPr>
                <w:rFonts w:ascii="Helvetica Neue" w:hAnsi="Helvetica Neue"/>
                <w:sz w:val="14"/>
                <w:szCs w:val="14"/>
              </w:rPr>
              <w:t xml:space="preserve"> I will have tried more smaller tutorials and compared their effectiveness </w:t>
            </w:r>
          </w:p>
        </w:tc>
        <w:tc>
          <w:tcPr>
            <w:tcW w:type="dxa" w:w="23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pPr>
            <w:r>
              <w:rPr>
                <w:rFonts w:ascii="Helvetica Neue" w:hAnsi="Helvetica Neue"/>
                <w:sz w:val="14"/>
                <w:szCs w:val="14"/>
              </w:rPr>
              <w:t>Some students might prefer one-to-ones</w:t>
            </w:r>
          </w:p>
        </w:tc>
        <w:tc>
          <w:tcPr>
            <w:tcW w:type="dxa" w:w="23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pPr>
            <w:r>
              <w:rPr>
                <w:rFonts w:ascii="Helvetica Neue" w:hAnsi="Helvetica Neue"/>
                <w:sz w:val="14"/>
                <w:szCs w:val="14"/>
              </w:rPr>
              <w:t>Ask lecturer to observe my handling of small groups</w:t>
            </w:r>
          </w:p>
        </w:tc>
        <w:tc>
          <w:tcPr>
            <w:tcW w:type="dxa" w:w="23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pPr>
            <w:r>
              <w:rPr>
                <w:rFonts w:ascii="Helvetica Neue" w:hAnsi="Helvetica Neue"/>
                <w:sz w:val="14"/>
                <w:szCs w:val="14"/>
              </w:rPr>
              <w:t xml:space="preserve">Ongoing </w:t>
            </w:r>
          </w:p>
        </w:tc>
      </w:tr>
    </w:tbl>
    <w:p>
      <w:pPr>
        <w:pStyle w:val="Body"/>
        <w:spacing w:line="360" w:lineRule="auto"/>
        <w:jc w:val="left"/>
        <w:rPr>
          <w:rFonts w:ascii="Arial" w:cs="Arial" w:hAnsi="Arial" w:eastAsia="Arial"/>
          <w:sz w:val="18"/>
          <w:szCs w:val="18"/>
          <w:u w:val="single"/>
        </w:rPr>
      </w:pPr>
    </w:p>
    <w:p>
      <w:pPr>
        <w:pStyle w:val="Body"/>
        <w:spacing w:line="360" w:lineRule="auto"/>
        <w:jc w:val="left"/>
        <w:rPr>
          <w:rFonts w:ascii="Arial" w:cs="Arial" w:hAnsi="Arial" w:eastAsia="Arial"/>
          <w:sz w:val="24"/>
          <w:szCs w:val="24"/>
          <w:u w:val="single"/>
        </w:rPr>
      </w:pPr>
    </w:p>
    <w:p>
      <w:pPr>
        <w:pStyle w:val="Body"/>
        <w:spacing w:line="360" w:lineRule="auto"/>
        <w:jc w:val="left"/>
        <w:rPr>
          <w:rFonts w:ascii="Arial" w:cs="Arial" w:hAnsi="Arial" w:eastAsia="Arial"/>
          <w:sz w:val="24"/>
          <w:szCs w:val="24"/>
          <w:u w:val="single"/>
        </w:rPr>
      </w:pPr>
    </w:p>
    <w:p>
      <w:pPr>
        <w:pStyle w:val="Body"/>
        <w:spacing w:line="360" w:lineRule="auto"/>
        <w:jc w:val="left"/>
        <w:rPr>
          <w:rFonts w:ascii="Arial" w:cs="Arial" w:hAnsi="Arial" w:eastAsia="Arial"/>
          <w:sz w:val="24"/>
          <w:szCs w:val="24"/>
          <w:u w:val="single"/>
        </w:rPr>
      </w:pPr>
      <w:r>
        <w:rPr>
          <w:rFonts w:ascii="Arial" w:hAnsi="Arial"/>
          <w:sz w:val="24"/>
          <w:szCs w:val="24"/>
          <w:u w:val="single"/>
          <w:rtl w:val="0"/>
          <w:lang w:val="en-US"/>
        </w:rPr>
        <w:t>Word Count- 2538</w:t>
      </w:r>
    </w:p>
    <w:p>
      <w:pPr>
        <w:pStyle w:val="Body"/>
        <w:spacing w:line="360" w:lineRule="auto"/>
        <w:jc w:val="left"/>
        <w:rPr>
          <w:rFonts w:ascii="Arial" w:cs="Arial" w:hAnsi="Arial" w:eastAsia="Arial"/>
          <w:sz w:val="24"/>
          <w:szCs w:val="24"/>
          <w:u w:val="single"/>
        </w:rPr>
      </w:pPr>
      <w:r>
        <w:rPr>
          <w:rFonts w:ascii="Arial" w:hAnsi="Arial"/>
          <w:sz w:val="24"/>
          <w:szCs w:val="24"/>
          <w:u w:val="single"/>
          <w:rtl w:val="0"/>
          <w:lang w:val="en-US"/>
        </w:rPr>
        <w:t>Reference List</w:t>
      </w:r>
    </w:p>
    <w:p>
      <w:pPr>
        <w:pStyle w:val="Body"/>
        <w:spacing w:line="360" w:lineRule="auto"/>
        <w:jc w:val="left"/>
        <w:rPr>
          <w:rFonts w:ascii="Arial" w:cs="Arial" w:hAnsi="Arial" w:eastAsia="Arial"/>
          <w:sz w:val="24"/>
          <w:szCs w:val="24"/>
          <w:u w:val="single"/>
        </w:rPr>
      </w:pPr>
    </w:p>
    <w:p>
      <w:pPr>
        <w:pStyle w:val="Body"/>
        <w:spacing w:line="360" w:lineRule="auto"/>
        <w:jc w:val="left"/>
        <w:rPr>
          <w:rFonts w:ascii="Arial" w:cs="Arial" w:hAnsi="Arial" w:eastAsia="Arial"/>
          <w:sz w:val="24"/>
          <w:szCs w:val="24"/>
          <w:u w:val="single"/>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Addison, N. and Burgess, L. (2013) </w:t>
      </w:r>
      <w:r>
        <w:rPr>
          <w:rFonts w:ascii="Arial" w:hAnsi="Arial"/>
          <w:i w:val="1"/>
          <w:iCs w:val="1"/>
          <w:sz w:val="24"/>
          <w:szCs w:val="24"/>
          <w:rtl w:val="0"/>
          <w:lang w:val="en-US"/>
        </w:rPr>
        <w:t xml:space="preserve">Debates in Art and Design Education, </w:t>
      </w:r>
      <w:r>
        <w:rPr>
          <w:rFonts w:ascii="Arial" w:hAnsi="Arial"/>
          <w:sz w:val="24"/>
          <w:szCs w:val="24"/>
          <w:rtl w:val="0"/>
          <w:lang w:val="en-US"/>
        </w:rPr>
        <w:t xml:space="preserve">Routledge </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lang w:val="en-US"/>
        </w:rPr>
      </w:pPr>
      <w:r>
        <w:rPr>
          <w:rFonts w:ascii="Arial" w:hAnsi="Arial"/>
          <w:sz w:val="24"/>
          <w:szCs w:val="24"/>
          <w:rtl w:val="0"/>
          <w:lang w:val="en-US"/>
        </w:rPr>
        <w:t>Carraway K</w:t>
      </w:r>
      <w:r>
        <w:rPr>
          <w:rFonts w:ascii="Arial" w:hAnsi="Arial"/>
          <w:sz w:val="24"/>
          <w:szCs w:val="24"/>
          <w:rtl w:val="0"/>
          <w:lang w:val="en-US"/>
        </w:rPr>
        <w:t>.</w:t>
      </w:r>
      <w:r>
        <w:rPr>
          <w:rFonts w:ascii="Arial" w:hAnsi="Arial"/>
          <w:sz w:val="24"/>
          <w:szCs w:val="24"/>
          <w:rtl w:val="0"/>
        </w:rPr>
        <w:t xml:space="preserve"> (2014) </w:t>
      </w:r>
      <w:r>
        <w:rPr>
          <w:rFonts w:ascii="Arial" w:hAnsi="Arial"/>
          <w:i w:val="1"/>
          <w:iCs w:val="1"/>
          <w:sz w:val="24"/>
          <w:szCs w:val="24"/>
          <w:rtl w:val="0"/>
          <w:lang w:val="en-US"/>
        </w:rPr>
        <w:t>Transforming Your Teaching</w:t>
      </w:r>
      <w:r>
        <w:rPr>
          <w:rFonts w:ascii="Arial" w:hAnsi="Arial"/>
          <w:b w:val="1"/>
          <w:bCs w:val="1"/>
          <w:i w:val="1"/>
          <w:iCs w:val="1"/>
          <w:sz w:val="24"/>
          <w:szCs w:val="24"/>
          <w:rtl w:val="0"/>
          <w:lang w:val="en-US"/>
        </w:rPr>
        <w:t>,</w:t>
      </w:r>
      <w:r>
        <w:rPr>
          <w:rFonts w:ascii="Arial" w:hAnsi="Arial"/>
          <w:b w:val="1"/>
          <w:bCs w:val="1"/>
          <w:i w:val="1"/>
          <w:iCs w:val="1"/>
          <w:sz w:val="24"/>
          <w:szCs w:val="24"/>
          <w:rtl w:val="0"/>
          <w:lang w:val="en-US"/>
        </w:rPr>
        <w:t xml:space="preserve"> </w:t>
      </w:r>
      <w:r>
        <w:rPr>
          <w:rFonts w:ascii="Arial" w:hAnsi="Arial"/>
          <w:i w:val="1"/>
          <w:iCs w:val="1"/>
          <w:sz w:val="24"/>
          <w:szCs w:val="24"/>
          <w:rtl w:val="0"/>
          <w:lang w:val="en-US"/>
        </w:rPr>
        <w:t>Practical Classroom Strategies Informed by Cognitive Neuroscience</w:t>
      </w:r>
      <w:r>
        <w:rPr>
          <w:rFonts w:ascii="Arial" w:hAnsi="Arial" w:hint="default"/>
          <w:sz w:val="24"/>
          <w:szCs w:val="24"/>
          <w:rtl w:val="0"/>
          <w:lang w:val="en-US"/>
        </w:rPr>
        <w:t> </w:t>
      </w:r>
      <w:r>
        <w:rPr>
          <w:rFonts w:ascii="Arial" w:hAnsi="Arial"/>
          <w:sz w:val="24"/>
          <w:szCs w:val="24"/>
          <w:rtl w:val="0"/>
          <w:lang w:val="en-US"/>
        </w:rPr>
        <w:t>Norton Professional Books</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Gregson</w:t>
      </w:r>
      <w:r>
        <w:rPr>
          <w:rFonts w:ascii="Arial" w:hAnsi="Arial"/>
          <w:sz w:val="24"/>
          <w:szCs w:val="24"/>
          <w:rtl w:val="0"/>
        </w:rPr>
        <w:t xml:space="preserve">, </w:t>
      </w:r>
      <w:r>
        <w:rPr>
          <w:rFonts w:ascii="Arial" w:hAnsi="Arial"/>
          <w:sz w:val="24"/>
          <w:szCs w:val="24"/>
          <w:rtl w:val="0"/>
          <w:lang w:val="en-US"/>
        </w:rPr>
        <w:t>M</w:t>
      </w:r>
      <w:r>
        <w:rPr>
          <w:rFonts w:ascii="Arial" w:hAnsi="Arial"/>
          <w:sz w:val="24"/>
          <w:szCs w:val="24"/>
          <w:rtl w:val="0"/>
          <w:lang w:val="en-US"/>
        </w:rPr>
        <w:t>. and Hillier, Y</w:t>
      </w:r>
      <w:r>
        <w:rPr>
          <w:rFonts w:ascii="Arial" w:hAnsi="Arial"/>
          <w:sz w:val="24"/>
          <w:szCs w:val="24"/>
          <w:rtl w:val="0"/>
          <w:lang w:val="en-US"/>
        </w:rPr>
        <w:t>. (</w:t>
      </w:r>
      <w:r>
        <w:rPr>
          <w:rFonts w:ascii="Arial" w:hAnsi="Arial"/>
          <w:sz w:val="24"/>
          <w:szCs w:val="24"/>
          <w:rtl w:val="0"/>
        </w:rPr>
        <w:t>201</w:t>
      </w:r>
      <w:r>
        <w:rPr>
          <w:rFonts w:ascii="Arial" w:hAnsi="Arial"/>
          <w:sz w:val="24"/>
          <w:szCs w:val="24"/>
          <w:rtl w:val="0"/>
          <w:lang w:val="en-US"/>
        </w:rPr>
        <w:t xml:space="preserve">5) </w:t>
      </w:r>
      <w:r>
        <w:rPr>
          <w:rFonts w:ascii="Arial" w:hAnsi="Arial"/>
          <w:i w:val="1"/>
          <w:iCs w:val="1"/>
          <w:sz w:val="24"/>
          <w:szCs w:val="24"/>
          <w:rtl w:val="0"/>
          <w:lang w:val="en-US"/>
        </w:rPr>
        <w:t>Reflective Teaching in Higher Education</w:t>
      </w:r>
      <w:r>
        <w:rPr>
          <w:rFonts w:ascii="Arial" w:hAnsi="Arial"/>
          <w:sz w:val="24"/>
          <w:szCs w:val="24"/>
          <w:rtl w:val="0"/>
        </w:rPr>
        <w:t>. London: Bloomsbury</w:t>
      </w:r>
    </w:p>
    <w:p>
      <w:pPr>
        <w:pStyle w:val="Body"/>
        <w:spacing w:line="360" w:lineRule="auto"/>
        <w:jc w:val="left"/>
        <w:rPr>
          <w:rFonts w:ascii="Arial" w:cs="Arial" w:hAnsi="Arial" w:eastAsia="Arial"/>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50" w:lineRule="auto"/>
        <w:ind w:left="0" w:right="0" w:firstLine="0"/>
        <w:jc w:val="left"/>
        <w:rPr>
          <w:rFonts w:ascii="Arial" w:cs="Arial" w:hAnsi="Arial" w:eastAsia="Arial"/>
          <w:rtl w:val="0"/>
        </w:rPr>
      </w:pPr>
      <w:r>
        <w:rPr>
          <w:rFonts w:ascii="Arial" w:hAnsi="Arial"/>
          <w:rtl w:val="0"/>
          <w:lang w:val="en-US"/>
        </w:rPr>
        <w:t>Maslow, A.</w:t>
      </w:r>
      <w:r>
        <w:rPr>
          <w:rFonts w:ascii="Arial" w:hAnsi="Arial"/>
          <w:rtl w:val="0"/>
          <w:lang w:val="en-US"/>
        </w:rPr>
        <w:t xml:space="preserve"> (</w:t>
      </w:r>
      <w:r>
        <w:rPr>
          <w:rFonts w:ascii="Arial" w:hAnsi="Arial"/>
          <w:rtl w:val="0"/>
        </w:rPr>
        <w:t>1954</w:t>
      </w:r>
      <w:r>
        <w:rPr>
          <w:rFonts w:ascii="Arial" w:hAnsi="Arial"/>
          <w:rtl w:val="0"/>
          <w:lang w:val="en-US"/>
        </w:rPr>
        <w:t xml:space="preserve">) </w:t>
      </w:r>
      <w:r>
        <w:rPr>
          <w:rFonts w:ascii="Arial" w:hAnsi="Arial"/>
          <w:i w:val="1"/>
          <w:iCs w:val="1"/>
          <w:rtl w:val="0"/>
          <w:lang w:val="en-US"/>
        </w:rPr>
        <w:t>Motivation and personality</w:t>
      </w:r>
      <w:r>
        <w:rPr>
          <w:rFonts w:ascii="Arial" w:hAnsi="Arial"/>
          <w:rtl w:val="0"/>
          <w:lang w:val="en-US"/>
        </w:rPr>
        <w:t>. New York: Harper and Row.</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Prentice, R. (1995) </w:t>
      </w:r>
      <w:r>
        <w:rPr>
          <w:rFonts w:ascii="Arial" w:hAnsi="Arial"/>
          <w:i w:val="1"/>
          <w:iCs w:val="1"/>
          <w:sz w:val="24"/>
          <w:szCs w:val="24"/>
          <w:rtl w:val="0"/>
          <w:lang w:val="en-US"/>
        </w:rPr>
        <w:t xml:space="preserve">Teaching Art and Design: Addressing Issues and Identifying Directions </w:t>
      </w:r>
      <w:r>
        <w:rPr>
          <w:rFonts w:ascii="Arial" w:hAnsi="Arial"/>
          <w:sz w:val="24"/>
          <w:szCs w:val="24"/>
          <w:rtl w:val="0"/>
          <w:lang w:val="en-US"/>
        </w:rPr>
        <w:t xml:space="preserve">Continuum Education </w:t>
      </w:r>
    </w:p>
    <w:p>
      <w:pPr>
        <w:pStyle w:val="Body"/>
        <w:spacing w:line="360" w:lineRule="auto"/>
        <w:jc w:val="left"/>
        <w:rPr>
          <w:rFonts w:ascii="Calibri" w:cs="Calibri" w:hAnsi="Calibri" w:eastAsia="Calibri"/>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Reece, I. and Walker, S.</w:t>
      </w:r>
      <w:r>
        <w:rPr>
          <w:rFonts w:ascii="Arial" w:hAnsi="Arial"/>
          <w:sz w:val="24"/>
          <w:szCs w:val="24"/>
          <w:rtl w:val="0"/>
          <w:lang w:val="en-US"/>
        </w:rPr>
        <w:t xml:space="preserve"> (</w:t>
      </w:r>
      <w:r>
        <w:rPr>
          <w:rFonts w:ascii="Arial" w:hAnsi="Arial"/>
          <w:sz w:val="24"/>
          <w:szCs w:val="24"/>
          <w:rtl w:val="0"/>
        </w:rPr>
        <w:t>2007</w:t>
      </w:r>
      <w:r>
        <w:rPr>
          <w:rFonts w:ascii="Arial" w:hAnsi="Arial"/>
          <w:sz w:val="24"/>
          <w:szCs w:val="24"/>
          <w:rtl w:val="0"/>
          <w:lang w:val="en-US"/>
        </w:rPr>
        <w:t xml:space="preserve">) </w:t>
      </w:r>
      <w:r>
        <w:rPr>
          <w:rFonts w:ascii="Arial" w:hAnsi="Arial"/>
          <w:i w:val="1"/>
          <w:iCs w:val="1"/>
          <w:sz w:val="24"/>
          <w:szCs w:val="24"/>
          <w:rtl w:val="0"/>
          <w:lang w:val="en-US"/>
        </w:rPr>
        <w:t>Teaching, training and learning: A practical guide.</w:t>
      </w:r>
      <w:r>
        <w:rPr>
          <w:rFonts w:ascii="Arial" w:hAnsi="Arial"/>
          <w:sz w:val="24"/>
          <w:szCs w:val="24"/>
          <w:rtl w:val="0"/>
          <w:lang w:val="en-US"/>
        </w:rPr>
        <w:t xml:space="preserve"> 6th ed. Sunderland: Business Education Publishers</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Default"/>
        <w:tabs>
          <w:tab w:val="left" w:pos="1440"/>
          <w:tab w:val="left" w:pos="2880"/>
          <w:tab w:val="left" w:pos="4320"/>
          <w:tab w:val="left" w:pos="5760"/>
          <w:tab w:val="left" w:pos="7200"/>
          <w:tab w:val="left" w:pos="8640"/>
        </w:tabs>
        <w:suppressAutoHyphens w:val="1"/>
        <w:spacing w:before="40" w:after="80" w:line="192" w:lineRule="auto"/>
        <w:jc w:val="left"/>
        <w:outlineLvl w:val="1"/>
        <w:rPr>
          <w:rFonts w:ascii="Franklin Gothic Book" w:cs="Franklin Gothic Book" w:hAnsi="Franklin Gothic Book" w:eastAsia="Franklin Gothic Book"/>
          <w:outline w:val="0"/>
          <w:color w:val="3f3f3f"/>
          <w:sz w:val="40"/>
          <w:szCs w:val="40"/>
          <w:lang w:val="en-US"/>
          <w14:textOutline w14:w="12700" w14:cap="flat">
            <w14:noFill/>
            <w14:miter w14:lim="400000"/>
          </w14:textOutline>
          <w14:textFill>
            <w14:solidFill>
              <w14:srgbClr w14:val="404040"/>
            </w14:solidFill>
          </w14:textFill>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Heading 2"/>
        <w:bidi w:val="0"/>
        <w:ind w:left="0" w:right="0" w:firstLine="0"/>
        <w:jc w:val="left"/>
        <w:outlineLvl w:val="0"/>
        <w:rPr>
          <w:rFonts w:ascii="Calibri" w:cs="Calibri" w:hAnsi="Calibri" w:eastAsia="Calibri"/>
          <w:i w:val="0"/>
          <w:iCs w:val="0"/>
          <w:sz w:val="28"/>
          <w:szCs w:val="28"/>
          <w:u w:color="000000"/>
          <w:rtl w:val="0"/>
        </w:rPr>
      </w:pPr>
      <w:r>
        <mc:AlternateContent>
          <mc:Choice Requires="wps">
            <w:drawing xmlns:a="http://schemas.openxmlformats.org/drawingml/2006/main">
              <wp:anchor distT="0" distB="0" distL="0" distR="0" simplePos="0" relativeHeight="251659264" behindDoc="0" locked="0" layoutInCell="1" allowOverlap="1">
                <wp:simplePos x="0" y="0"/>
                <wp:positionH relativeFrom="page">
                  <wp:posOffset>723175</wp:posOffset>
                </wp:positionH>
                <wp:positionV relativeFrom="page">
                  <wp:posOffset>1847740</wp:posOffset>
                </wp:positionV>
                <wp:extent cx="6119538" cy="12399690"/>
                <wp:effectExtent l="0" t="0" r="0" b="0"/>
                <wp:wrapTopAndBottom distT="0" distB="0"/>
                <wp:docPr id="1073741826" name="officeArt object"/>
                <wp:cNvGraphicFramePr/>
                <a:graphic xmlns:a="http://schemas.openxmlformats.org/drawingml/2006/main">
                  <a:graphicData uri="http://schemas.microsoft.com/office/word/2010/wordprocessingShape">
                    <wps:wsp>
                      <wps:cNvSpPr/>
                      <wps:spPr>
                        <a:xfrm>
                          <a:off x="0" y="0"/>
                          <a:ext cx="6119538" cy="12399690"/>
                        </a:xfrm>
                        <a:prstGeom prst="rect">
                          <a:avLst/>
                        </a:prstGeom>
                      </wps:spPr>
                      <wps:txbx>
                        <w:txbxContent>
                          <w:tbl>
                            <w:tblPr>
                              <w:tblW w:w="10484" w:type="dxa"/>
                              <w:tblInd w:w="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541"/>
                              <w:gridCol w:w="6943"/>
                            </w:tblGrid>
                            <w:tr>
                              <w:tblPrEx>
                                <w:shd w:val="clear" w:color="auto" w:fill="d0ddef"/>
                              </w:tblPrEx>
                              <w:trPr>
                                <w:trHeight w:val="573" w:hRule="atLeast"/>
                              </w:trPr>
                              <w:tc>
                                <w:tcPr>
                                  <w:tcW w:type="dxa" w:w="3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Teacher</w:t>
                                  </w:r>
                                  <w:r>
                                    <w:rPr>
                                      <w:rFonts w:ascii="Calibri" w:cs="Calibri" w:hAnsi="Calibri" w:eastAsia="Calibri"/>
                                      <w:b w:val="1"/>
                                      <w:bCs w:val="1"/>
                                      <w:sz w:val="24"/>
                                      <w:szCs w:val="24"/>
                                      <w:u w:color="000000"/>
                                      <w:rtl w:val="0"/>
                                    </w:rPr>
                                  </w:r>
                                </w:p>
                              </w:tc>
                              <w:tc>
                                <w:tcPr>
                                  <w:tcW w:type="dxa" w:w="6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Calibri" w:hAnsi="Calibri"/>
                                      <w:b w:val="1"/>
                                      <w:bCs w:val="1"/>
                                      <w:u w:color="000000"/>
                                      <w:rtl w:val="0"/>
                                    </w:rPr>
                                    <w:t>LECTURER</w:t>
                                  </w:r>
                                </w:p>
                              </w:tc>
                            </w:tr>
                            <w:tr>
                              <w:tblPrEx>
                                <w:shd w:val="clear" w:color="auto" w:fill="d0ddef"/>
                              </w:tblPrEx>
                              <w:trPr>
                                <w:trHeight w:val="573" w:hRule="atLeast"/>
                              </w:trPr>
                              <w:tc>
                                <w:tcPr>
                                  <w:tcW w:type="dxa" w:w="3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Date</w:t>
                                  </w:r>
                                </w:p>
                              </w:tc>
                              <w:tc>
                                <w:tcPr>
                                  <w:tcW w:type="dxa" w:w="6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16th October 2024</w:t>
                                  </w:r>
                                  <w:r>
                                    <w:rPr>
                                      <w:rFonts w:ascii="Calibri" w:cs="Calibri" w:hAnsi="Calibri" w:eastAsia="Calibri"/>
                                      <w:b w:val="1"/>
                                      <w:bCs w:val="1"/>
                                      <w:sz w:val="24"/>
                                      <w:szCs w:val="24"/>
                                      <w:u w:color="000000"/>
                                      <w:rtl w:val="0"/>
                                      <w:lang w:val="en-US"/>
                                    </w:rPr>
                                  </w:r>
                                </w:p>
                              </w:tc>
                            </w:tr>
                            <w:tr>
                              <w:tblPrEx>
                                <w:shd w:val="clear" w:color="auto" w:fill="d0ddef"/>
                              </w:tblPrEx>
                              <w:trPr>
                                <w:trHeight w:val="573" w:hRule="atLeast"/>
                              </w:trPr>
                              <w:tc>
                                <w:tcPr>
                                  <w:tcW w:type="dxa" w:w="3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Group</w:t>
                                  </w:r>
                                </w:p>
                              </w:tc>
                              <w:tc>
                                <w:tcPr>
                                  <w:tcW w:type="dxa" w:w="6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 xml:space="preserve">Illustration </w:t>
                                  </w:r>
                                  <w:r>
                                    <w:rPr>
                                      <w:rFonts w:ascii="Calibri" w:cs="Calibri" w:hAnsi="Calibri" w:eastAsia="Calibri"/>
                                      <w:b w:val="1"/>
                                      <w:bCs w:val="1"/>
                                      <w:sz w:val="24"/>
                                      <w:szCs w:val="24"/>
                                      <w:u w:color="000000"/>
                                      <w:rtl w:val="0"/>
                                      <w:lang w:val="en-US"/>
                                    </w:rPr>
                                  </w:r>
                                </w:p>
                              </w:tc>
                            </w:tr>
                            <w:tr>
                              <w:tblPrEx>
                                <w:shd w:val="clear" w:color="auto" w:fill="d0ddef"/>
                              </w:tblPrEx>
                              <w:trPr>
                                <w:trHeight w:val="257" w:hRule="atLeast"/>
                              </w:trPr>
                              <w:tc>
                                <w:tcPr>
                                  <w:tcW w:type="dxa" w:w="3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Topic/Context</w:t>
                                  </w:r>
                                </w:p>
                              </w:tc>
                              <w:tc>
                                <w:tcPr>
                                  <w:tcW w:type="dxa" w:w="6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rPr>
                                    <w:t>Album Artwork &amp; Digital Workshop</w:t>
                                  </w:r>
                                </w:p>
                              </w:tc>
                            </w:tr>
                            <w:tr>
                              <w:tblPrEx>
                                <w:shd w:val="clear" w:color="auto" w:fill="d0ddef"/>
                              </w:tblPrEx>
                              <w:trPr>
                                <w:trHeight w:val="257" w:hRule="atLeast"/>
                              </w:trPr>
                              <w:tc>
                                <w:tcPr>
                                  <w:tcW w:type="dxa" w:w="104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Notes on the lesson:</w:t>
                                  </w:r>
                                </w:p>
                              </w:tc>
                            </w:tr>
                            <w:tr>
                              <w:tblPrEx>
                                <w:shd w:val="clear" w:color="auto" w:fill="d0ddef"/>
                              </w:tblPrEx>
                              <w:trPr>
                                <w:trHeight w:val="9857" w:hRule="atLeast"/>
                              </w:trPr>
                              <w:tc>
                                <w:tcPr>
                                  <w:tcW w:type="dxa" w:w="104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sz w:val="24"/>
                                      <w:szCs w:val="24"/>
                                      <w:u w:color="000000"/>
                                      <w:rtl w:val="0"/>
                                    </w:rPr>
                                    <w:t>Recapped previous session with visual examples</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Engaged with students from the start with questions about current ongoing task</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Clear presentation style, projected well and open body language</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Initiated smaller group tutorials and discussions, ensures all students are given more individual attention and feedback</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Made tasks measurable and less daunting</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Each student was spoken to in detail about their workings, strengths and weaknesses were recognised and supported accordingly </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Gave feedback that was realistic and instantly actionable </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Gave deadlines for individual feedback- </w:t>
                                  </w:r>
                                  <w:r>
                                    <w:rPr>
                                      <w:rFonts w:ascii="Calibri" w:hAnsi="Calibri" w:hint="default"/>
                                      <w:sz w:val="24"/>
                                      <w:szCs w:val="24"/>
                                      <w:u w:color="000000"/>
                                      <w:rtl w:val="0"/>
                                    </w:rPr>
                                    <w:t>‘</w:t>
                                  </w:r>
                                  <w:r>
                                    <w:rPr>
                                      <w:rFonts w:ascii="Calibri" w:hAnsi="Calibri"/>
                                      <w:sz w:val="24"/>
                                      <w:szCs w:val="24"/>
                                      <w:u w:color="000000"/>
                                      <w:rtl w:val="0"/>
                                    </w:rPr>
                                    <w:t>by next week I would like to see this</w:t>
                                  </w:r>
                                  <w:r>
                                    <w:rPr>
                                      <w:rFonts w:ascii="Calibri" w:hAnsi="Calibri" w:hint="default"/>
                                      <w:sz w:val="24"/>
                                      <w:szCs w:val="24"/>
                                      <w:u w:color="000000"/>
                                      <w:rtl w:val="0"/>
                                    </w:rPr>
                                    <w:t>’</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As the group was larger, it might have been beneficial to have a larger group discussion about work to share ideas- might have been more time efficient and let students bounce ideas off of each other as group was quiet</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Was clearly enthusiastic about the task at hand and the subject matter</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One-to-one tutorials were used effectively to focus attention on individuals </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During digital workshop, used digital tools to demonstrate task</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Gave context for use of InDesign software used for current brief, as well as future applications </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Assessed prior knowledge of software and technical terms, provided visual queues and examples</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Consistent check-ins with individuals to assess knowledge and competency </w:t>
                                  </w:r>
                                </w:p>
                              </w:tc>
                            </w:tr>
                          </w:tbl>
                        </w:txbxContent>
                      </wps:txbx>
                      <wps:bodyPr lIns="0" tIns="0" rIns="0" bIns="0">
                        <a:spAutoFit/>
                      </wps:bodyPr>
                    </wps:wsp>
                  </a:graphicData>
                </a:graphic>
              </wp:anchor>
            </w:drawing>
          </mc:Choice>
          <mc:Fallback>
            <w:pict>
              <v:shape id="_x0000_s1026" type="#_x0000_t202" style="visibility:visible;position:absolute;margin-left:56.9pt;margin-top:145.5pt;width:481.9pt;height:976.4pt;z-index:251659264;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10484" w:type="dxa"/>
                        <w:tblInd w:w="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541"/>
                        <w:gridCol w:w="6943"/>
                      </w:tblGrid>
                      <w:tr>
                        <w:tblPrEx>
                          <w:shd w:val="clear" w:color="auto" w:fill="d0ddef"/>
                        </w:tblPrEx>
                        <w:trPr>
                          <w:trHeight w:val="573" w:hRule="atLeast"/>
                        </w:trPr>
                        <w:tc>
                          <w:tcPr>
                            <w:tcW w:type="dxa" w:w="3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Teacher</w:t>
                            </w:r>
                            <w:r>
                              <w:rPr>
                                <w:rFonts w:ascii="Calibri" w:cs="Calibri" w:hAnsi="Calibri" w:eastAsia="Calibri"/>
                                <w:b w:val="1"/>
                                <w:bCs w:val="1"/>
                                <w:sz w:val="24"/>
                                <w:szCs w:val="24"/>
                                <w:u w:color="000000"/>
                                <w:rtl w:val="0"/>
                              </w:rPr>
                            </w:r>
                          </w:p>
                        </w:tc>
                        <w:tc>
                          <w:tcPr>
                            <w:tcW w:type="dxa" w:w="6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Calibri" w:hAnsi="Calibri"/>
                                <w:b w:val="1"/>
                                <w:bCs w:val="1"/>
                                <w:u w:color="000000"/>
                                <w:rtl w:val="0"/>
                              </w:rPr>
                              <w:t>LECTURER</w:t>
                            </w:r>
                          </w:p>
                        </w:tc>
                      </w:tr>
                      <w:tr>
                        <w:tblPrEx>
                          <w:shd w:val="clear" w:color="auto" w:fill="d0ddef"/>
                        </w:tblPrEx>
                        <w:trPr>
                          <w:trHeight w:val="573" w:hRule="atLeast"/>
                        </w:trPr>
                        <w:tc>
                          <w:tcPr>
                            <w:tcW w:type="dxa" w:w="3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Date</w:t>
                            </w:r>
                          </w:p>
                        </w:tc>
                        <w:tc>
                          <w:tcPr>
                            <w:tcW w:type="dxa" w:w="6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16th October 2024</w:t>
                            </w:r>
                            <w:r>
                              <w:rPr>
                                <w:rFonts w:ascii="Calibri" w:cs="Calibri" w:hAnsi="Calibri" w:eastAsia="Calibri"/>
                                <w:b w:val="1"/>
                                <w:bCs w:val="1"/>
                                <w:sz w:val="24"/>
                                <w:szCs w:val="24"/>
                                <w:u w:color="000000"/>
                                <w:rtl w:val="0"/>
                                <w:lang w:val="en-US"/>
                              </w:rPr>
                            </w:r>
                          </w:p>
                        </w:tc>
                      </w:tr>
                      <w:tr>
                        <w:tblPrEx>
                          <w:shd w:val="clear" w:color="auto" w:fill="d0ddef"/>
                        </w:tblPrEx>
                        <w:trPr>
                          <w:trHeight w:val="573" w:hRule="atLeast"/>
                        </w:trPr>
                        <w:tc>
                          <w:tcPr>
                            <w:tcW w:type="dxa" w:w="3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Group</w:t>
                            </w:r>
                          </w:p>
                        </w:tc>
                        <w:tc>
                          <w:tcPr>
                            <w:tcW w:type="dxa" w:w="6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 xml:space="preserve">Illustration </w:t>
                            </w:r>
                            <w:r>
                              <w:rPr>
                                <w:rFonts w:ascii="Calibri" w:cs="Calibri" w:hAnsi="Calibri" w:eastAsia="Calibri"/>
                                <w:b w:val="1"/>
                                <w:bCs w:val="1"/>
                                <w:sz w:val="24"/>
                                <w:szCs w:val="24"/>
                                <w:u w:color="000000"/>
                                <w:rtl w:val="0"/>
                                <w:lang w:val="en-US"/>
                              </w:rPr>
                            </w:r>
                          </w:p>
                        </w:tc>
                      </w:tr>
                      <w:tr>
                        <w:tblPrEx>
                          <w:shd w:val="clear" w:color="auto" w:fill="d0ddef"/>
                        </w:tblPrEx>
                        <w:trPr>
                          <w:trHeight w:val="257" w:hRule="atLeast"/>
                        </w:trPr>
                        <w:tc>
                          <w:tcPr>
                            <w:tcW w:type="dxa" w:w="3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Topic/Context</w:t>
                            </w:r>
                          </w:p>
                        </w:tc>
                        <w:tc>
                          <w:tcPr>
                            <w:tcW w:type="dxa" w:w="6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rPr>
                              <w:t>Album Artwork &amp; Digital Workshop</w:t>
                            </w:r>
                          </w:p>
                        </w:tc>
                      </w:tr>
                      <w:tr>
                        <w:tblPrEx>
                          <w:shd w:val="clear" w:color="auto" w:fill="d0ddef"/>
                        </w:tblPrEx>
                        <w:trPr>
                          <w:trHeight w:val="257" w:hRule="atLeast"/>
                        </w:trPr>
                        <w:tc>
                          <w:tcPr>
                            <w:tcW w:type="dxa" w:w="104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Notes on the lesson:</w:t>
                            </w:r>
                          </w:p>
                        </w:tc>
                      </w:tr>
                      <w:tr>
                        <w:tblPrEx>
                          <w:shd w:val="clear" w:color="auto" w:fill="d0ddef"/>
                        </w:tblPrEx>
                        <w:trPr>
                          <w:trHeight w:val="9857" w:hRule="atLeast"/>
                        </w:trPr>
                        <w:tc>
                          <w:tcPr>
                            <w:tcW w:type="dxa" w:w="104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sz w:val="24"/>
                                <w:szCs w:val="24"/>
                                <w:u w:color="000000"/>
                                <w:rtl w:val="0"/>
                              </w:rPr>
                              <w:t>Recapped previous session with visual examples</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Engaged with students from the start with questions about current ongoing task</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Clear presentation style, projected well and open body language</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Initiated smaller group tutorials and discussions, ensures all students are given more individual attention and feedback</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Made tasks measurable and less daunting</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Each student was spoken to in detail about their workings, strengths and weaknesses were recognised and supported accordingly </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Gave feedback that was realistic and instantly actionable </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Gave deadlines for individual feedback- </w:t>
                            </w:r>
                            <w:r>
                              <w:rPr>
                                <w:rFonts w:ascii="Calibri" w:hAnsi="Calibri" w:hint="default"/>
                                <w:sz w:val="24"/>
                                <w:szCs w:val="24"/>
                                <w:u w:color="000000"/>
                                <w:rtl w:val="0"/>
                              </w:rPr>
                              <w:t>‘</w:t>
                            </w:r>
                            <w:r>
                              <w:rPr>
                                <w:rFonts w:ascii="Calibri" w:hAnsi="Calibri"/>
                                <w:sz w:val="24"/>
                                <w:szCs w:val="24"/>
                                <w:u w:color="000000"/>
                                <w:rtl w:val="0"/>
                              </w:rPr>
                              <w:t>by next week I would like to see this</w:t>
                            </w:r>
                            <w:r>
                              <w:rPr>
                                <w:rFonts w:ascii="Calibri" w:hAnsi="Calibri" w:hint="default"/>
                                <w:sz w:val="24"/>
                                <w:szCs w:val="24"/>
                                <w:u w:color="000000"/>
                                <w:rtl w:val="0"/>
                              </w:rPr>
                              <w:t>’</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As the group was larger, it might have been beneficial to have a larger group discussion about work to share ideas- might have been more time efficient and let students bounce ideas off of each other as group was quiet</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Was clearly enthusiastic about the task at hand and the subject matter</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One-to-one tutorials were used effectively to focus attention on individuals </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During digital workshop, used digital tools to demonstrate task</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Gave context for use of InDesign software used for current brief, as well as future applications </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Assessed prior knowledge of software and technical terms, provided visual queues and examples</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 xml:space="preserve">Consistent check-ins with individuals to assess knowledge and competency </w:t>
                            </w:r>
                          </w:p>
                        </w:tc>
                      </w:tr>
                    </w:tbl>
                  </w:txbxContent>
                </v:textbox>
                <w10:wrap type="topAndBottom" side="bothSides" anchorx="page" anchory="page"/>
              </v:shape>
            </w:pict>
          </mc:Fallback>
        </mc:AlternateContent>
      </w:r>
      <w:r>
        <w:rPr>
          <w:rFonts w:ascii="Calibri" w:hAnsi="Calibri"/>
          <w:i w:val="0"/>
          <w:iCs w:val="0"/>
          <w:sz w:val="28"/>
          <w:szCs w:val="28"/>
          <w:u w:color="000000"/>
          <w:rtl w:val="0"/>
          <w:lang w:val="en-US"/>
        </w:rPr>
        <w:t xml:space="preserve">Teacher Observation Form </w:t>
      </w:r>
    </w:p>
    <w:p>
      <w:pPr>
        <w:pStyle w:val="Body"/>
        <w:bidi w:val="0"/>
        <w:ind w:left="0" w:right="0" w:firstLine="0"/>
        <w:jc w:val="left"/>
        <w:rPr>
          <w:rFonts w:ascii="Calibri" w:cs="Calibri" w:hAnsi="Calibri" w:eastAsia="Calibri"/>
          <w:b w:val="1"/>
          <w:bCs w:val="1"/>
          <w:sz w:val="18"/>
          <w:szCs w:val="18"/>
          <w:u w:color="000000"/>
          <w:rtl w:val="0"/>
        </w:rPr>
      </w:pPr>
    </w:p>
    <w:p>
      <w:pPr>
        <w:pStyle w:val="Body"/>
        <w:widowControl w:val="0"/>
        <w:bidi w:val="0"/>
        <w:ind w:left="0" w:right="0" w:firstLine="0"/>
        <w:jc w:val="center"/>
        <w:rPr>
          <w:rFonts w:ascii="Calibri" w:cs="Calibri" w:hAnsi="Calibri" w:eastAsia="Calibri"/>
          <w:sz w:val="24"/>
          <w:szCs w:val="24"/>
          <w:u w:color="000000"/>
          <w:rtl w:val="0"/>
        </w:rPr>
      </w:pPr>
      <w:r>
        <w:rPr>
          <w:rFonts w:ascii="Calibri" w:cs="Calibri" w:hAnsi="Calibri" w:eastAsia="Calibri"/>
          <w:sz w:val="24"/>
          <w:szCs w:val="24"/>
          <w:u w:color="000000"/>
          <w:rtl w:val="0"/>
        </w:rPr>
        <w:drawing xmlns:a="http://schemas.openxmlformats.org/drawingml/2006/main">
          <wp:inline distT="0" distB="0" distL="0" distR="0">
            <wp:extent cx="1362075" cy="481330"/>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1362075" cy="481330"/>
                    </a:xfrm>
                    <a:prstGeom prst="rect">
                      <a:avLst/>
                    </a:prstGeom>
                    <a:ln w="12700" cap="flat">
                      <a:noFill/>
                      <a:miter lim="400000"/>
                    </a:ln>
                    <a:effectLst/>
                  </pic:spPr>
                </pic:pic>
              </a:graphicData>
            </a:graphic>
          </wp:inline>
        </w:drawing>
      </w:r>
    </w:p>
    <w:p>
      <w:pPr>
        <w:pStyle w:val="Body"/>
        <w:widowControl w:val="0"/>
        <w:bidi w:val="0"/>
        <w:ind w:left="0" w:right="0" w:firstLine="0"/>
        <w:jc w:val="center"/>
        <w:rPr>
          <w:rFonts w:ascii="Calibri" w:cs="Calibri" w:hAnsi="Calibri" w:eastAsia="Calibri"/>
          <w:sz w:val="24"/>
          <w:szCs w:val="24"/>
          <w:u w:color="000000"/>
          <w:rtl w:val="0"/>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 </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mc:AlternateContent>
          <mc:Choice Requires="wps">
            <w:drawing xmlns:a="http://schemas.openxmlformats.org/drawingml/2006/main">
              <wp:anchor distT="0" distB="0" distL="0" distR="0" simplePos="0" relativeHeight="251660288" behindDoc="0" locked="0" layoutInCell="1" allowOverlap="1">
                <wp:simplePos x="0" y="0"/>
                <wp:positionH relativeFrom="page">
                  <wp:posOffset>576662</wp:posOffset>
                </wp:positionH>
                <wp:positionV relativeFrom="page">
                  <wp:posOffset>690289</wp:posOffset>
                </wp:positionV>
                <wp:extent cx="6657369" cy="4107260"/>
                <wp:effectExtent l="0" t="0" r="0" b="0"/>
                <wp:wrapTopAndBottom distT="0" distB="0"/>
                <wp:docPr id="1073741827" name="officeArt object"/>
                <wp:cNvGraphicFramePr/>
                <a:graphic xmlns:a="http://schemas.openxmlformats.org/drawingml/2006/main">
                  <a:graphicData uri="http://schemas.microsoft.com/office/word/2010/wordprocessingShape">
                    <wps:wsp>
                      <wps:cNvSpPr/>
                      <wps:spPr>
                        <a:xfrm>
                          <a:off x="0" y="0"/>
                          <a:ext cx="6657369" cy="4107260"/>
                        </a:xfrm>
                        <a:prstGeom prst="rect">
                          <a:avLst/>
                        </a:prstGeom>
                      </wps:spPr>
                      <wps:txbx>
                        <w:txbxContent>
                          <w:tbl>
                            <w:tblPr>
                              <w:tblW w:w="10484" w:type="dxa"/>
                              <w:tblInd w:w="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0484"/>
                            </w:tblGrid>
                            <w:tr>
                              <w:tblPrEx>
                                <w:shd w:val="clear" w:color="auto" w:fill="d0ddef"/>
                              </w:tblPrEx>
                              <w:trPr>
                                <w:trHeight w:val="257" w:hRule="atLeast"/>
                              </w:trPr>
                              <w:tc>
                                <w:tcPr>
                                  <w:tcW w:type="dxa" w:w="10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What I have learned:</w:t>
                                  </w:r>
                                </w:p>
                              </w:tc>
                            </w:tr>
                            <w:tr>
                              <w:tblPrEx>
                                <w:shd w:val="clear" w:color="auto" w:fill="d0ddef"/>
                              </w:tblPrEx>
                              <w:trPr>
                                <w:trHeight w:val="4157" w:hRule="atLeast"/>
                              </w:trPr>
                              <w:tc>
                                <w:tcPr>
                                  <w:tcW w:type="dxa" w:w="10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sz w:val="24"/>
                                      <w:szCs w:val="24"/>
                                      <w:u w:color="000000"/>
                                      <w:rtl w:val="0"/>
                                      <w:lang w:val="en-US"/>
                                    </w:rPr>
                                    <w:t xml:space="preserve">How to best use time doing one-to-one tutorials, splitting them into groups to discuss work individually like Iwan had  might be less confrontational than sitting one-to-ones like I have been doing </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lang w:val="en-US"/>
                                    </w:rPr>
                                    <w:t xml:space="preserve">How to set actionable and measurable tasks with short deadlines- eg </w:t>
                                  </w:r>
                                  <w:r>
                                    <w:rPr>
                                      <w:rFonts w:ascii="Calibri" w:hAnsi="Calibri" w:hint="default"/>
                                      <w:sz w:val="24"/>
                                      <w:szCs w:val="24"/>
                                      <w:u w:color="000000"/>
                                      <w:rtl w:val="0"/>
                                      <w:lang w:val="en-US"/>
                                    </w:rPr>
                                    <w:t>‘</w:t>
                                  </w:r>
                                  <w:r>
                                    <w:rPr>
                                      <w:rFonts w:ascii="Calibri" w:hAnsi="Calibri"/>
                                      <w:sz w:val="24"/>
                                      <w:szCs w:val="24"/>
                                      <w:u w:color="000000"/>
                                      <w:rtl w:val="0"/>
                                      <w:lang w:val="en-US"/>
                                    </w:rPr>
                                    <w:t>by next week I would like to see more doodles</w:t>
                                  </w:r>
                                  <w:r>
                                    <w:rPr>
                                      <w:rFonts w:ascii="Calibri" w:hAnsi="Calibri" w:hint="default"/>
                                      <w:sz w:val="24"/>
                                      <w:szCs w:val="24"/>
                                      <w:u w:color="000000"/>
                                      <w:rtl w:val="0"/>
                                      <w:lang w:val="en-US"/>
                                    </w:rPr>
                                    <w:t>’</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lang w:val="en-US"/>
                                    </w:rPr>
                                    <w:t>How to best draw discussion and thoughts and ideas from quieter students, engage them in more focused discussion and set tasks</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lang w:val="en-US"/>
                                    </w:rPr>
                                    <w:t>How to effectively use technology to aid in presentation, and demonstrate during practical tasks/ workshops</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lang w:val="en-US"/>
                                    </w:rPr>
                                    <w:t xml:space="preserve">How to gain control and direct focus back to task after breaking into individual activities </w:t>
                                  </w:r>
                                </w:p>
                              </w:tc>
                            </w:tr>
                            <w:tr>
                              <w:tblPrEx>
                                <w:shd w:val="clear" w:color="auto" w:fill="d0ddef"/>
                              </w:tblPrEx>
                              <w:trPr>
                                <w:trHeight w:val="257" w:hRule="atLeast"/>
                              </w:trPr>
                              <w:tc>
                                <w:tcPr>
                                  <w:tcW w:type="dxa" w:w="10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Targets to improve my own practice (mapped to professional standards):</w:t>
                                  </w:r>
                                </w:p>
                              </w:tc>
                            </w:tr>
                            <w:tr>
                              <w:tblPrEx>
                                <w:shd w:val="clear" w:color="auto" w:fill="d0ddef"/>
                              </w:tblPrEx>
                              <w:trPr>
                                <w:trHeight w:val="1157" w:hRule="atLeast"/>
                              </w:trPr>
                              <w:tc>
                                <w:tcPr>
                                  <w:tcW w:type="dxa" w:w="10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sz w:val="24"/>
                                      <w:szCs w:val="24"/>
                                      <w:u w:color="000000"/>
                                      <w:rtl w:val="0"/>
                                    </w:rPr>
                                    <w:t>Implement small pieces of Welsh into teaching, in a conversational and non-forced way</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Plan and deliver effective learning, teaching and assessment- use a range of media to enhance learning process</w:t>
                                  </w:r>
                                </w:p>
                              </w:tc>
                            </w:tr>
                          </w:tbl>
                        </w:txbxContent>
                      </wps:txbx>
                      <wps:bodyPr lIns="0" tIns="0" rIns="0" bIns="0">
                        <a:spAutoFit/>
                      </wps:bodyPr>
                    </wps:wsp>
                  </a:graphicData>
                </a:graphic>
              </wp:anchor>
            </w:drawing>
          </mc:Choice>
          <mc:Fallback>
            <w:pict>
              <v:shape id="_x0000_s1027" type="#_x0000_t202" style="visibility:visible;position:absolute;margin-left:45.4pt;margin-top:54.4pt;width:524.2pt;height:323.4pt;z-index:251660288;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10484" w:type="dxa"/>
                        <w:tblInd w:w="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0484"/>
                      </w:tblGrid>
                      <w:tr>
                        <w:tblPrEx>
                          <w:shd w:val="clear" w:color="auto" w:fill="d0ddef"/>
                        </w:tblPrEx>
                        <w:trPr>
                          <w:trHeight w:val="257" w:hRule="atLeast"/>
                        </w:trPr>
                        <w:tc>
                          <w:tcPr>
                            <w:tcW w:type="dxa" w:w="10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What I have learned:</w:t>
                            </w:r>
                          </w:p>
                        </w:tc>
                      </w:tr>
                      <w:tr>
                        <w:tblPrEx>
                          <w:shd w:val="clear" w:color="auto" w:fill="d0ddef"/>
                        </w:tblPrEx>
                        <w:trPr>
                          <w:trHeight w:val="4157" w:hRule="atLeast"/>
                        </w:trPr>
                        <w:tc>
                          <w:tcPr>
                            <w:tcW w:type="dxa" w:w="10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sz w:val="24"/>
                                <w:szCs w:val="24"/>
                                <w:u w:color="000000"/>
                                <w:rtl w:val="0"/>
                                <w:lang w:val="en-US"/>
                              </w:rPr>
                              <w:t xml:space="preserve">How to best use time doing one-to-one tutorials, splitting them into groups to discuss work individually like Iwan had  might be less confrontational than sitting one-to-ones like I have been doing </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lang w:val="en-US"/>
                              </w:rPr>
                              <w:t xml:space="preserve">How to set actionable and measurable tasks with short deadlines- eg </w:t>
                            </w:r>
                            <w:r>
                              <w:rPr>
                                <w:rFonts w:ascii="Calibri" w:hAnsi="Calibri" w:hint="default"/>
                                <w:sz w:val="24"/>
                                <w:szCs w:val="24"/>
                                <w:u w:color="000000"/>
                                <w:rtl w:val="0"/>
                                <w:lang w:val="en-US"/>
                              </w:rPr>
                              <w:t>‘</w:t>
                            </w:r>
                            <w:r>
                              <w:rPr>
                                <w:rFonts w:ascii="Calibri" w:hAnsi="Calibri"/>
                                <w:sz w:val="24"/>
                                <w:szCs w:val="24"/>
                                <w:u w:color="000000"/>
                                <w:rtl w:val="0"/>
                                <w:lang w:val="en-US"/>
                              </w:rPr>
                              <w:t>by next week I would like to see more doodles</w:t>
                            </w:r>
                            <w:r>
                              <w:rPr>
                                <w:rFonts w:ascii="Calibri" w:hAnsi="Calibri" w:hint="default"/>
                                <w:sz w:val="24"/>
                                <w:szCs w:val="24"/>
                                <w:u w:color="000000"/>
                                <w:rtl w:val="0"/>
                                <w:lang w:val="en-US"/>
                              </w:rPr>
                              <w:t>’</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lang w:val="en-US"/>
                              </w:rPr>
                              <w:t>How to best draw discussion and thoughts and ideas from quieter students, engage them in more focused discussion and set tasks</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lang w:val="en-US"/>
                              </w:rPr>
                              <w:t>How to effectively use technology to aid in presentation, and demonstrate during practical tasks/ workshops</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lang w:val="en-US"/>
                              </w:rPr>
                              <w:t xml:space="preserve">How to gain control and direct focus back to task after breaking into individual activities </w:t>
                            </w:r>
                          </w:p>
                        </w:tc>
                      </w:tr>
                      <w:tr>
                        <w:tblPrEx>
                          <w:shd w:val="clear" w:color="auto" w:fill="d0ddef"/>
                        </w:tblPrEx>
                        <w:trPr>
                          <w:trHeight w:val="257" w:hRule="atLeast"/>
                        </w:trPr>
                        <w:tc>
                          <w:tcPr>
                            <w:tcW w:type="dxa" w:w="10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Targets to improve my own practice (mapped to professional standards):</w:t>
                            </w:r>
                          </w:p>
                        </w:tc>
                      </w:tr>
                      <w:tr>
                        <w:tblPrEx>
                          <w:shd w:val="clear" w:color="auto" w:fill="d0ddef"/>
                        </w:tblPrEx>
                        <w:trPr>
                          <w:trHeight w:val="1157" w:hRule="atLeast"/>
                        </w:trPr>
                        <w:tc>
                          <w:tcPr>
                            <w:tcW w:type="dxa" w:w="10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sz w:val="24"/>
                                <w:szCs w:val="24"/>
                                <w:u w:color="000000"/>
                                <w:rtl w:val="0"/>
                              </w:rPr>
                              <w:t>Implement small pieces of Welsh into teaching, in a conversational and non-forced way</w:t>
                            </w:r>
                          </w:p>
                          <w:p>
                            <w:pPr>
                              <w:pStyle w:val="Body"/>
                              <w:bidi w:val="0"/>
                              <w:ind w:left="0" w:right="0" w:firstLine="0"/>
                              <w:jc w:val="left"/>
                              <w:rPr>
                                <w:rtl w:val="0"/>
                              </w:rPr>
                            </w:pPr>
                          </w:p>
                          <w:p>
                            <w:pPr>
                              <w:pStyle w:val="Body"/>
                              <w:bidi w:val="0"/>
                              <w:ind w:left="0" w:right="0" w:firstLine="0"/>
                              <w:jc w:val="left"/>
                              <w:rPr>
                                <w:rtl w:val="0"/>
                              </w:rPr>
                            </w:pPr>
                            <w:r>
                              <w:rPr>
                                <w:rFonts w:ascii="Calibri" w:hAnsi="Calibri"/>
                                <w:sz w:val="24"/>
                                <w:szCs w:val="24"/>
                                <w:u w:color="000000"/>
                                <w:rtl w:val="0"/>
                              </w:rPr>
                              <w:t>Plan and deliver effective learning, teaching and assessment- use a range of media to enhance learning process</w:t>
                            </w:r>
                          </w:p>
                        </w:tc>
                      </w:tr>
                    </w:tbl>
                  </w:txbxContent>
                </v:textbox>
                <w10:wrap type="topAndBottom" side="bothSides" anchorx="page" anchory="page"/>
              </v:shape>
            </w:pict>
          </mc:Fallback>
        </mc:AlternateConten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Heading 2"/>
        <w:bidi w:val="0"/>
        <w:ind w:left="0" w:right="0" w:firstLine="0"/>
        <w:jc w:val="left"/>
        <w:outlineLvl w:val="0"/>
        <w:rPr>
          <w:rFonts w:ascii="Calibri" w:cs="Calibri" w:hAnsi="Calibri" w:eastAsia="Calibri"/>
          <w:i w:val="0"/>
          <w:iCs w:val="0"/>
          <w:sz w:val="28"/>
          <w:szCs w:val="28"/>
          <w:u w:color="000000"/>
          <w:rtl w:val="0"/>
        </w:rPr>
      </w:pPr>
    </w:p>
    <w:p>
      <w:pPr>
        <w:pStyle w:val="Body"/>
        <w:bidi w:val="0"/>
        <w:ind w:left="0" w:right="0" w:firstLine="0"/>
        <w:jc w:val="left"/>
        <w:rPr>
          <w:rFonts w:ascii="Calibri" w:cs="Calibri" w:hAnsi="Calibri" w:eastAsia="Calibri"/>
          <w:b w:val="1"/>
          <w:bCs w:val="1"/>
          <w:sz w:val="18"/>
          <w:szCs w:val="18"/>
          <w:u w:color="000000"/>
          <w:rtl w:val="0"/>
        </w:rPr>
      </w:pPr>
    </w:p>
    <w:p>
      <w:pPr>
        <w:pStyle w:val="Body"/>
        <w:bidi w:val="0"/>
        <w:ind w:left="0" w:right="0" w:firstLine="0"/>
        <w:jc w:val="center"/>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drawing xmlns:a="http://schemas.openxmlformats.org/drawingml/2006/main">
          <wp:inline distT="0" distB="0" distL="0" distR="0">
            <wp:extent cx="1362075" cy="481330"/>
            <wp:effectExtent l="0" t="0" r="0" b="0"/>
            <wp:docPr id="1073741828" name="officeArt object" descr="Picture 1"/>
            <wp:cNvGraphicFramePr/>
            <a:graphic xmlns:a="http://schemas.openxmlformats.org/drawingml/2006/main">
              <a:graphicData uri="http://schemas.openxmlformats.org/drawingml/2006/picture">
                <pic:pic xmlns:pic="http://schemas.openxmlformats.org/drawingml/2006/picture">
                  <pic:nvPicPr>
                    <pic:cNvPr id="1073741828" name="Picture 1" descr="Picture 1"/>
                    <pic:cNvPicPr>
                      <a:picLocks noChangeAspect="1"/>
                    </pic:cNvPicPr>
                  </pic:nvPicPr>
                  <pic:blipFill>
                    <a:blip r:embed="rId4">
                      <a:extLst/>
                    </a:blip>
                    <a:stretch>
                      <a:fillRect/>
                    </a:stretch>
                  </pic:blipFill>
                  <pic:spPr>
                    <a:xfrm>
                      <a:off x="0" y="0"/>
                      <a:ext cx="1362075" cy="481330"/>
                    </a:xfrm>
                    <a:prstGeom prst="rect">
                      <a:avLst/>
                    </a:prstGeom>
                    <a:ln w="12700" cap="flat">
                      <a:noFill/>
                      <a:miter lim="400000"/>
                    </a:ln>
                    <a:effectLst/>
                  </pic:spPr>
                </pic:pic>
              </a:graphicData>
            </a:graphic>
          </wp:inline>
        </w:drawing>
      </w:r>
    </w:p>
    <w:p>
      <w:pPr>
        <w:pStyle w:val="Body"/>
        <w:bidi w:val="0"/>
        <w:ind w:left="0" w:right="0" w:firstLine="0"/>
        <w:jc w:val="left"/>
        <w:rPr>
          <w:rFonts w:ascii="Calibri" w:cs="Calibri" w:hAnsi="Calibri" w:eastAsia="Calibri"/>
          <w:sz w:val="24"/>
          <w:szCs w:val="24"/>
          <w:u w:color="000000"/>
          <w:rtl w:val="0"/>
        </w:rPr>
      </w:pPr>
      <w:r>
        <mc:AlternateContent>
          <mc:Choice Requires="wps">
            <w:drawing xmlns:a="http://schemas.openxmlformats.org/drawingml/2006/main">
              <wp:anchor distT="0" distB="0" distL="0" distR="0" simplePos="0" relativeHeight="251661312" behindDoc="0" locked="0" layoutInCell="1" allowOverlap="1">
                <wp:simplePos x="0" y="0"/>
                <wp:positionH relativeFrom="page">
                  <wp:posOffset>781780</wp:posOffset>
                </wp:positionH>
                <wp:positionV relativeFrom="page">
                  <wp:posOffset>1581024</wp:posOffset>
                </wp:positionV>
                <wp:extent cx="6665890" cy="8859640"/>
                <wp:effectExtent l="0" t="0" r="0" b="0"/>
                <wp:wrapTopAndBottom distT="0" distB="0"/>
                <wp:docPr id="1073741829" name="officeArt object"/>
                <wp:cNvGraphicFramePr/>
                <a:graphic xmlns:a="http://schemas.openxmlformats.org/drawingml/2006/main">
                  <a:graphicData uri="http://schemas.microsoft.com/office/word/2010/wordprocessingShape">
                    <wps:wsp>
                      <wps:cNvSpPr/>
                      <wps:spPr>
                        <a:xfrm>
                          <a:off x="0" y="0"/>
                          <a:ext cx="6665890" cy="8859640"/>
                        </a:xfrm>
                        <a:prstGeom prst="rect">
                          <a:avLst/>
                        </a:prstGeom>
                      </wps:spPr>
                      <wps:txbx>
                        <w:txbxContent>
                          <w:tbl>
                            <w:tblPr>
                              <w:tblW w:w="10487" w:type="dxa"/>
                              <w:tblInd w:w="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543"/>
                              <w:gridCol w:w="6944"/>
                            </w:tblGrid>
                            <w:tr>
                              <w:tblPrEx>
                                <w:shd w:val="clear" w:color="auto" w:fill="d0ddef"/>
                              </w:tblPrEx>
                              <w:trPr>
                                <w:trHeight w:val="557" w:hRule="atLeast"/>
                              </w:trPr>
                              <w:tc>
                                <w:tcPr>
                                  <w:tcW w:type="dxa" w:w="3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Teacher</w:t>
                                  </w:r>
                                  <w:r>
                                    <w:rPr>
                                      <w:rFonts w:ascii="Calibri" w:cs="Calibri" w:hAnsi="Calibri" w:eastAsia="Calibri"/>
                                      <w:b w:val="1"/>
                                      <w:bCs w:val="1"/>
                                      <w:sz w:val="24"/>
                                      <w:szCs w:val="24"/>
                                      <w:u w:color="000000"/>
                                      <w:shd w:val="nil" w:color="auto" w:fill="auto"/>
                                      <w:rtl w:val="0"/>
                                    </w:rPr>
                                  </w:r>
                                </w:p>
                              </w:tc>
                              <w:tc>
                                <w:tcPr>
                                  <w:tcW w:type="dxa" w:w="69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Calibri" w:hAnsi="Calibri"/>
                                      <w:b w:val="1"/>
                                      <w:bCs w:val="1"/>
                                      <w:u w:color="000000"/>
                                      <w:rtl w:val="0"/>
                                    </w:rPr>
                                    <w:t>TECHNICIAN</w:t>
                                  </w:r>
                                </w:p>
                              </w:tc>
                            </w:tr>
                            <w:tr>
                              <w:tblPrEx>
                                <w:shd w:val="clear" w:color="auto" w:fill="d0ddef"/>
                              </w:tblPrEx>
                              <w:trPr>
                                <w:trHeight w:val="557" w:hRule="atLeast"/>
                              </w:trPr>
                              <w:tc>
                                <w:tcPr>
                                  <w:tcW w:type="dxa" w:w="3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Date</w:t>
                                  </w:r>
                                </w:p>
                              </w:tc>
                              <w:tc>
                                <w:tcPr>
                                  <w:tcW w:type="dxa" w:w="69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7th October 2024</w:t>
                                  </w:r>
                                  <w:r>
                                    <w:rPr>
                                      <w:rFonts w:ascii="Calibri" w:cs="Calibri" w:hAnsi="Calibri" w:eastAsia="Calibri"/>
                                      <w:b w:val="1"/>
                                      <w:bCs w:val="1"/>
                                      <w:sz w:val="24"/>
                                      <w:szCs w:val="24"/>
                                      <w:u w:color="000000"/>
                                      <w:shd w:val="nil" w:color="auto" w:fill="auto"/>
                                      <w:rtl w:val="0"/>
                                      <w:lang w:val="en-US"/>
                                    </w:rPr>
                                  </w:r>
                                </w:p>
                              </w:tc>
                            </w:tr>
                            <w:tr>
                              <w:tblPrEx>
                                <w:shd w:val="clear" w:color="auto" w:fill="d0ddef"/>
                              </w:tblPrEx>
                              <w:trPr>
                                <w:trHeight w:val="557" w:hRule="atLeast"/>
                              </w:trPr>
                              <w:tc>
                                <w:tcPr>
                                  <w:tcW w:type="dxa" w:w="3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Group</w:t>
                                  </w:r>
                                </w:p>
                              </w:tc>
                              <w:tc>
                                <w:tcPr>
                                  <w:tcW w:type="dxa" w:w="69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Surface Pattern</w:t>
                                  </w:r>
                                  <w:r>
                                    <w:rPr>
                                      <w:rFonts w:ascii="Calibri" w:cs="Calibri" w:hAnsi="Calibri" w:eastAsia="Calibri"/>
                                      <w:b w:val="1"/>
                                      <w:bCs w:val="1"/>
                                      <w:sz w:val="24"/>
                                      <w:szCs w:val="24"/>
                                      <w:u w:color="000000"/>
                                      <w:shd w:val="nil" w:color="auto" w:fill="auto"/>
                                      <w:rtl w:val="0"/>
                                      <w:lang w:val="en-US"/>
                                    </w:rPr>
                                  </w:r>
                                </w:p>
                              </w:tc>
                            </w:tr>
                            <w:tr>
                              <w:tblPrEx>
                                <w:shd w:val="clear" w:color="auto" w:fill="d0ddef"/>
                              </w:tblPrEx>
                              <w:trPr>
                                <w:trHeight w:val="557" w:hRule="atLeast"/>
                              </w:trPr>
                              <w:tc>
                                <w:tcPr>
                                  <w:tcW w:type="dxa" w:w="3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Topic/Context</w:t>
                                  </w:r>
                                </w:p>
                              </w:tc>
                              <w:tc>
                                <w:tcPr>
                                  <w:tcW w:type="dxa" w:w="69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Screen printing</w:t>
                                  </w:r>
                                  <w:r>
                                    <w:rPr>
                                      <w:rFonts w:ascii="Calibri" w:cs="Calibri" w:hAnsi="Calibri" w:eastAsia="Calibri"/>
                                      <w:b w:val="1"/>
                                      <w:bCs w:val="1"/>
                                      <w:sz w:val="24"/>
                                      <w:szCs w:val="24"/>
                                      <w:u w:color="000000"/>
                                      <w:shd w:val="nil" w:color="auto" w:fill="auto"/>
                                      <w:rtl w:val="0"/>
                                      <w:lang w:val="en-US"/>
                                    </w:rPr>
                                  </w:r>
                                </w:p>
                              </w:tc>
                            </w:tr>
                            <w:tr>
                              <w:tblPrEx>
                                <w:shd w:val="clear" w:color="auto" w:fill="d0ddef"/>
                              </w:tblPrEx>
                              <w:trPr>
                                <w:trHeight w:val="257"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Notes on the lesson:</w:t>
                                  </w:r>
                                </w:p>
                              </w:tc>
                            </w:tr>
                            <w:tr>
                              <w:tblPrEx>
                                <w:shd w:val="clear" w:color="auto" w:fill="d0ddef"/>
                              </w:tblPrEx>
                              <w:trPr>
                                <w:trHeight w:val="10495"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 xml:space="preserve">Greeted each student on entry, created friendlier environment. Creative workshop environment calls for more relaxed approach. Each student feels valued and noticed. </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Good body language, projection. Confident in subject matter.</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 xml:space="preserve">Assessed prior knowledge of screen printing by asking for show of hands. </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Began class with visual examples of prints, setting some clear and measurable aims and objectives.</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Interacted with students on a casual and friendly basis, answered and listened to queries and concerns.</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Demonstrated printing technique for students, calling them closer to observe- made sure everyone could see.</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rtl w:val="0"/>
                                      <w:lang w:val="en-US"/>
                                    </w:rPr>
                                    <w:t>Assessed and evaluated knowledge throughout, asked if anyone had questions during and after demonstration. Had strong and clear dialogue and thorough but concise explanations.</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Related and gave context to points made by mentioning personal practice.</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 xml:space="preserve">Gave safety warnings regarding hot water in taps but not about sharp blades being used. </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Didn</w:t>
                                  </w:r>
                                  <w:r>
                                    <w:rPr>
                                      <w:rFonts w:ascii="Calibri" w:hAnsi="Calibri" w:hint="default"/>
                                      <w:b w:val="1"/>
                                      <w:bCs w:val="1"/>
                                      <w:sz w:val="24"/>
                                      <w:szCs w:val="24"/>
                                      <w:u w:color="000000"/>
                                      <w:shd w:val="nil" w:color="auto" w:fill="auto"/>
                                      <w:rtl w:val="0"/>
                                      <w:lang w:val="en-US"/>
                                    </w:rPr>
                                    <w:t>’</w:t>
                                  </w:r>
                                  <w:r>
                                    <w:rPr>
                                      <w:rFonts w:ascii="Calibri" w:hAnsi="Calibri"/>
                                      <w:b w:val="1"/>
                                      <w:bCs w:val="1"/>
                                      <w:sz w:val="24"/>
                                      <w:szCs w:val="24"/>
                                      <w:u w:color="000000"/>
                                      <w:shd w:val="nil" w:color="auto" w:fill="auto"/>
                                      <w:rtl w:val="0"/>
                                      <w:lang w:val="en-US"/>
                                    </w:rPr>
                                    <w:t>t mention ways in which technique could be applied for surface pattern- would have been nice to see examples as how it relates to their practice.</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At some points students weren</w:t>
                                  </w:r>
                                  <w:r>
                                    <w:rPr>
                                      <w:rFonts w:ascii="Calibri" w:hAnsi="Calibri" w:hint="default"/>
                                      <w:b w:val="1"/>
                                      <w:bCs w:val="1"/>
                                      <w:sz w:val="24"/>
                                      <w:szCs w:val="24"/>
                                      <w:u w:color="000000"/>
                                      <w:shd w:val="nil" w:color="auto" w:fill="auto"/>
                                      <w:rtl w:val="0"/>
                                      <w:lang w:val="en-US"/>
                                    </w:rPr>
                                    <w:t>’</w:t>
                                  </w:r>
                                  <w:r>
                                    <w:rPr>
                                      <w:rFonts w:ascii="Calibri" w:hAnsi="Calibri"/>
                                      <w:b w:val="1"/>
                                      <w:bCs w:val="1"/>
                                      <w:sz w:val="24"/>
                                      <w:szCs w:val="24"/>
                                      <w:u w:color="000000"/>
                                      <w:shd w:val="nil" w:color="auto" w:fill="auto"/>
                                      <w:rtl w:val="0"/>
                                      <w:lang w:val="en-US"/>
                                    </w:rPr>
                                    <w:t>t aware of what materials were needle or where they were, which took some time to resolve.</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Did use an expletive at one point in demonstration- was used for comedic effect and did break any tension, but might not be appropriate for all teaching environments or students.</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 xml:space="preserve">Carried out one to ones with students to gage engagement, but also checked in with group as a whole throughout. </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Would have been nice to touch base at the end and show work to other students, but I understand there</w:t>
                                  </w:r>
                                  <w:r>
                                    <w:rPr>
                                      <w:rFonts w:ascii="Calibri" w:hAnsi="Calibri" w:hint="default"/>
                                      <w:b w:val="1"/>
                                      <w:bCs w:val="1"/>
                                      <w:sz w:val="24"/>
                                      <w:szCs w:val="24"/>
                                      <w:u w:color="000000"/>
                                      <w:shd w:val="nil" w:color="auto" w:fill="auto"/>
                                      <w:rtl w:val="0"/>
                                      <w:lang w:val="en-US"/>
                                    </w:rPr>
                                    <w:t>’</w:t>
                                  </w:r>
                                  <w:r>
                                    <w:rPr>
                                      <w:rFonts w:ascii="Calibri" w:hAnsi="Calibri"/>
                                      <w:b w:val="1"/>
                                      <w:bCs w:val="1"/>
                                      <w:sz w:val="24"/>
                                      <w:szCs w:val="24"/>
                                      <w:u w:color="000000"/>
                                      <w:shd w:val="nil" w:color="auto" w:fill="auto"/>
                                      <w:rtl w:val="0"/>
                                      <w:lang w:val="en-US"/>
                                    </w:rPr>
                                    <w:t>s more importance in tidying up first</w:t>
                                  </w:r>
                                </w:p>
                              </w:tc>
                            </w:tr>
                          </w:tbl>
                        </w:txbxContent>
                      </wps:txbx>
                      <wps:bodyPr lIns="0" tIns="0" rIns="0" bIns="0">
                        <a:spAutoFit/>
                      </wps:bodyPr>
                    </wps:wsp>
                  </a:graphicData>
                </a:graphic>
              </wp:anchor>
            </w:drawing>
          </mc:Choice>
          <mc:Fallback>
            <w:pict>
              <v:shape id="_x0000_s1028" type="#_x0000_t202" style="visibility:visible;position:absolute;margin-left:61.6pt;margin-top:124.5pt;width:524.9pt;height:697.6pt;z-index:251661312;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10487" w:type="dxa"/>
                        <w:tblInd w:w="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543"/>
                        <w:gridCol w:w="6944"/>
                      </w:tblGrid>
                      <w:tr>
                        <w:tblPrEx>
                          <w:shd w:val="clear" w:color="auto" w:fill="d0ddef"/>
                        </w:tblPrEx>
                        <w:trPr>
                          <w:trHeight w:val="557" w:hRule="atLeast"/>
                        </w:trPr>
                        <w:tc>
                          <w:tcPr>
                            <w:tcW w:type="dxa" w:w="3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Teacher</w:t>
                            </w:r>
                            <w:r>
                              <w:rPr>
                                <w:rFonts w:ascii="Calibri" w:cs="Calibri" w:hAnsi="Calibri" w:eastAsia="Calibri"/>
                                <w:b w:val="1"/>
                                <w:bCs w:val="1"/>
                                <w:sz w:val="24"/>
                                <w:szCs w:val="24"/>
                                <w:u w:color="000000"/>
                                <w:shd w:val="nil" w:color="auto" w:fill="auto"/>
                                <w:rtl w:val="0"/>
                              </w:rPr>
                            </w:r>
                          </w:p>
                        </w:tc>
                        <w:tc>
                          <w:tcPr>
                            <w:tcW w:type="dxa" w:w="69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Calibri" w:hAnsi="Calibri"/>
                                <w:b w:val="1"/>
                                <w:bCs w:val="1"/>
                                <w:u w:color="000000"/>
                                <w:rtl w:val="0"/>
                              </w:rPr>
                              <w:t>TECHNICIAN</w:t>
                            </w:r>
                          </w:p>
                        </w:tc>
                      </w:tr>
                      <w:tr>
                        <w:tblPrEx>
                          <w:shd w:val="clear" w:color="auto" w:fill="d0ddef"/>
                        </w:tblPrEx>
                        <w:trPr>
                          <w:trHeight w:val="557" w:hRule="atLeast"/>
                        </w:trPr>
                        <w:tc>
                          <w:tcPr>
                            <w:tcW w:type="dxa" w:w="3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Date</w:t>
                            </w:r>
                          </w:p>
                        </w:tc>
                        <w:tc>
                          <w:tcPr>
                            <w:tcW w:type="dxa" w:w="69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7th October 2024</w:t>
                            </w:r>
                            <w:r>
                              <w:rPr>
                                <w:rFonts w:ascii="Calibri" w:cs="Calibri" w:hAnsi="Calibri" w:eastAsia="Calibri"/>
                                <w:b w:val="1"/>
                                <w:bCs w:val="1"/>
                                <w:sz w:val="24"/>
                                <w:szCs w:val="24"/>
                                <w:u w:color="000000"/>
                                <w:shd w:val="nil" w:color="auto" w:fill="auto"/>
                                <w:rtl w:val="0"/>
                                <w:lang w:val="en-US"/>
                              </w:rPr>
                            </w:r>
                          </w:p>
                        </w:tc>
                      </w:tr>
                      <w:tr>
                        <w:tblPrEx>
                          <w:shd w:val="clear" w:color="auto" w:fill="d0ddef"/>
                        </w:tblPrEx>
                        <w:trPr>
                          <w:trHeight w:val="557" w:hRule="atLeast"/>
                        </w:trPr>
                        <w:tc>
                          <w:tcPr>
                            <w:tcW w:type="dxa" w:w="3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Group</w:t>
                            </w:r>
                          </w:p>
                        </w:tc>
                        <w:tc>
                          <w:tcPr>
                            <w:tcW w:type="dxa" w:w="69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Surface Pattern</w:t>
                            </w:r>
                            <w:r>
                              <w:rPr>
                                <w:rFonts w:ascii="Calibri" w:cs="Calibri" w:hAnsi="Calibri" w:eastAsia="Calibri"/>
                                <w:b w:val="1"/>
                                <w:bCs w:val="1"/>
                                <w:sz w:val="24"/>
                                <w:szCs w:val="24"/>
                                <w:u w:color="000000"/>
                                <w:shd w:val="nil" w:color="auto" w:fill="auto"/>
                                <w:rtl w:val="0"/>
                                <w:lang w:val="en-US"/>
                              </w:rPr>
                            </w:r>
                          </w:p>
                        </w:tc>
                      </w:tr>
                      <w:tr>
                        <w:tblPrEx>
                          <w:shd w:val="clear" w:color="auto" w:fill="d0ddef"/>
                        </w:tblPrEx>
                        <w:trPr>
                          <w:trHeight w:val="557" w:hRule="atLeast"/>
                        </w:trPr>
                        <w:tc>
                          <w:tcPr>
                            <w:tcW w:type="dxa" w:w="3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Topic/Context</w:t>
                            </w:r>
                          </w:p>
                        </w:tc>
                        <w:tc>
                          <w:tcPr>
                            <w:tcW w:type="dxa" w:w="69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rtl w:val="0"/>
                                <w:lang w:val="en-US"/>
                              </w:rPr>
                              <w:t>Screen printing</w:t>
                            </w:r>
                            <w:r>
                              <w:rPr>
                                <w:rFonts w:ascii="Calibri" w:cs="Calibri" w:hAnsi="Calibri" w:eastAsia="Calibri"/>
                                <w:b w:val="1"/>
                                <w:bCs w:val="1"/>
                                <w:sz w:val="24"/>
                                <w:szCs w:val="24"/>
                                <w:u w:color="000000"/>
                                <w:shd w:val="nil" w:color="auto" w:fill="auto"/>
                                <w:rtl w:val="0"/>
                                <w:lang w:val="en-US"/>
                              </w:rPr>
                            </w:r>
                          </w:p>
                        </w:tc>
                      </w:tr>
                      <w:tr>
                        <w:tblPrEx>
                          <w:shd w:val="clear" w:color="auto" w:fill="d0ddef"/>
                        </w:tblPrEx>
                        <w:trPr>
                          <w:trHeight w:val="257"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Notes on the lesson:</w:t>
                            </w:r>
                          </w:p>
                        </w:tc>
                      </w:tr>
                      <w:tr>
                        <w:tblPrEx>
                          <w:shd w:val="clear" w:color="auto" w:fill="d0ddef"/>
                        </w:tblPrEx>
                        <w:trPr>
                          <w:trHeight w:val="10495"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 xml:space="preserve">Greeted each student on entry, created friendlier environment. Creative workshop environment calls for more relaxed approach. Each student feels valued and noticed. </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Good body language, projection. Confident in subject matter.</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 xml:space="preserve">Assessed prior knowledge of screen printing by asking for show of hands. </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Began class with visual examples of prints, setting some clear and measurable aims and objectives.</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Interacted with students on a casual and friendly basis, answered and listened to queries and concerns.</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Demonstrated printing technique for students, calling them closer to observe- made sure everyone could see.</w:t>
                            </w:r>
                          </w:p>
                          <w:p>
                            <w:pPr>
                              <w:pStyle w:val="Body"/>
                              <w:bidi w:val="0"/>
                              <w:ind w:left="0" w:right="0" w:firstLine="0"/>
                              <w:jc w:val="left"/>
                              <w:rPr>
                                <w:rFonts w:ascii="Calibri" w:cs="Calibri" w:hAnsi="Calibri" w:eastAsia="Calibri"/>
                                <w:b w:val="1"/>
                                <w:bCs w:val="1"/>
                                <w:sz w:val="24"/>
                                <w:szCs w:val="24"/>
                                <w:u w:color="000000"/>
                                <w:rtl w:val="0"/>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rtl w:val="0"/>
                                <w:lang w:val="en-US"/>
                              </w:rPr>
                              <w:t>Assessed and evaluated knowledge throughout, asked if anyone had questions during and after demonstration. Had strong and clear dialogue and thorough but concise explanations.</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Related and gave context to points made by mentioning personal practice.</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 xml:space="preserve">Gave safety warnings regarding hot water in taps but not about sharp blades being used. </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Didn</w:t>
                            </w:r>
                            <w:r>
                              <w:rPr>
                                <w:rFonts w:ascii="Calibri" w:hAnsi="Calibri" w:hint="default"/>
                                <w:b w:val="1"/>
                                <w:bCs w:val="1"/>
                                <w:sz w:val="24"/>
                                <w:szCs w:val="24"/>
                                <w:u w:color="000000"/>
                                <w:shd w:val="nil" w:color="auto" w:fill="auto"/>
                                <w:rtl w:val="0"/>
                                <w:lang w:val="en-US"/>
                              </w:rPr>
                              <w:t>’</w:t>
                            </w:r>
                            <w:r>
                              <w:rPr>
                                <w:rFonts w:ascii="Calibri" w:hAnsi="Calibri"/>
                                <w:b w:val="1"/>
                                <w:bCs w:val="1"/>
                                <w:sz w:val="24"/>
                                <w:szCs w:val="24"/>
                                <w:u w:color="000000"/>
                                <w:shd w:val="nil" w:color="auto" w:fill="auto"/>
                                <w:rtl w:val="0"/>
                                <w:lang w:val="en-US"/>
                              </w:rPr>
                              <w:t>t mention ways in which technique could be applied for surface pattern- would have been nice to see examples as how it relates to their practice.</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At some points students weren</w:t>
                            </w:r>
                            <w:r>
                              <w:rPr>
                                <w:rFonts w:ascii="Calibri" w:hAnsi="Calibri" w:hint="default"/>
                                <w:b w:val="1"/>
                                <w:bCs w:val="1"/>
                                <w:sz w:val="24"/>
                                <w:szCs w:val="24"/>
                                <w:u w:color="000000"/>
                                <w:shd w:val="nil" w:color="auto" w:fill="auto"/>
                                <w:rtl w:val="0"/>
                                <w:lang w:val="en-US"/>
                              </w:rPr>
                              <w:t>’</w:t>
                            </w:r>
                            <w:r>
                              <w:rPr>
                                <w:rFonts w:ascii="Calibri" w:hAnsi="Calibri"/>
                                <w:b w:val="1"/>
                                <w:bCs w:val="1"/>
                                <w:sz w:val="24"/>
                                <w:szCs w:val="24"/>
                                <w:u w:color="000000"/>
                                <w:shd w:val="nil" w:color="auto" w:fill="auto"/>
                                <w:rtl w:val="0"/>
                                <w:lang w:val="en-US"/>
                              </w:rPr>
                              <w:t>t aware of what materials were needle or where they were, which took some time to resolve.</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Did use an expletive at one point in demonstration- was used for comedic effect and did break any tension, but might not be appropriate for all teaching environments or students.</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 xml:space="preserve">Carried out one to ones with students to gage engagement, but also checked in with group as a whole throughout. </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Would have been nice to touch base at the end and show work to other students, but I understand there</w:t>
                            </w:r>
                            <w:r>
                              <w:rPr>
                                <w:rFonts w:ascii="Calibri" w:hAnsi="Calibri" w:hint="default"/>
                                <w:b w:val="1"/>
                                <w:bCs w:val="1"/>
                                <w:sz w:val="24"/>
                                <w:szCs w:val="24"/>
                                <w:u w:color="000000"/>
                                <w:shd w:val="nil" w:color="auto" w:fill="auto"/>
                                <w:rtl w:val="0"/>
                                <w:lang w:val="en-US"/>
                              </w:rPr>
                              <w:t>’</w:t>
                            </w:r>
                            <w:r>
                              <w:rPr>
                                <w:rFonts w:ascii="Calibri" w:hAnsi="Calibri"/>
                                <w:b w:val="1"/>
                                <w:bCs w:val="1"/>
                                <w:sz w:val="24"/>
                                <w:szCs w:val="24"/>
                                <w:u w:color="000000"/>
                                <w:shd w:val="nil" w:color="auto" w:fill="auto"/>
                                <w:rtl w:val="0"/>
                                <w:lang w:val="en-US"/>
                              </w:rPr>
                              <w:t>s more importance in tidying up first</w:t>
                            </w:r>
                          </w:p>
                        </w:tc>
                      </w:tr>
                    </w:tbl>
                  </w:txbxContent>
                </v:textbox>
                <w10:wrap type="topAndBottom" side="bothSides" anchorx="page" anchory="page"/>
              </v:shape>
            </w:pict>
          </mc:Fallback>
        </mc:AlternateContent>
      </w:r>
    </w:p>
    <w:p>
      <w:pPr>
        <w:pStyle w:val="Body"/>
        <w:widowControl w:val="0"/>
        <w:bidi w:val="0"/>
        <w:ind w:left="0" w:right="0" w:firstLine="0"/>
        <w:jc w:val="center"/>
        <w:rPr>
          <w:rtl w:val="0"/>
        </w:rPr>
      </w:pPr>
      <w:r>
        <mc:AlternateContent>
          <mc:Choice Requires="wps">
            <w:drawing xmlns:a="http://schemas.openxmlformats.org/drawingml/2006/main">
              <wp:anchor distT="0" distB="0" distL="0" distR="0" simplePos="0" relativeHeight="251662336" behindDoc="0" locked="0" layoutInCell="1" allowOverlap="1">
                <wp:simplePos x="0" y="0"/>
                <wp:positionH relativeFrom="page">
                  <wp:posOffset>723175</wp:posOffset>
                </wp:positionH>
                <wp:positionV relativeFrom="page">
                  <wp:posOffset>570086</wp:posOffset>
                </wp:positionV>
                <wp:extent cx="6659540" cy="4297760"/>
                <wp:effectExtent l="0" t="0" r="0" b="0"/>
                <wp:wrapTopAndBottom distT="0" distB="0"/>
                <wp:docPr id="1073741830" name="officeArt object"/>
                <wp:cNvGraphicFramePr/>
                <a:graphic xmlns:a="http://schemas.openxmlformats.org/drawingml/2006/main">
                  <a:graphicData uri="http://schemas.microsoft.com/office/word/2010/wordprocessingShape">
                    <wps:wsp>
                      <wps:cNvSpPr/>
                      <wps:spPr>
                        <a:xfrm>
                          <a:off x="0" y="0"/>
                          <a:ext cx="6659540" cy="4297760"/>
                        </a:xfrm>
                        <a:prstGeom prst="rect">
                          <a:avLst/>
                        </a:prstGeom>
                      </wps:spPr>
                      <wps:txbx>
                        <w:txbxContent>
                          <w:tbl>
                            <w:tblPr>
                              <w:tblW w:w="10487" w:type="dxa"/>
                              <w:tblInd w:w="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0487"/>
                            </w:tblGrid>
                            <w:tr>
                              <w:tblPrEx>
                                <w:shd w:val="clear" w:color="auto" w:fill="d0ddef"/>
                              </w:tblPrEx>
                              <w:trPr>
                                <w:trHeight w:val="257" w:hRule="atLeast"/>
                              </w:trPr>
                              <w:tc>
                                <w:tcPr>
                                  <w:tcW w:type="dxa" w:w="104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What I have learned:</w:t>
                                  </w:r>
                                </w:p>
                              </w:tc>
                            </w:tr>
                            <w:tr>
                              <w:tblPrEx>
                                <w:shd w:val="clear" w:color="auto" w:fill="d0ddef"/>
                              </w:tblPrEx>
                              <w:trPr>
                                <w:trHeight w:val="2957" w:hRule="atLeast"/>
                              </w:trPr>
                              <w:tc>
                                <w:tcPr>
                                  <w:tcW w:type="dxa" w:w="104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The importance of regular check-ins with students during a workshop environment- students may be suffering in silence until they</w:t>
                                  </w:r>
                                  <w:r>
                                    <w:rPr>
                                      <w:rFonts w:ascii="Calibri" w:hAnsi="Calibri" w:hint="default"/>
                                      <w:b w:val="1"/>
                                      <w:bCs w:val="1"/>
                                      <w:sz w:val="24"/>
                                      <w:szCs w:val="24"/>
                                      <w:u w:color="000000"/>
                                      <w:rtl w:val="0"/>
                                      <w:lang w:val="en-US"/>
                                    </w:rPr>
                                    <w:t>’</w:t>
                                  </w:r>
                                  <w:r>
                                    <w:rPr>
                                      <w:rFonts w:ascii="Calibri" w:hAnsi="Calibri"/>
                                      <w:b w:val="1"/>
                                      <w:bCs w:val="1"/>
                                      <w:sz w:val="24"/>
                                      <w:szCs w:val="24"/>
                                      <w:u w:color="000000"/>
                                      <w:rtl w:val="0"/>
                                      <w:lang w:val="en-US"/>
                                    </w:rPr>
                                    <w:t>re checked in on</w:t>
                                  </w:r>
                                </w:p>
                                <w:p>
                                  <w:pPr>
                                    <w:pStyle w:val="Body"/>
                                    <w:bidi w:val="0"/>
                                    <w:ind w:left="0" w:right="0" w:firstLine="0"/>
                                    <w:jc w:val="left"/>
                                    <w:rPr>
                                      <w:rFonts w:ascii="Calibri" w:cs="Calibri" w:hAnsi="Calibri" w:eastAsia="Calibri"/>
                                      <w:b w:val="1"/>
                                      <w:bCs w:val="1"/>
                                      <w:sz w:val="24"/>
                                      <w:szCs w:val="24"/>
                                      <w:u w:color="000000"/>
                                      <w:rtl w:val="0"/>
                                    </w:rPr>
                                  </w:pPr>
                                  <w:r>
                                    <w:rPr>
                                      <w:rFonts w:ascii="Calibri" w:cs="Calibri" w:hAnsi="Calibri" w:eastAsia="Calibri"/>
                                      <w:b w:val="1"/>
                                      <w:bCs w:val="1"/>
                                      <w:sz w:val="24"/>
                                      <w:szCs w:val="24"/>
                                      <w:u w:color="000000"/>
                                      <w:rtl w:val="0"/>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rtl w:val="0"/>
                                      <w:lang w:val="en-US"/>
                                    </w:rPr>
                                    <w:t>A calming presence nurtures a better learning environment</w:t>
                                  </w: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 xml:space="preserve">A concise demonstration is beneficial as it allows more time for experimentation, timing is very important </w:t>
                                  </w: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tl w:val="0"/>
                                    </w:rPr>
                                  </w:pPr>
                                  <w:r>
                                    <w:rPr>
                                      <w:rFonts w:ascii="Calibri" w:cs="Calibri" w:hAnsi="Calibri" w:eastAsia="Calibri"/>
                                      <w:b w:val="1"/>
                                      <w:bCs w:val="1"/>
                                      <w:sz w:val="24"/>
                                      <w:szCs w:val="24"/>
                                      <w:u w:color="000000"/>
                                      <w:shd w:val="nil" w:color="auto" w:fill="auto"/>
                                      <w:rtl w:val="0"/>
                                      <w:lang w:val="en-US"/>
                                    </w:rPr>
                                  </w:r>
                                </w:p>
                              </w:tc>
                            </w:tr>
                            <w:tr>
                              <w:tblPrEx>
                                <w:shd w:val="clear" w:color="auto" w:fill="d0ddef"/>
                              </w:tblPrEx>
                              <w:trPr>
                                <w:trHeight w:val="257" w:hRule="atLeast"/>
                              </w:trPr>
                              <w:tc>
                                <w:tcPr>
                                  <w:tcW w:type="dxa" w:w="104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Targets to improve my own practice (mapped to professional standards):</w:t>
                                  </w:r>
                                </w:p>
                              </w:tc>
                            </w:tr>
                            <w:tr>
                              <w:tblPrEx>
                                <w:shd w:val="clear" w:color="auto" w:fill="d0ddef"/>
                              </w:tblPrEx>
                              <w:trPr>
                                <w:trHeight w:val="3557" w:hRule="atLeast"/>
                              </w:trPr>
                              <w:tc>
                                <w:tcPr>
                                  <w:tcW w:type="dxa" w:w="104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Plan and deliver effective learning, teaching and assessment- I will utilise regular check-ins with students to assess learning outcomes. Any workshops will be planned thoroughly to allow time for experimentation, and I will ensure my teaching of techniques is thorough.</w:t>
                                  </w:r>
                                </w:p>
                                <w:p>
                                  <w:pPr>
                                    <w:pStyle w:val="Body"/>
                                    <w:bidi w:val="0"/>
                                    <w:ind w:left="0" w:right="0" w:firstLine="0"/>
                                    <w:jc w:val="left"/>
                                    <w:rPr>
                                      <w:rFonts w:ascii="Calibri" w:cs="Calibri" w:hAnsi="Calibri" w:eastAsia="Calibri"/>
                                      <w:b w:val="1"/>
                                      <w:bCs w:val="1"/>
                                      <w:sz w:val="24"/>
                                      <w:szCs w:val="24"/>
                                      <w:u w:color="000000"/>
                                      <w:rtl w:val="0"/>
                                    </w:rPr>
                                  </w:pPr>
                                  <w:r>
                                    <w:rPr>
                                      <w:rFonts w:ascii="Calibri" w:cs="Calibri" w:hAnsi="Calibri" w:eastAsia="Calibri"/>
                                      <w:b w:val="1"/>
                                      <w:bCs w:val="1"/>
                                      <w:sz w:val="24"/>
                                      <w:szCs w:val="24"/>
                                      <w:u w:color="000000"/>
                                      <w:rtl w:val="0"/>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rtl w:val="0"/>
                                      <w:lang w:val="en-US"/>
                                    </w:rPr>
                                    <w:t>Build positive and collaborative relationships- I will create a positive teacher-student relationship by ensuring active discussion is held throughout both demonstration and both one-to-one and group tutorials.</w:t>
                                  </w: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tl w:val="0"/>
                                    </w:rPr>
                                  </w:pPr>
                                  <w:r>
                                    <w:rPr>
                                      <w:rFonts w:ascii="Calibri" w:cs="Calibri" w:hAnsi="Calibri" w:eastAsia="Calibri"/>
                                      <w:b w:val="1"/>
                                      <w:bCs w:val="1"/>
                                      <w:sz w:val="24"/>
                                      <w:szCs w:val="24"/>
                                      <w:u w:color="000000"/>
                                      <w:shd w:val="nil" w:color="auto" w:fill="auto"/>
                                      <w:rtl w:val="0"/>
                                      <w:lang w:val="en-US"/>
                                    </w:rPr>
                                  </w:r>
                                </w:p>
                              </w:tc>
                            </w:tr>
                          </w:tbl>
                        </w:txbxContent>
                      </wps:txbx>
                      <wps:bodyPr lIns="0" tIns="0" rIns="0" bIns="0">
                        <a:spAutoFit/>
                      </wps:bodyPr>
                    </wps:wsp>
                  </a:graphicData>
                </a:graphic>
              </wp:anchor>
            </w:drawing>
          </mc:Choice>
          <mc:Fallback>
            <w:pict>
              <v:shape id="_x0000_s1029" type="#_x0000_t202" style="visibility:visible;position:absolute;margin-left:56.9pt;margin-top:44.9pt;width:524.4pt;height:338.4pt;z-index:251662336;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10487" w:type="dxa"/>
                        <w:tblInd w:w="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0487"/>
                      </w:tblGrid>
                      <w:tr>
                        <w:tblPrEx>
                          <w:shd w:val="clear" w:color="auto" w:fill="d0ddef"/>
                        </w:tblPrEx>
                        <w:trPr>
                          <w:trHeight w:val="257" w:hRule="atLeast"/>
                        </w:trPr>
                        <w:tc>
                          <w:tcPr>
                            <w:tcW w:type="dxa" w:w="104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What I have learned:</w:t>
                            </w:r>
                          </w:p>
                        </w:tc>
                      </w:tr>
                      <w:tr>
                        <w:tblPrEx>
                          <w:shd w:val="clear" w:color="auto" w:fill="d0ddef"/>
                        </w:tblPrEx>
                        <w:trPr>
                          <w:trHeight w:val="2957" w:hRule="atLeast"/>
                        </w:trPr>
                        <w:tc>
                          <w:tcPr>
                            <w:tcW w:type="dxa" w:w="104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The importance of regular check-ins with students during a workshop environment- students may be suffering in silence until they</w:t>
                            </w:r>
                            <w:r>
                              <w:rPr>
                                <w:rFonts w:ascii="Calibri" w:hAnsi="Calibri" w:hint="default"/>
                                <w:b w:val="1"/>
                                <w:bCs w:val="1"/>
                                <w:sz w:val="24"/>
                                <w:szCs w:val="24"/>
                                <w:u w:color="000000"/>
                                <w:rtl w:val="0"/>
                                <w:lang w:val="en-US"/>
                              </w:rPr>
                              <w:t>’</w:t>
                            </w:r>
                            <w:r>
                              <w:rPr>
                                <w:rFonts w:ascii="Calibri" w:hAnsi="Calibri"/>
                                <w:b w:val="1"/>
                                <w:bCs w:val="1"/>
                                <w:sz w:val="24"/>
                                <w:szCs w:val="24"/>
                                <w:u w:color="000000"/>
                                <w:rtl w:val="0"/>
                                <w:lang w:val="en-US"/>
                              </w:rPr>
                              <w:t>re checked in on</w:t>
                            </w:r>
                          </w:p>
                          <w:p>
                            <w:pPr>
                              <w:pStyle w:val="Body"/>
                              <w:bidi w:val="0"/>
                              <w:ind w:left="0" w:right="0" w:firstLine="0"/>
                              <w:jc w:val="left"/>
                              <w:rPr>
                                <w:rFonts w:ascii="Calibri" w:cs="Calibri" w:hAnsi="Calibri" w:eastAsia="Calibri"/>
                                <w:b w:val="1"/>
                                <w:bCs w:val="1"/>
                                <w:sz w:val="24"/>
                                <w:szCs w:val="24"/>
                                <w:u w:color="000000"/>
                                <w:rtl w:val="0"/>
                              </w:rPr>
                            </w:pPr>
                            <w:r>
                              <w:rPr>
                                <w:rFonts w:ascii="Calibri" w:cs="Calibri" w:hAnsi="Calibri" w:eastAsia="Calibri"/>
                                <w:b w:val="1"/>
                                <w:bCs w:val="1"/>
                                <w:sz w:val="24"/>
                                <w:szCs w:val="24"/>
                                <w:u w:color="000000"/>
                                <w:rtl w:val="0"/>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rtl w:val="0"/>
                                <w:lang w:val="en-US"/>
                              </w:rPr>
                              <w:t>A calming presence nurtures a better learning environment</w:t>
                            </w: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 xml:space="preserve">A concise demonstration is beneficial as it allows more time for experimentation, timing is very important </w:t>
                            </w: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tl w:val="0"/>
                              </w:rPr>
                            </w:pPr>
                            <w:r>
                              <w:rPr>
                                <w:rFonts w:ascii="Calibri" w:cs="Calibri" w:hAnsi="Calibri" w:eastAsia="Calibri"/>
                                <w:b w:val="1"/>
                                <w:bCs w:val="1"/>
                                <w:sz w:val="24"/>
                                <w:szCs w:val="24"/>
                                <w:u w:color="000000"/>
                                <w:shd w:val="nil" w:color="auto" w:fill="auto"/>
                                <w:rtl w:val="0"/>
                                <w:lang w:val="en-US"/>
                              </w:rPr>
                            </w:r>
                          </w:p>
                        </w:tc>
                      </w:tr>
                      <w:tr>
                        <w:tblPrEx>
                          <w:shd w:val="clear" w:color="auto" w:fill="d0ddef"/>
                        </w:tblPrEx>
                        <w:trPr>
                          <w:trHeight w:val="257" w:hRule="atLeast"/>
                        </w:trPr>
                        <w:tc>
                          <w:tcPr>
                            <w:tcW w:type="dxa" w:w="104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libri" w:hAnsi="Calibri"/>
                                <w:b w:val="1"/>
                                <w:bCs w:val="1"/>
                                <w:sz w:val="24"/>
                                <w:szCs w:val="24"/>
                                <w:u w:color="000000"/>
                                <w:shd w:val="nil" w:color="auto" w:fill="auto"/>
                                <w:rtl w:val="0"/>
                                <w:lang w:val="en-US"/>
                              </w:rPr>
                              <w:t>Targets to improve my own practice (mapped to professional standards):</w:t>
                            </w:r>
                          </w:p>
                        </w:tc>
                      </w:tr>
                      <w:tr>
                        <w:tblPrEx>
                          <w:shd w:val="clear" w:color="auto" w:fill="d0ddef"/>
                        </w:tblPrEx>
                        <w:trPr>
                          <w:trHeight w:val="3557" w:hRule="atLeast"/>
                        </w:trPr>
                        <w:tc>
                          <w:tcPr>
                            <w:tcW w:type="dxa" w:w="104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Plan and deliver effective learning, teaching and assessment- I will utilise regular check-ins with students to assess learning outcomes. Any workshops will be planned thoroughly to allow time for experimentation, and I will ensure my teaching of techniques is thorough.</w:t>
                            </w:r>
                          </w:p>
                          <w:p>
                            <w:pPr>
                              <w:pStyle w:val="Body"/>
                              <w:bidi w:val="0"/>
                              <w:ind w:left="0" w:right="0" w:firstLine="0"/>
                              <w:jc w:val="left"/>
                              <w:rPr>
                                <w:rFonts w:ascii="Calibri" w:cs="Calibri" w:hAnsi="Calibri" w:eastAsia="Calibri"/>
                                <w:b w:val="1"/>
                                <w:bCs w:val="1"/>
                                <w:sz w:val="24"/>
                                <w:szCs w:val="24"/>
                                <w:u w:color="000000"/>
                                <w:rtl w:val="0"/>
                              </w:rPr>
                            </w:pPr>
                            <w:r>
                              <w:rPr>
                                <w:rFonts w:ascii="Calibri" w:cs="Calibri" w:hAnsi="Calibri" w:eastAsia="Calibri"/>
                                <w:b w:val="1"/>
                                <w:bCs w:val="1"/>
                                <w:sz w:val="24"/>
                                <w:szCs w:val="24"/>
                                <w:u w:color="000000"/>
                                <w:rtl w:val="0"/>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rtl w:val="0"/>
                                <w:lang w:val="en-US"/>
                              </w:rPr>
                              <w:t>Build positive and collaborative relationships- I will create a positive teacher-student relationship by ensuring active discussion is held throughout both demonstration and both one-to-one and group tutorials.</w:t>
                            </w: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cs="Calibri" w:hAnsi="Calibri" w:eastAsia="Calibri"/>
                                <w:b w:val="1"/>
                                <w:bCs w:val="1"/>
                                <w:sz w:val="24"/>
                                <w:szCs w:val="24"/>
                                <w:u w:color="000000"/>
                                <w:shd w:val="nil" w:color="auto" w:fill="auto"/>
                                <w:rtl w:val="0"/>
                                <w:lang w:val="en-US"/>
                              </w:rPr>
                            </w:r>
                          </w:p>
                          <w:p>
                            <w:pPr>
                              <w:pStyle w:val="Body"/>
                              <w:bidi w:val="0"/>
                              <w:ind w:left="0" w:right="0" w:firstLine="0"/>
                              <w:jc w:val="left"/>
                              <w:rPr>
                                <w:rtl w:val="0"/>
                              </w:rPr>
                            </w:pPr>
                            <w:r>
                              <w:rPr>
                                <w:rFonts w:ascii="Calibri" w:cs="Calibri" w:hAnsi="Calibri" w:eastAsia="Calibri"/>
                                <w:b w:val="1"/>
                                <w:bCs w:val="1"/>
                                <w:sz w:val="24"/>
                                <w:szCs w:val="24"/>
                                <w:u w:color="000000"/>
                                <w:shd w:val="nil" w:color="auto" w:fill="auto"/>
                                <w:rtl w:val="0"/>
                                <w:lang w:val="en-US"/>
                              </w:rPr>
                            </w:r>
                          </w:p>
                        </w:tc>
                      </w:tr>
                    </w:tbl>
                  </w:txbxContent>
                </v:textbox>
                <w10:wrap type="topAndBottom" side="bothSides" anchorx="page" anchory="page"/>
              </v:shape>
            </w:pict>
          </mc:Fallback>
        </mc:AlternateContent>
      </w:r>
      <w:r>
        <w:rPr>
          <w:rFonts w:ascii="Calibri" w:cs="Calibri" w:hAnsi="Calibri" w:eastAsia="Calibri"/>
          <w:sz w:val="24"/>
          <w:szCs w:val="24"/>
          <w:u w:color="000000"/>
          <w:rtl w:val="0"/>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Franklin Gothic Book">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