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sz w:val="44"/>
          <w:szCs w:val="44"/>
        </w:rPr>
      </w:pPr>
      <w:bookmarkStart w:colFirst="0" w:colLast="0" w:name="_qmfu6trbsql2" w:id="0"/>
      <w:bookmarkEnd w:id="0"/>
      <w:r w:rsidDel="00000000" w:rsidR="00000000" w:rsidRPr="00000000">
        <w:rPr>
          <w:rtl w:val="0"/>
        </w:rPr>
      </w:r>
    </w:p>
    <w:p w:rsidR="00000000" w:rsidDel="00000000" w:rsidP="00000000" w:rsidRDefault="00000000" w:rsidRPr="00000000" w14:paraId="00000002">
      <w:pPr>
        <w:pStyle w:val="Title"/>
        <w:jc w:val="center"/>
        <w:rPr>
          <w:sz w:val="44"/>
          <w:szCs w:val="44"/>
        </w:rPr>
      </w:pPr>
      <w:bookmarkStart w:colFirst="0" w:colLast="0" w:name="_yx81bz5e579q" w:id="1"/>
      <w:bookmarkEnd w:id="1"/>
      <w:r w:rsidDel="00000000" w:rsidR="00000000" w:rsidRPr="00000000">
        <w:rPr>
          <w:rtl w:val="0"/>
        </w:rPr>
      </w:r>
    </w:p>
    <w:p w:rsidR="00000000" w:rsidDel="00000000" w:rsidP="00000000" w:rsidRDefault="00000000" w:rsidRPr="00000000" w14:paraId="00000003">
      <w:pPr>
        <w:pStyle w:val="Title"/>
        <w:jc w:val="center"/>
        <w:rPr>
          <w:sz w:val="44"/>
          <w:szCs w:val="44"/>
        </w:rPr>
      </w:pPr>
      <w:bookmarkStart w:colFirst="0" w:colLast="0" w:name="_4zc81cnhte10" w:id="2"/>
      <w:bookmarkEnd w:id="2"/>
      <w:r w:rsidDel="00000000" w:rsidR="00000000" w:rsidRPr="00000000">
        <w:rPr>
          <w:rtl w:val="0"/>
        </w:rPr>
      </w:r>
    </w:p>
    <w:p w:rsidR="00000000" w:rsidDel="00000000" w:rsidP="00000000" w:rsidRDefault="00000000" w:rsidRPr="00000000" w14:paraId="00000004">
      <w:pPr>
        <w:pStyle w:val="Title"/>
        <w:jc w:val="center"/>
        <w:rPr>
          <w:sz w:val="44"/>
          <w:szCs w:val="44"/>
        </w:rPr>
      </w:pPr>
      <w:bookmarkStart w:colFirst="0" w:colLast="0" w:name="_noxi8kwyyszp" w:id="3"/>
      <w:bookmarkEnd w:id="3"/>
      <w:r w:rsidDel="00000000" w:rsidR="00000000" w:rsidRPr="00000000">
        <w:rPr>
          <w:rtl w:val="0"/>
        </w:rPr>
      </w:r>
    </w:p>
    <w:p w:rsidR="00000000" w:rsidDel="00000000" w:rsidP="00000000" w:rsidRDefault="00000000" w:rsidRPr="00000000" w14:paraId="00000005">
      <w:pPr>
        <w:pStyle w:val="Title"/>
        <w:jc w:val="center"/>
        <w:rPr>
          <w:sz w:val="44"/>
          <w:szCs w:val="44"/>
        </w:rPr>
      </w:pPr>
      <w:bookmarkStart w:colFirst="0" w:colLast="0" w:name="_ytsh5y9urzf3" w:id="4"/>
      <w:bookmarkEnd w:id="4"/>
      <w:r w:rsidDel="00000000" w:rsidR="00000000" w:rsidRPr="00000000">
        <w:rPr>
          <w:rtl w:val="0"/>
        </w:rPr>
      </w:r>
    </w:p>
    <w:p w:rsidR="00000000" w:rsidDel="00000000" w:rsidP="00000000" w:rsidRDefault="00000000" w:rsidRPr="00000000" w14:paraId="00000006">
      <w:pPr>
        <w:pStyle w:val="Title"/>
        <w:jc w:val="center"/>
        <w:rPr>
          <w:sz w:val="44"/>
          <w:szCs w:val="44"/>
        </w:rPr>
      </w:pPr>
      <w:bookmarkStart w:colFirst="0" w:colLast="0" w:name="_o8yitho4fv7r" w:id="5"/>
      <w:bookmarkEnd w:id="5"/>
      <w:r w:rsidDel="00000000" w:rsidR="00000000" w:rsidRPr="00000000">
        <w:rPr>
          <w:sz w:val="44"/>
          <w:szCs w:val="44"/>
          <w:rtl w:val="0"/>
        </w:rPr>
        <w:t xml:space="preserve">The use of evidence in evidence-based policing</w:t>
      </w:r>
    </w:p>
    <w:p w:rsidR="00000000" w:rsidDel="00000000" w:rsidP="00000000" w:rsidRDefault="00000000" w:rsidRPr="00000000" w14:paraId="00000007">
      <w:pPr>
        <w:pStyle w:val="Heading1"/>
        <w:spacing w:before="120" w:line="240" w:lineRule="auto"/>
        <w:rPr>
          <w:sz w:val="32"/>
          <w:szCs w:val="32"/>
        </w:rPr>
      </w:pPr>
      <w:bookmarkStart w:colFirst="0" w:colLast="0" w:name="_j4yo9o3tzs6z" w:id="6"/>
      <w:bookmarkEnd w:id="6"/>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Heading1"/>
        <w:spacing w:before="120" w:line="240" w:lineRule="auto"/>
        <w:jc w:val="center"/>
        <w:rPr>
          <w:sz w:val="32"/>
          <w:szCs w:val="32"/>
        </w:rPr>
      </w:pPr>
      <w:bookmarkStart w:colFirst="0" w:colLast="0" w:name="_z5bhfgunq261" w:id="7"/>
      <w:bookmarkEnd w:id="7"/>
      <w:r w:rsidDel="00000000" w:rsidR="00000000" w:rsidRPr="00000000">
        <w:rPr>
          <w:sz w:val="32"/>
          <w:szCs w:val="32"/>
          <w:rtl w:val="0"/>
        </w:rPr>
        <w:t xml:space="preserve">Evidence-Based Policing</w:t>
      </w:r>
    </w:p>
    <w:p w:rsidR="00000000" w:rsidDel="00000000" w:rsidP="00000000" w:rsidRDefault="00000000" w:rsidRPr="00000000" w14:paraId="0000000B">
      <w:pPr>
        <w:pStyle w:val="Heading2"/>
        <w:spacing w:before="120" w:line="240" w:lineRule="auto"/>
        <w:jc w:val="center"/>
        <w:rPr/>
      </w:pPr>
      <w:bookmarkStart w:colFirst="0" w:colLast="0" w:name="_ga1rraply2hw" w:id="8"/>
      <w:bookmarkEnd w:id="8"/>
      <w:r w:rsidDel="00000000" w:rsidR="00000000" w:rsidRPr="00000000">
        <w:rPr>
          <w:rtl w:val="0"/>
        </w:rPr>
        <w:t xml:space="preserve">Policing</w:t>
      </w:r>
    </w:p>
    <w:p w:rsidR="00000000" w:rsidDel="00000000" w:rsidP="00000000" w:rsidRDefault="00000000" w:rsidRPr="00000000" w14:paraId="0000000C">
      <w:pPr>
        <w:pStyle w:val="Heading2"/>
        <w:spacing w:before="120" w:line="240" w:lineRule="auto"/>
        <w:jc w:val="center"/>
        <w:rPr/>
      </w:pPr>
      <w:bookmarkStart w:colFirst="0" w:colLast="0" w:name="_sjnswfuid1z5" w:id="9"/>
      <w:bookmarkEnd w:id="9"/>
      <w:r w:rsidDel="00000000" w:rsidR="00000000" w:rsidRPr="00000000">
        <w:rPr>
          <w:rtl w:val="0"/>
        </w:rPr>
        <w:t xml:space="preserve">BMPL 4001</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spacing w:after="120" w:before="120" w:line="240" w:lineRule="auto"/>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Student ID Number: 2232079</w:t>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Submission Deadline: 5th of May 2023</w:t>
      </w:r>
    </w:p>
    <w:p w:rsidR="00000000" w:rsidDel="00000000" w:rsidP="00000000" w:rsidRDefault="00000000" w:rsidRPr="00000000" w14:paraId="0000001E">
      <w:pPr>
        <w:spacing w:line="480" w:lineRule="auto"/>
        <w:rPr>
          <w:sz w:val="24"/>
          <w:szCs w:val="24"/>
        </w:rPr>
      </w:pPr>
      <w:r w:rsidDel="00000000" w:rsidR="00000000" w:rsidRPr="00000000">
        <w:rPr>
          <w:sz w:val="24"/>
          <w:szCs w:val="24"/>
          <w:rtl w:val="0"/>
        </w:rPr>
        <w:t xml:space="preserve">Lecturer: Luke Roach</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spacing w:after="0" w:before="240" w:line="360" w:lineRule="auto"/>
        <w:jc w:val="center"/>
        <w:rPr>
          <w:sz w:val="28"/>
          <w:szCs w:val="28"/>
        </w:rPr>
      </w:pPr>
      <w:bookmarkStart w:colFirst="0" w:colLast="0" w:name="_30j0zll" w:id="10"/>
      <w:bookmarkEnd w:id="10"/>
      <w:r w:rsidDel="00000000" w:rsidR="00000000" w:rsidRPr="00000000">
        <w:rPr>
          <w:sz w:val="28"/>
          <w:szCs w:val="28"/>
          <w:rtl w:val="0"/>
        </w:rPr>
        <w:t xml:space="preserve">Introduction </w:t>
      </w:r>
    </w:p>
    <w:p w:rsidR="00000000" w:rsidDel="00000000" w:rsidP="00000000" w:rsidRDefault="00000000" w:rsidRPr="00000000" w14:paraId="00000021">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22">
      <w:pPr>
        <w:spacing w:after="160" w:line="480" w:lineRule="auto"/>
        <w:jc w:val="both"/>
        <w:rPr>
          <w:sz w:val="24"/>
          <w:szCs w:val="24"/>
        </w:rPr>
      </w:pPr>
      <w:r w:rsidDel="00000000" w:rsidR="00000000" w:rsidRPr="00000000">
        <w:rPr>
          <w:sz w:val="24"/>
          <w:szCs w:val="24"/>
          <w:rtl w:val="0"/>
        </w:rPr>
        <w:t xml:space="preserve">Evidence-based policing is a systematic approach that gathers, analyses and applies research results to real-life situations. This method employs rigorous research methodologies like randomised controlled trials and quasi-experimental designs to evaluate the effectiveness of different policing practices and treatments (Sherman, 1998; Lum, Koper and Telep, 2011). According to Sidebottom and Tilley (2019),  law enforcement agencies can enhance their decision-making process and make better use of their resources by utilizing evidence-based practices. Yet, in order to comprehend the use of evidence in evidence-based policing is important to define its core concepts and to analyse some criminological theories that support its application. Therefore, this essay will discuss the methods used to collect data for evidence-based policing and analyse the processes used to create reliable evidence. Moreover, the strengths and weaknesses of evidence repositories as a means of implementing evidence-based policing in the future will be evaluated. Furthermore, the analysis presented in this essay is intended to provide a sound basis for understanding the concept of evidence-based policing, its potential benefits, and the challenges involved in its implementation.</w:t>
      </w:r>
    </w:p>
    <w:p w:rsidR="00000000" w:rsidDel="00000000" w:rsidP="00000000" w:rsidRDefault="00000000" w:rsidRPr="00000000" w14:paraId="00000023">
      <w:pPr>
        <w:spacing w:after="160" w:line="480" w:lineRule="auto"/>
        <w:jc w:val="both"/>
        <w:rPr>
          <w:sz w:val="24"/>
          <w:szCs w:val="24"/>
        </w:rPr>
      </w:pPr>
      <w:r w:rsidDel="00000000" w:rsidR="00000000" w:rsidRPr="00000000">
        <w:rPr>
          <w:rtl w:val="0"/>
        </w:rPr>
      </w:r>
    </w:p>
    <w:p w:rsidR="00000000" w:rsidDel="00000000" w:rsidP="00000000" w:rsidRDefault="00000000" w:rsidRPr="00000000" w14:paraId="00000024">
      <w:pPr>
        <w:pStyle w:val="Heading2"/>
        <w:spacing w:after="0" w:before="240" w:line="360" w:lineRule="auto"/>
        <w:rPr/>
      </w:pPr>
      <w:bookmarkStart w:colFirst="0" w:colLast="0" w:name="_1fob9te" w:id="11"/>
      <w:bookmarkEnd w:id="11"/>
      <w:r w:rsidDel="00000000" w:rsidR="00000000" w:rsidRPr="00000000">
        <w:rPr>
          <w:rtl w:val="0"/>
        </w:rPr>
        <w:t xml:space="preserve">Core concepts of evidence-based policing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spacing w:after="160" w:line="480" w:lineRule="auto"/>
        <w:jc w:val="both"/>
        <w:rPr>
          <w:sz w:val="24"/>
          <w:szCs w:val="24"/>
        </w:rPr>
      </w:pPr>
      <w:r w:rsidDel="00000000" w:rsidR="00000000" w:rsidRPr="00000000">
        <w:rPr>
          <w:sz w:val="24"/>
          <w:szCs w:val="24"/>
          <w:rtl w:val="0"/>
        </w:rPr>
        <w:t xml:space="preserve">Historically, law enforcement decisions have relied heavily on tradition, personal experience, and institutional norms. However, the implementation of evidence-based policing has introduced a crucial aspect to the decision-making process, benefiting all parties involved (Holdaway, 2019). Academic institutions and their affiliated partners can play a pivotal role in advancing the implementation of evidence-based policing practices. This approach empowers law enforcement officials to accurately discern the underlying causes of a crime committed by an unknown offender, thereby enabling them to develop targeted interventions aimed at reducing future criminal activity. By leveraging this approach, police departments can proactively address community safety concerns and promote the well-being of all citizens (Lum, Koper and Telep, 2011). Evidence-based policing centres around using empirical research, fostering transparency, building collaborative partnerships, and striving for continuous improvement. To determine the cause of a crime, the police department requires data and information. Police officers can utilize evidence-based policing by researching to gather relevant data and information. By practising and implementing this information, they can assess their effectiveness in their work (Scott, 2017). Moreover, the level of transparency exhibited by a police department regarding their evidence-based policing practices can serve as an indicator of their willingness to share information regarding their policies, strategies, data collection methods, and overall application and implementation of said practices. To enhance policing, it is important to consistently implement evidence-based practices. By regularly assessing and monitoring policies, practices, and strategies, police departments can identify areas for improvement through evidence-based policing (Sidebottom and Tilley, 2019; Holdaway, 2019). Additionally, implementing evidence-based policing allows for greater adaptability in the face of unexpected circumstances within the police department.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2"/>
        <w:spacing w:after="0" w:before="240" w:line="360" w:lineRule="auto"/>
        <w:jc w:val="both"/>
        <w:rPr/>
      </w:pPr>
      <w:bookmarkStart w:colFirst="0" w:colLast="0" w:name="_3znysh7" w:id="12"/>
      <w:bookmarkEnd w:id="12"/>
      <w:r w:rsidDel="00000000" w:rsidR="00000000" w:rsidRPr="00000000">
        <w:rPr>
          <w:rtl w:val="0"/>
        </w:rPr>
        <w:t xml:space="preserve">Criminological theories which underpin the use of evidence in evidence-based policing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spacing w:after="160" w:line="480" w:lineRule="auto"/>
        <w:jc w:val="both"/>
        <w:rPr>
          <w:sz w:val="24"/>
          <w:szCs w:val="24"/>
        </w:rPr>
      </w:pPr>
      <w:r w:rsidDel="00000000" w:rsidR="00000000" w:rsidRPr="00000000">
        <w:rPr>
          <w:sz w:val="24"/>
          <w:szCs w:val="24"/>
          <w:rtl w:val="0"/>
        </w:rPr>
        <w:t xml:space="preserve">Within the justice system, the role of evidence cannot be overstated when it comes to determining guilt or innocence. The utilization of evidence-based approaches is founded upon various criminological theories. To uphold justice, law enforcement must gather adequate valid and appropriate evidence to identify suspects. Therefore, it is imperative to establish a firm foundation of evidence to support investigative efforts. The police department employs a range of criminological theories in its efforts to gather and present evidence. These theories include rational choice theory, social disorganization theory, strain theory, social learning theory, and control theory. Each theory provides a unique perspective on criminal behaviour. According to rational choice theory, individuals engage in a cost-benefit analysis before undertaking any activity. In the case of criminal behaviour, potential offenders weigh the potential benefits against the perceived costs. For example, a burglar may evaluate the possibility of being apprehended by law enforcement and the potential gains from stealing a bag of money. If the potential reward outweighs the risk, the burglar may proceed with the theft; otherwise, they may choose to abandon the endeavour (Gottfredson, M., and  Gottfredson, D., 1987). The rational choice theory suggests that the police department increases the cost of committing a crime. This could include higher punishment and more police presence in all areas (Eriksson, 2018).</w:t>
      </w:r>
    </w:p>
    <w:p w:rsidR="00000000" w:rsidDel="00000000" w:rsidP="00000000" w:rsidRDefault="00000000" w:rsidRPr="00000000" w14:paraId="0000002B">
      <w:pPr>
        <w:spacing w:after="160" w:line="480" w:lineRule="auto"/>
        <w:jc w:val="both"/>
        <w:rPr>
          <w:sz w:val="24"/>
          <w:szCs w:val="24"/>
        </w:rPr>
      </w:pPr>
      <w:r w:rsidDel="00000000" w:rsidR="00000000" w:rsidRPr="00000000">
        <w:rPr>
          <w:rtl w:val="0"/>
        </w:rPr>
      </w:r>
    </w:p>
    <w:p w:rsidR="00000000" w:rsidDel="00000000" w:rsidP="00000000" w:rsidRDefault="00000000" w:rsidRPr="00000000" w14:paraId="0000002C">
      <w:pPr>
        <w:spacing w:after="160" w:line="480" w:lineRule="auto"/>
        <w:jc w:val="both"/>
        <w:rPr>
          <w:color w:val="0e101a"/>
          <w:sz w:val="24"/>
          <w:szCs w:val="24"/>
        </w:rPr>
      </w:pPr>
      <w:r w:rsidDel="00000000" w:rsidR="00000000" w:rsidRPr="00000000">
        <w:rPr>
          <w:sz w:val="24"/>
          <w:szCs w:val="24"/>
          <w:rtl w:val="0"/>
        </w:rPr>
        <w:t xml:space="preserve">Social organizations play a pivotal role in mitigating criminal activities by instilling ethical values in individuals. However, when social institutions collapse, individuals may resort to criminal behaviour. The social disorganization theory posits that areas with high unemployment rates, poverty, and social disarray are more prone to significant crime. To combat this, Heidensohn (2019) suggests that evidence-based policing can manage employment opportunities for the unemployed, provide housing for the unhoused, and establish social organizations to reduce crime in these areas. As social beings, people learn from their society beginning in childhood and through their experiences. The social learning theory asserts that children growing up in environments where crime is prevalent are more likely to engage in criminal activities themselves. Evidence-based policing serves as a solution for this issue. While strain theory suggests that individuals turn to crime when they are unable to obtain their desired objects through legal means, often due to strains such as poverty, unemployment, and social discrimination. To prevent crime, police departments should focus on reducing the strains of individuals who are at risk of engaging in criminal activities (Matshuima, 2017). </w:t>
      </w:r>
      <w:r w:rsidDel="00000000" w:rsidR="00000000" w:rsidRPr="00000000">
        <w:rPr>
          <w:color w:val="0e101a"/>
          <w:sz w:val="24"/>
          <w:szCs w:val="24"/>
          <w:rtl w:val="0"/>
        </w:rPr>
        <w:t xml:space="preserve">Furthermore, the foundation of evidence-based policing is based on control theory, which posits that individuals with limited social control are more likely to engage in criminal activities. Examples of such individuals include those who are not actively involved in education or employment, lack participation in a lawful society, or lack familial support (Gottfredson &amp; Hirschi, 2019). To tackle this issue, police departments can work towards bolstering the social bonds of these individuals, thereby enhancing their social standing and reducing the likelihood of criminal behaviour.</w:t>
      </w:r>
    </w:p>
    <w:p w:rsidR="00000000" w:rsidDel="00000000" w:rsidP="00000000" w:rsidRDefault="00000000" w:rsidRPr="00000000" w14:paraId="0000002D">
      <w:pPr>
        <w:pStyle w:val="Heading1"/>
        <w:spacing w:after="0" w:before="240" w:line="360" w:lineRule="auto"/>
        <w:jc w:val="both"/>
        <w:rPr>
          <w:sz w:val="28"/>
          <w:szCs w:val="28"/>
        </w:rPr>
      </w:pPr>
      <w:bookmarkStart w:colFirst="0" w:colLast="0" w:name="_1bsurec5ng3m" w:id="13"/>
      <w:bookmarkEnd w:id="13"/>
      <w:r w:rsidDel="00000000" w:rsidR="00000000" w:rsidRPr="00000000">
        <w:rPr>
          <w:rtl w:val="0"/>
        </w:rPr>
      </w:r>
    </w:p>
    <w:p w:rsidR="00000000" w:rsidDel="00000000" w:rsidP="00000000" w:rsidRDefault="00000000" w:rsidRPr="00000000" w14:paraId="0000002E">
      <w:pPr>
        <w:pStyle w:val="Heading2"/>
        <w:spacing w:after="0" w:before="240" w:line="360" w:lineRule="auto"/>
        <w:jc w:val="both"/>
        <w:rPr>
          <w:sz w:val="30"/>
          <w:szCs w:val="30"/>
        </w:rPr>
      </w:pPr>
      <w:bookmarkStart w:colFirst="0" w:colLast="0" w:name="_9xzek74hbk1f" w:id="14"/>
      <w:bookmarkEnd w:id="14"/>
      <w:r w:rsidDel="00000000" w:rsidR="00000000" w:rsidRPr="00000000">
        <w:rPr>
          <w:rtl w:val="0"/>
        </w:rPr>
      </w:r>
    </w:p>
    <w:p w:rsidR="00000000" w:rsidDel="00000000" w:rsidP="00000000" w:rsidRDefault="00000000" w:rsidRPr="00000000" w14:paraId="0000002F">
      <w:pPr>
        <w:pStyle w:val="Heading2"/>
        <w:spacing w:after="0" w:before="240" w:line="360" w:lineRule="auto"/>
        <w:jc w:val="both"/>
        <w:rPr>
          <w:sz w:val="30"/>
          <w:szCs w:val="30"/>
        </w:rPr>
      </w:pPr>
      <w:bookmarkStart w:colFirst="0" w:colLast="0" w:name="_2et92p0" w:id="15"/>
      <w:bookmarkEnd w:id="15"/>
      <w:r w:rsidDel="00000000" w:rsidR="00000000" w:rsidRPr="00000000">
        <w:rPr>
          <w:sz w:val="30"/>
          <w:szCs w:val="30"/>
          <w:rtl w:val="0"/>
        </w:rPr>
        <w:t xml:space="preserve">Methods used for the collection of data which informs evidence-based policing </w:t>
      </w:r>
    </w:p>
    <w:p w:rsidR="00000000" w:rsidDel="00000000" w:rsidP="00000000" w:rsidRDefault="00000000" w:rsidRPr="00000000" w14:paraId="00000030">
      <w:pPr>
        <w:spacing w:after="160" w:line="360" w:lineRule="auto"/>
        <w:jc w:val="both"/>
        <w:rPr>
          <w:b w:val="1"/>
          <w:sz w:val="24"/>
          <w:szCs w:val="24"/>
        </w:rPr>
      </w:pPr>
      <w:r w:rsidDel="00000000" w:rsidR="00000000" w:rsidRPr="00000000">
        <w:rPr>
          <w:rtl w:val="0"/>
        </w:rPr>
      </w:r>
    </w:p>
    <w:p w:rsidR="00000000" w:rsidDel="00000000" w:rsidP="00000000" w:rsidRDefault="00000000" w:rsidRPr="00000000" w14:paraId="00000031">
      <w:pPr>
        <w:spacing w:line="480" w:lineRule="auto"/>
        <w:jc w:val="both"/>
        <w:rPr>
          <w:sz w:val="24"/>
          <w:szCs w:val="24"/>
        </w:rPr>
      </w:pPr>
      <w:r w:rsidDel="00000000" w:rsidR="00000000" w:rsidRPr="00000000">
        <w:rPr>
          <w:sz w:val="24"/>
          <w:szCs w:val="24"/>
          <w:rtl w:val="0"/>
        </w:rPr>
        <w:t xml:space="preserve">The collection of data is a crucial component of evidence-based policing practices. This is achieved through two primary methods: primary and secondary sources. The primary method involves the gathering of raw data through a variety of means, including interviews, surveys, fieldwork, observational studies, and case studies. The data collected is then carefully analyzed for insights and evidence. The secondary method involves the analysis of previously collected administrative data, documents, and existing databases. Both methods are vital to shaping evidence-based policing practices, as acknowledged by experts in the field (Sherman, 1998; Muller, 2016; Cook, 2022).</w:t>
      </w:r>
    </w:p>
    <w:p w:rsidR="00000000" w:rsidDel="00000000" w:rsidP="00000000" w:rsidRDefault="00000000" w:rsidRPr="00000000" w14:paraId="00000032">
      <w:pPr>
        <w:spacing w:line="480" w:lineRule="auto"/>
        <w:jc w:val="both"/>
        <w:rPr>
          <w:sz w:val="24"/>
          <w:szCs w:val="24"/>
        </w:rPr>
      </w:pPr>
      <w:r w:rsidDel="00000000" w:rsidR="00000000" w:rsidRPr="00000000">
        <w:rPr>
          <w:rtl w:val="0"/>
        </w:rPr>
      </w:r>
    </w:p>
    <w:p w:rsidR="00000000" w:rsidDel="00000000" w:rsidP="00000000" w:rsidRDefault="00000000" w:rsidRPr="00000000" w14:paraId="00000033">
      <w:pPr>
        <w:pStyle w:val="Heading2"/>
        <w:spacing w:line="480" w:lineRule="auto"/>
        <w:jc w:val="both"/>
        <w:rPr/>
      </w:pPr>
      <w:bookmarkStart w:colFirst="0" w:colLast="0" w:name="_98u3r61gm0s0" w:id="16"/>
      <w:bookmarkEnd w:id="16"/>
      <w:r w:rsidDel="00000000" w:rsidR="00000000" w:rsidRPr="00000000">
        <w:rPr>
          <w:rtl w:val="0"/>
        </w:rPr>
        <w:t xml:space="preserve">Processes used to analyse data and create useful evidence </w:t>
      </w:r>
    </w:p>
    <w:p w:rsidR="00000000" w:rsidDel="00000000" w:rsidP="00000000" w:rsidRDefault="00000000" w:rsidRPr="00000000" w14:paraId="00000034">
      <w:pPr>
        <w:pStyle w:val="Heading3"/>
        <w:keepNext w:val="0"/>
        <w:keepLines w:val="0"/>
        <w:spacing w:after="0" w:before="0" w:line="480" w:lineRule="auto"/>
        <w:jc w:val="both"/>
        <w:rPr>
          <w:color w:val="000000"/>
        </w:rPr>
      </w:pPr>
      <w:bookmarkStart w:colFirst="0" w:colLast="0" w:name="_c210aywstlbs" w:id="17"/>
      <w:bookmarkEnd w:id="17"/>
      <w:r w:rsidDel="00000000" w:rsidR="00000000" w:rsidRPr="00000000">
        <w:rPr>
          <w:color w:val="000000"/>
          <w:rtl w:val="0"/>
        </w:rPr>
        <w:t xml:space="preserve">Analysing data </w:t>
      </w:r>
    </w:p>
    <w:p w:rsidR="00000000" w:rsidDel="00000000" w:rsidP="00000000" w:rsidRDefault="00000000" w:rsidRPr="00000000" w14:paraId="00000035">
      <w:pPr>
        <w:spacing w:line="480" w:lineRule="auto"/>
        <w:jc w:val="both"/>
        <w:rPr>
          <w:color w:val="0e101a"/>
          <w:sz w:val="24"/>
          <w:szCs w:val="24"/>
        </w:rPr>
      </w:pPr>
      <w:r w:rsidDel="00000000" w:rsidR="00000000" w:rsidRPr="00000000">
        <w:rPr>
          <w:color w:val="0e101a"/>
          <w:sz w:val="24"/>
          <w:szCs w:val="24"/>
          <w:rtl w:val="0"/>
        </w:rPr>
        <w:t xml:space="preserve">Data analysis is a crucial process that involves converting unprocessed data into meaningful information. In the context of evidence-based policing, data analysis plays a pivotal role in guiding decision-making related to law enforcement and crime. To conduct data analysis effectively, it is essential to follow a structured approach. This approach typically involves identifying relevant data sources, including victim and offender interviews, police records, crime journals, government reports, and crime surveys. Furthermore, it is critical to maintain standardisation when recording this data, as inconsistency can lead to erroneous conclusions (Forss &amp; Norén, 2017; Kletz, 2018). The next step involves cleaning and pre-processing the data to eliminate duplicates and errors and ensure uniformity (Miksza &amp; Elpus, 2018; Bangert, 2019; Pollack, 2021). Finally, a descriptive analysis of the collected data is conducted, which helps to identify current crime trends, patterns, and frequency. In summary, data analysis is a valuable technique that can significantly enhance the effectiveness of policing efforts.</w:t>
      </w:r>
    </w:p>
    <w:p w:rsidR="00000000" w:rsidDel="00000000" w:rsidP="00000000" w:rsidRDefault="00000000" w:rsidRPr="00000000" w14:paraId="00000036">
      <w:pPr>
        <w:spacing w:line="480" w:lineRule="auto"/>
        <w:jc w:val="both"/>
        <w:rPr>
          <w:sz w:val="24"/>
          <w:szCs w:val="24"/>
        </w:rPr>
      </w:pPr>
      <w:r w:rsidDel="00000000" w:rsidR="00000000" w:rsidRPr="00000000">
        <w:rPr>
          <w:rtl w:val="0"/>
        </w:rPr>
      </w:r>
    </w:p>
    <w:p w:rsidR="00000000" w:rsidDel="00000000" w:rsidP="00000000" w:rsidRDefault="00000000" w:rsidRPr="00000000" w14:paraId="00000037">
      <w:pPr>
        <w:pStyle w:val="Heading3"/>
        <w:keepNext w:val="0"/>
        <w:keepLines w:val="0"/>
        <w:spacing w:after="0" w:before="0" w:line="480" w:lineRule="auto"/>
        <w:jc w:val="both"/>
        <w:rPr>
          <w:color w:val="000000"/>
        </w:rPr>
      </w:pPr>
      <w:bookmarkStart w:colFirst="0" w:colLast="0" w:name="_v8glxuwrbmdz" w:id="18"/>
      <w:bookmarkEnd w:id="18"/>
      <w:r w:rsidDel="00000000" w:rsidR="00000000" w:rsidRPr="00000000">
        <w:rPr>
          <w:color w:val="000000"/>
          <w:rtl w:val="0"/>
        </w:rPr>
        <w:t xml:space="preserve">Creating useful evidence </w:t>
      </w:r>
    </w:p>
    <w:p w:rsidR="00000000" w:rsidDel="00000000" w:rsidP="00000000" w:rsidRDefault="00000000" w:rsidRPr="00000000" w14:paraId="00000038">
      <w:pPr>
        <w:spacing w:line="480" w:lineRule="auto"/>
        <w:jc w:val="both"/>
        <w:rPr>
          <w:color w:val="0e101a"/>
          <w:sz w:val="24"/>
          <w:szCs w:val="24"/>
        </w:rPr>
      </w:pPr>
      <w:r w:rsidDel="00000000" w:rsidR="00000000" w:rsidRPr="00000000">
        <w:rPr>
          <w:color w:val="0e101a"/>
          <w:sz w:val="24"/>
          <w:szCs w:val="24"/>
          <w:rtl w:val="0"/>
        </w:rPr>
        <w:t xml:space="preserve">The creation of actionable evidence from analyzed data is a critical responsibility of law enforcement agencies. To achieve this, these agencies must adhere to appropriate and thorough processes. Firstly, they must identify key findings from data analysis, such as the nature and trends of crime rates, which can provide insight into the motives and thought processes of criminals. Additionally, they must determine specific reasons for the commission of particular crimes (Kletz, 2018). Such key findings should be presented to relevant agencies, law enforcement organizations, and the general public to aid in their understanding of the nature, trends, and reasons for criminal activity. The second process involves translating these findings into practice, which entails implementing the outcomes of data analysis into the criminal justice system to create a useful piece of evidence. Policymakers, law enforcement agencies, and other key stakeholders bear responsibility for this implementation (John, 2018; Purwaningsih, 2021).</w:t>
      </w:r>
    </w:p>
    <w:p w:rsidR="00000000" w:rsidDel="00000000" w:rsidP="00000000" w:rsidRDefault="00000000" w:rsidRPr="00000000" w14:paraId="00000039">
      <w:pPr>
        <w:spacing w:line="480" w:lineRule="auto"/>
        <w:jc w:val="both"/>
        <w:rPr>
          <w:sz w:val="24"/>
          <w:szCs w:val="24"/>
        </w:rPr>
      </w:pPr>
      <w:r w:rsidDel="00000000" w:rsidR="00000000" w:rsidRPr="00000000">
        <w:rPr>
          <w:rtl w:val="0"/>
        </w:rPr>
      </w:r>
    </w:p>
    <w:p w:rsidR="00000000" w:rsidDel="00000000" w:rsidP="00000000" w:rsidRDefault="00000000" w:rsidRPr="00000000" w14:paraId="0000003A">
      <w:pPr>
        <w:pStyle w:val="Heading3"/>
        <w:spacing w:line="480" w:lineRule="auto"/>
        <w:jc w:val="both"/>
        <w:rPr>
          <w:color w:val="000000"/>
        </w:rPr>
      </w:pPr>
      <w:bookmarkStart w:colFirst="0" w:colLast="0" w:name="_9t81nqebiyhs" w:id="19"/>
      <w:bookmarkEnd w:id="19"/>
      <w:r w:rsidDel="00000000" w:rsidR="00000000" w:rsidRPr="00000000">
        <w:rPr>
          <w:color w:val="000000"/>
          <w:rtl w:val="0"/>
        </w:rPr>
        <w:t xml:space="preserve">Strengths and weaknesses of the evidence repositories </w:t>
      </w:r>
    </w:p>
    <w:p w:rsidR="00000000" w:rsidDel="00000000" w:rsidP="00000000" w:rsidRDefault="00000000" w:rsidRPr="00000000" w14:paraId="0000003B">
      <w:pPr>
        <w:spacing w:line="480" w:lineRule="auto"/>
        <w:jc w:val="both"/>
        <w:rPr>
          <w:sz w:val="24"/>
          <w:szCs w:val="24"/>
        </w:rPr>
      </w:pPr>
      <w:r w:rsidDel="00000000" w:rsidR="00000000" w:rsidRPr="00000000">
        <w:rPr>
          <w:sz w:val="24"/>
          <w:szCs w:val="24"/>
          <w:rtl w:val="0"/>
        </w:rPr>
        <w:t xml:space="preserve">To get a clear idea about crimes and make justified decisions about crimes, evidence-based policing has been popular in the UK. That’s why key stakeholders such as law enforcement agencies, police departments etc. conduct much research on the evidence. An evidence repository is a useful technique for implementing evidence-based policing in the future. There are some strengths and weaknesses of evidence repositories. Centralised data storage is the first strength by which data is stored centrally in the police database which is easily accessible and enough secured to make criminal decisions. Another strength of evidence repositories is standardised data collection which helps the data to be reliable and usable. Besides, this helps to maintain the quality and consistency of collected data. Improved collaboration is another strength of evidence which expedite the coordination among law enforcement agencies, police department and other key stakeholders to share data and information (Lumsden, 2016). On the other hand, privacy concern is the major weakness of evidence repositories. Sometimes personal data or sensitive data can be stored. This data can be harmful or wrongly presented when this data is collected in an unstandardised way. In implementing evidence-based policing in the future, costs and resource requirements are another weakness of evidence repositories. There are some small law enforcement agencies which have limited budgets. But evidence repository needs more budgets and more resources (Neyroud, 2021). That’s why those agencies will face difficulty in implementing evidence based-policing in the future.</w:t>
      </w:r>
    </w:p>
    <w:p w:rsidR="00000000" w:rsidDel="00000000" w:rsidP="00000000" w:rsidRDefault="00000000" w:rsidRPr="00000000" w14:paraId="0000003C">
      <w:pPr>
        <w:spacing w:line="480" w:lineRule="auto"/>
        <w:jc w:val="both"/>
        <w:rPr>
          <w:sz w:val="24"/>
          <w:szCs w:val="24"/>
        </w:rPr>
      </w:pPr>
      <w:r w:rsidDel="00000000" w:rsidR="00000000" w:rsidRPr="00000000">
        <w:rPr>
          <w:rtl w:val="0"/>
        </w:rPr>
      </w:r>
    </w:p>
    <w:p w:rsidR="00000000" w:rsidDel="00000000" w:rsidP="00000000" w:rsidRDefault="00000000" w:rsidRPr="00000000" w14:paraId="0000003D">
      <w:pPr>
        <w:pStyle w:val="Heading1"/>
        <w:spacing w:after="0" w:before="240" w:line="360" w:lineRule="auto"/>
        <w:jc w:val="center"/>
        <w:rPr>
          <w:sz w:val="32"/>
          <w:szCs w:val="32"/>
        </w:rPr>
      </w:pPr>
      <w:bookmarkStart w:colFirst="0" w:colLast="0" w:name="_bxeb1qi6c8zo" w:id="20"/>
      <w:bookmarkEnd w:id="20"/>
      <w:r w:rsidDel="00000000" w:rsidR="00000000" w:rsidRPr="00000000">
        <w:rPr>
          <w:rtl w:val="0"/>
        </w:rPr>
      </w:r>
    </w:p>
    <w:p w:rsidR="00000000" w:rsidDel="00000000" w:rsidP="00000000" w:rsidRDefault="00000000" w:rsidRPr="00000000" w14:paraId="0000003E">
      <w:pPr>
        <w:pStyle w:val="Heading1"/>
        <w:spacing w:after="0" w:before="240" w:line="360" w:lineRule="auto"/>
        <w:jc w:val="center"/>
        <w:rPr>
          <w:sz w:val="32"/>
          <w:szCs w:val="32"/>
        </w:rPr>
      </w:pPr>
      <w:bookmarkStart w:colFirst="0" w:colLast="0" w:name="_1t3h5sf" w:id="21"/>
      <w:bookmarkEnd w:id="21"/>
      <w:r w:rsidDel="00000000" w:rsidR="00000000" w:rsidRPr="00000000">
        <w:rPr>
          <w:sz w:val="32"/>
          <w:szCs w:val="32"/>
          <w:rtl w:val="0"/>
        </w:rPr>
        <w:t xml:space="preserve">Conclusion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spacing w:line="480" w:lineRule="auto"/>
        <w:jc w:val="both"/>
        <w:rPr>
          <w:sz w:val="24"/>
          <w:szCs w:val="24"/>
        </w:rPr>
      </w:pPr>
      <w:r w:rsidDel="00000000" w:rsidR="00000000" w:rsidRPr="00000000">
        <w:rPr>
          <w:rtl w:val="0"/>
        </w:rPr>
      </w:r>
    </w:p>
    <w:p w:rsidR="00000000" w:rsidDel="00000000" w:rsidP="00000000" w:rsidRDefault="00000000" w:rsidRPr="00000000" w14:paraId="00000041">
      <w:pPr>
        <w:spacing w:line="480" w:lineRule="auto"/>
        <w:jc w:val="both"/>
        <w:rPr>
          <w:sz w:val="24"/>
          <w:szCs w:val="24"/>
        </w:rPr>
      </w:pPr>
      <w:r w:rsidDel="00000000" w:rsidR="00000000" w:rsidRPr="00000000">
        <w:rPr>
          <w:sz w:val="24"/>
          <w:szCs w:val="24"/>
          <w:rtl w:val="0"/>
        </w:rPr>
        <w:t xml:space="preserve">To conclude, evidence-based policing relies on scientific studies and data analysis to identify effective policing practices and strategies. This method ensures that law enforcement decisions are made on the basis of objective evidence rather than subjective opinions or biases. The use of evidence enhances outcomes. Furthermore, law enforcement agencies can improve their effectiveness, efficiency, and legitimacy by employing evidence-based practices. Evidence-based policing can also aid in the reduction of crime, increased public safety, and increased community trust in law enforcement. Furthermore, this essay defined the core concepts of evidence-based policing and discussed and outlined some criminological theories that underpin the use of evidence in evidence-based policing. Then, methods for collecting data that inform evidence-based policing were discussed, as well as processes for analysing data and creating useful evidence. Finally, the merits and cons of evidence repositories as a viable approach to implementing evidence-based policing have been evaluated.</w:t>
      </w:r>
    </w:p>
    <w:p w:rsidR="00000000" w:rsidDel="00000000" w:rsidP="00000000" w:rsidRDefault="00000000" w:rsidRPr="00000000" w14:paraId="00000042">
      <w:pPr>
        <w:spacing w:after="16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spacing w:after="0" w:before="240" w:line="360" w:lineRule="auto"/>
        <w:jc w:val="center"/>
        <w:rPr>
          <w:sz w:val="32"/>
          <w:szCs w:val="32"/>
        </w:rPr>
      </w:pPr>
      <w:bookmarkStart w:colFirst="0" w:colLast="0" w:name="_4d34og8" w:id="22"/>
      <w:bookmarkEnd w:id="22"/>
      <w:r w:rsidDel="00000000" w:rsidR="00000000" w:rsidRPr="00000000">
        <w:rPr>
          <w:sz w:val="32"/>
          <w:szCs w:val="32"/>
          <w:rtl w:val="0"/>
        </w:rPr>
        <w:t xml:space="preserve">References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spacing w:after="160" w:line="360" w:lineRule="auto"/>
        <w:jc w:val="both"/>
        <w:rPr>
          <w:sz w:val="24"/>
          <w:szCs w:val="24"/>
        </w:rPr>
      </w:pPr>
      <w:r w:rsidDel="00000000" w:rsidR="00000000" w:rsidRPr="00000000">
        <w:rPr>
          <w:sz w:val="24"/>
          <w:szCs w:val="24"/>
          <w:rtl w:val="0"/>
        </w:rPr>
        <w:t xml:space="preserve">Akers, R.L. (2017) “Social Learning and cultural deviance theory,” </w:t>
      </w:r>
      <w:r w:rsidDel="00000000" w:rsidR="00000000" w:rsidRPr="00000000">
        <w:rPr>
          <w:i w:val="1"/>
          <w:sz w:val="24"/>
          <w:szCs w:val="24"/>
          <w:rtl w:val="0"/>
        </w:rPr>
        <w:t xml:space="preserve">Social Learning and Social Structure</w:t>
      </w:r>
      <w:r w:rsidDel="00000000" w:rsidR="00000000" w:rsidRPr="00000000">
        <w:rPr>
          <w:sz w:val="24"/>
          <w:szCs w:val="24"/>
          <w:rtl w:val="0"/>
        </w:rPr>
        <w:t xml:space="preserve">, pp. 90–106. Available at: https://doi.org/10.4324/9781315129587-4. </w:t>
      </w:r>
    </w:p>
    <w:p w:rsidR="00000000" w:rsidDel="00000000" w:rsidP="00000000" w:rsidRDefault="00000000" w:rsidRPr="00000000" w14:paraId="00000046">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47">
      <w:pPr>
        <w:spacing w:after="160" w:line="360" w:lineRule="auto"/>
        <w:jc w:val="both"/>
        <w:rPr>
          <w:sz w:val="24"/>
          <w:szCs w:val="24"/>
        </w:rPr>
      </w:pPr>
      <w:r w:rsidDel="00000000" w:rsidR="00000000" w:rsidRPr="00000000">
        <w:rPr>
          <w:sz w:val="24"/>
          <w:szCs w:val="24"/>
          <w:rtl w:val="0"/>
        </w:rPr>
        <w:t xml:space="preserve">Bangert, P. (2019) “Pre-processing: Cleaning up Data,” </w:t>
      </w:r>
      <w:r w:rsidDel="00000000" w:rsidR="00000000" w:rsidRPr="00000000">
        <w:rPr>
          <w:i w:val="1"/>
          <w:sz w:val="24"/>
          <w:szCs w:val="24"/>
          <w:rtl w:val="0"/>
        </w:rPr>
        <w:t xml:space="preserve">Optimization for Industrial Problems</w:t>
      </w:r>
      <w:r w:rsidDel="00000000" w:rsidR="00000000" w:rsidRPr="00000000">
        <w:rPr>
          <w:sz w:val="24"/>
          <w:szCs w:val="24"/>
          <w:rtl w:val="0"/>
        </w:rPr>
        <w:t xml:space="preserve">, pp. 37–66. Available at: https://doi.org/10.1007/978-3-642-24974-7_4. </w:t>
      </w:r>
    </w:p>
    <w:p w:rsidR="00000000" w:rsidDel="00000000" w:rsidP="00000000" w:rsidRDefault="00000000" w:rsidRPr="00000000" w14:paraId="00000048">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49">
      <w:pPr>
        <w:spacing w:after="160" w:line="360" w:lineRule="auto"/>
        <w:jc w:val="both"/>
        <w:rPr>
          <w:sz w:val="24"/>
          <w:szCs w:val="24"/>
        </w:rPr>
      </w:pPr>
      <w:r w:rsidDel="00000000" w:rsidR="00000000" w:rsidRPr="00000000">
        <w:rPr>
          <w:sz w:val="24"/>
          <w:szCs w:val="24"/>
          <w:rtl w:val="0"/>
        </w:rPr>
        <w:t xml:space="preserve">Cook, T. (2022) “Methods of collecting the data,” </w:t>
      </w:r>
      <w:r w:rsidDel="00000000" w:rsidR="00000000" w:rsidRPr="00000000">
        <w:rPr>
          <w:i w:val="1"/>
          <w:sz w:val="24"/>
          <w:szCs w:val="24"/>
          <w:rtl w:val="0"/>
        </w:rPr>
        <w:t xml:space="preserve">Absent Fathers?</w:t>
      </w:r>
      <w:r w:rsidDel="00000000" w:rsidR="00000000" w:rsidRPr="00000000">
        <w:rPr>
          <w:sz w:val="24"/>
          <w:szCs w:val="24"/>
          <w:rtl w:val="0"/>
        </w:rPr>
        <w:t xml:space="preserve">, pp. 27–40. Available at: https://doi.org/10.4324/9780203028773-10. </w:t>
      </w:r>
    </w:p>
    <w:p w:rsidR="00000000" w:rsidDel="00000000" w:rsidP="00000000" w:rsidRDefault="00000000" w:rsidRPr="00000000" w14:paraId="0000004A">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4B">
      <w:pPr>
        <w:spacing w:after="160" w:line="360" w:lineRule="auto"/>
        <w:jc w:val="both"/>
        <w:rPr>
          <w:sz w:val="24"/>
          <w:szCs w:val="24"/>
        </w:rPr>
      </w:pPr>
      <w:r w:rsidDel="00000000" w:rsidR="00000000" w:rsidRPr="00000000">
        <w:rPr>
          <w:sz w:val="24"/>
          <w:szCs w:val="24"/>
          <w:rtl w:val="0"/>
        </w:rPr>
        <w:t xml:space="preserve">Eriksson, L. (2018) “What is rational choice theory?,” </w:t>
      </w:r>
      <w:r w:rsidDel="00000000" w:rsidR="00000000" w:rsidRPr="00000000">
        <w:rPr>
          <w:i w:val="1"/>
          <w:sz w:val="24"/>
          <w:szCs w:val="24"/>
          <w:rtl w:val="0"/>
        </w:rPr>
        <w:t xml:space="preserve">Rational Choice Theory</w:t>
      </w:r>
      <w:r w:rsidDel="00000000" w:rsidR="00000000" w:rsidRPr="00000000">
        <w:rPr>
          <w:sz w:val="24"/>
          <w:szCs w:val="24"/>
          <w:rtl w:val="0"/>
        </w:rPr>
        <w:t xml:space="preserve">, pp. 16–56. Available at: https://doi.org/10.1007/978-0-230-34379-5_2. </w:t>
      </w:r>
    </w:p>
    <w:p w:rsidR="00000000" w:rsidDel="00000000" w:rsidP="00000000" w:rsidRDefault="00000000" w:rsidRPr="00000000" w14:paraId="0000004C">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4D">
      <w:pPr>
        <w:spacing w:after="160" w:line="360" w:lineRule="auto"/>
        <w:jc w:val="both"/>
        <w:rPr>
          <w:sz w:val="24"/>
          <w:szCs w:val="24"/>
        </w:rPr>
      </w:pPr>
      <w:r w:rsidDel="00000000" w:rsidR="00000000" w:rsidRPr="00000000">
        <w:rPr>
          <w:sz w:val="24"/>
          <w:szCs w:val="24"/>
          <w:rtl w:val="0"/>
        </w:rPr>
        <w:t xml:space="preserve">Forss, K. and Norén, J. (2017) “Using ‘big data’ for equity-focused evaluation—understanding and utilizing the dynamics of data ecosystems,” </w:t>
      </w:r>
      <w:r w:rsidDel="00000000" w:rsidR="00000000" w:rsidRPr="00000000">
        <w:rPr>
          <w:i w:val="1"/>
          <w:sz w:val="24"/>
          <w:szCs w:val="24"/>
          <w:rtl w:val="0"/>
        </w:rPr>
        <w:t xml:space="preserve">Cyber Society, Big Data, and Evaluation</w:t>
      </w:r>
      <w:r w:rsidDel="00000000" w:rsidR="00000000" w:rsidRPr="00000000">
        <w:rPr>
          <w:sz w:val="24"/>
          <w:szCs w:val="24"/>
          <w:rtl w:val="0"/>
        </w:rPr>
        <w:t xml:space="preserve">, pp. 171–190. Available at: https://doi.org/10.4324/9780203793909-10. </w:t>
      </w:r>
    </w:p>
    <w:p w:rsidR="00000000" w:rsidDel="00000000" w:rsidP="00000000" w:rsidRDefault="00000000" w:rsidRPr="00000000" w14:paraId="0000004E">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4F">
      <w:pPr>
        <w:spacing w:after="160" w:line="360" w:lineRule="auto"/>
        <w:jc w:val="both"/>
        <w:rPr>
          <w:sz w:val="24"/>
          <w:szCs w:val="24"/>
        </w:rPr>
      </w:pPr>
      <w:r w:rsidDel="00000000" w:rsidR="00000000" w:rsidRPr="00000000">
        <w:rPr>
          <w:sz w:val="24"/>
          <w:szCs w:val="24"/>
          <w:rtl w:val="0"/>
        </w:rPr>
        <w:t xml:space="preserve">Gottfredson, M. and Hirschi, T. (2019) “Self control, social control, morality, and opportunity in a choice theory of crime,” </w:t>
      </w:r>
      <w:r w:rsidDel="00000000" w:rsidR="00000000" w:rsidRPr="00000000">
        <w:rPr>
          <w:i w:val="1"/>
          <w:sz w:val="24"/>
          <w:szCs w:val="24"/>
          <w:rtl w:val="0"/>
        </w:rPr>
        <w:t xml:space="preserve">Modern Control Theory and the Limits of Criminal Justice</w:t>
      </w:r>
      <w:r w:rsidDel="00000000" w:rsidR="00000000" w:rsidRPr="00000000">
        <w:rPr>
          <w:sz w:val="24"/>
          <w:szCs w:val="24"/>
          <w:rtl w:val="0"/>
        </w:rPr>
        <w:t xml:space="preserve">, pp. 112–128. Available at: https://doi.org/10.1093/oso/9780190069797.003.0006. </w:t>
      </w:r>
    </w:p>
    <w:p w:rsidR="00000000" w:rsidDel="00000000" w:rsidP="00000000" w:rsidRDefault="00000000" w:rsidRPr="00000000" w14:paraId="00000050">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1">
      <w:pPr>
        <w:spacing w:after="160" w:line="360" w:lineRule="auto"/>
        <w:jc w:val="both"/>
        <w:rPr>
          <w:sz w:val="24"/>
          <w:szCs w:val="24"/>
        </w:rPr>
      </w:pPr>
      <w:r w:rsidDel="00000000" w:rsidR="00000000" w:rsidRPr="00000000">
        <w:rPr>
          <w:sz w:val="24"/>
          <w:szCs w:val="24"/>
          <w:rtl w:val="0"/>
        </w:rPr>
        <w:t xml:space="preserve">Gottfredson, M.R. and Gottfredson, D.M. (1988). Decision making in criminal justice : toward the rational exercise of discretion. New York: Plenum Press.</w:t>
      </w:r>
    </w:p>
    <w:p w:rsidR="00000000" w:rsidDel="00000000" w:rsidP="00000000" w:rsidRDefault="00000000" w:rsidRPr="00000000" w14:paraId="00000052">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3">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4">
      <w:pPr>
        <w:spacing w:after="160" w:line="360" w:lineRule="auto"/>
        <w:jc w:val="both"/>
        <w:rPr>
          <w:sz w:val="24"/>
          <w:szCs w:val="24"/>
        </w:rPr>
      </w:pPr>
      <w:r w:rsidDel="00000000" w:rsidR="00000000" w:rsidRPr="00000000">
        <w:rPr>
          <w:sz w:val="24"/>
          <w:szCs w:val="24"/>
          <w:rtl w:val="0"/>
        </w:rPr>
        <w:t xml:space="preserve">Heidensohn, F. (2019) “Cities, crime and social disorganisation,” </w:t>
      </w:r>
      <w:r w:rsidDel="00000000" w:rsidR="00000000" w:rsidRPr="00000000">
        <w:rPr>
          <w:i w:val="1"/>
          <w:sz w:val="24"/>
          <w:szCs w:val="24"/>
          <w:rtl w:val="0"/>
        </w:rPr>
        <w:t xml:space="preserve">Crime and Society</w:t>
      </w:r>
      <w:r w:rsidDel="00000000" w:rsidR="00000000" w:rsidRPr="00000000">
        <w:rPr>
          <w:sz w:val="24"/>
          <w:szCs w:val="24"/>
          <w:rtl w:val="0"/>
        </w:rPr>
        <w:t xml:space="preserve">, pp. 16–37. Available at: https://doi.org/10.1007/978-1-349-19763-7_2. </w:t>
      </w:r>
    </w:p>
    <w:p w:rsidR="00000000" w:rsidDel="00000000" w:rsidP="00000000" w:rsidRDefault="00000000" w:rsidRPr="00000000" w14:paraId="00000055">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6">
      <w:pPr>
        <w:spacing w:after="160" w:line="360" w:lineRule="auto"/>
        <w:jc w:val="both"/>
        <w:rPr>
          <w:sz w:val="24"/>
          <w:szCs w:val="24"/>
        </w:rPr>
      </w:pPr>
      <w:r w:rsidDel="00000000" w:rsidR="00000000" w:rsidRPr="00000000">
        <w:rPr>
          <w:sz w:val="24"/>
          <w:szCs w:val="24"/>
          <w:rtl w:val="0"/>
        </w:rPr>
        <w:t xml:space="preserve">Holdaway, S. (2019) “The development of evidence-based policing in the UK,” </w:t>
      </w:r>
      <w:r w:rsidDel="00000000" w:rsidR="00000000" w:rsidRPr="00000000">
        <w:rPr>
          <w:i w:val="1"/>
          <w:sz w:val="24"/>
          <w:szCs w:val="24"/>
          <w:rtl w:val="0"/>
        </w:rPr>
        <w:t xml:space="preserve">Critical Reflections on Evidence-Based Policing</w:t>
      </w:r>
      <w:r w:rsidDel="00000000" w:rsidR="00000000" w:rsidRPr="00000000">
        <w:rPr>
          <w:sz w:val="24"/>
          <w:szCs w:val="24"/>
          <w:rtl w:val="0"/>
        </w:rPr>
        <w:t xml:space="preserve">, pp. 15–32. Available at: https://doi.org/10.4324/9780429488153-2. </w:t>
      </w:r>
    </w:p>
    <w:p w:rsidR="00000000" w:rsidDel="00000000" w:rsidP="00000000" w:rsidRDefault="00000000" w:rsidRPr="00000000" w14:paraId="00000057">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8">
      <w:pPr>
        <w:spacing w:after="160" w:line="360" w:lineRule="auto"/>
        <w:jc w:val="both"/>
        <w:rPr>
          <w:sz w:val="24"/>
          <w:szCs w:val="24"/>
        </w:rPr>
      </w:pPr>
      <w:r w:rsidDel="00000000" w:rsidR="00000000" w:rsidRPr="00000000">
        <w:rPr>
          <w:sz w:val="24"/>
          <w:szCs w:val="24"/>
          <w:rtl w:val="0"/>
        </w:rPr>
        <w:t xml:space="preserve">John, P. (2018) “Raw Data for Descriptive Analysis,” </w:t>
      </w:r>
      <w:r w:rsidDel="00000000" w:rsidR="00000000" w:rsidRPr="00000000">
        <w:rPr>
          <w:i w:val="1"/>
          <w:sz w:val="24"/>
          <w:szCs w:val="24"/>
          <w:rtl w:val="0"/>
        </w:rPr>
        <w:t xml:space="preserve">Data Analysis</w:t>
      </w:r>
      <w:r w:rsidDel="00000000" w:rsidR="00000000" w:rsidRPr="00000000">
        <w:rPr>
          <w:sz w:val="24"/>
          <w:szCs w:val="24"/>
          <w:rtl w:val="0"/>
        </w:rPr>
        <w:t xml:space="preserve"> [Preprint]. Available at: https://doi.org/10.7717/peerj.2890/supp-3. </w:t>
      </w:r>
    </w:p>
    <w:p w:rsidR="00000000" w:rsidDel="00000000" w:rsidP="00000000" w:rsidRDefault="00000000" w:rsidRPr="00000000" w14:paraId="00000059">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A">
      <w:pPr>
        <w:spacing w:after="160" w:line="360" w:lineRule="auto"/>
        <w:jc w:val="both"/>
        <w:rPr>
          <w:sz w:val="24"/>
          <w:szCs w:val="24"/>
        </w:rPr>
      </w:pPr>
      <w:r w:rsidDel="00000000" w:rsidR="00000000" w:rsidRPr="00000000">
        <w:rPr>
          <w:sz w:val="24"/>
          <w:szCs w:val="24"/>
          <w:rtl w:val="0"/>
        </w:rPr>
        <w:t xml:space="preserve">Sherman, L.W. and Police Foundation (U.S (1998). Evidence-based policing. Washington, D.C.: Police Foundation.</w:t>
      </w:r>
    </w:p>
    <w:p w:rsidR="00000000" w:rsidDel="00000000" w:rsidP="00000000" w:rsidRDefault="00000000" w:rsidRPr="00000000" w14:paraId="0000005B">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C">
      <w:pPr>
        <w:spacing w:after="160" w:line="360" w:lineRule="auto"/>
        <w:jc w:val="both"/>
        <w:rPr>
          <w:sz w:val="24"/>
          <w:szCs w:val="24"/>
        </w:rPr>
      </w:pPr>
      <w:r w:rsidDel="00000000" w:rsidR="00000000" w:rsidRPr="00000000">
        <w:rPr>
          <w:sz w:val="24"/>
          <w:szCs w:val="24"/>
          <w:rtl w:val="0"/>
        </w:rPr>
        <w:t xml:space="preserve">Kletz, T. (2018) “Sources of data and confidence limits,” </w:t>
      </w:r>
      <w:r w:rsidDel="00000000" w:rsidR="00000000" w:rsidRPr="00000000">
        <w:rPr>
          <w:i w:val="1"/>
          <w:sz w:val="24"/>
          <w:szCs w:val="24"/>
          <w:rtl w:val="0"/>
        </w:rPr>
        <w:t xml:space="preserve">Hazop and Hazan</w:t>
      </w:r>
      <w:r w:rsidDel="00000000" w:rsidR="00000000" w:rsidRPr="00000000">
        <w:rPr>
          <w:sz w:val="24"/>
          <w:szCs w:val="24"/>
          <w:rtl w:val="0"/>
        </w:rPr>
        <w:t xml:space="preserve">, pp. 195–202. Available at: https://doi.org/10.1201/9780203752227-6. </w:t>
      </w:r>
    </w:p>
    <w:p w:rsidR="00000000" w:rsidDel="00000000" w:rsidP="00000000" w:rsidRDefault="00000000" w:rsidRPr="00000000" w14:paraId="0000005D">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5E">
      <w:pPr>
        <w:spacing w:after="160" w:line="360" w:lineRule="auto"/>
        <w:jc w:val="both"/>
        <w:rPr>
          <w:sz w:val="24"/>
          <w:szCs w:val="24"/>
        </w:rPr>
      </w:pPr>
      <w:r w:rsidDel="00000000" w:rsidR="00000000" w:rsidRPr="00000000">
        <w:rPr>
          <w:sz w:val="24"/>
          <w:szCs w:val="24"/>
          <w:rtl w:val="0"/>
        </w:rPr>
        <w:t xml:space="preserve">Lumsden, K. (2016) “Police officer and civilian staff receptivity to research and evidence-based policing in the UK: Providing a contextual understanding through qualitative interviews,” </w:t>
      </w:r>
      <w:r w:rsidDel="00000000" w:rsidR="00000000" w:rsidRPr="00000000">
        <w:rPr>
          <w:i w:val="1"/>
          <w:sz w:val="24"/>
          <w:szCs w:val="24"/>
          <w:rtl w:val="0"/>
        </w:rPr>
        <w:t xml:space="preserve">Policing</w:t>
      </w:r>
      <w:r w:rsidDel="00000000" w:rsidR="00000000" w:rsidRPr="00000000">
        <w:rPr>
          <w:sz w:val="24"/>
          <w:szCs w:val="24"/>
          <w:rtl w:val="0"/>
        </w:rPr>
        <w:t xml:space="preserve"> [Preprint]. Available at: https://doi.org/10.1093/police/paw036. </w:t>
      </w:r>
    </w:p>
    <w:p w:rsidR="00000000" w:rsidDel="00000000" w:rsidP="00000000" w:rsidRDefault="00000000" w:rsidRPr="00000000" w14:paraId="0000005F">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0">
      <w:pPr>
        <w:spacing w:after="160" w:line="360" w:lineRule="auto"/>
        <w:jc w:val="both"/>
        <w:rPr>
          <w:sz w:val="24"/>
          <w:szCs w:val="24"/>
        </w:rPr>
      </w:pPr>
      <w:r w:rsidDel="00000000" w:rsidR="00000000" w:rsidRPr="00000000">
        <w:rPr>
          <w:sz w:val="24"/>
          <w:szCs w:val="24"/>
          <w:rtl w:val="0"/>
        </w:rPr>
        <w:t xml:space="preserve">Matshuima, T. (2017) “The development of strain theory,” </w:t>
      </w:r>
      <w:r w:rsidDel="00000000" w:rsidR="00000000" w:rsidRPr="00000000">
        <w:rPr>
          <w:i w:val="1"/>
          <w:sz w:val="24"/>
          <w:szCs w:val="24"/>
          <w:rtl w:val="0"/>
        </w:rPr>
        <w:t xml:space="preserve">Anomie, Strain and Subcultural Theories of Crime</w:t>
      </w:r>
      <w:r w:rsidDel="00000000" w:rsidR="00000000" w:rsidRPr="00000000">
        <w:rPr>
          <w:sz w:val="24"/>
          <w:szCs w:val="24"/>
          <w:rtl w:val="0"/>
        </w:rPr>
        <w:t xml:space="preserve">, pp. 53–54. Available at: https://doi.org/10.4324/9781315262413-7. </w:t>
      </w:r>
    </w:p>
    <w:p w:rsidR="00000000" w:rsidDel="00000000" w:rsidP="00000000" w:rsidRDefault="00000000" w:rsidRPr="00000000" w14:paraId="00000061">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2">
      <w:pPr>
        <w:spacing w:after="160" w:line="360" w:lineRule="auto"/>
        <w:jc w:val="both"/>
        <w:rPr>
          <w:sz w:val="24"/>
          <w:szCs w:val="24"/>
        </w:rPr>
      </w:pPr>
      <w:r w:rsidDel="00000000" w:rsidR="00000000" w:rsidRPr="00000000">
        <w:rPr>
          <w:sz w:val="24"/>
          <w:szCs w:val="24"/>
          <w:rtl w:val="0"/>
        </w:rPr>
        <w:t xml:space="preserve">Miksza, P. and Elpus, K. (2018) “Inferential analysis,” </w:t>
      </w:r>
      <w:r w:rsidDel="00000000" w:rsidR="00000000" w:rsidRPr="00000000">
        <w:rPr>
          <w:i w:val="1"/>
          <w:sz w:val="24"/>
          <w:szCs w:val="24"/>
          <w:rtl w:val="0"/>
        </w:rPr>
        <w:t xml:space="preserve">Oxford Scholarship Online</w:t>
      </w:r>
      <w:r w:rsidDel="00000000" w:rsidR="00000000" w:rsidRPr="00000000">
        <w:rPr>
          <w:sz w:val="24"/>
          <w:szCs w:val="24"/>
          <w:rtl w:val="0"/>
        </w:rPr>
        <w:t xml:space="preserve"> [Preprint]. Available at: https://doi.org/10.1093/oso/9780199391905.003.0005. </w:t>
      </w:r>
    </w:p>
    <w:p w:rsidR="00000000" w:rsidDel="00000000" w:rsidP="00000000" w:rsidRDefault="00000000" w:rsidRPr="00000000" w14:paraId="00000063">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4">
      <w:pPr>
        <w:spacing w:after="160" w:line="360" w:lineRule="auto"/>
        <w:jc w:val="both"/>
        <w:rPr>
          <w:sz w:val="24"/>
          <w:szCs w:val="24"/>
        </w:rPr>
      </w:pPr>
      <w:r w:rsidDel="00000000" w:rsidR="00000000" w:rsidRPr="00000000">
        <w:rPr>
          <w:sz w:val="24"/>
          <w:szCs w:val="24"/>
          <w:rtl w:val="0"/>
        </w:rPr>
        <w:t xml:space="preserve">Muller, T. (2016) “Methods of collecting and presenting data,” </w:t>
      </w:r>
      <w:r w:rsidDel="00000000" w:rsidR="00000000" w:rsidRPr="00000000">
        <w:rPr>
          <w:i w:val="1"/>
          <w:sz w:val="24"/>
          <w:szCs w:val="24"/>
          <w:rtl w:val="0"/>
        </w:rPr>
        <w:t xml:space="preserve">Modern Engineering Statistics</w:t>
      </w:r>
      <w:r w:rsidDel="00000000" w:rsidR="00000000" w:rsidRPr="00000000">
        <w:rPr>
          <w:sz w:val="24"/>
          <w:szCs w:val="24"/>
          <w:rtl w:val="0"/>
        </w:rPr>
        <w:t xml:space="preserve">, pp. 1–44. Available at: https://doi.org/10.1002/9780470128442.ch1. </w:t>
      </w:r>
    </w:p>
    <w:p w:rsidR="00000000" w:rsidDel="00000000" w:rsidP="00000000" w:rsidRDefault="00000000" w:rsidRPr="00000000" w14:paraId="00000065">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6">
      <w:pPr>
        <w:spacing w:after="160" w:line="360" w:lineRule="auto"/>
        <w:jc w:val="both"/>
        <w:rPr>
          <w:sz w:val="24"/>
          <w:szCs w:val="24"/>
        </w:rPr>
      </w:pPr>
      <w:r w:rsidDel="00000000" w:rsidR="00000000" w:rsidRPr="00000000">
        <w:rPr>
          <w:sz w:val="24"/>
          <w:szCs w:val="24"/>
          <w:rtl w:val="0"/>
        </w:rPr>
        <w:t xml:space="preserve">Neyroud, P. (2021) “Globalizing evidence-based policing,” </w:t>
      </w:r>
      <w:r w:rsidDel="00000000" w:rsidR="00000000" w:rsidRPr="00000000">
        <w:rPr>
          <w:i w:val="1"/>
          <w:sz w:val="24"/>
          <w:szCs w:val="24"/>
          <w:rtl w:val="0"/>
        </w:rPr>
        <w:t xml:space="preserve">The Globalization of Evidence-Based Policing</w:t>
      </w:r>
      <w:r w:rsidDel="00000000" w:rsidR="00000000" w:rsidRPr="00000000">
        <w:rPr>
          <w:sz w:val="24"/>
          <w:szCs w:val="24"/>
          <w:rtl w:val="0"/>
        </w:rPr>
        <w:t xml:space="preserve">, pp. 23–38. Available at: https://doi.org/10.4324/9781003027508-4. </w:t>
      </w:r>
    </w:p>
    <w:p w:rsidR="00000000" w:rsidDel="00000000" w:rsidP="00000000" w:rsidRDefault="00000000" w:rsidRPr="00000000" w14:paraId="00000067">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8">
      <w:pPr>
        <w:spacing w:after="160" w:line="360" w:lineRule="auto"/>
        <w:jc w:val="both"/>
        <w:rPr>
          <w:sz w:val="24"/>
          <w:szCs w:val="24"/>
        </w:rPr>
      </w:pPr>
      <w:r w:rsidDel="00000000" w:rsidR="00000000" w:rsidRPr="00000000">
        <w:rPr>
          <w:sz w:val="24"/>
          <w:szCs w:val="24"/>
          <w:rtl w:val="0"/>
        </w:rPr>
        <w:t xml:space="preserve">Pease, K. (2019). Knutsson, J. and Tompson, L., eds. (2017). Advances in Evidence Based Policing; Lum, C. and Koper, C .S. (2017).Evidence-Based Policing: Translating Research into Practice. Policing: A Journal of Policy and Practice. doi:https://doi.org/10.1093/police/paz046.</w:t>
      </w:r>
    </w:p>
    <w:p w:rsidR="00000000" w:rsidDel="00000000" w:rsidP="00000000" w:rsidRDefault="00000000" w:rsidRPr="00000000" w14:paraId="00000069">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A">
      <w:pPr>
        <w:spacing w:after="160" w:line="360" w:lineRule="auto"/>
        <w:jc w:val="both"/>
        <w:rPr>
          <w:sz w:val="24"/>
          <w:szCs w:val="24"/>
        </w:rPr>
      </w:pPr>
      <w:r w:rsidDel="00000000" w:rsidR="00000000" w:rsidRPr="00000000">
        <w:rPr>
          <w:sz w:val="24"/>
          <w:szCs w:val="24"/>
          <w:rtl w:val="0"/>
        </w:rPr>
        <w:t xml:space="preserve">Pollack, E. (2021) “ETL, validation, and analyzing data sources,” </w:t>
      </w:r>
      <w:r w:rsidDel="00000000" w:rsidR="00000000" w:rsidRPr="00000000">
        <w:rPr>
          <w:i w:val="1"/>
          <w:sz w:val="24"/>
          <w:szCs w:val="24"/>
          <w:rtl w:val="0"/>
        </w:rPr>
        <w:t xml:space="preserve">Performance Optimization for OLAP Workloads in SQL Server</w:t>
      </w:r>
      <w:r w:rsidDel="00000000" w:rsidR="00000000" w:rsidRPr="00000000">
        <w:rPr>
          <w:sz w:val="24"/>
          <w:szCs w:val="24"/>
          <w:rtl w:val="0"/>
        </w:rPr>
        <w:t xml:space="preserve"> [Preprint]. Available at: https://doi.org/10.1007/978-1-4842-7000-4_7. </w:t>
      </w:r>
    </w:p>
    <w:p w:rsidR="00000000" w:rsidDel="00000000" w:rsidP="00000000" w:rsidRDefault="00000000" w:rsidRPr="00000000" w14:paraId="0000006B">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C">
      <w:pPr>
        <w:spacing w:after="160" w:line="360" w:lineRule="auto"/>
        <w:jc w:val="both"/>
        <w:rPr>
          <w:sz w:val="24"/>
          <w:szCs w:val="24"/>
        </w:rPr>
      </w:pPr>
      <w:r w:rsidDel="00000000" w:rsidR="00000000" w:rsidRPr="00000000">
        <w:rPr>
          <w:sz w:val="24"/>
          <w:szCs w:val="24"/>
          <w:rtl w:val="0"/>
        </w:rPr>
        <w:t xml:space="preserve">Purwaningsih, E. (2021) “Implementation of policies for the implementation of the Tuberculosis Control program seen from the financing aspect by key stakeholders.” Available at: https://doi.org/10.31219/osf.io/zr5n7. </w:t>
      </w:r>
    </w:p>
    <w:p w:rsidR="00000000" w:rsidDel="00000000" w:rsidP="00000000" w:rsidRDefault="00000000" w:rsidRPr="00000000" w14:paraId="0000006D">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6E">
      <w:pPr>
        <w:spacing w:after="160" w:line="360" w:lineRule="auto"/>
        <w:jc w:val="both"/>
        <w:rPr>
          <w:sz w:val="24"/>
          <w:szCs w:val="24"/>
        </w:rPr>
      </w:pPr>
      <w:r w:rsidDel="00000000" w:rsidR="00000000" w:rsidRPr="00000000">
        <w:rPr>
          <w:sz w:val="24"/>
          <w:szCs w:val="24"/>
          <w:rtl w:val="0"/>
        </w:rPr>
        <w:t xml:space="preserve">Scott, M.S. (2017) “Reconciling problem-oriented policing and evidence-based policing,” </w:t>
      </w:r>
      <w:r w:rsidDel="00000000" w:rsidR="00000000" w:rsidRPr="00000000">
        <w:rPr>
          <w:i w:val="1"/>
          <w:sz w:val="24"/>
          <w:szCs w:val="24"/>
          <w:rtl w:val="0"/>
        </w:rPr>
        <w:t xml:space="preserve">Advances in Evidence-Based Policing</w:t>
      </w:r>
      <w:r w:rsidDel="00000000" w:rsidR="00000000" w:rsidRPr="00000000">
        <w:rPr>
          <w:sz w:val="24"/>
          <w:szCs w:val="24"/>
          <w:rtl w:val="0"/>
        </w:rPr>
        <w:t xml:space="preserve">, pp. 27–44. Available at: https://doi.org/10.4324/9781315518299-3. </w:t>
      </w:r>
    </w:p>
    <w:p w:rsidR="00000000" w:rsidDel="00000000" w:rsidP="00000000" w:rsidRDefault="00000000" w:rsidRPr="00000000" w14:paraId="0000006F">
      <w:pPr>
        <w:spacing w:after="160" w:line="360" w:lineRule="auto"/>
        <w:jc w:val="both"/>
        <w:rPr>
          <w:sz w:val="24"/>
          <w:szCs w:val="24"/>
        </w:rPr>
      </w:pPr>
      <w:r w:rsidDel="00000000" w:rsidR="00000000" w:rsidRPr="00000000">
        <w:rPr>
          <w:rtl w:val="0"/>
        </w:rPr>
      </w:r>
    </w:p>
    <w:p w:rsidR="00000000" w:rsidDel="00000000" w:rsidP="00000000" w:rsidRDefault="00000000" w:rsidRPr="00000000" w14:paraId="00000070">
      <w:pPr>
        <w:spacing w:after="160" w:line="360" w:lineRule="auto"/>
        <w:jc w:val="both"/>
        <w:rPr/>
      </w:pPr>
      <w:r w:rsidDel="00000000" w:rsidR="00000000" w:rsidRPr="00000000">
        <w:rPr>
          <w:sz w:val="24"/>
          <w:szCs w:val="24"/>
          <w:rtl w:val="0"/>
        </w:rPr>
        <w:t xml:space="preserve">Sidebottom, A. and Tilley, N. (2019). Evaluation evidence for evidence-based policing. In: N. Fielding, K. Bullock and S. Holdaway, eds., Critical Reflections on Evidence-Based Policing. London: Routledge, p.21.</w:t>
      </w:r>
      <w:r w:rsidDel="00000000" w:rsidR="00000000" w:rsidRPr="00000000">
        <w:rPr>
          <w:rtl w:val="0"/>
        </w:rPr>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s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