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5DD0B" w14:textId="16FA69CB" w:rsidR="007E3B57" w:rsidRPr="001E45B5" w:rsidRDefault="007E3B57" w:rsidP="001E45B5">
      <w:pPr>
        <w:spacing w:line="360" w:lineRule="auto"/>
        <w:jc w:val="center"/>
        <w:rPr>
          <w:rFonts w:ascii="Arial" w:eastAsiaTheme="majorEastAsia" w:hAnsi="Arial" w:cs="Arial"/>
          <w:color w:val="000000" w:themeColor="text1"/>
          <w:kern w:val="24"/>
          <w:sz w:val="22"/>
          <w:szCs w:val="22"/>
        </w:rPr>
      </w:pPr>
      <w:r w:rsidRPr="001E45B5">
        <w:rPr>
          <w:rFonts w:ascii="Arial" w:eastAsiaTheme="majorEastAsia" w:hAnsi="Arial" w:cs="Arial"/>
          <w:color w:val="000000" w:themeColor="text1"/>
          <w:kern w:val="24"/>
          <w:sz w:val="22"/>
          <w:szCs w:val="22"/>
        </w:rPr>
        <w:t>Adele McCann – 2416685</w:t>
      </w:r>
      <w:r w:rsidRPr="001E45B5">
        <w:rPr>
          <w:rFonts w:ascii="Arial" w:eastAsiaTheme="majorEastAsia" w:hAnsi="Arial" w:cs="Arial"/>
          <w:color w:val="000000" w:themeColor="text1"/>
          <w:kern w:val="24"/>
          <w:sz w:val="22"/>
          <w:szCs w:val="22"/>
        </w:rPr>
        <w:br/>
      </w:r>
      <w:r w:rsidRPr="001E45B5">
        <w:rPr>
          <w:rFonts w:ascii="Arial" w:hAnsi="Arial" w:cs="Arial"/>
          <w:bCs/>
          <w:sz w:val="22"/>
          <w:szCs w:val="22"/>
        </w:rPr>
        <w:t>Principles of Health and Social Care Practice</w:t>
      </w:r>
      <w:r w:rsidRPr="001E45B5">
        <w:rPr>
          <w:rFonts w:ascii="Arial" w:eastAsiaTheme="majorEastAsia" w:hAnsi="Arial" w:cs="Arial"/>
          <w:color w:val="000000" w:themeColor="text1"/>
          <w:kern w:val="24"/>
          <w:sz w:val="22"/>
          <w:szCs w:val="22"/>
        </w:rPr>
        <w:br/>
        <w:t>(BMHP5016</w:t>
      </w:r>
      <w:r w:rsidRPr="001E45B5">
        <w:rPr>
          <w:rFonts w:ascii="Arial" w:eastAsiaTheme="majorEastAsia" w:hAnsi="Arial" w:cs="Arial"/>
          <w:b/>
          <w:bCs/>
          <w:color w:val="000000" w:themeColor="text1"/>
          <w:kern w:val="24"/>
          <w:sz w:val="22"/>
          <w:szCs w:val="22"/>
        </w:rPr>
        <w:t>_</w:t>
      </w:r>
      <w:r w:rsidRPr="001E45B5">
        <w:rPr>
          <w:rFonts w:ascii="Arial" w:eastAsiaTheme="majorEastAsia" w:hAnsi="Arial" w:cs="Arial"/>
          <w:color w:val="000000" w:themeColor="text1"/>
          <w:kern w:val="24"/>
          <w:sz w:val="22"/>
          <w:szCs w:val="22"/>
        </w:rPr>
        <w:t>BIRM)</w:t>
      </w:r>
      <w:r w:rsidRPr="001E45B5">
        <w:rPr>
          <w:rFonts w:ascii="Arial" w:eastAsiaTheme="majorEastAsia" w:hAnsi="Arial" w:cs="Arial"/>
          <w:color w:val="000000" w:themeColor="text1"/>
          <w:kern w:val="24"/>
          <w:sz w:val="22"/>
          <w:szCs w:val="22"/>
        </w:rPr>
        <w:br/>
        <w:t>Category: Birmingham Campus</w:t>
      </w:r>
      <w:r w:rsidRPr="001E45B5">
        <w:rPr>
          <w:rFonts w:ascii="Arial" w:eastAsiaTheme="majorEastAsia" w:hAnsi="Arial" w:cs="Arial"/>
          <w:color w:val="000000" w:themeColor="text1"/>
          <w:kern w:val="24"/>
          <w:sz w:val="22"/>
          <w:szCs w:val="22"/>
        </w:rPr>
        <w:br/>
        <w:t xml:space="preserve">Lecturer – </w:t>
      </w:r>
      <w:proofErr w:type="spellStart"/>
      <w:r w:rsidRPr="001E45B5">
        <w:rPr>
          <w:rFonts w:ascii="Arial" w:eastAsiaTheme="majorEastAsia" w:hAnsi="Arial" w:cs="Arial"/>
          <w:color w:val="000000" w:themeColor="text1"/>
          <w:kern w:val="24"/>
          <w:sz w:val="22"/>
          <w:szCs w:val="22"/>
        </w:rPr>
        <w:t>Tsiwani</w:t>
      </w:r>
      <w:proofErr w:type="spellEnd"/>
      <w:r w:rsidRPr="001E45B5">
        <w:rPr>
          <w:rFonts w:ascii="Arial" w:eastAsiaTheme="majorEastAsia" w:hAnsi="Arial" w:cs="Arial"/>
          <w:color w:val="000000" w:themeColor="text1"/>
          <w:kern w:val="24"/>
          <w:sz w:val="22"/>
          <w:szCs w:val="22"/>
        </w:rPr>
        <w:t xml:space="preserve"> Khumalo</w:t>
      </w:r>
      <w:r w:rsidRPr="001E45B5">
        <w:rPr>
          <w:rFonts w:ascii="Arial" w:eastAsiaTheme="majorEastAsia" w:hAnsi="Arial" w:cs="Arial"/>
          <w:color w:val="000000" w:themeColor="text1"/>
          <w:kern w:val="24"/>
          <w:sz w:val="22"/>
          <w:szCs w:val="22"/>
        </w:rPr>
        <w:br/>
        <w:t>Component 1</w:t>
      </w:r>
    </w:p>
    <w:p w14:paraId="16C4B963" w14:textId="77777777" w:rsidR="007E3B57" w:rsidRPr="001E45B5" w:rsidRDefault="007E3B57" w:rsidP="001E45B5">
      <w:pPr>
        <w:spacing w:line="360" w:lineRule="auto"/>
        <w:jc w:val="center"/>
        <w:rPr>
          <w:rFonts w:ascii="Arial" w:hAnsi="Arial" w:cs="Arial"/>
          <w:sz w:val="22"/>
          <w:szCs w:val="22"/>
        </w:rPr>
      </w:pPr>
    </w:p>
    <w:p w14:paraId="71F74271" w14:textId="56A7B9C8" w:rsidR="0012392B" w:rsidRPr="001E45B5" w:rsidRDefault="0012392B" w:rsidP="001E45B5">
      <w:pPr>
        <w:spacing w:line="360" w:lineRule="auto"/>
        <w:jc w:val="center"/>
        <w:rPr>
          <w:rFonts w:ascii="Arial" w:hAnsi="Arial" w:cs="Arial"/>
          <w:sz w:val="22"/>
          <w:szCs w:val="22"/>
        </w:rPr>
      </w:pPr>
      <w:r w:rsidRPr="001E45B5">
        <w:rPr>
          <w:rFonts w:ascii="Arial" w:hAnsi="Arial" w:cs="Arial"/>
          <w:sz w:val="22"/>
          <w:szCs w:val="22"/>
        </w:rPr>
        <w:t>Reflective Report on Principles of Health and Social Care Practice</w:t>
      </w:r>
    </w:p>
    <w:p w14:paraId="18A89785" w14:textId="77777777" w:rsidR="0012392B" w:rsidRPr="001E45B5" w:rsidRDefault="0012392B" w:rsidP="001E45B5">
      <w:pPr>
        <w:spacing w:line="360" w:lineRule="auto"/>
        <w:jc w:val="center"/>
        <w:rPr>
          <w:rFonts w:ascii="Arial" w:hAnsi="Arial" w:cs="Arial"/>
          <w:sz w:val="22"/>
          <w:szCs w:val="22"/>
        </w:rPr>
      </w:pPr>
    </w:p>
    <w:p w14:paraId="4A8EABE0" w14:textId="77777777" w:rsidR="0012392B" w:rsidRPr="001E45B5" w:rsidRDefault="0012392B" w:rsidP="001E45B5">
      <w:pPr>
        <w:spacing w:line="360" w:lineRule="auto"/>
        <w:jc w:val="center"/>
        <w:rPr>
          <w:rFonts w:ascii="Arial" w:hAnsi="Arial" w:cs="Arial"/>
          <w:sz w:val="22"/>
          <w:szCs w:val="22"/>
        </w:rPr>
      </w:pPr>
    </w:p>
    <w:p w14:paraId="52424FB6" w14:textId="77777777" w:rsidR="0012392B" w:rsidRPr="001E45B5" w:rsidRDefault="0012392B" w:rsidP="001E45B5">
      <w:pPr>
        <w:spacing w:line="360" w:lineRule="auto"/>
        <w:jc w:val="center"/>
        <w:rPr>
          <w:rFonts w:ascii="Arial" w:hAnsi="Arial" w:cs="Arial"/>
          <w:sz w:val="22"/>
          <w:szCs w:val="22"/>
        </w:rPr>
      </w:pPr>
    </w:p>
    <w:p w14:paraId="6AEC99B7" w14:textId="77777777" w:rsidR="0012392B" w:rsidRPr="001E45B5" w:rsidRDefault="0012392B" w:rsidP="001E45B5">
      <w:pPr>
        <w:spacing w:line="360" w:lineRule="auto"/>
        <w:jc w:val="center"/>
        <w:rPr>
          <w:rFonts w:ascii="Arial" w:hAnsi="Arial" w:cs="Arial"/>
          <w:sz w:val="22"/>
          <w:szCs w:val="22"/>
        </w:rPr>
      </w:pPr>
    </w:p>
    <w:p w14:paraId="3C5039AB" w14:textId="77777777" w:rsidR="0012392B" w:rsidRPr="001E45B5" w:rsidRDefault="0012392B" w:rsidP="001E45B5">
      <w:pPr>
        <w:spacing w:line="360" w:lineRule="auto"/>
        <w:jc w:val="center"/>
        <w:rPr>
          <w:rFonts w:ascii="Arial" w:hAnsi="Arial" w:cs="Arial"/>
          <w:sz w:val="22"/>
          <w:szCs w:val="22"/>
        </w:rPr>
      </w:pPr>
    </w:p>
    <w:p w14:paraId="4BCE728C" w14:textId="77777777" w:rsidR="0012392B" w:rsidRPr="001E45B5" w:rsidRDefault="0012392B" w:rsidP="001E45B5">
      <w:pPr>
        <w:spacing w:line="360" w:lineRule="auto"/>
        <w:jc w:val="center"/>
        <w:rPr>
          <w:rFonts w:ascii="Arial" w:hAnsi="Arial" w:cs="Arial"/>
          <w:sz w:val="22"/>
          <w:szCs w:val="22"/>
        </w:rPr>
      </w:pPr>
    </w:p>
    <w:p w14:paraId="77090345" w14:textId="77777777" w:rsidR="0012392B" w:rsidRPr="001E45B5" w:rsidRDefault="0012392B" w:rsidP="001E45B5">
      <w:pPr>
        <w:spacing w:line="360" w:lineRule="auto"/>
        <w:jc w:val="center"/>
        <w:rPr>
          <w:rFonts w:ascii="Arial" w:hAnsi="Arial" w:cs="Arial"/>
          <w:sz w:val="22"/>
          <w:szCs w:val="22"/>
        </w:rPr>
      </w:pPr>
    </w:p>
    <w:p w14:paraId="4050C6A5" w14:textId="77777777" w:rsidR="0012392B" w:rsidRPr="001E45B5" w:rsidRDefault="0012392B" w:rsidP="001E45B5">
      <w:pPr>
        <w:spacing w:line="360" w:lineRule="auto"/>
        <w:jc w:val="center"/>
        <w:rPr>
          <w:rFonts w:ascii="Arial" w:hAnsi="Arial" w:cs="Arial"/>
          <w:sz w:val="22"/>
          <w:szCs w:val="22"/>
        </w:rPr>
      </w:pPr>
    </w:p>
    <w:p w14:paraId="68B53662" w14:textId="77777777" w:rsidR="0012392B" w:rsidRPr="001E45B5" w:rsidRDefault="0012392B" w:rsidP="001E45B5">
      <w:pPr>
        <w:spacing w:line="360" w:lineRule="auto"/>
        <w:jc w:val="center"/>
        <w:rPr>
          <w:rFonts w:ascii="Arial" w:hAnsi="Arial" w:cs="Arial"/>
          <w:sz w:val="22"/>
          <w:szCs w:val="22"/>
        </w:rPr>
      </w:pPr>
    </w:p>
    <w:p w14:paraId="58E0EEF0" w14:textId="77777777" w:rsidR="0012392B" w:rsidRPr="001E45B5" w:rsidRDefault="0012392B" w:rsidP="001E45B5">
      <w:pPr>
        <w:spacing w:line="360" w:lineRule="auto"/>
        <w:jc w:val="center"/>
        <w:rPr>
          <w:rFonts w:ascii="Arial" w:hAnsi="Arial" w:cs="Arial"/>
          <w:sz w:val="22"/>
          <w:szCs w:val="22"/>
        </w:rPr>
      </w:pPr>
    </w:p>
    <w:p w14:paraId="2800881C" w14:textId="77777777" w:rsidR="0012392B" w:rsidRPr="001E45B5" w:rsidRDefault="0012392B" w:rsidP="001E45B5">
      <w:pPr>
        <w:spacing w:line="360" w:lineRule="auto"/>
        <w:jc w:val="center"/>
        <w:rPr>
          <w:rFonts w:ascii="Arial" w:hAnsi="Arial" w:cs="Arial"/>
          <w:sz w:val="22"/>
          <w:szCs w:val="22"/>
        </w:rPr>
      </w:pPr>
    </w:p>
    <w:p w14:paraId="39E84AA5" w14:textId="77777777" w:rsidR="0012392B" w:rsidRPr="001E45B5" w:rsidRDefault="0012392B" w:rsidP="001E45B5">
      <w:pPr>
        <w:spacing w:line="360" w:lineRule="auto"/>
        <w:jc w:val="center"/>
        <w:rPr>
          <w:rFonts w:ascii="Arial" w:hAnsi="Arial" w:cs="Arial"/>
          <w:sz w:val="22"/>
          <w:szCs w:val="22"/>
        </w:rPr>
      </w:pPr>
    </w:p>
    <w:p w14:paraId="386AC289" w14:textId="77777777" w:rsidR="0012392B" w:rsidRPr="001E45B5" w:rsidRDefault="0012392B" w:rsidP="001E45B5">
      <w:pPr>
        <w:spacing w:line="360" w:lineRule="auto"/>
        <w:jc w:val="center"/>
        <w:rPr>
          <w:rFonts w:ascii="Arial" w:hAnsi="Arial" w:cs="Arial"/>
          <w:sz w:val="22"/>
          <w:szCs w:val="22"/>
        </w:rPr>
      </w:pPr>
    </w:p>
    <w:p w14:paraId="43E5164B" w14:textId="77777777" w:rsidR="0012392B" w:rsidRPr="001E45B5" w:rsidRDefault="0012392B" w:rsidP="001E45B5">
      <w:pPr>
        <w:spacing w:line="360" w:lineRule="auto"/>
        <w:jc w:val="center"/>
        <w:rPr>
          <w:rFonts w:ascii="Arial" w:hAnsi="Arial" w:cs="Arial"/>
          <w:sz w:val="22"/>
          <w:szCs w:val="22"/>
        </w:rPr>
      </w:pPr>
    </w:p>
    <w:p w14:paraId="6295A4CC" w14:textId="77777777" w:rsidR="0012392B" w:rsidRPr="001E45B5" w:rsidRDefault="0012392B" w:rsidP="001E45B5">
      <w:pPr>
        <w:spacing w:line="360" w:lineRule="auto"/>
        <w:jc w:val="center"/>
        <w:rPr>
          <w:rFonts w:ascii="Arial" w:hAnsi="Arial" w:cs="Arial"/>
          <w:sz w:val="22"/>
          <w:szCs w:val="22"/>
        </w:rPr>
      </w:pPr>
    </w:p>
    <w:p w14:paraId="2C507D96" w14:textId="77777777" w:rsidR="0012392B" w:rsidRPr="001E45B5" w:rsidRDefault="0012392B" w:rsidP="001E45B5">
      <w:pPr>
        <w:spacing w:line="360" w:lineRule="auto"/>
        <w:jc w:val="center"/>
        <w:rPr>
          <w:rFonts w:ascii="Arial" w:hAnsi="Arial" w:cs="Arial"/>
          <w:sz w:val="22"/>
          <w:szCs w:val="22"/>
        </w:rPr>
      </w:pPr>
    </w:p>
    <w:p w14:paraId="4B986F80" w14:textId="77777777" w:rsidR="0012392B" w:rsidRPr="001E45B5" w:rsidRDefault="0012392B" w:rsidP="001E45B5">
      <w:pPr>
        <w:spacing w:line="360" w:lineRule="auto"/>
        <w:jc w:val="center"/>
        <w:rPr>
          <w:rFonts w:ascii="Arial" w:hAnsi="Arial" w:cs="Arial"/>
          <w:sz w:val="22"/>
          <w:szCs w:val="22"/>
        </w:rPr>
      </w:pPr>
    </w:p>
    <w:p w14:paraId="38197F58" w14:textId="77777777" w:rsidR="001E45B5" w:rsidRDefault="001E45B5" w:rsidP="001E45B5">
      <w:pPr>
        <w:spacing w:line="360" w:lineRule="auto"/>
        <w:rPr>
          <w:rFonts w:ascii="Arial" w:hAnsi="Arial" w:cs="Arial"/>
          <w:sz w:val="22"/>
          <w:szCs w:val="22"/>
        </w:rPr>
      </w:pPr>
    </w:p>
    <w:p w14:paraId="6E07322A" w14:textId="77777777" w:rsidR="001E45B5" w:rsidRDefault="001E45B5" w:rsidP="001E45B5">
      <w:pPr>
        <w:spacing w:line="360" w:lineRule="auto"/>
        <w:rPr>
          <w:rFonts w:ascii="Arial" w:hAnsi="Arial" w:cs="Arial"/>
          <w:sz w:val="22"/>
          <w:szCs w:val="22"/>
        </w:rPr>
      </w:pPr>
    </w:p>
    <w:p w14:paraId="6CABA8FB" w14:textId="45371AAD" w:rsidR="0012392B" w:rsidRPr="001E45B5" w:rsidRDefault="0012392B" w:rsidP="001E45B5">
      <w:pPr>
        <w:spacing w:line="360" w:lineRule="auto"/>
        <w:rPr>
          <w:rFonts w:ascii="Arial" w:hAnsi="Arial" w:cs="Arial"/>
          <w:b/>
          <w:bCs/>
          <w:sz w:val="22"/>
          <w:szCs w:val="22"/>
        </w:rPr>
      </w:pPr>
      <w:r w:rsidRPr="001E45B5">
        <w:rPr>
          <w:rFonts w:ascii="Arial" w:hAnsi="Arial" w:cs="Arial"/>
          <w:b/>
          <w:bCs/>
          <w:sz w:val="22"/>
          <w:szCs w:val="22"/>
        </w:rPr>
        <w:lastRenderedPageBreak/>
        <w:t>Introduction</w:t>
      </w:r>
    </w:p>
    <w:p w14:paraId="14158961" w14:textId="576E4948"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High</w:t>
      </w:r>
      <w:r w:rsidRPr="001E45B5">
        <w:rPr>
          <w:rFonts w:ascii="Arial" w:hAnsi="Arial" w:cs="Arial"/>
          <w:sz w:val="22"/>
          <w:szCs w:val="22"/>
        </w:rPr>
        <w:noBreakHyphen/>
        <w:t>quality health and social care in the United Kingdom is underpinned by three essential principles: person</w:t>
      </w:r>
      <w:r w:rsidRPr="001E45B5">
        <w:rPr>
          <w:rFonts w:ascii="Arial" w:hAnsi="Arial" w:cs="Arial"/>
          <w:sz w:val="22"/>
          <w:szCs w:val="22"/>
        </w:rPr>
        <w:noBreakHyphen/>
        <w:t>centred care, partnership working, and ethical practice. These principles ensure that individuals receive support that is safe, compassionate, and aligned with their needs and preferences. They are embedded within UK legislation, professional guidelines, and theoretical frameworks that guide everyday practice. This report critically reflects on the importance of these principles, provides a practical example of their application in a UK setting, and explores how they influence my development as a future health and social care professional.</w:t>
      </w:r>
    </w:p>
    <w:p w14:paraId="289BA594" w14:textId="77777777" w:rsidR="00DF2D98" w:rsidRPr="001E45B5" w:rsidRDefault="00DF2D98" w:rsidP="001E45B5">
      <w:pPr>
        <w:spacing w:line="360" w:lineRule="auto"/>
        <w:rPr>
          <w:rFonts w:ascii="Arial" w:hAnsi="Arial" w:cs="Arial"/>
          <w:sz w:val="22"/>
          <w:szCs w:val="22"/>
        </w:rPr>
      </w:pPr>
    </w:p>
    <w:p w14:paraId="0D74C070" w14:textId="0990F43F"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Reflection on the Importance of Principles of Health and Social Care</w:t>
      </w:r>
    </w:p>
    <w:p w14:paraId="2E5F24E3" w14:textId="2503D078"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Person</w:t>
      </w:r>
      <w:r w:rsidRPr="001E45B5">
        <w:rPr>
          <w:rFonts w:ascii="Arial" w:hAnsi="Arial" w:cs="Arial"/>
          <w:b/>
          <w:bCs/>
          <w:sz w:val="22"/>
          <w:szCs w:val="22"/>
        </w:rPr>
        <w:noBreakHyphen/>
        <w:t>centred care</w:t>
      </w:r>
    </w:p>
    <w:p w14:paraId="5A50965D" w14:textId="228D9C09"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Person</w:t>
      </w:r>
      <w:r w:rsidRPr="001E45B5">
        <w:rPr>
          <w:rFonts w:ascii="Arial" w:hAnsi="Arial" w:cs="Arial"/>
          <w:sz w:val="22"/>
          <w:szCs w:val="22"/>
        </w:rPr>
        <w:noBreakHyphen/>
        <w:t xml:space="preserve">centred care places the individual at the centre of all decisions, recognising their autonomy, preferences, and lived experiences. The </w:t>
      </w:r>
      <w:r w:rsidRPr="001E45B5">
        <w:rPr>
          <w:rStyle w:val="Strong"/>
          <w:rFonts w:ascii="Arial" w:hAnsi="Arial" w:cs="Arial"/>
          <w:sz w:val="22"/>
          <w:szCs w:val="22"/>
        </w:rPr>
        <w:t>Care Act 2014</w:t>
      </w:r>
      <w:r w:rsidRPr="001E45B5">
        <w:rPr>
          <w:rFonts w:ascii="Arial" w:hAnsi="Arial" w:cs="Arial"/>
          <w:sz w:val="22"/>
          <w:szCs w:val="22"/>
        </w:rPr>
        <w:t xml:space="preserve"> emphasises the wellbeing principle, requiring professionals to promote choice, independence, and control </w:t>
      </w:r>
      <w:r w:rsidRPr="001E45B5">
        <w:rPr>
          <w:rFonts w:ascii="Arial" w:hAnsi="Arial" w:cs="Arial"/>
          <w:i/>
          <w:iCs/>
          <w:sz w:val="22"/>
          <w:szCs w:val="22"/>
        </w:rPr>
        <w:t>(Department of Health and Social Care, 2014).</w:t>
      </w:r>
      <w:r w:rsidRPr="001E45B5">
        <w:rPr>
          <w:rFonts w:ascii="Arial" w:hAnsi="Arial" w:cs="Arial"/>
          <w:sz w:val="22"/>
          <w:szCs w:val="22"/>
        </w:rPr>
        <w:t xml:space="preserve"> Similarly, the </w:t>
      </w:r>
      <w:r w:rsidRPr="001E45B5">
        <w:rPr>
          <w:rStyle w:val="Strong"/>
          <w:rFonts w:ascii="Arial" w:hAnsi="Arial" w:cs="Arial"/>
          <w:sz w:val="22"/>
          <w:szCs w:val="22"/>
        </w:rPr>
        <w:t>Health and Social Care Act 2012</w:t>
      </w:r>
      <w:r w:rsidRPr="001E45B5">
        <w:rPr>
          <w:rFonts w:ascii="Arial" w:hAnsi="Arial" w:cs="Arial"/>
          <w:sz w:val="22"/>
          <w:szCs w:val="22"/>
        </w:rPr>
        <w:t xml:space="preserve"> </w:t>
      </w:r>
      <w:proofErr w:type="gramStart"/>
      <w:r w:rsidRPr="001E45B5">
        <w:rPr>
          <w:rFonts w:ascii="Arial" w:hAnsi="Arial" w:cs="Arial"/>
          <w:sz w:val="22"/>
          <w:szCs w:val="22"/>
        </w:rPr>
        <w:t>reinforces</w:t>
      </w:r>
      <w:proofErr w:type="gramEnd"/>
      <w:r w:rsidRPr="001E45B5">
        <w:rPr>
          <w:rFonts w:ascii="Arial" w:hAnsi="Arial" w:cs="Arial"/>
          <w:sz w:val="22"/>
          <w:szCs w:val="22"/>
        </w:rPr>
        <w:t xml:space="preserve"> shared decision</w:t>
      </w:r>
      <w:r w:rsidRPr="001E45B5">
        <w:rPr>
          <w:rFonts w:ascii="Arial" w:hAnsi="Arial" w:cs="Arial"/>
          <w:sz w:val="22"/>
          <w:szCs w:val="22"/>
        </w:rPr>
        <w:noBreakHyphen/>
        <w:t xml:space="preserve">making and patient involvement </w:t>
      </w:r>
      <w:r w:rsidRPr="001E45B5">
        <w:rPr>
          <w:rFonts w:ascii="Arial" w:hAnsi="Arial" w:cs="Arial"/>
          <w:i/>
          <w:iCs/>
          <w:sz w:val="22"/>
          <w:szCs w:val="22"/>
        </w:rPr>
        <w:t>(NHS England, 2012).</w:t>
      </w:r>
    </w:p>
    <w:p w14:paraId="0079C265" w14:textId="089A4728"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Maslow’s Hierarchy of Needs provides a useful theoretical foundation</w:t>
      </w:r>
      <w:r w:rsidRPr="001E45B5">
        <w:rPr>
          <w:rFonts w:ascii="Arial" w:hAnsi="Arial" w:cs="Arial"/>
          <w:i/>
          <w:iCs/>
          <w:sz w:val="22"/>
          <w:szCs w:val="22"/>
        </w:rPr>
        <w:t>. Maslow (1943)</w:t>
      </w:r>
      <w:r w:rsidRPr="001E45B5">
        <w:rPr>
          <w:rFonts w:ascii="Arial" w:hAnsi="Arial" w:cs="Arial"/>
          <w:sz w:val="22"/>
          <w:szCs w:val="22"/>
        </w:rPr>
        <w:t xml:space="preserve"> argues that individuals must have their basic physiological and safety needs met before achieving higher</w:t>
      </w:r>
      <w:r w:rsidRPr="001E45B5">
        <w:rPr>
          <w:rFonts w:ascii="Arial" w:hAnsi="Arial" w:cs="Arial"/>
          <w:sz w:val="22"/>
          <w:szCs w:val="22"/>
        </w:rPr>
        <w:noBreakHyphen/>
        <w:t>level psychological wellbeing. In practice, this means professionals must consider emotional, social, and cultural needs alongside clinical requirements. Person</w:t>
      </w:r>
      <w:r w:rsidRPr="001E45B5">
        <w:rPr>
          <w:rFonts w:ascii="Arial" w:hAnsi="Arial" w:cs="Arial"/>
          <w:sz w:val="22"/>
          <w:szCs w:val="22"/>
        </w:rPr>
        <w:noBreakHyphen/>
        <w:t xml:space="preserve">centred care improves trust, communication, and health outcomes because individuals feel respected and understood </w:t>
      </w:r>
      <w:r w:rsidRPr="001E45B5">
        <w:rPr>
          <w:rFonts w:ascii="Arial" w:hAnsi="Arial" w:cs="Arial"/>
          <w:i/>
          <w:iCs/>
          <w:sz w:val="22"/>
          <w:szCs w:val="22"/>
        </w:rPr>
        <w:t>(NICE, 2021).</w:t>
      </w:r>
    </w:p>
    <w:p w14:paraId="169FD603" w14:textId="77777777" w:rsidR="00DF2D98" w:rsidRPr="001E45B5" w:rsidRDefault="00DF2D98" w:rsidP="001E45B5">
      <w:pPr>
        <w:spacing w:line="360" w:lineRule="auto"/>
        <w:rPr>
          <w:rFonts w:ascii="Arial" w:hAnsi="Arial" w:cs="Arial"/>
          <w:sz w:val="22"/>
          <w:szCs w:val="22"/>
        </w:rPr>
      </w:pPr>
    </w:p>
    <w:p w14:paraId="53660530" w14:textId="0CBC1DE0"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Partnership working</w:t>
      </w:r>
    </w:p>
    <w:p w14:paraId="4AD88563" w14:textId="74D25AAE"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Partnership working involves collaboration between professionals, agencies, service users, and families to deliver coordinated and holistic support. Effective partnership working is essential in a system where individuals often have complex needs requiring multi</w:t>
      </w:r>
      <w:r w:rsidRPr="001E45B5">
        <w:rPr>
          <w:rFonts w:ascii="Arial" w:hAnsi="Arial" w:cs="Arial"/>
          <w:sz w:val="22"/>
          <w:szCs w:val="22"/>
        </w:rPr>
        <w:noBreakHyphen/>
        <w:t>agency involvement.</w:t>
      </w:r>
    </w:p>
    <w:p w14:paraId="541BBB8E" w14:textId="2C296C8A"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 xml:space="preserve">The importance of collaboration is reinforced by </w:t>
      </w:r>
      <w:r w:rsidRPr="001E45B5">
        <w:rPr>
          <w:rStyle w:val="Strong"/>
          <w:rFonts w:ascii="Arial" w:hAnsi="Arial" w:cs="Arial"/>
          <w:i/>
          <w:iCs/>
          <w:sz w:val="22"/>
          <w:szCs w:val="22"/>
        </w:rPr>
        <w:t>Working Together to Safeguard Children (2018)</w:t>
      </w:r>
      <w:r w:rsidRPr="001E45B5">
        <w:rPr>
          <w:rFonts w:ascii="Arial" w:hAnsi="Arial" w:cs="Arial"/>
          <w:i/>
          <w:iCs/>
          <w:sz w:val="22"/>
          <w:szCs w:val="22"/>
        </w:rPr>
        <w:t>,</w:t>
      </w:r>
      <w:r w:rsidRPr="001E45B5">
        <w:rPr>
          <w:rFonts w:ascii="Arial" w:hAnsi="Arial" w:cs="Arial"/>
          <w:sz w:val="22"/>
          <w:szCs w:val="22"/>
        </w:rPr>
        <w:t xml:space="preserve"> which highlights the need for clear communication and shared responsibility in safeguarding. The </w:t>
      </w:r>
      <w:r w:rsidRPr="001E45B5">
        <w:rPr>
          <w:rStyle w:val="Strong"/>
          <w:rFonts w:ascii="Arial" w:hAnsi="Arial" w:cs="Arial"/>
          <w:sz w:val="22"/>
          <w:szCs w:val="22"/>
        </w:rPr>
        <w:t>Health and Care Act 2022</w:t>
      </w:r>
      <w:r w:rsidRPr="001E45B5">
        <w:rPr>
          <w:rFonts w:ascii="Arial" w:hAnsi="Arial" w:cs="Arial"/>
          <w:sz w:val="22"/>
          <w:szCs w:val="22"/>
        </w:rPr>
        <w:t xml:space="preserve"> introduced Integrated Care Systems (ICSs), </w:t>
      </w:r>
      <w:r w:rsidRPr="001E45B5">
        <w:rPr>
          <w:rFonts w:ascii="Arial" w:hAnsi="Arial" w:cs="Arial"/>
          <w:sz w:val="22"/>
          <w:szCs w:val="22"/>
        </w:rPr>
        <w:lastRenderedPageBreak/>
        <w:t xml:space="preserve">designed to improve coordination between health and social care providers </w:t>
      </w:r>
      <w:r w:rsidRPr="001E45B5">
        <w:rPr>
          <w:rFonts w:ascii="Arial" w:hAnsi="Arial" w:cs="Arial"/>
          <w:i/>
          <w:iCs/>
          <w:sz w:val="22"/>
          <w:szCs w:val="22"/>
        </w:rPr>
        <w:t>(NHS England, 2022).</w:t>
      </w:r>
    </w:p>
    <w:p w14:paraId="7C98FBD5" w14:textId="40C7B62B"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 xml:space="preserve">Bronfenbrenner’s Ecological Systems Theory supports this principle by demonstrating how individuals are influenced by multiple systems, from family to wider society </w:t>
      </w:r>
      <w:r w:rsidRPr="001E45B5">
        <w:rPr>
          <w:rFonts w:ascii="Arial" w:hAnsi="Arial" w:cs="Arial"/>
          <w:i/>
          <w:iCs/>
          <w:sz w:val="22"/>
          <w:szCs w:val="22"/>
        </w:rPr>
        <w:t>(Bronfenbrenner, 1979).</w:t>
      </w:r>
      <w:r w:rsidRPr="001E45B5">
        <w:rPr>
          <w:rFonts w:ascii="Arial" w:hAnsi="Arial" w:cs="Arial"/>
          <w:sz w:val="22"/>
          <w:szCs w:val="22"/>
        </w:rPr>
        <w:t xml:space="preserve"> Partnership working reduces duplication, enhances communication, and ensures that interventions are consistent and aligned.</w:t>
      </w:r>
    </w:p>
    <w:p w14:paraId="0D337EFA" w14:textId="5AEA1852"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Ethics</w:t>
      </w:r>
    </w:p>
    <w:p w14:paraId="0832568E" w14:textId="785F890C"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Ethical practice underpins every aspect of health and social care. Key ethical principles include autonomy, beneficence, non</w:t>
      </w:r>
      <w:r w:rsidRPr="001E45B5">
        <w:rPr>
          <w:rFonts w:ascii="Arial" w:hAnsi="Arial" w:cs="Arial"/>
          <w:sz w:val="22"/>
          <w:szCs w:val="22"/>
        </w:rPr>
        <w:noBreakHyphen/>
        <w:t xml:space="preserve">maleficence, and justice </w:t>
      </w:r>
      <w:r w:rsidRPr="001E45B5">
        <w:rPr>
          <w:rFonts w:ascii="Arial" w:hAnsi="Arial" w:cs="Arial"/>
          <w:i/>
          <w:iCs/>
          <w:sz w:val="22"/>
          <w:szCs w:val="22"/>
        </w:rPr>
        <w:t>(Beauchamp and Childress, 2019).</w:t>
      </w:r>
      <w:r w:rsidRPr="001E45B5">
        <w:rPr>
          <w:rFonts w:ascii="Arial" w:hAnsi="Arial" w:cs="Arial"/>
          <w:sz w:val="22"/>
          <w:szCs w:val="22"/>
        </w:rPr>
        <w:t xml:space="preserve"> These principles are embedded in professional codes such as the </w:t>
      </w:r>
      <w:r w:rsidRPr="001E45B5">
        <w:rPr>
          <w:rStyle w:val="Strong"/>
          <w:rFonts w:ascii="Arial" w:hAnsi="Arial" w:cs="Arial"/>
          <w:sz w:val="22"/>
          <w:szCs w:val="22"/>
        </w:rPr>
        <w:t>NMC Code</w:t>
      </w:r>
      <w:r w:rsidRPr="001E45B5">
        <w:rPr>
          <w:rFonts w:ascii="Arial" w:hAnsi="Arial" w:cs="Arial"/>
          <w:sz w:val="22"/>
          <w:szCs w:val="22"/>
        </w:rPr>
        <w:t xml:space="preserve"> </w:t>
      </w:r>
      <w:r w:rsidRPr="001E45B5">
        <w:rPr>
          <w:rFonts w:ascii="Arial" w:hAnsi="Arial" w:cs="Arial"/>
          <w:i/>
          <w:iCs/>
          <w:sz w:val="22"/>
          <w:szCs w:val="22"/>
        </w:rPr>
        <w:t>(NMC, 2018)</w:t>
      </w:r>
      <w:r w:rsidRPr="001E45B5">
        <w:rPr>
          <w:rFonts w:ascii="Arial" w:hAnsi="Arial" w:cs="Arial"/>
          <w:sz w:val="22"/>
          <w:szCs w:val="22"/>
        </w:rPr>
        <w:t xml:space="preserve"> and the </w:t>
      </w:r>
      <w:r w:rsidRPr="001E45B5">
        <w:rPr>
          <w:rStyle w:val="Strong"/>
          <w:rFonts w:ascii="Arial" w:hAnsi="Arial" w:cs="Arial"/>
          <w:sz w:val="22"/>
          <w:szCs w:val="22"/>
        </w:rPr>
        <w:t>HCPC Standards of Conduct, Performance and Ethics</w:t>
      </w:r>
      <w:r w:rsidRPr="001E45B5">
        <w:rPr>
          <w:rFonts w:ascii="Arial" w:hAnsi="Arial" w:cs="Arial"/>
          <w:sz w:val="22"/>
          <w:szCs w:val="22"/>
        </w:rPr>
        <w:t xml:space="preserve"> </w:t>
      </w:r>
      <w:r w:rsidRPr="001E45B5">
        <w:rPr>
          <w:rFonts w:ascii="Arial" w:hAnsi="Arial" w:cs="Arial"/>
          <w:i/>
          <w:iCs/>
          <w:sz w:val="22"/>
          <w:szCs w:val="22"/>
        </w:rPr>
        <w:t>(HCPC, 2016).</w:t>
      </w:r>
    </w:p>
    <w:p w14:paraId="210D25AE" w14:textId="73309FD3"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 xml:space="preserve">The </w:t>
      </w:r>
      <w:r w:rsidRPr="001E45B5">
        <w:rPr>
          <w:rStyle w:val="Strong"/>
          <w:rFonts w:ascii="Arial" w:hAnsi="Arial" w:cs="Arial"/>
          <w:sz w:val="22"/>
          <w:szCs w:val="22"/>
        </w:rPr>
        <w:t>Mental Capacity Act 2005</w:t>
      </w:r>
      <w:r w:rsidRPr="001E45B5">
        <w:rPr>
          <w:rFonts w:ascii="Arial" w:hAnsi="Arial" w:cs="Arial"/>
          <w:sz w:val="22"/>
          <w:szCs w:val="22"/>
        </w:rPr>
        <w:t xml:space="preserve"> provides a legal framework for ethical decision</w:t>
      </w:r>
      <w:r w:rsidRPr="001E45B5">
        <w:rPr>
          <w:rFonts w:ascii="Arial" w:hAnsi="Arial" w:cs="Arial"/>
          <w:sz w:val="22"/>
          <w:szCs w:val="22"/>
        </w:rPr>
        <w:noBreakHyphen/>
        <w:t>making, particularly around consent, capacity, and best</w:t>
      </w:r>
      <w:r w:rsidRPr="001E45B5">
        <w:rPr>
          <w:rFonts w:ascii="Arial" w:hAnsi="Arial" w:cs="Arial"/>
          <w:sz w:val="22"/>
          <w:szCs w:val="22"/>
        </w:rPr>
        <w:noBreakHyphen/>
        <w:t xml:space="preserve">interest decisions </w:t>
      </w:r>
      <w:r w:rsidRPr="001E45B5">
        <w:rPr>
          <w:rFonts w:ascii="Arial" w:hAnsi="Arial" w:cs="Arial"/>
          <w:i/>
          <w:iCs/>
          <w:sz w:val="22"/>
          <w:szCs w:val="22"/>
        </w:rPr>
        <w:t>(Department of Health, 2005).</w:t>
      </w:r>
      <w:r w:rsidRPr="001E45B5">
        <w:rPr>
          <w:rFonts w:ascii="Arial" w:hAnsi="Arial" w:cs="Arial"/>
          <w:sz w:val="22"/>
          <w:szCs w:val="22"/>
        </w:rPr>
        <w:t xml:space="preserve"> Ethical practice ensures that individuals’ rights are upheld, confidentiality is respected, and decisions are made transparently and responsibly.</w:t>
      </w:r>
    </w:p>
    <w:p w14:paraId="55CDF7FE" w14:textId="77777777" w:rsidR="00DF2D98" w:rsidRPr="001E45B5" w:rsidRDefault="00DF2D98" w:rsidP="001E45B5">
      <w:pPr>
        <w:spacing w:line="360" w:lineRule="auto"/>
        <w:rPr>
          <w:rFonts w:ascii="Arial" w:hAnsi="Arial" w:cs="Arial"/>
          <w:sz w:val="22"/>
          <w:szCs w:val="22"/>
        </w:rPr>
      </w:pPr>
    </w:p>
    <w:p w14:paraId="451E5B86" w14:textId="67F016E6"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Practical Example of Concepts in Practice</w:t>
      </w:r>
    </w:p>
    <w:p w14:paraId="7052D924" w14:textId="6CC197B2"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A practical example of these principles in action comes from a community health setting supporting an adult with asthma and anxiety. The individual required coordinated input from a GP, respiratory nurse, social worker, and family members. Although anonymised, this example reflects common practice in UK health and social care.</w:t>
      </w:r>
    </w:p>
    <w:p w14:paraId="0C87AC5D" w14:textId="35E837E6"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Person</w:t>
      </w:r>
      <w:r w:rsidRPr="001E45B5">
        <w:rPr>
          <w:rFonts w:ascii="Arial" w:hAnsi="Arial" w:cs="Arial"/>
          <w:b/>
          <w:bCs/>
          <w:sz w:val="22"/>
          <w:szCs w:val="22"/>
        </w:rPr>
        <w:noBreakHyphen/>
        <w:t>centred care in practice</w:t>
      </w:r>
    </w:p>
    <w:p w14:paraId="723D83AA" w14:textId="2F677FC1"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 xml:space="preserve">The individual was actively involved in developing their care plan. Professionals explored their lifestyle, triggers, and emotional needs, adapting communication to suit their preferences. This approach aligns with </w:t>
      </w:r>
      <w:r w:rsidRPr="001E45B5">
        <w:rPr>
          <w:rFonts w:ascii="Arial" w:hAnsi="Arial" w:cs="Arial"/>
          <w:i/>
          <w:iCs/>
          <w:sz w:val="22"/>
          <w:szCs w:val="22"/>
        </w:rPr>
        <w:t>NICE (2021)</w:t>
      </w:r>
      <w:r w:rsidRPr="001E45B5">
        <w:rPr>
          <w:rFonts w:ascii="Arial" w:hAnsi="Arial" w:cs="Arial"/>
          <w:sz w:val="22"/>
          <w:szCs w:val="22"/>
        </w:rPr>
        <w:t xml:space="preserve"> guidelines on person</w:t>
      </w:r>
      <w:r w:rsidRPr="001E45B5">
        <w:rPr>
          <w:rFonts w:ascii="Arial" w:hAnsi="Arial" w:cs="Arial"/>
          <w:sz w:val="22"/>
          <w:szCs w:val="22"/>
        </w:rPr>
        <w:noBreakHyphen/>
        <w:t>centred care, which emphasise shared decision</w:t>
      </w:r>
      <w:r w:rsidRPr="001E45B5">
        <w:rPr>
          <w:rFonts w:ascii="Arial" w:hAnsi="Arial" w:cs="Arial"/>
          <w:sz w:val="22"/>
          <w:szCs w:val="22"/>
        </w:rPr>
        <w:noBreakHyphen/>
        <w:t>making and personalised support. By focusing on the individual’s goals—such as maintaining independence and reducing hospital admissions—the care team ensured that interventions were meaningful and empowering.</w:t>
      </w:r>
    </w:p>
    <w:p w14:paraId="5A7EEF60" w14:textId="60AE4195"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Partnership working in practice</w:t>
      </w:r>
    </w:p>
    <w:p w14:paraId="4807822E" w14:textId="105BDF6A"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A multi</w:t>
      </w:r>
      <w:r w:rsidRPr="001E45B5">
        <w:rPr>
          <w:rFonts w:ascii="Arial" w:hAnsi="Arial" w:cs="Arial"/>
          <w:sz w:val="22"/>
          <w:szCs w:val="22"/>
        </w:rPr>
        <w:noBreakHyphen/>
        <w:t xml:space="preserve">agency meeting was held to coordinate support. The GP provided medical oversight, the respiratory nurse offered inhaler education, the social worker assessed environmental </w:t>
      </w:r>
      <w:r w:rsidRPr="001E45B5">
        <w:rPr>
          <w:rFonts w:ascii="Arial" w:hAnsi="Arial" w:cs="Arial"/>
          <w:sz w:val="22"/>
          <w:szCs w:val="22"/>
        </w:rPr>
        <w:lastRenderedPageBreak/>
        <w:t>factors, and the family contributed insights into daily routines. Information was shared appropriately under GDPR, ensuring confidentiality while enabling effective collaboration.</w:t>
      </w:r>
    </w:p>
    <w:p w14:paraId="68F7FD60" w14:textId="4AAE0E86"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 xml:space="preserve">This partnership approach reflects the principles of the </w:t>
      </w:r>
      <w:r w:rsidRPr="001E45B5">
        <w:rPr>
          <w:rStyle w:val="Strong"/>
          <w:rFonts w:ascii="Arial" w:hAnsi="Arial" w:cs="Arial"/>
          <w:sz w:val="22"/>
          <w:szCs w:val="22"/>
        </w:rPr>
        <w:t>Health and Care Act 2022</w:t>
      </w:r>
      <w:r w:rsidRPr="001E45B5">
        <w:rPr>
          <w:rFonts w:ascii="Arial" w:hAnsi="Arial" w:cs="Arial"/>
          <w:sz w:val="22"/>
          <w:szCs w:val="22"/>
        </w:rPr>
        <w:t xml:space="preserve">, which encourages integrated working across services </w:t>
      </w:r>
      <w:r w:rsidRPr="001E45B5">
        <w:rPr>
          <w:rFonts w:ascii="Arial" w:hAnsi="Arial" w:cs="Arial"/>
          <w:i/>
          <w:iCs/>
          <w:sz w:val="22"/>
          <w:szCs w:val="22"/>
        </w:rPr>
        <w:t>(NHS England, 2022).</w:t>
      </w:r>
      <w:r w:rsidRPr="001E45B5">
        <w:rPr>
          <w:rFonts w:ascii="Arial" w:hAnsi="Arial" w:cs="Arial"/>
          <w:sz w:val="22"/>
          <w:szCs w:val="22"/>
        </w:rPr>
        <w:t xml:space="preserve"> It reduced duplication, improved communication, and ensured that all professionals worked towards the same outcomes.</w:t>
      </w:r>
    </w:p>
    <w:p w14:paraId="7CDBAE0D" w14:textId="3CC253AE"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Ethics in practice</w:t>
      </w:r>
    </w:p>
    <w:p w14:paraId="58B291EE" w14:textId="1EDD42A2"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Ethical considerations were central to the case. The individual provided informed consent for information sharing and was supported to express their preferences. Professionals respected autonomy while ensuring safety, particularly when discussing anxiety management and medication adherence.</w:t>
      </w:r>
    </w:p>
    <w:p w14:paraId="09673BDC" w14:textId="574F9BC3"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 xml:space="preserve">The </w:t>
      </w:r>
      <w:r w:rsidRPr="001E45B5">
        <w:rPr>
          <w:rStyle w:val="Strong"/>
          <w:rFonts w:ascii="Arial" w:hAnsi="Arial" w:cs="Arial"/>
          <w:sz w:val="22"/>
          <w:szCs w:val="22"/>
        </w:rPr>
        <w:t>Mental Capacity Act 2005</w:t>
      </w:r>
      <w:r w:rsidRPr="001E45B5">
        <w:rPr>
          <w:rFonts w:ascii="Arial" w:hAnsi="Arial" w:cs="Arial"/>
          <w:sz w:val="22"/>
          <w:szCs w:val="22"/>
        </w:rPr>
        <w:t xml:space="preserve"> guided decision</w:t>
      </w:r>
      <w:r w:rsidRPr="001E45B5">
        <w:rPr>
          <w:rFonts w:ascii="Arial" w:hAnsi="Arial" w:cs="Arial"/>
          <w:sz w:val="22"/>
          <w:szCs w:val="22"/>
        </w:rPr>
        <w:noBreakHyphen/>
        <w:t>making, ensuring that the individual’s rights were upheld. Ethical practice also involved maintaining professional boundaries, respecting confidentiality, and ensuring fairness in access to services.</w:t>
      </w:r>
    </w:p>
    <w:p w14:paraId="75C1BBB2" w14:textId="3F9717DD"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Evaluation</w:t>
      </w:r>
    </w:p>
    <w:p w14:paraId="2C0EDD53" w14:textId="5B7F9B6D" w:rsidR="00DF2D98" w:rsidRPr="001E45B5" w:rsidRDefault="00DF2D98" w:rsidP="001E45B5">
      <w:pPr>
        <w:spacing w:line="360" w:lineRule="auto"/>
        <w:rPr>
          <w:rFonts w:ascii="Arial" w:hAnsi="Arial" w:cs="Arial"/>
          <w:sz w:val="22"/>
          <w:szCs w:val="22"/>
        </w:rPr>
      </w:pPr>
      <w:r w:rsidRPr="001E45B5">
        <w:rPr>
          <w:rFonts w:ascii="Arial" w:hAnsi="Arial" w:cs="Arial"/>
          <w:sz w:val="22"/>
          <w:szCs w:val="22"/>
        </w:rPr>
        <w:t>The example demonstrates how person</w:t>
      </w:r>
      <w:r w:rsidRPr="001E45B5">
        <w:rPr>
          <w:rFonts w:ascii="Arial" w:hAnsi="Arial" w:cs="Arial"/>
          <w:sz w:val="22"/>
          <w:szCs w:val="22"/>
        </w:rPr>
        <w:noBreakHyphen/>
        <w:t>centred care, partnership working, and ethics complement one another. Strengths included effective communication, holistic support, and improved confidence for the individual. Challenges included occasional delays in communication between agencies, but these were mitigated by clear guidelines and regular reviews. Overall, the example highlights how these principles improve care quality and outcomes.</w:t>
      </w:r>
    </w:p>
    <w:p w14:paraId="00142988" w14:textId="77777777" w:rsidR="00DF2D98" w:rsidRPr="001E45B5" w:rsidRDefault="00DF2D98" w:rsidP="001E45B5">
      <w:pPr>
        <w:spacing w:line="360" w:lineRule="auto"/>
        <w:rPr>
          <w:rFonts w:ascii="Arial" w:hAnsi="Arial" w:cs="Arial"/>
          <w:sz w:val="22"/>
          <w:szCs w:val="22"/>
        </w:rPr>
      </w:pPr>
    </w:p>
    <w:p w14:paraId="650E09C3" w14:textId="2A358BB7"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Self</w:t>
      </w:r>
      <w:r w:rsidRPr="001E45B5">
        <w:rPr>
          <w:rFonts w:ascii="Arial" w:hAnsi="Arial" w:cs="Arial"/>
          <w:b/>
          <w:bCs/>
          <w:sz w:val="22"/>
          <w:szCs w:val="22"/>
        </w:rPr>
        <w:noBreakHyphen/>
        <w:t>Reflection as a Health and Social Care Professional</w:t>
      </w:r>
    </w:p>
    <w:p w14:paraId="0C481D4C" w14:textId="18AD6955" w:rsidR="00DF2D98" w:rsidRPr="001E45B5" w:rsidRDefault="00DF2D98" w:rsidP="001E45B5">
      <w:pPr>
        <w:spacing w:line="360" w:lineRule="auto"/>
        <w:rPr>
          <w:rFonts w:ascii="Arial" w:hAnsi="Arial" w:cs="Arial"/>
          <w:b/>
          <w:bCs/>
          <w:sz w:val="22"/>
          <w:szCs w:val="22"/>
        </w:rPr>
      </w:pPr>
      <w:r w:rsidRPr="001E45B5">
        <w:rPr>
          <w:rFonts w:ascii="Arial" w:hAnsi="Arial" w:cs="Arial"/>
          <w:b/>
          <w:bCs/>
          <w:sz w:val="22"/>
          <w:szCs w:val="22"/>
        </w:rPr>
        <w:t>Person</w:t>
      </w:r>
      <w:r w:rsidRPr="001E45B5">
        <w:rPr>
          <w:rFonts w:ascii="Arial" w:hAnsi="Arial" w:cs="Arial"/>
          <w:b/>
          <w:bCs/>
          <w:sz w:val="22"/>
          <w:szCs w:val="22"/>
        </w:rPr>
        <w:noBreakHyphen/>
        <w:t>centred care in my practice</w:t>
      </w:r>
    </w:p>
    <w:p w14:paraId="600B6CBF" w14:textId="3EBAA511" w:rsidR="00DF2D98" w:rsidRPr="001E45B5" w:rsidRDefault="00CF0006" w:rsidP="001E45B5">
      <w:pPr>
        <w:spacing w:line="360" w:lineRule="auto"/>
        <w:rPr>
          <w:rFonts w:ascii="Arial" w:hAnsi="Arial" w:cs="Arial"/>
          <w:i/>
          <w:iCs/>
          <w:sz w:val="22"/>
          <w:szCs w:val="22"/>
        </w:rPr>
      </w:pPr>
      <w:r w:rsidRPr="001E45B5">
        <w:rPr>
          <w:rFonts w:ascii="Arial" w:hAnsi="Arial" w:cs="Arial"/>
          <w:sz w:val="22"/>
          <w:szCs w:val="22"/>
        </w:rPr>
        <w:t>In my day</w:t>
      </w:r>
      <w:r w:rsidRPr="001E45B5">
        <w:rPr>
          <w:rFonts w:ascii="Arial" w:hAnsi="Arial" w:cs="Arial"/>
          <w:sz w:val="22"/>
          <w:szCs w:val="22"/>
        </w:rPr>
        <w:noBreakHyphen/>
        <w:t>to</w:t>
      </w:r>
      <w:r w:rsidRPr="001E45B5">
        <w:rPr>
          <w:rFonts w:ascii="Arial" w:hAnsi="Arial" w:cs="Arial"/>
          <w:sz w:val="22"/>
          <w:szCs w:val="22"/>
        </w:rPr>
        <w:noBreakHyphen/>
        <w:t xml:space="preserve">day work, I aim to treat </w:t>
      </w:r>
      <w:proofErr w:type="gramStart"/>
      <w:r w:rsidRPr="001E45B5">
        <w:rPr>
          <w:rFonts w:ascii="Arial" w:hAnsi="Arial" w:cs="Arial"/>
          <w:sz w:val="22"/>
          <w:szCs w:val="22"/>
        </w:rPr>
        <w:t>each individual</w:t>
      </w:r>
      <w:proofErr w:type="gramEnd"/>
      <w:r w:rsidRPr="001E45B5">
        <w:rPr>
          <w:rFonts w:ascii="Arial" w:hAnsi="Arial" w:cs="Arial"/>
          <w:sz w:val="22"/>
          <w:szCs w:val="22"/>
        </w:rPr>
        <w:t xml:space="preserve"> as a unique person with their own experiences, strengths, and needs. I use active listening, empathy, and open communication to build trust and understand what matters most to them. This aligns with the </w:t>
      </w:r>
      <w:r w:rsidRPr="001E45B5">
        <w:rPr>
          <w:rStyle w:val="Strong"/>
          <w:rFonts w:ascii="Arial" w:hAnsi="Arial" w:cs="Arial"/>
          <w:sz w:val="22"/>
          <w:szCs w:val="22"/>
        </w:rPr>
        <w:t>Care Act 2014</w:t>
      </w:r>
      <w:r w:rsidRPr="001E45B5">
        <w:rPr>
          <w:rFonts w:ascii="Arial" w:hAnsi="Arial" w:cs="Arial"/>
          <w:sz w:val="22"/>
          <w:szCs w:val="22"/>
        </w:rPr>
        <w:t xml:space="preserve">, which emphasises choice, control, and wellbeing </w:t>
      </w:r>
      <w:r w:rsidRPr="001E45B5">
        <w:rPr>
          <w:rFonts w:ascii="Arial" w:hAnsi="Arial" w:cs="Arial"/>
          <w:i/>
          <w:iCs/>
          <w:sz w:val="22"/>
          <w:szCs w:val="22"/>
        </w:rPr>
        <w:t>(Department of Health and Social Care, 2014).</w:t>
      </w:r>
    </w:p>
    <w:p w14:paraId="784C2E6D" w14:textId="66B31C38" w:rsidR="00CF0006" w:rsidRPr="001E45B5" w:rsidRDefault="00CF0006" w:rsidP="001E45B5">
      <w:pPr>
        <w:spacing w:line="360" w:lineRule="auto"/>
        <w:rPr>
          <w:rFonts w:ascii="Arial" w:hAnsi="Arial" w:cs="Arial"/>
          <w:sz w:val="22"/>
          <w:szCs w:val="22"/>
        </w:rPr>
      </w:pPr>
      <w:r w:rsidRPr="001E45B5">
        <w:rPr>
          <w:rFonts w:ascii="Arial" w:hAnsi="Arial" w:cs="Arial"/>
          <w:sz w:val="22"/>
          <w:szCs w:val="22"/>
        </w:rPr>
        <w:t xml:space="preserve">Maslow’s Hierarchy of Needs helps me reflect on how to support individuals holistically. I recognise that emotional reassurance, safety, and belonging are just as important as </w:t>
      </w:r>
      <w:r w:rsidRPr="001E45B5">
        <w:rPr>
          <w:rFonts w:ascii="Arial" w:hAnsi="Arial" w:cs="Arial"/>
          <w:sz w:val="22"/>
          <w:szCs w:val="22"/>
        </w:rPr>
        <w:lastRenderedPageBreak/>
        <w:t>practical support. By acknowledging these needs, I can provide care that is compassionate and empowering.</w:t>
      </w:r>
    </w:p>
    <w:p w14:paraId="31F798D9" w14:textId="77777777" w:rsidR="00CF0006" w:rsidRPr="001E45B5" w:rsidRDefault="00CF0006" w:rsidP="001E45B5">
      <w:pPr>
        <w:spacing w:line="360" w:lineRule="auto"/>
        <w:rPr>
          <w:rFonts w:ascii="Arial" w:hAnsi="Arial" w:cs="Arial"/>
          <w:sz w:val="22"/>
          <w:szCs w:val="22"/>
        </w:rPr>
      </w:pPr>
    </w:p>
    <w:p w14:paraId="25F1CD9F" w14:textId="3F1C942A"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t>Partnership working in my practice</w:t>
      </w:r>
    </w:p>
    <w:p w14:paraId="07D9F1F7" w14:textId="619D141F" w:rsidR="00CF0006" w:rsidRPr="001E45B5" w:rsidRDefault="00CF0006" w:rsidP="001E45B5">
      <w:pPr>
        <w:spacing w:line="360" w:lineRule="auto"/>
        <w:rPr>
          <w:rFonts w:ascii="Arial" w:hAnsi="Arial" w:cs="Arial"/>
          <w:sz w:val="22"/>
          <w:szCs w:val="22"/>
        </w:rPr>
      </w:pPr>
      <w:r w:rsidRPr="001E45B5">
        <w:rPr>
          <w:rFonts w:ascii="Arial" w:hAnsi="Arial" w:cs="Arial"/>
          <w:sz w:val="22"/>
          <w:szCs w:val="22"/>
        </w:rPr>
        <w:t>Partnership working is central to effective family support. I frequently liaise with professionals such as social workers, healthcare staff, and community organisations. I understand the importance of clear communication, shared goals, and mutual respect. When supporting individuals through complex situations, I ensure that information is shared appropriately and that everyone involved understands their role.</w:t>
      </w:r>
    </w:p>
    <w:p w14:paraId="454C3481" w14:textId="2B10CEE2" w:rsidR="00CF0006" w:rsidRPr="001E45B5" w:rsidRDefault="00CF0006" w:rsidP="001E45B5">
      <w:pPr>
        <w:spacing w:line="360" w:lineRule="auto"/>
        <w:rPr>
          <w:rFonts w:ascii="Arial" w:hAnsi="Arial" w:cs="Arial"/>
          <w:sz w:val="22"/>
          <w:szCs w:val="22"/>
        </w:rPr>
      </w:pPr>
      <w:r w:rsidRPr="001E45B5">
        <w:rPr>
          <w:rFonts w:ascii="Arial" w:hAnsi="Arial" w:cs="Arial"/>
          <w:sz w:val="22"/>
          <w:szCs w:val="22"/>
        </w:rPr>
        <w:t xml:space="preserve">The </w:t>
      </w:r>
      <w:r w:rsidRPr="001E45B5">
        <w:rPr>
          <w:rStyle w:val="Strong"/>
          <w:rFonts w:ascii="Arial" w:hAnsi="Arial" w:cs="Arial"/>
          <w:i/>
          <w:iCs/>
          <w:sz w:val="22"/>
          <w:szCs w:val="22"/>
        </w:rPr>
        <w:t>Working Together to Safeguard Children (2018)</w:t>
      </w:r>
      <w:r w:rsidRPr="001E45B5">
        <w:rPr>
          <w:rFonts w:ascii="Arial" w:hAnsi="Arial" w:cs="Arial"/>
          <w:sz w:val="22"/>
          <w:szCs w:val="22"/>
        </w:rPr>
        <w:t xml:space="preserve"> guidance reinforces the need for collaboration in safeguarding. As someone who may work closely with vulnerable families, I recognise the importance of raising concerns promptly and contributing to multi</w:t>
      </w:r>
      <w:r w:rsidRPr="001E45B5">
        <w:rPr>
          <w:rFonts w:ascii="Arial" w:hAnsi="Arial" w:cs="Arial"/>
          <w:sz w:val="22"/>
          <w:szCs w:val="22"/>
        </w:rPr>
        <w:noBreakHyphen/>
        <w:t>agency discussions.</w:t>
      </w:r>
    </w:p>
    <w:p w14:paraId="3E5E6830" w14:textId="66D2665B"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t>Ethical practice in my role</w:t>
      </w:r>
    </w:p>
    <w:p w14:paraId="4B7B367E" w14:textId="5F4AD43C" w:rsidR="00CF0006" w:rsidRPr="001E45B5" w:rsidRDefault="00CF0006" w:rsidP="001E45B5">
      <w:pPr>
        <w:spacing w:line="360" w:lineRule="auto"/>
        <w:rPr>
          <w:rFonts w:ascii="Arial" w:hAnsi="Arial" w:cs="Arial"/>
          <w:sz w:val="22"/>
          <w:szCs w:val="22"/>
        </w:rPr>
      </w:pPr>
      <w:r w:rsidRPr="001E45B5">
        <w:rPr>
          <w:rFonts w:ascii="Arial" w:hAnsi="Arial" w:cs="Arial"/>
          <w:sz w:val="22"/>
          <w:szCs w:val="22"/>
        </w:rPr>
        <w:t xml:space="preserve">Ethics guide every aspect of my behaviour as a professional. I am committed to respecting confidentiality, maintaining boundaries, and acting with integrity. The </w:t>
      </w:r>
      <w:r w:rsidRPr="001E45B5">
        <w:rPr>
          <w:rStyle w:val="Strong"/>
          <w:rFonts w:ascii="Arial" w:hAnsi="Arial" w:cs="Arial"/>
          <w:sz w:val="22"/>
          <w:szCs w:val="22"/>
        </w:rPr>
        <w:t>Mental Capacity Act 2005</w:t>
      </w:r>
      <w:r w:rsidRPr="001E45B5">
        <w:rPr>
          <w:rFonts w:ascii="Arial" w:hAnsi="Arial" w:cs="Arial"/>
          <w:sz w:val="22"/>
          <w:szCs w:val="22"/>
        </w:rPr>
        <w:t xml:space="preserve"> informs my understanding of consent and decision</w:t>
      </w:r>
      <w:r w:rsidRPr="001E45B5">
        <w:rPr>
          <w:rFonts w:ascii="Arial" w:hAnsi="Arial" w:cs="Arial"/>
          <w:sz w:val="22"/>
          <w:szCs w:val="22"/>
        </w:rPr>
        <w:noBreakHyphen/>
        <w:t>making, particularly when supporting individuals who may struggle to express their wishes.</w:t>
      </w:r>
    </w:p>
    <w:p w14:paraId="433C3C7D" w14:textId="536BE1D5" w:rsidR="00CF0006" w:rsidRPr="001E45B5" w:rsidRDefault="00CF0006" w:rsidP="001E45B5">
      <w:pPr>
        <w:spacing w:line="360" w:lineRule="auto"/>
        <w:rPr>
          <w:rFonts w:ascii="Arial" w:hAnsi="Arial" w:cs="Arial"/>
          <w:sz w:val="22"/>
          <w:szCs w:val="22"/>
        </w:rPr>
      </w:pPr>
      <w:r w:rsidRPr="001E45B5">
        <w:rPr>
          <w:rFonts w:ascii="Arial" w:hAnsi="Arial" w:cs="Arial"/>
          <w:sz w:val="22"/>
          <w:szCs w:val="22"/>
        </w:rPr>
        <w:t>I also reflect on the ethical principle of justice, ensuring that I treat everyone fairly and challenge discrimination or inequality. Cultural competence is essential in diverse communities, and I strive to adapt my communication and approach to meet the needs of individuals from different backgrounds.</w:t>
      </w:r>
    </w:p>
    <w:p w14:paraId="6C9B300F" w14:textId="034C8969"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t>My strengths</w:t>
      </w:r>
    </w:p>
    <w:p w14:paraId="25FDE74B" w14:textId="02109843" w:rsidR="001E45B5" w:rsidRPr="001E45B5" w:rsidRDefault="001E45B5" w:rsidP="001E45B5">
      <w:pPr>
        <w:spacing w:line="360" w:lineRule="auto"/>
        <w:rPr>
          <w:rFonts w:ascii="Arial" w:hAnsi="Arial" w:cs="Arial"/>
          <w:b/>
          <w:bCs/>
          <w:sz w:val="22"/>
          <w:szCs w:val="22"/>
        </w:rPr>
      </w:pPr>
      <w:r w:rsidRPr="001E45B5">
        <w:rPr>
          <w:rFonts w:ascii="Arial" w:hAnsi="Arial" w:cs="Arial"/>
          <w:sz w:val="22"/>
          <w:szCs w:val="22"/>
        </w:rPr>
        <w:t xml:space="preserve">Through my academic work and caring responsibilities, I have developed several strengths that support the core principles of health and social care. I demonstrate empathy and active listening, which enable me to build trusting relationships and understand the unique needs of individuals. My strong communication skills help me share information clearly and work effectively with both service users and professionals. I am also highly organised, which allows me to manage tasks, appointments, and documentation efficiently. Advocacy is another key strength, as I am committed to ensuring that individuals’ voices are heard and their rights upheld. In addition, my cultural awareness helps me provide inclusive and respectful support to people from diverse backgrounds. Finally, my analytical thinking enables me to reflect critically on situations, apply theory to practice, and make informed </w:t>
      </w:r>
      <w:r w:rsidRPr="001E45B5">
        <w:rPr>
          <w:rFonts w:ascii="Arial" w:hAnsi="Arial" w:cs="Arial"/>
          <w:sz w:val="22"/>
          <w:szCs w:val="22"/>
        </w:rPr>
        <w:lastRenderedPageBreak/>
        <w:t>decisions. Together, these strengths help me deliver person</w:t>
      </w:r>
      <w:r w:rsidRPr="001E45B5">
        <w:rPr>
          <w:rFonts w:ascii="Arial" w:hAnsi="Arial" w:cs="Arial"/>
          <w:sz w:val="22"/>
          <w:szCs w:val="22"/>
        </w:rPr>
        <w:noBreakHyphen/>
        <w:t>centred care and contribute effectively to partnership working.</w:t>
      </w:r>
    </w:p>
    <w:p w14:paraId="69930F4C" w14:textId="13CE9B37"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t>Areas for improvement</w:t>
      </w:r>
    </w:p>
    <w:p w14:paraId="137C7AE8" w14:textId="3D949B33" w:rsidR="001E45B5" w:rsidRPr="001E45B5" w:rsidRDefault="001E45B5" w:rsidP="001E45B5">
      <w:pPr>
        <w:spacing w:line="360" w:lineRule="auto"/>
        <w:rPr>
          <w:rFonts w:ascii="Arial" w:hAnsi="Arial" w:cs="Arial"/>
          <w:b/>
          <w:bCs/>
          <w:sz w:val="22"/>
          <w:szCs w:val="22"/>
        </w:rPr>
      </w:pPr>
      <w:r w:rsidRPr="001E45B5">
        <w:rPr>
          <w:rFonts w:ascii="Arial" w:hAnsi="Arial" w:cs="Arial"/>
          <w:sz w:val="22"/>
          <w:szCs w:val="22"/>
        </w:rPr>
        <w:t>I recognise that there are several areas where I need to continue developing my skills as a health and social care professional. One key area is building my confidence when contributing to multi</w:t>
      </w:r>
      <w:r w:rsidRPr="001E45B5">
        <w:rPr>
          <w:rFonts w:ascii="Arial" w:hAnsi="Arial" w:cs="Arial"/>
          <w:sz w:val="22"/>
          <w:szCs w:val="22"/>
        </w:rPr>
        <w:noBreakHyphen/>
        <w:t>agency meetings, as I sometimes hesitate to share my perspective among more experienced professionals. I also aim to deepen my knowledge of legislation, particularly safeguarding frameworks and care standards, so that I can apply them more confidently in practice. Enhancing my digital literacy is another priority, especially as many organisations now rely on electronic case management systems and online communication tools. In addition, I recognise the importance of strengthening my professional boundaries to ensure that I maintain a clear, ethical, and safe relationship with the individuals I support. Finally, I want to improve my reflective practice by using structured models more consistently to analyse my experiences and identify opportunities for growth. These areas for improvement will guide my ongoing professional development.</w:t>
      </w:r>
    </w:p>
    <w:p w14:paraId="6A7315C1" w14:textId="47FBA4F7"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t>Action plan for development</w:t>
      </w:r>
    </w:p>
    <w:p w14:paraId="3F788439" w14:textId="2C9BDB2D" w:rsidR="001E45B5" w:rsidRPr="001E45B5" w:rsidRDefault="001E45B5" w:rsidP="001E45B5">
      <w:pPr>
        <w:spacing w:line="360" w:lineRule="auto"/>
        <w:rPr>
          <w:rFonts w:ascii="Arial" w:hAnsi="Arial" w:cs="Arial"/>
          <w:b/>
          <w:bCs/>
          <w:sz w:val="22"/>
          <w:szCs w:val="22"/>
        </w:rPr>
      </w:pPr>
      <w:r w:rsidRPr="001E45B5">
        <w:rPr>
          <w:rFonts w:ascii="Arial" w:hAnsi="Arial" w:cs="Arial"/>
          <w:sz w:val="22"/>
          <w:szCs w:val="22"/>
        </w:rPr>
        <w:t>To enhance my skills and continue developing as a health and social care professional, I have identified several actions that will support my growth. I plan to complete CPD training focused on safeguarding and communication to strengthen my confidence in these essential areas. I also intend to attend workshops that will help me improve my digital literacy, particularly in relation to electronic record</w:t>
      </w:r>
      <w:r w:rsidRPr="001E45B5">
        <w:rPr>
          <w:rFonts w:ascii="Arial" w:hAnsi="Arial" w:cs="Arial"/>
          <w:sz w:val="22"/>
          <w:szCs w:val="22"/>
        </w:rPr>
        <w:noBreakHyphen/>
        <w:t>keeping and online communication systems. Shadowing experienced Family Support Workers will give me valuable insight into best practice and effective partnership working. In addition, I aim to seek regular feedback from supervisors and colleagues to help me reflect on my performance and identify further areas for improvement. I will also use structured reflective models, such as Gibbs and ERA, to analyse my experiences more effectively and support continuous learning. Finally, I plan to stay updated with relevant policies, legislation, and NICE guidelines to ensure that my practice remains current and evidence</w:t>
      </w:r>
      <w:r w:rsidRPr="001E45B5">
        <w:rPr>
          <w:rFonts w:ascii="Arial" w:hAnsi="Arial" w:cs="Arial"/>
          <w:sz w:val="22"/>
          <w:szCs w:val="22"/>
        </w:rPr>
        <w:noBreakHyphen/>
        <w:t>based. Together, these actions will support my long</w:t>
      </w:r>
      <w:r w:rsidRPr="001E45B5">
        <w:rPr>
          <w:rFonts w:ascii="Arial" w:hAnsi="Arial" w:cs="Arial"/>
          <w:sz w:val="22"/>
          <w:szCs w:val="22"/>
        </w:rPr>
        <w:noBreakHyphen/>
        <w:t>term goal of becoming a confident and competent Family Support Worker.</w:t>
      </w:r>
    </w:p>
    <w:p w14:paraId="6F293E7E" w14:textId="57EE1FB7"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t>Conclusion</w:t>
      </w:r>
    </w:p>
    <w:p w14:paraId="78DC8E92" w14:textId="7B76D1F5" w:rsidR="00CF0006" w:rsidRPr="001E45B5" w:rsidRDefault="00CF0006" w:rsidP="001E45B5">
      <w:pPr>
        <w:spacing w:line="360" w:lineRule="auto"/>
        <w:rPr>
          <w:rFonts w:ascii="Arial" w:hAnsi="Arial" w:cs="Arial"/>
          <w:sz w:val="22"/>
          <w:szCs w:val="22"/>
        </w:rPr>
      </w:pPr>
      <w:r w:rsidRPr="001E45B5">
        <w:rPr>
          <w:rFonts w:ascii="Arial" w:hAnsi="Arial" w:cs="Arial"/>
          <w:sz w:val="22"/>
          <w:szCs w:val="22"/>
        </w:rPr>
        <w:t>Person</w:t>
      </w:r>
      <w:r w:rsidRPr="001E45B5">
        <w:rPr>
          <w:rFonts w:ascii="Arial" w:hAnsi="Arial" w:cs="Arial"/>
          <w:sz w:val="22"/>
          <w:szCs w:val="22"/>
        </w:rPr>
        <w:noBreakHyphen/>
        <w:t>centred care, partnership working, and ethics are essential principles that underpin high</w:t>
      </w:r>
      <w:r w:rsidRPr="001E45B5">
        <w:rPr>
          <w:rFonts w:ascii="Arial" w:hAnsi="Arial" w:cs="Arial"/>
          <w:sz w:val="22"/>
          <w:szCs w:val="22"/>
        </w:rPr>
        <w:noBreakHyphen/>
        <w:t xml:space="preserve">quality health and social care in the UK. They ensure that individuals are treated with dignity, supported holistically, and protected through collaborative and ethical practice. Through reflection, I recognise how these principles shape my development as a future </w:t>
      </w:r>
      <w:r w:rsidRPr="001E45B5">
        <w:rPr>
          <w:rFonts w:ascii="Arial" w:hAnsi="Arial" w:cs="Arial"/>
          <w:sz w:val="22"/>
          <w:szCs w:val="22"/>
        </w:rPr>
        <w:lastRenderedPageBreak/>
        <w:t>professional and how they will guide my behaviour, decision</w:t>
      </w:r>
      <w:r w:rsidRPr="001E45B5">
        <w:rPr>
          <w:rFonts w:ascii="Arial" w:hAnsi="Arial" w:cs="Arial"/>
          <w:sz w:val="22"/>
          <w:szCs w:val="22"/>
        </w:rPr>
        <w:noBreakHyphen/>
        <w:t>making, and interactions with others.</w:t>
      </w:r>
    </w:p>
    <w:p w14:paraId="14109937" w14:textId="77777777" w:rsidR="00CF0006" w:rsidRPr="001E45B5" w:rsidRDefault="00CF0006" w:rsidP="001E45B5">
      <w:pPr>
        <w:spacing w:line="360" w:lineRule="auto"/>
        <w:rPr>
          <w:rFonts w:ascii="Arial" w:hAnsi="Arial" w:cs="Arial"/>
          <w:sz w:val="22"/>
          <w:szCs w:val="22"/>
        </w:rPr>
      </w:pPr>
    </w:p>
    <w:p w14:paraId="3917EA2C" w14:textId="77777777" w:rsidR="00CF0006" w:rsidRPr="001E45B5" w:rsidRDefault="00CF0006" w:rsidP="001E45B5">
      <w:pPr>
        <w:spacing w:line="360" w:lineRule="auto"/>
        <w:rPr>
          <w:rFonts w:ascii="Arial" w:hAnsi="Arial" w:cs="Arial"/>
          <w:sz w:val="22"/>
          <w:szCs w:val="22"/>
        </w:rPr>
      </w:pPr>
    </w:p>
    <w:p w14:paraId="65ECF2ED" w14:textId="77777777" w:rsidR="00CF0006" w:rsidRPr="001E45B5" w:rsidRDefault="00CF0006" w:rsidP="001E45B5">
      <w:pPr>
        <w:spacing w:line="360" w:lineRule="auto"/>
        <w:rPr>
          <w:rFonts w:ascii="Arial" w:hAnsi="Arial" w:cs="Arial"/>
          <w:sz w:val="22"/>
          <w:szCs w:val="22"/>
        </w:rPr>
      </w:pPr>
    </w:p>
    <w:p w14:paraId="2F32FD9E" w14:textId="77777777" w:rsidR="00CF0006" w:rsidRPr="001E45B5" w:rsidRDefault="00CF0006" w:rsidP="001E45B5">
      <w:pPr>
        <w:spacing w:line="360" w:lineRule="auto"/>
        <w:rPr>
          <w:rFonts w:ascii="Arial" w:hAnsi="Arial" w:cs="Arial"/>
          <w:sz w:val="22"/>
          <w:szCs w:val="22"/>
        </w:rPr>
      </w:pPr>
    </w:p>
    <w:p w14:paraId="5768062A" w14:textId="77777777" w:rsidR="00CF0006" w:rsidRPr="001E45B5" w:rsidRDefault="00CF0006" w:rsidP="001E45B5">
      <w:pPr>
        <w:spacing w:line="360" w:lineRule="auto"/>
        <w:rPr>
          <w:rFonts w:ascii="Arial" w:hAnsi="Arial" w:cs="Arial"/>
          <w:sz w:val="22"/>
          <w:szCs w:val="22"/>
        </w:rPr>
      </w:pPr>
    </w:p>
    <w:p w14:paraId="2EB7C21A" w14:textId="77777777" w:rsidR="00CF0006" w:rsidRPr="001E45B5" w:rsidRDefault="00CF0006" w:rsidP="001E45B5">
      <w:pPr>
        <w:spacing w:line="360" w:lineRule="auto"/>
        <w:rPr>
          <w:rFonts w:ascii="Arial" w:hAnsi="Arial" w:cs="Arial"/>
          <w:sz w:val="22"/>
          <w:szCs w:val="22"/>
        </w:rPr>
      </w:pPr>
    </w:p>
    <w:p w14:paraId="00A152DF" w14:textId="77777777" w:rsidR="00CF0006" w:rsidRPr="001E45B5" w:rsidRDefault="00CF0006" w:rsidP="001E45B5">
      <w:pPr>
        <w:spacing w:line="360" w:lineRule="auto"/>
        <w:rPr>
          <w:rFonts w:ascii="Arial" w:hAnsi="Arial" w:cs="Arial"/>
          <w:sz w:val="22"/>
          <w:szCs w:val="22"/>
        </w:rPr>
      </w:pPr>
    </w:p>
    <w:p w14:paraId="196556A3" w14:textId="77777777" w:rsidR="00CF0006" w:rsidRPr="001E45B5" w:rsidRDefault="00CF0006" w:rsidP="001E45B5">
      <w:pPr>
        <w:spacing w:line="360" w:lineRule="auto"/>
        <w:rPr>
          <w:rFonts w:ascii="Arial" w:hAnsi="Arial" w:cs="Arial"/>
          <w:sz w:val="22"/>
          <w:szCs w:val="22"/>
        </w:rPr>
      </w:pPr>
    </w:p>
    <w:p w14:paraId="68C277D2" w14:textId="77777777" w:rsidR="00CF0006" w:rsidRPr="001E45B5" w:rsidRDefault="00CF0006" w:rsidP="001E45B5">
      <w:pPr>
        <w:spacing w:line="360" w:lineRule="auto"/>
        <w:rPr>
          <w:rFonts w:ascii="Arial" w:hAnsi="Arial" w:cs="Arial"/>
          <w:sz w:val="22"/>
          <w:szCs w:val="22"/>
        </w:rPr>
      </w:pPr>
    </w:p>
    <w:p w14:paraId="2B99C8E0" w14:textId="77777777" w:rsidR="00CF0006" w:rsidRPr="001E45B5" w:rsidRDefault="00CF0006" w:rsidP="001E45B5">
      <w:pPr>
        <w:spacing w:line="360" w:lineRule="auto"/>
        <w:rPr>
          <w:rFonts w:ascii="Arial" w:hAnsi="Arial" w:cs="Arial"/>
          <w:sz w:val="22"/>
          <w:szCs w:val="22"/>
        </w:rPr>
      </w:pPr>
    </w:p>
    <w:p w14:paraId="58A7B444" w14:textId="77777777" w:rsidR="00CF0006" w:rsidRPr="001E45B5" w:rsidRDefault="00CF0006" w:rsidP="001E45B5">
      <w:pPr>
        <w:spacing w:line="360" w:lineRule="auto"/>
        <w:rPr>
          <w:rFonts w:ascii="Arial" w:hAnsi="Arial" w:cs="Arial"/>
          <w:sz w:val="22"/>
          <w:szCs w:val="22"/>
        </w:rPr>
      </w:pPr>
    </w:p>
    <w:p w14:paraId="18EDD53E" w14:textId="77777777" w:rsidR="00CF0006" w:rsidRPr="001E45B5" w:rsidRDefault="00CF0006" w:rsidP="001E45B5">
      <w:pPr>
        <w:spacing w:line="360" w:lineRule="auto"/>
        <w:rPr>
          <w:rFonts w:ascii="Arial" w:hAnsi="Arial" w:cs="Arial"/>
          <w:sz w:val="22"/>
          <w:szCs w:val="22"/>
        </w:rPr>
      </w:pPr>
    </w:p>
    <w:p w14:paraId="51A7D154" w14:textId="77777777" w:rsidR="00CF0006" w:rsidRPr="001E45B5" w:rsidRDefault="00CF0006" w:rsidP="001E45B5">
      <w:pPr>
        <w:spacing w:line="360" w:lineRule="auto"/>
        <w:rPr>
          <w:rFonts w:ascii="Arial" w:hAnsi="Arial" w:cs="Arial"/>
          <w:sz w:val="22"/>
          <w:szCs w:val="22"/>
        </w:rPr>
      </w:pPr>
    </w:p>
    <w:p w14:paraId="0A6CEC0F" w14:textId="77777777" w:rsidR="001E45B5" w:rsidRPr="001E45B5" w:rsidRDefault="001E45B5" w:rsidP="001E45B5">
      <w:pPr>
        <w:spacing w:line="360" w:lineRule="auto"/>
        <w:rPr>
          <w:rFonts w:ascii="Arial" w:hAnsi="Arial" w:cs="Arial"/>
          <w:b/>
          <w:bCs/>
          <w:sz w:val="22"/>
          <w:szCs w:val="22"/>
        </w:rPr>
      </w:pPr>
    </w:p>
    <w:p w14:paraId="57DAEE48" w14:textId="77777777" w:rsidR="001E45B5" w:rsidRPr="001E45B5" w:rsidRDefault="001E45B5" w:rsidP="001E45B5">
      <w:pPr>
        <w:spacing w:line="360" w:lineRule="auto"/>
        <w:rPr>
          <w:rFonts w:ascii="Arial" w:hAnsi="Arial" w:cs="Arial"/>
          <w:b/>
          <w:bCs/>
          <w:sz w:val="22"/>
          <w:szCs w:val="22"/>
        </w:rPr>
      </w:pPr>
    </w:p>
    <w:p w14:paraId="26703C76" w14:textId="77777777" w:rsidR="001E45B5" w:rsidRPr="001E45B5" w:rsidRDefault="001E45B5" w:rsidP="001E45B5">
      <w:pPr>
        <w:spacing w:line="360" w:lineRule="auto"/>
        <w:rPr>
          <w:rFonts w:ascii="Arial" w:hAnsi="Arial" w:cs="Arial"/>
          <w:b/>
          <w:bCs/>
          <w:sz w:val="22"/>
          <w:szCs w:val="22"/>
        </w:rPr>
      </w:pPr>
    </w:p>
    <w:p w14:paraId="4A258915" w14:textId="77777777" w:rsidR="001E45B5" w:rsidRPr="001E45B5" w:rsidRDefault="001E45B5" w:rsidP="001E45B5">
      <w:pPr>
        <w:spacing w:line="360" w:lineRule="auto"/>
        <w:rPr>
          <w:rFonts w:ascii="Arial" w:hAnsi="Arial" w:cs="Arial"/>
          <w:b/>
          <w:bCs/>
          <w:sz w:val="22"/>
          <w:szCs w:val="22"/>
        </w:rPr>
      </w:pPr>
    </w:p>
    <w:p w14:paraId="7637AC50" w14:textId="77777777" w:rsidR="001E45B5" w:rsidRPr="001E45B5" w:rsidRDefault="001E45B5" w:rsidP="001E45B5">
      <w:pPr>
        <w:spacing w:line="360" w:lineRule="auto"/>
        <w:rPr>
          <w:rFonts w:ascii="Arial" w:hAnsi="Arial" w:cs="Arial"/>
          <w:b/>
          <w:bCs/>
          <w:sz w:val="22"/>
          <w:szCs w:val="22"/>
        </w:rPr>
      </w:pPr>
    </w:p>
    <w:p w14:paraId="660992DD" w14:textId="77777777" w:rsidR="001E45B5" w:rsidRPr="001E45B5" w:rsidRDefault="001E45B5" w:rsidP="001E45B5">
      <w:pPr>
        <w:spacing w:line="360" w:lineRule="auto"/>
        <w:rPr>
          <w:rFonts w:ascii="Arial" w:hAnsi="Arial" w:cs="Arial"/>
          <w:b/>
          <w:bCs/>
          <w:sz w:val="22"/>
          <w:szCs w:val="22"/>
        </w:rPr>
      </w:pPr>
    </w:p>
    <w:p w14:paraId="6F4EB8D4" w14:textId="77777777" w:rsidR="001E45B5" w:rsidRPr="001E45B5" w:rsidRDefault="001E45B5" w:rsidP="001E45B5">
      <w:pPr>
        <w:spacing w:line="360" w:lineRule="auto"/>
        <w:rPr>
          <w:rFonts w:ascii="Arial" w:hAnsi="Arial" w:cs="Arial"/>
          <w:b/>
          <w:bCs/>
          <w:sz w:val="22"/>
          <w:szCs w:val="22"/>
        </w:rPr>
      </w:pPr>
    </w:p>
    <w:p w14:paraId="6AD59829" w14:textId="77777777" w:rsidR="001E45B5" w:rsidRPr="001E45B5" w:rsidRDefault="001E45B5" w:rsidP="001E45B5">
      <w:pPr>
        <w:spacing w:line="360" w:lineRule="auto"/>
        <w:rPr>
          <w:rFonts w:ascii="Arial" w:hAnsi="Arial" w:cs="Arial"/>
          <w:b/>
          <w:bCs/>
          <w:sz w:val="22"/>
          <w:szCs w:val="22"/>
        </w:rPr>
      </w:pPr>
    </w:p>
    <w:p w14:paraId="74BAD6A9" w14:textId="77777777" w:rsidR="001E45B5" w:rsidRPr="001E45B5" w:rsidRDefault="001E45B5" w:rsidP="001E45B5">
      <w:pPr>
        <w:spacing w:line="360" w:lineRule="auto"/>
        <w:rPr>
          <w:rFonts w:ascii="Arial" w:hAnsi="Arial" w:cs="Arial"/>
          <w:b/>
          <w:bCs/>
          <w:sz w:val="22"/>
          <w:szCs w:val="22"/>
        </w:rPr>
      </w:pPr>
    </w:p>
    <w:p w14:paraId="4FBC02A6" w14:textId="77777777" w:rsidR="001E45B5" w:rsidRDefault="001E45B5" w:rsidP="001E45B5">
      <w:pPr>
        <w:spacing w:line="360" w:lineRule="auto"/>
        <w:rPr>
          <w:rFonts w:ascii="Arial" w:hAnsi="Arial" w:cs="Arial"/>
          <w:b/>
          <w:bCs/>
          <w:sz w:val="22"/>
          <w:szCs w:val="22"/>
        </w:rPr>
      </w:pPr>
    </w:p>
    <w:p w14:paraId="77A59F2C" w14:textId="77777777" w:rsidR="001E45B5" w:rsidRDefault="001E45B5" w:rsidP="001E45B5">
      <w:pPr>
        <w:spacing w:line="360" w:lineRule="auto"/>
        <w:rPr>
          <w:rFonts w:ascii="Arial" w:hAnsi="Arial" w:cs="Arial"/>
          <w:b/>
          <w:bCs/>
          <w:sz w:val="22"/>
          <w:szCs w:val="22"/>
        </w:rPr>
      </w:pPr>
    </w:p>
    <w:p w14:paraId="2C6CADB2" w14:textId="7ABE7544" w:rsidR="00CF0006" w:rsidRPr="001E45B5" w:rsidRDefault="00CF0006" w:rsidP="001E45B5">
      <w:pPr>
        <w:spacing w:line="360" w:lineRule="auto"/>
        <w:rPr>
          <w:rFonts w:ascii="Arial" w:hAnsi="Arial" w:cs="Arial"/>
          <w:b/>
          <w:bCs/>
          <w:sz w:val="22"/>
          <w:szCs w:val="22"/>
        </w:rPr>
      </w:pPr>
      <w:r w:rsidRPr="001E45B5">
        <w:rPr>
          <w:rFonts w:ascii="Arial" w:hAnsi="Arial" w:cs="Arial"/>
          <w:b/>
          <w:bCs/>
          <w:sz w:val="22"/>
          <w:szCs w:val="22"/>
        </w:rPr>
        <w:lastRenderedPageBreak/>
        <w:t>Reference List</w:t>
      </w:r>
    </w:p>
    <w:p w14:paraId="688D158B" w14:textId="5AE12DC1"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Beauchamp, T. and Childress, J. (2019) </w:t>
      </w:r>
      <w:r w:rsidRPr="00B5699C">
        <w:rPr>
          <w:rStyle w:val="Emphasis"/>
          <w:rFonts w:ascii="Arial" w:eastAsiaTheme="majorEastAsia" w:hAnsi="Arial" w:cs="Arial"/>
          <w:sz w:val="22"/>
          <w:szCs w:val="22"/>
        </w:rPr>
        <w:t>Principles of Biomedical Ethics</w:t>
      </w:r>
      <w:r w:rsidRPr="00B5699C">
        <w:rPr>
          <w:rFonts w:ascii="Arial" w:hAnsi="Arial" w:cs="Arial"/>
          <w:sz w:val="22"/>
          <w:szCs w:val="22"/>
        </w:rPr>
        <w:t xml:space="preserve">. 8th </w:t>
      </w:r>
      <w:proofErr w:type="spellStart"/>
      <w:r w:rsidRPr="00B5699C">
        <w:rPr>
          <w:rFonts w:ascii="Arial" w:hAnsi="Arial" w:cs="Arial"/>
          <w:sz w:val="22"/>
          <w:szCs w:val="22"/>
        </w:rPr>
        <w:t>edn</w:t>
      </w:r>
      <w:proofErr w:type="spellEnd"/>
      <w:r w:rsidRPr="00B5699C">
        <w:rPr>
          <w:rFonts w:ascii="Arial" w:hAnsi="Arial" w:cs="Arial"/>
          <w:sz w:val="22"/>
          <w:szCs w:val="22"/>
        </w:rPr>
        <w:t>. Oxford: Oxford University Press, pp. 101–150.</w:t>
      </w:r>
      <w:r w:rsidR="00627767" w:rsidRPr="00627767">
        <w:rPr>
          <w:rFonts w:ascii="Arial" w:hAnsi="Arial" w:cs="Arial"/>
          <w:sz w:val="22"/>
          <w:szCs w:val="22"/>
        </w:rPr>
        <w:t xml:space="preserve"> </w:t>
      </w:r>
      <w:r w:rsidR="00627767" w:rsidRPr="00B5699C">
        <w:rPr>
          <w:rFonts w:ascii="Arial" w:hAnsi="Arial" w:cs="Arial"/>
          <w:sz w:val="22"/>
          <w:szCs w:val="22"/>
        </w:rPr>
        <w:t>(Accessed: 21 February 2026).</w:t>
      </w:r>
    </w:p>
    <w:p w14:paraId="07806D89" w14:textId="21E9EC58"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Bronfenbrenner, U. (1979) </w:t>
      </w:r>
      <w:r w:rsidRPr="00B5699C">
        <w:rPr>
          <w:rStyle w:val="Emphasis"/>
          <w:rFonts w:ascii="Arial" w:eastAsiaTheme="majorEastAsia" w:hAnsi="Arial" w:cs="Arial"/>
          <w:sz w:val="22"/>
          <w:szCs w:val="22"/>
        </w:rPr>
        <w:t>The Ecology of Human Development</w:t>
      </w:r>
      <w:r w:rsidRPr="00B5699C">
        <w:rPr>
          <w:rFonts w:ascii="Arial" w:hAnsi="Arial" w:cs="Arial"/>
          <w:sz w:val="22"/>
          <w:szCs w:val="22"/>
        </w:rPr>
        <w:t>. Cambridge, MA: Harvard University Press, pp. 3–20.</w:t>
      </w:r>
      <w:r w:rsidR="00627767">
        <w:rPr>
          <w:rFonts w:ascii="Arial" w:hAnsi="Arial" w:cs="Arial"/>
          <w:sz w:val="22"/>
          <w:szCs w:val="22"/>
        </w:rPr>
        <w:t xml:space="preserve"> </w:t>
      </w:r>
      <w:r w:rsidR="00627767" w:rsidRPr="00B5699C">
        <w:rPr>
          <w:rFonts w:ascii="Arial" w:hAnsi="Arial" w:cs="Arial"/>
          <w:sz w:val="22"/>
          <w:szCs w:val="22"/>
        </w:rPr>
        <w:t>(Accessed: 21 February 2026).</w:t>
      </w:r>
    </w:p>
    <w:p w14:paraId="64F6D3CB" w14:textId="4FE9EBB4"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Department of Health (2005) </w:t>
      </w:r>
      <w:r w:rsidRPr="00B5699C">
        <w:rPr>
          <w:rStyle w:val="Emphasis"/>
          <w:rFonts w:ascii="Arial" w:eastAsiaTheme="majorEastAsia" w:hAnsi="Arial" w:cs="Arial"/>
          <w:sz w:val="22"/>
          <w:szCs w:val="22"/>
        </w:rPr>
        <w:t>Mental Capacity Act 2005 Code of Practice</w:t>
      </w:r>
      <w:r w:rsidRPr="00B5699C">
        <w:rPr>
          <w:rFonts w:ascii="Arial" w:hAnsi="Arial" w:cs="Arial"/>
          <w:sz w:val="22"/>
          <w:szCs w:val="22"/>
        </w:rPr>
        <w:t xml:space="preserve">. London: The Stationery Office. Available at: </w:t>
      </w:r>
      <w:r w:rsidRPr="00B5699C">
        <w:rPr>
          <w:rStyle w:val="HTMLCode"/>
          <w:rFonts w:ascii="Arial" w:eastAsiaTheme="majorEastAsia" w:hAnsi="Arial" w:cs="Arial"/>
          <w:sz w:val="22"/>
          <w:szCs w:val="22"/>
        </w:rPr>
        <w:t>https://www.gov.uk/government/publications/mental-capacity-act-code-of-practice</w:t>
      </w:r>
      <w:r w:rsidRPr="00B5699C">
        <w:rPr>
          <w:rFonts w:ascii="Arial" w:hAnsi="Arial" w:cs="Arial"/>
          <w:sz w:val="22"/>
          <w:szCs w:val="22"/>
        </w:rPr>
        <w:t xml:space="preserve"> (gov.uk in Bing) (Accessed: 21 February 2026).</w:t>
      </w:r>
    </w:p>
    <w:p w14:paraId="6C280755" w14:textId="034F05CE"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Department of Health and Social Care (2014) </w:t>
      </w:r>
      <w:r w:rsidRPr="00B5699C">
        <w:rPr>
          <w:rStyle w:val="Emphasis"/>
          <w:rFonts w:ascii="Arial" w:eastAsiaTheme="majorEastAsia" w:hAnsi="Arial" w:cs="Arial"/>
          <w:sz w:val="22"/>
          <w:szCs w:val="22"/>
        </w:rPr>
        <w:t>Care Act 2014: Statutory Guidance</w:t>
      </w:r>
      <w:r w:rsidRPr="00B5699C">
        <w:rPr>
          <w:rFonts w:ascii="Arial" w:hAnsi="Arial" w:cs="Arial"/>
          <w:sz w:val="22"/>
          <w:szCs w:val="22"/>
        </w:rPr>
        <w:t xml:space="preserve">. London: DHSC. Available at: </w:t>
      </w:r>
      <w:r w:rsidRPr="00B5699C">
        <w:rPr>
          <w:rStyle w:val="HTMLCode"/>
          <w:rFonts w:ascii="Arial" w:eastAsiaTheme="majorEastAsia" w:hAnsi="Arial" w:cs="Arial"/>
          <w:sz w:val="22"/>
          <w:szCs w:val="22"/>
        </w:rPr>
        <w:t>https://www.gov.uk/government/publications/care-act-statutory-guidance</w:t>
      </w:r>
      <w:r w:rsidRPr="00B5699C">
        <w:rPr>
          <w:rFonts w:ascii="Arial" w:hAnsi="Arial" w:cs="Arial"/>
          <w:sz w:val="22"/>
          <w:szCs w:val="22"/>
        </w:rPr>
        <w:t xml:space="preserve"> (gov.uk in Bing) (Accessed: 21 February 2026).</w:t>
      </w:r>
    </w:p>
    <w:p w14:paraId="56AE39FE" w14:textId="5DB33DFF"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HCPC (2016) </w:t>
      </w:r>
      <w:r w:rsidRPr="00B5699C">
        <w:rPr>
          <w:rStyle w:val="Emphasis"/>
          <w:rFonts w:ascii="Arial" w:eastAsiaTheme="majorEastAsia" w:hAnsi="Arial" w:cs="Arial"/>
          <w:sz w:val="22"/>
          <w:szCs w:val="22"/>
        </w:rPr>
        <w:t>Standards of Conduct, Performance and Ethics</w:t>
      </w:r>
      <w:r w:rsidRPr="00B5699C">
        <w:rPr>
          <w:rFonts w:ascii="Arial" w:hAnsi="Arial" w:cs="Arial"/>
          <w:sz w:val="22"/>
          <w:szCs w:val="22"/>
        </w:rPr>
        <w:t xml:space="preserve">. London: Health and Care Professions Council. Available at: </w:t>
      </w:r>
      <w:r w:rsidRPr="00B5699C">
        <w:rPr>
          <w:rStyle w:val="HTMLCode"/>
          <w:rFonts w:ascii="Arial" w:eastAsiaTheme="majorEastAsia" w:hAnsi="Arial" w:cs="Arial"/>
          <w:sz w:val="22"/>
          <w:szCs w:val="22"/>
        </w:rPr>
        <w:t>https://www.hcpc-uk.org/standards/standards-of-conduct-performance-and-ethics/</w:t>
      </w:r>
      <w:r w:rsidRPr="00B5699C">
        <w:rPr>
          <w:rFonts w:ascii="Arial" w:hAnsi="Arial" w:cs="Arial"/>
          <w:sz w:val="22"/>
          <w:szCs w:val="22"/>
        </w:rPr>
        <w:t xml:space="preserve"> (hcpc-uk.org in Bing) (Accessed: 21 February 2026).</w:t>
      </w:r>
    </w:p>
    <w:p w14:paraId="74F3B7B0" w14:textId="506F3282"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Maslow, A. (1943) ‘A theory of human motivation’, </w:t>
      </w:r>
      <w:r w:rsidRPr="00B5699C">
        <w:rPr>
          <w:rStyle w:val="Emphasis"/>
          <w:rFonts w:ascii="Arial" w:eastAsiaTheme="majorEastAsia" w:hAnsi="Arial" w:cs="Arial"/>
          <w:sz w:val="22"/>
          <w:szCs w:val="22"/>
        </w:rPr>
        <w:t>Psychological Review</w:t>
      </w:r>
      <w:r w:rsidRPr="00B5699C">
        <w:rPr>
          <w:rFonts w:ascii="Arial" w:hAnsi="Arial" w:cs="Arial"/>
          <w:sz w:val="22"/>
          <w:szCs w:val="22"/>
        </w:rPr>
        <w:t xml:space="preserve">, 50(4), pp. 370–396. Available at: </w:t>
      </w:r>
      <w:r w:rsidRPr="00B5699C">
        <w:rPr>
          <w:rStyle w:val="HTMLCode"/>
          <w:rFonts w:ascii="Arial" w:eastAsiaTheme="majorEastAsia" w:hAnsi="Arial" w:cs="Arial"/>
          <w:sz w:val="22"/>
          <w:szCs w:val="22"/>
        </w:rPr>
        <w:t>https://psychclassics.yorku.ca/Maslow/motivation.htm</w:t>
      </w:r>
      <w:r w:rsidRPr="00B5699C">
        <w:rPr>
          <w:rFonts w:ascii="Arial" w:hAnsi="Arial" w:cs="Arial"/>
          <w:sz w:val="22"/>
          <w:szCs w:val="22"/>
        </w:rPr>
        <w:t xml:space="preserve"> (psychclassics.yorku.ca in Bing) (Accessed: 21 February 2026).</w:t>
      </w:r>
    </w:p>
    <w:p w14:paraId="44DAC2CA" w14:textId="3204D1E4"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NHS England (2012) </w:t>
      </w:r>
      <w:r w:rsidRPr="00B5699C">
        <w:rPr>
          <w:rStyle w:val="Emphasis"/>
          <w:rFonts w:ascii="Arial" w:eastAsiaTheme="majorEastAsia" w:hAnsi="Arial" w:cs="Arial"/>
          <w:sz w:val="22"/>
          <w:szCs w:val="22"/>
        </w:rPr>
        <w:t>Health and Social Care Act 2012 Overview</w:t>
      </w:r>
      <w:r w:rsidRPr="00B5699C">
        <w:rPr>
          <w:rFonts w:ascii="Arial" w:hAnsi="Arial" w:cs="Arial"/>
          <w:sz w:val="22"/>
          <w:szCs w:val="22"/>
        </w:rPr>
        <w:t xml:space="preserve">. London: NHS England. Available at: </w:t>
      </w:r>
      <w:r w:rsidRPr="00B5699C">
        <w:rPr>
          <w:rStyle w:val="HTMLCode"/>
          <w:rFonts w:ascii="Arial" w:eastAsiaTheme="majorEastAsia" w:hAnsi="Arial" w:cs="Arial"/>
          <w:sz w:val="22"/>
          <w:szCs w:val="22"/>
        </w:rPr>
        <w:t>https://www.legislation.gov.uk/ukpga/2012/7/contents</w:t>
      </w:r>
      <w:r w:rsidRPr="00B5699C">
        <w:rPr>
          <w:rFonts w:ascii="Arial" w:hAnsi="Arial" w:cs="Arial"/>
          <w:sz w:val="22"/>
          <w:szCs w:val="22"/>
        </w:rPr>
        <w:t xml:space="preserve"> (legislation.gov.uk in Bing) (Accessed: 21 February 2026).</w:t>
      </w:r>
    </w:p>
    <w:p w14:paraId="176F8FEF" w14:textId="5168BBF6"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NHS England (2022) </w:t>
      </w:r>
      <w:r w:rsidRPr="00B5699C">
        <w:rPr>
          <w:rStyle w:val="Emphasis"/>
          <w:rFonts w:ascii="Arial" w:eastAsiaTheme="majorEastAsia" w:hAnsi="Arial" w:cs="Arial"/>
          <w:sz w:val="22"/>
          <w:szCs w:val="22"/>
        </w:rPr>
        <w:t>Health and Care Act 2022: Integrated Care Systems</w:t>
      </w:r>
      <w:r w:rsidRPr="00B5699C">
        <w:rPr>
          <w:rFonts w:ascii="Arial" w:hAnsi="Arial" w:cs="Arial"/>
          <w:sz w:val="22"/>
          <w:szCs w:val="22"/>
        </w:rPr>
        <w:t xml:space="preserve">. London: NHS England. Available at: </w:t>
      </w:r>
      <w:r w:rsidRPr="00B5699C">
        <w:rPr>
          <w:rStyle w:val="HTMLCode"/>
          <w:rFonts w:ascii="Arial" w:eastAsiaTheme="majorEastAsia" w:hAnsi="Arial" w:cs="Arial"/>
          <w:sz w:val="22"/>
          <w:szCs w:val="22"/>
        </w:rPr>
        <w:t>https://www.england.nhs.uk/integratedcare/what-is-integrated-care/</w:t>
      </w:r>
      <w:r w:rsidRPr="00B5699C">
        <w:rPr>
          <w:rFonts w:ascii="Arial" w:hAnsi="Arial" w:cs="Arial"/>
          <w:sz w:val="22"/>
          <w:szCs w:val="22"/>
        </w:rPr>
        <w:t xml:space="preserve"> (england.nhs.uk in Bing) (Accessed: 21 February 2026).</w:t>
      </w:r>
    </w:p>
    <w:p w14:paraId="2DF1816B" w14:textId="1734D0DC"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NICE (2021) </w:t>
      </w:r>
      <w:r w:rsidRPr="00B5699C">
        <w:rPr>
          <w:rStyle w:val="Emphasis"/>
          <w:rFonts w:ascii="Arial" w:eastAsiaTheme="majorEastAsia" w:hAnsi="Arial" w:cs="Arial"/>
          <w:sz w:val="22"/>
          <w:szCs w:val="22"/>
        </w:rPr>
        <w:t>Person</w:t>
      </w:r>
      <w:r w:rsidRPr="00B5699C">
        <w:rPr>
          <w:rStyle w:val="Emphasis"/>
          <w:rFonts w:ascii="Arial" w:eastAsiaTheme="majorEastAsia" w:hAnsi="Arial" w:cs="Arial"/>
          <w:sz w:val="22"/>
          <w:szCs w:val="22"/>
        </w:rPr>
        <w:noBreakHyphen/>
        <w:t>centred Care Overview</w:t>
      </w:r>
      <w:r w:rsidRPr="00B5699C">
        <w:rPr>
          <w:rFonts w:ascii="Arial" w:hAnsi="Arial" w:cs="Arial"/>
          <w:sz w:val="22"/>
          <w:szCs w:val="22"/>
        </w:rPr>
        <w:t xml:space="preserve">. London: National Institute for Health and Care Excellence. Available at: </w:t>
      </w:r>
      <w:r w:rsidRPr="00B5699C">
        <w:rPr>
          <w:rStyle w:val="HTMLCode"/>
          <w:rFonts w:ascii="Arial" w:eastAsiaTheme="majorEastAsia" w:hAnsi="Arial" w:cs="Arial"/>
          <w:sz w:val="22"/>
          <w:szCs w:val="22"/>
        </w:rPr>
        <w:t>https://www.nice.org.uk/about/what-we-do/our-programmes/nice-guidance/person-centred-care</w:t>
      </w:r>
      <w:r w:rsidRPr="00B5699C">
        <w:rPr>
          <w:rFonts w:ascii="Arial" w:hAnsi="Arial" w:cs="Arial"/>
          <w:sz w:val="22"/>
          <w:szCs w:val="22"/>
        </w:rPr>
        <w:t xml:space="preserve"> (nice.org.uk in Bing) (Accessed: 21 February 2026).</w:t>
      </w:r>
    </w:p>
    <w:p w14:paraId="24FEA530" w14:textId="7230BE40"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t xml:space="preserve">NMC (2018) </w:t>
      </w:r>
      <w:r w:rsidRPr="00B5699C">
        <w:rPr>
          <w:rStyle w:val="Emphasis"/>
          <w:rFonts w:ascii="Arial" w:eastAsiaTheme="majorEastAsia" w:hAnsi="Arial" w:cs="Arial"/>
          <w:sz w:val="22"/>
          <w:szCs w:val="22"/>
        </w:rPr>
        <w:t>The Code: Professional Standards of Practice and Behaviour for Nurses, Midwives and Nursing Associates</w:t>
      </w:r>
      <w:r w:rsidRPr="00B5699C">
        <w:rPr>
          <w:rFonts w:ascii="Arial" w:hAnsi="Arial" w:cs="Arial"/>
          <w:sz w:val="22"/>
          <w:szCs w:val="22"/>
        </w:rPr>
        <w:t>. London: Nursing and Midwifery Council. Available at: https://www.nmc.org.uk/standards/code/ (Accessed: 21 February 2026).</w:t>
      </w:r>
    </w:p>
    <w:p w14:paraId="5813E892" w14:textId="023093D2" w:rsidR="00B5699C" w:rsidRPr="00B5699C" w:rsidRDefault="00B5699C" w:rsidP="00B5699C">
      <w:pPr>
        <w:pStyle w:val="NormalWeb"/>
        <w:spacing w:line="360" w:lineRule="auto"/>
        <w:rPr>
          <w:rFonts w:ascii="Arial" w:hAnsi="Arial" w:cs="Arial"/>
          <w:sz w:val="22"/>
          <w:szCs w:val="22"/>
        </w:rPr>
      </w:pPr>
      <w:r w:rsidRPr="00B5699C">
        <w:rPr>
          <w:rFonts w:ascii="Arial" w:hAnsi="Arial" w:cs="Arial"/>
          <w:sz w:val="22"/>
          <w:szCs w:val="22"/>
        </w:rPr>
        <w:lastRenderedPageBreak/>
        <w:t xml:space="preserve">UK Government (2018) </w:t>
      </w:r>
      <w:r w:rsidRPr="00B5699C">
        <w:rPr>
          <w:rStyle w:val="Emphasis"/>
          <w:rFonts w:ascii="Arial" w:eastAsiaTheme="majorEastAsia" w:hAnsi="Arial" w:cs="Arial"/>
          <w:sz w:val="22"/>
          <w:szCs w:val="22"/>
        </w:rPr>
        <w:t>Working Together to Safeguard Children</w:t>
      </w:r>
      <w:r w:rsidRPr="00B5699C">
        <w:rPr>
          <w:rFonts w:ascii="Arial" w:hAnsi="Arial" w:cs="Arial"/>
          <w:sz w:val="22"/>
          <w:szCs w:val="22"/>
        </w:rPr>
        <w:t xml:space="preserve">. London: HM Government. Available at: </w:t>
      </w:r>
      <w:r w:rsidRPr="00B5699C">
        <w:rPr>
          <w:rStyle w:val="HTMLCode"/>
          <w:rFonts w:ascii="Arial" w:eastAsiaTheme="majorEastAsia" w:hAnsi="Arial" w:cs="Arial"/>
          <w:sz w:val="22"/>
          <w:szCs w:val="22"/>
        </w:rPr>
        <w:t>https://www.gov.uk/government/publications/working-together-to-safeguard-children--2</w:t>
      </w:r>
      <w:r w:rsidRPr="00B5699C">
        <w:rPr>
          <w:rFonts w:ascii="Arial" w:hAnsi="Arial" w:cs="Arial"/>
          <w:sz w:val="22"/>
          <w:szCs w:val="22"/>
        </w:rPr>
        <w:t xml:space="preserve"> (gov.uk in Bing) (Accessed: 21 February 2026).</w:t>
      </w:r>
    </w:p>
    <w:p w14:paraId="0550BF70" w14:textId="77777777" w:rsidR="00CF0006" w:rsidRPr="00CF0006" w:rsidRDefault="00CF0006" w:rsidP="0012392B">
      <w:pPr>
        <w:spacing w:line="360" w:lineRule="auto"/>
        <w:rPr>
          <w:rFonts w:ascii="Arial" w:hAnsi="Arial" w:cs="Arial"/>
          <w:b/>
          <w:bCs/>
          <w:sz w:val="22"/>
          <w:szCs w:val="22"/>
        </w:rPr>
      </w:pPr>
    </w:p>
    <w:sectPr w:rsidR="00CF0006" w:rsidRPr="00CF000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15EDB" w14:textId="77777777" w:rsidR="00C173BE" w:rsidRDefault="00C173BE" w:rsidP="007E3B57">
      <w:pPr>
        <w:spacing w:after="0" w:line="240" w:lineRule="auto"/>
      </w:pPr>
      <w:r>
        <w:separator/>
      </w:r>
    </w:p>
  </w:endnote>
  <w:endnote w:type="continuationSeparator" w:id="0">
    <w:p w14:paraId="3DBA09BD" w14:textId="77777777" w:rsidR="00C173BE" w:rsidRDefault="00C173BE" w:rsidP="007E3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7476433"/>
      <w:docPartObj>
        <w:docPartGallery w:val="Page Numbers (Bottom of Page)"/>
        <w:docPartUnique/>
      </w:docPartObj>
    </w:sdtPr>
    <w:sdtContent>
      <w:p w14:paraId="1878DA43" w14:textId="6851F698" w:rsidR="007E3B57" w:rsidRDefault="007E3B57">
        <w:pPr>
          <w:pStyle w:val="Footer"/>
          <w:jc w:val="center"/>
        </w:pPr>
        <w:r>
          <w:fldChar w:fldCharType="begin"/>
        </w:r>
        <w:r>
          <w:instrText>PAGE   \* MERGEFORMAT</w:instrText>
        </w:r>
        <w:r>
          <w:fldChar w:fldCharType="separate"/>
        </w:r>
        <w:r>
          <w:t>2</w:t>
        </w:r>
        <w:r>
          <w:fldChar w:fldCharType="end"/>
        </w:r>
      </w:p>
    </w:sdtContent>
  </w:sdt>
  <w:p w14:paraId="74090857" w14:textId="77777777" w:rsidR="007E3B57" w:rsidRDefault="007E3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34D59" w14:textId="77777777" w:rsidR="00C173BE" w:rsidRDefault="00C173BE" w:rsidP="007E3B57">
      <w:pPr>
        <w:spacing w:after="0" w:line="240" w:lineRule="auto"/>
      </w:pPr>
      <w:r>
        <w:separator/>
      </w:r>
    </w:p>
  </w:footnote>
  <w:footnote w:type="continuationSeparator" w:id="0">
    <w:p w14:paraId="1660F5C2" w14:textId="77777777" w:rsidR="00C173BE" w:rsidRDefault="00C173BE" w:rsidP="007E3B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850DA"/>
    <w:multiLevelType w:val="multilevel"/>
    <w:tmpl w:val="E3D4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CA32DA"/>
    <w:multiLevelType w:val="multilevel"/>
    <w:tmpl w:val="1468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D65B7A"/>
    <w:multiLevelType w:val="multilevel"/>
    <w:tmpl w:val="5D284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5917147">
    <w:abstractNumId w:val="2"/>
  </w:num>
  <w:num w:numId="2" w16cid:durableId="1403599466">
    <w:abstractNumId w:val="0"/>
  </w:num>
  <w:num w:numId="3" w16cid:durableId="770735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B57"/>
    <w:rsid w:val="0012392B"/>
    <w:rsid w:val="001E45B5"/>
    <w:rsid w:val="003A4E79"/>
    <w:rsid w:val="004440B4"/>
    <w:rsid w:val="0046347F"/>
    <w:rsid w:val="00627767"/>
    <w:rsid w:val="00710083"/>
    <w:rsid w:val="007E3B57"/>
    <w:rsid w:val="00804950"/>
    <w:rsid w:val="00954182"/>
    <w:rsid w:val="00B5699C"/>
    <w:rsid w:val="00BA4DD8"/>
    <w:rsid w:val="00C173BE"/>
    <w:rsid w:val="00CF0006"/>
    <w:rsid w:val="00DF2D98"/>
    <w:rsid w:val="00E14986"/>
    <w:rsid w:val="00ED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8B1C"/>
  <w15:chartTrackingRefBased/>
  <w15:docId w15:val="{7BDBE21D-C5D6-48EC-8889-30094B4F9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B57"/>
  </w:style>
  <w:style w:type="paragraph" w:styleId="Heading1">
    <w:name w:val="heading 1"/>
    <w:basedOn w:val="Normal"/>
    <w:next w:val="Normal"/>
    <w:link w:val="Heading1Char"/>
    <w:uiPriority w:val="9"/>
    <w:qFormat/>
    <w:rsid w:val="007E3B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B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B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B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B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B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B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B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B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B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B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B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B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B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B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B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B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B57"/>
    <w:rPr>
      <w:rFonts w:eastAsiaTheme="majorEastAsia" w:cstheme="majorBidi"/>
      <w:color w:val="272727" w:themeColor="text1" w:themeTint="D8"/>
    </w:rPr>
  </w:style>
  <w:style w:type="paragraph" w:styleId="Title">
    <w:name w:val="Title"/>
    <w:basedOn w:val="Normal"/>
    <w:next w:val="Normal"/>
    <w:link w:val="TitleChar"/>
    <w:uiPriority w:val="10"/>
    <w:qFormat/>
    <w:rsid w:val="007E3B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B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B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B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B57"/>
    <w:pPr>
      <w:spacing w:before="160"/>
      <w:jc w:val="center"/>
    </w:pPr>
    <w:rPr>
      <w:i/>
      <w:iCs/>
      <w:color w:val="404040" w:themeColor="text1" w:themeTint="BF"/>
    </w:rPr>
  </w:style>
  <w:style w:type="character" w:customStyle="1" w:styleId="QuoteChar">
    <w:name w:val="Quote Char"/>
    <w:basedOn w:val="DefaultParagraphFont"/>
    <w:link w:val="Quote"/>
    <w:uiPriority w:val="29"/>
    <w:rsid w:val="007E3B57"/>
    <w:rPr>
      <w:i/>
      <w:iCs/>
      <w:color w:val="404040" w:themeColor="text1" w:themeTint="BF"/>
    </w:rPr>
  </w:style>
  <w:style w:type="paragraph" w:styleId="ListParagraph">
    <w:name w:val="List Paragraph"/>
    <w:basedOn w:val="Normal"/>
    <w:uiPriority w:val="34"/>
    <w:qFormat/>
    <w:rsid w:val="007E3B57"/>
    <w:pPr>
      <w:ind w:left="720"/>
      <w:contextualSpacing/>
    </w:pPr>
  </w:style>
  <w:style w:type="character" w:styleId="IntenseEmphasis">
    <w:name w:val="Intense Emphasis"/>
    <w:basedOn w:val="DefaultParagraphFont"/>
    <w:uiPriority w:val="21"/>
    <w:qFormat/>
    <w:rsid w:val="007E3B57"/>
    <w:rPr>
      <w:i/>
      <w:iCs/>
      <w:color w:val="0F4761" w:themeColor="accent1" w:themeShade="BF"/>
    </w:rPr>
  </w:style>
  <w:style w:type="paragraph" w:styleId="IntenseQuote">
    <w:name w:val="Intense Quote"/>
    <w:basedOn w:val="Normal"/>
    <w:next w:val="Normal"/>
    <w:link w:val="IntenseQuoteChar"/>
    <w:uiPriority w:val="30"/>
    <w:qFormat/>
    <w:rsid w:val="007E3B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B57"/>
    <w:rPr>
      <w:i/>
      <w:iCs/>
      <w:color w:val="0F4761" w:themeColor="accent1" w:themeShade="BF"/>
    </w:rPr>
  </w:style>
  <w:style w:type="character" w:styleId="IntenseReference">
    <w:name w:val="Intense Reference"/>
    <w:basedOn w:val="DefaultParagraphFont"/>
    <w:uiPriority w:val="32"/>
    <w:qFormat/>
    <w:rsid w:val="007E3B57"/>
    <w:rPr>
      <w:b/>
      <w:bCs/>
      <w:smallCaps/>
      <w:color w:val="0F4761" w:themeColor="accent1" w:themeShade="BF"/>
      <w:spacing w:val="5"/>
    </w:rPr>
  </w:style>
  <w:style w:type="paragraph" w:styleId="Header">
    <w:name w:val="header"/>
    <w:basedOn w:val="Normal"/>
    <w:link w:val="HeaderChar"/>
    <w:uiPriority w:val="99"/>
    <w:unhideWhenUsed/>
    <w:rsid w:val="007E3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B57"/>
  </w:style>
  <w:style w:type="paragraph" w:styleId="Footer">
    <w:name w:val="footer"/>
    <w:basedOn w:val="Normal"/>
    <w:link w:val="FooterChar"/>
    <w:uiPriority w:val="99"/>
    <w:unhideWhenUsed/>
    <w:rsid w:val="007E3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B57"/>
  </w:style>
  <w:style w:type="character" w:styleId="Strong">
    <w:name w:val="Strong"/>
    <w:basedOn w:val="DefaultParagraphFont"/>
    <w:uiPriority w:val="22"/>
    <w:qFormat/>
    <w:rsid w:val="00DF2D98"/>
    <w:rPr>
      <w:b/>
      <w:bCs/>
    </w:rPr>
  </w:style>
  <w:style w:type="paragraph" w:styleId="NormalWeb">
    <w:name w:val="Normal (Web)"/>
    <w:basedOn w:val="Normal"/>
    <w:uiPriority w:val="99"/>
    <w:semiHidden/>
    <w:unhideWhenUsed/>
    <w:rsid w:val="00CF000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F0006"/>
    <w:rPr>
      <w:i/>
      <w:iCs/>
    </w:rPr>
  </w:style>
  <w:style w:type="character" w:styleId="HTMLCode">
    <w:name w:val="HTML Code"/>
    <w:basedOn w:val="DefaultParagraphFont"/>
    <w:uiPriority w:val="99"/>
    <w:semiHidden/>
    <w:unhideWhenUsed/>
    <w:rsid w:val="00B5699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2154</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4</cp:revision>
  <dcterms:created xsi:type="dcterms:W3CDTF">2026-01-17T10:11:00Z</dcterms:created>
  <dcterms:modified xsi:type="dcterms:W3CDTF">2026-02-20T14:45:00Z</dcterms:modified>
</cp:coreProperties>
</file>