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99A5D" w14:textId="77777777" w:rsidR="00B94E39" w:rsidRPr="00B94E39" w:rsidRDefault="00B94E39" w:rsidP="00B94E39">
      <w:pPr>
        <w:keepNext/>
        <w:keepLines/>
        <w:spacing w:before="40" w:after="0"/>
        <w:outlineLvl w:val="1"/>
        <w:rPr>
          <w:rFonts w:ascii="Gadugi" w:eastAsiaTheme="majorEastAsia" w:hAnsi="Gadugi" w:cstheme="majorBidi"/>
          <w:color w:val="000000" w:themeColor="text1"/>
          <w:sz w:val="24"/>
          <w:szCs w:val="24"/>
          <w:u w:val="single"/>
        </w:rPr>
      </w:pPr>
      <w:r w:rsidRPr="00B94E39">
        <w:rPr>
          <w:rFonts w:ascii="Gadugi" w:eastAsiaTheme="majorEastAsia" w:hAnsi="Gadugi" w:cstheme="majorBidi"/>
          <w:color w:val="000000" w:themeColor="text1"/>
          <w:sz w:val="24"/>
          <w:szCs w:val="24"/>
          <w:u w:val="single"/>
        </w:rPr>
        <w:t>Task 2 Defining Teaching and Facilitation (20 mins)</w:t>
      </w:r>
    </w:p>
    <w:p w14:paraId="49A3D639" w14:textId="6B7171FD" w:rsidR="00B94E39" w:rsidRPr="00B94E39" w:rsidRDefault="00B94E39" w:rsidP="00B94E39">
      <w:pPr>
        <w:rPr>
          <w:rFonts w:ascii="Gadugi" w:hAnsi="Gadugi"/>
          <w:b/>
          <w:bCs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>Answer the following questions off the top of your head to find out what you already know about the difference between teaching and facilitating</w:t>
      </w:r>
      <w:r>
        <w:rPr>
          <w:rFonts w:ascii="Gadugi" w:hAnsi="Gadugi"/>
          <w:sz w:val="24"/>
          <w:szCs w:val="24"/>
        </w:rPr>
        <w:t>. The boxes will expand to accommodate your answers.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94E39" w:rsidRPr="00B94E39" w14:paraId="1B2124B9" w14:textId="77777777" w:rsidTr="00A0105E">
        <w:tc>
          <w:tcPr>
            <w:tcW w:w="4508" w:type="dxa"/>
          </w:tcPr>
          <w:p w14:paraId="2D5E2D0A" w14:textId="77777777" w:rsidR="00B94E39" w:rsidRPr="00B94E39" w:rsidRDefault="00B94E39" w:rsidP="00B94E39">
            <w:pPr>
              <w:jc w:val="center"/>
              <w:rPr>
                <w:rFonts w:ascii="Ink Free" w:eastAsia="Calibri" w:hAnsi="Ink Free" w:cstheme="minorHAnsi"/>
                <w:b/>
                <w:color w:val="000000"/>
                <w:sz w:val="32"/>
                <w:szCs w:val="32"/>
              </w:rPr>
            </w:pPr>
            <w:r w:rsidRPr="00B94E39">
              <w:rPr>
                <w:rFonts w:ascii="Ink Free" w:eastAsia="Calibri" w:hAnsi="Ink Free" w:cstheme="minorHAnsi"/>
                <w:b/>
                <w:color w:val="000000"/>
                <w:sz w:val="32"/>
                <w:szCs w:val="32"/>
              </w:rPr>
              <w:t>Teaching</w:t>
            </w:r>
          </w:p>
          <w:p w14:paraId="10F2946E" w14:textId="77777777" w:rsidR="00B94E39" w:rsidRPr="00B94E39" w:rsidRDefault="00B94E39" w:rsidP="00B94E39">
            <w:pPr>
              <w:jc w:val="center"/>
              <w:rPr>
                <w:rFonts w:ascii="Gadugi" w:hAnsi="Gadugi"/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14:paraId="4534F17D" w14:textId="77777777" w:rsidR="00B94E39" w:rsidRPr="00B94E39" w:rsidRDefault="00B94E39" w:rsidP="00B94E39">
            <w:pPr>
              <w:jc w:val="center"/>
              <w:rPr>
                <w:rFonts w:ascii="Ink Free" w:hAnsi="Ink Free"/>
                <w:b/>
                <w:sz w:val="32"/>
                <w:szCs w:val="32"/>
              </w:rPr>
            </w:pPr>
            <w:r w:rsidRPr="00B94E39">
              <w:rPr>
                <w:rFonts w:ascii="Ink Free" w:eastAsia="Calibri" w:hAnsi="Ink Free" w:cstheme="minorHAnsi"/>
                <w:b/>
                <w:color w:val="000000"/>
                <w:sz w:val="32"/>
                <w:szCs w:val="32"/>
              </w:rPr>
              <w:t>Facilitation</w:t>
            </w:r>
          </w:p>
        </w:tc>
      </w:tr>
      <w:tr w:rsidR="00B94E39" w:rsidRPr="00B94E39" w14:paraId="5A3F071E" w14:textId="77777777" w:rsidTr="00A0105E">
        <w:tc>
          <w:tcPr>
            <w:tcW w:w="4508" w:type="dxa"/>
          </w:tcPr>
          <w:p w14:paraId="618A9EA7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B94E39">
              <w:rPr>
                <w:rFonts w:eastAsia="Calibri" w:cstheme="minorHAnsi"/>
                <w:color w:val="000000"/>
                <w:sz w:val="24"/>
                <w:szCs w:val="24"/>
              </w:rPr>
              <w:t xml:space="preserve">What is teaching?  </w:t>
            </w:r>
          </w:p>
          <w:p w14:paraId="1DF55785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</w:p>
          <w:p w14:paraId="682B3D8A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</w:p>
          <w:p w14:paraId="5DE4C820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2CDE4A2B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B94E39">
              <w:rPr>
                <w:rFonts w:eastAsia="Calibri" w:cstheme="minorHAnsi"/>
                <w:color w:val="000000"/>
                <w:sz w:val="24"/>
                <w:szCs w:val="24"/>
              </w:rPr>
              <w:t xml:space="preserve">What is facilitation? </w:t>
            </w:r>
          </w:p>
          <w:p w14:paraId="66D02597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</w:tr>
      <w:tr w:rsidR="00B94E39" w:rsidRPr="00B94E39" w14:paraId="573EAADD" w14:textId="77777777" w:rsidTr="00A0105E">
        <w:tc>
          <w:tcPr>
            <w:tcW w:w="4508" w:type="dxa"/>
          </w:tcPr>
          <w:p w14:paraId="3F00EE01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B94E39">
              <w:rPr>
                <w:rFonts w:eastAsia="Calibri" w:cstheme="minorHAnsi"/>
                <w:color w:val="000000"/>
                <w:sz w:val="24"/>
                <w:szCs w:val="24"/>
              </w:rPr>
              <w:t xml:space="preserve">What are the key characteristics? </w:t>
            </w:r>
          </w:p>
          <w:p w14:paraId="21B7699E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</w:p>
          <w:p w14:paraId="145B904B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</w:p>
          <w:p w14:paraId="17BB4213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5E2888E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B94E39">
              <w:rPr>
                <w:rFonts w:eastAsia="Calibri" w:cstheme="minorHAnsi"/>
                <w:color w:val="000000"/>
                <w:sz w:val="24"/>
                <w:szCs w:val="24"/>
              </w:rPr>
              <w:t xml:space="preserve">What are the key characteristics? </w:t>
            </w:r>
          </w:p>
          <w:p w14:paraId="5E9D6528" w14:textId="77777777" w:rsidR="00B94E39" w:rsidRPr="00B94E39" w:rsidRDefault="00B94E39" w:rsidP="00B94E39">
            <w:pPr>
              <w:ind w:left="360"/>
              <w:rPr>
                <w:rFonts w:ascii="Gadugi" w:hAnsi="Gadugi"/>
                <w:sz w:val="24"/>
                <w:szCs w:val="24"/>
              </w:rPr>
            </w:pPr>
          </w:p>
        </w:tc>
      </w:tr>
      <w:tr w:rsidR="00B94E39" w:rsidRPr="00B94E39" w14:paraId="4554B3D3" w14:textId="77777777" w:rsidTr="00A0105E">
        <w:tc>
          <w:tcPr>
            <w:tcW w:w="4508" w:type="dxa"/>
          </w:tcPr>
          <w:p w14:paraId="1A2DB961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B94E39">
              <w:rPr>
                <w:rFonts w:eastAsia="Calibri" w:cstheme="minorHAnsi"/>
                <w:color w:val="000000"/>
                <w:sz w:val="24"/>
                <w:szCs w:val="24"/>
              </w:rPr>
              <w:t xml:space="preserve">What are the benefits of teaching? </w:t>
            </w:r>
          </w:p>
          <w:p w14:paraId="672D7097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</w:p>
          <w:p w14:paraId="55452D17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</w:p>
          <w:p w14:paraId="59DFBC32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743B921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B94E39">
              <w:rPr>
                <w:rFonts w:eastAsia="Calibri" w:cstheme="minorHAnsi"/>
                <w:color w:val="000000"/>
                <w:sz w:val="24"/>
                <w:szCs w:val="24"/>
              </w:rPr>
              <w:t xml:space="preserve">What are the benefits of facilitation? </w:t>
            </w:r>
          </w:p>
          <w:p w14:paraId="7C222790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</w:tr>
      <w:tr w:rsidR="00B94E39" w:rsidRPr="00B94E39" w14:paraId="440A26F3" w14:textId="77777777" w:rsidTr="00A0105E">
        <w:tc>
          <w:tcPr>
            <w:tcW w:w="4508" w:type="dxa"/>
          </w:tcPr>
          <w:p w14:paraId="5D8390E0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B94E39">
              <w:rPr>
                <w:rFonts w:eastAsia="Calibri" w:cstheme="minorHAnsi"/>
                <w:color w:val="000000"/>
                <w:sz w:val="24"/>
                <w:szCs w:val="24"/>
              </w:rPr>
              <w:t>What skills does a teacher need?</w:t>
            </w:r>
          </w:p>
          <w:p w14:paraId="1B59B872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</w:p>
          <w:p w14:paraId="5C05A370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</w:p>
          <w:p w14:paraId="5F5BD81A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617E442C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  <w:r w:rsidRPr="00B94E39">
              <w:rPr>
                <w:rFonts w:eastAsia="Calibri" w:cstheme="minorHAnsi"/>
                <w:color w:val="000000"/>
                <w:sz w:val="24"/>
                <w:szCs w:val="24"/>
              </w:rPr>
              <w:t>What skills does a facilitator need?</w:t>
            </w:r>
          </w:p>
        </w:tc>
      </w:tr>
      <w:tr w:rsidR="00B94E39" w:rsidRPr="00B94E39" w14:paraId="2ADC8690" w14:textId="77777777" w:rsidTr="00A0105E">
        <w:tc>
          <w:tcPr>
            <w:tcW w:w="4508" w:type="dxa"/>
          </w:tcPr>
          <w:p w14:paraId="5484FF62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B94E39">
              <w:rPr>
                <w:rFonts w:eastAsia="Calibri" w:cstheme="minorHAnsi"/>
                <w:color w:val="000000"/>
                <w:sz w:val="24"/>
                <w:szCs w:val="24"/>
              </w:rPr>
              <w:t xml:space="preserve">How is it relevant to PASS? </w:t>
            </w:r>
          </w:p>
          <w:p w14:paraId="0D463AE8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</w:p>
          <w:p w14:paraId="5A4E83C3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</w:p>
          <w:p w14:paraId="1121B37F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54EFD8F1" w14:textId="77777777" w:rsidR="00B94E39" w:rsidRPr="00B94E39" w:rsidRDefault="00B94E39" w:rsidP="00B94E39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B94E39">
              <w:rPr>
                <w:rFonts w:eastAsia="Calibri" w:cstheme="minorHAnsi"/>
                <w:color w:val="000000"/>
                <w:sz w:val="24"/>
                <w:szCs w:val="24"/>
              </w:rPr>
              <w:t xml:space="preserve">How is it relevant to PASS? </w:t>
            </w:r>
          </w:p>
          <w:p w14:paraId="10626C2C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</w:tr>
    </w:tbl>
    <w:p w14:paraId="69230D17" w14:textId="77777777" w:rsidR="00B94E39" w:rsidRPr="00B94E39" w:rsidRDefault="00B94E39" w:rsidP="00B94E39">
      <w:pPr>
        <w:jc w:val="right"/>
        <w:rPr>
          <w:rFonts w:cstheme="minorHAnsi"/>
          <w:b/>
          <w:i/>
          <w:sz w:val="20"/>
          <w:szCs w:val="20"/>
          <w:lang w:eastAsia="en-GB"/>
        </w:rPr>
      </w:pPr>
      <w:bookmarkStart w:id="0" w:name="_Hlk58772818"/>
      <w:r w:rsidRPr="00B94E39">
        <w:rPr>
          <w:rFonts w:eastAsia="Calibri" w:cstheme="minorHAnsi"/>
          <w:b/>
          <w:color w:val="000000"/>
          <w:sz w:val="24"/>
          <w:szCs w:val="24"/>
          <w:lang w:eastAsia="en-GB"/>
        </w:rPr>
        <w:t xml:space="preserve"> </w:t>
      </w:r>
      <w:bookmarkStart w:id="1" w:name="_Hlk524020505"/>
      <w:r w:rsidRPr="00B94E39">
        <w:rPr>
          <w:rFonts w:cstheme="minorHAnsi"/>
          <w:b/>
          <w:i/>
          <w:sz w:val="20"/>
          <w:szCs w:val="20"/>
          <w:lang w:eastAsia="en-GB"/>
        </w:rPr>
        <w:t>Taken from University of Bath PAL Leader Training Manual 2016-17</w:t>
      </w:r>
    </w:p>
    <w:bookmarkEnd w:id="0"/>
    <w:bookmarkEnd w:id="1"/>
    <w:p w14:paraId="00BA0FD7" w14:textId="77777777" w:rsidR="00B94E39" w:rsidRPr="00B94E39" w:rsidRDefault="00B94E39" w:rsidP="00B94E39">
      <w:pPr>
        <w:widowControl w:val="0"/>
        <w:spacing w:after="0" w:line="240" w:lineRule="auto"/>
        <w:ind w:left="820"/>
        <w:rPr>
          <w:rFonts w:eastAsia="Arial" w:cstheme="minorHAnsi"/>
          <w:sz w:val="24"/>
          <w:szCs w:val="24"/>
          <w:lang w:eastAsia="en-GB"/>
        </w:rPr>
      </w:pPr>
    </w:p>
    <w:p w14:paraId="7CFE4E78" w14:textId="77777777" w:rsidR="00B94E39" w:rsidRPr="00B94E39" w:rsidRDefault="00B94E39" w:rsidP="00B94E39">
      <w:pPr>
        <w:rPr>
          <w:rFonts w:ascii="Gadugi" w:hAnsi="Gadugi"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 xml:space="preserve">Now see if you can match the information in the three columns below to give a correct definition of teaching and facilitation. Cut and paste each of the statements into the correct box under either teaching or facilitation, </w:t>
      </w:r>
      <w:r w:rsidRPr="00B94E39">
        <w:rPr>
          <w:rFonts w:ascii="Gadugi" w:hAnsi="Gadugi"/>
          <w:b/>
          <w:bCs/>
          <w:sz w:val="24"/>
          <w:szCs w:val="24"/>
        </w:rPr>
        <w:t>and</w:t>
      </w:r>
      <w:r w:rsidRPr="00B94E39">
        <w:rPr>
          <w:rFonts w:ascii="Gadugi" w:hAnsi="Gadugi"/>
          <w:sz w:val="24"/>
          <w:szCs w:val="24"/>
        </w:rPr>
        <w:t xml:space="preserve"> match it with the correct skills domain (knowledge, delivery, interaction and relationship). Some boxes will have more than one statement in them.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94E39" w:rsidRPr="00B94E39" w14:paraId="31E74F7E" w14:textId="77777777" w:rsidTr="00A0105E">
        <w:tc>
          <w:tcPr>
            <w:tcW w:w="3005" w:type="dxa"/>
          </w:tcPr>
          <w:p w14:paraId="4315479B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  <w:tc>
          <w:tcPr>
            <w:tcW w:w="3005" w:type="dxa"/>
          </w:tcPr>
          <w:p w14:paraId="2268EDFC" w14:textId="77777777" w:rsidR="00B94E39" w:rsidRPr="00B94E39" w:rsidRDefault="00B94E39" w:rsidP="00B94E3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B94E39">
              <w:rPr>
                <w:rFonts w:ascii="Ink Free" w:hAnsi="Ink Free"/>
                <w:b/>
                <w:bCs/>
                <w:sz w:val="32"/>
                <w:szCs w:val="32"/>
              </w:rPr>
              <w:t>Teaching</w:t>
            </w:r>
          </w:p>
          <w:p w14:paraId="2E7EACDF" w14:textId="77777777" w:rsidR="00B94E39" w:rsidRPr="00B94E39" w:rsidRDefault="00B94E39" w:rsidP="00B94E3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</w:p>
        </w:tc>
        <w:tc>
          <w:tcPr>
            <w:tcW w:w="3006" w:type="dxa"/>
          </w:tcPr>
          <w:p w14:paraId="4CBAB610" w14:textId="77777777" w:rsidR="00B94E39" w:rsidRPr="00B94E39" w:rsidRDefault="00B94E39" w:rsidP="00B94E3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B94E39">
              <w:rPr>
                <w:rFonts w:ascii="Ink Free" w:hAnsi="Ink Free"/>
                <w:b/>
                <w:bCs/>
                <w:sz w:val="32"/>
                <w:szCs w:val="32"/>
              </w:rPr>
              <w:t>Facilitation</w:t>
            </w:r>
          </w:p>
        </w:tc>
      </w:tr>
      <w:tr w:rsidR="00B94E39" w:rsidRPr="00B94E39" w14:paraId="1456E74C" w14:textId="77777777" w:rsidTr="00A0105E">
        <w:tc>
          <w:tcPr>
            <w:tcW w:w="3005" w:type="dxa"/>
          </w:tcPr>
          <w:p w14:paraId="11E159C9" w14:textId="77777777" w:rsidR="00B94E39" w:rsidRPr="00B94E39" w:rsidRDefault="00B94E39" w:rsidP="00B94E39">
            <w:pPr>
              <w:rPr>
                <w:rFonts w:ascii="Gadugi" w:hAnsi="Gadugi"/>
                <w:b/>
                <w:bCs/>
                <w:sz w:val="23"/>
                <w:szCs w:val="23"/>
              </w:rPr>
            </w:pPr>
            <w:r w:rsidRPr="00B94E39">
              <w:rPr>
                <w:rFonts w:ascii="Gadugi" w:hAnsi="Gadugi"/>
                <w:b/>
                <w:bCs/>
                <w:sz w:val="23"/>
                <w:szCs w:val="23"/>
              </w:rPr>
              <w:t>Knowledge</w:t>
            </w:r>
          </w:p>
        </w:tc>
        <w:tc>
          <w:tcPr>
            <w:tcW w:w="3005" w:type="dxa"/>
          </w:tcPr>
          <w:p w14:paraId="0D3E32AA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  <w:p w14:paraId="262A518A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4086F44C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</w:tr>
      <w:tr w:rsidR="00B94E39" w:rsidRPr="00B94E39" w14:paraId="7DB342E9" w14:textId="77777777" w:rsidTr="00A0105E">
        <w:tc>
          <w:tcPr>
            <w:tcW w:w="3005" w:type="dxa"/>
          </w:tcPr>
          <w:p w14:paraId="64F4005C" w14:textId="77777777" w:rsidR="00B94E39" w:rsidRPr="00B94E39" w:rsidRDefault="00B94E39" w:rsidP="00B94E39">
            <w:pPr>
              <w:rPr>
                <w:rFonts w:ascii="Gadugi" w:hAnsi="Gadugi"/>
                <w:b/>
                <w:bCs/>
                <w:sz w:val="23"/>
                <w:szCs w:val="23"/>
              </w:rPr>
            </w:pPr>
            <w:r w:rsidRPr="00B94E39">
              <w:rPr>
                <w:rFonts w:ascii="Gadugi" w:hAnsi="Gadugi"/>
                <w:b/>
                <w:bCs/>
                <w:sz w:val="23"/>
                <w:szCs w:val="23"/>
              </w:rPr>
              <w:t>Delivery</w:t>
            </w:r>
          </w:p>
        </w:tc>
        <w:tc>
          <w:tcPr>
            <w:tcW w:w="3005" w:type="dxa"/>
          </w:tcPr>
          <w:p w14:paraId="7FBEBAA3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  <w:p w14:paraId="530AEAA9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64D94184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</w:tr>
      <w:tr w:rsidR="00B94E39" w:rsidRPr="00B94E39" w14:paraId="28A8DAFF" w14:textId="77777777" w:rsidTr="00A0105E">
        <w:tc>
          <w:tcPr>
            <w:tcW w:w="3005" w:type="dxa"/>
          </w:tcPr>
          <w:p w14:paraId="611ADC4E" w14:textId="77777777" w:rsidR="00B94E39" w:rsidRPr="00B94E39" w:rsidRDefault="00B94E39" w:rsidP="00B94E39">
            <w:pPr>
              <w:rPr>
                <w:rFonts w:ascii="Gadugi" w:hAnsi="Gadugi"/>
                <w:b/>
                <w:bCs/>
                <w:sz w:val="23"/>
                <w:szCs w:val="23"/>
              </w:rPr>
            </w:pPr>
            <w:r w:rsidRPr="00B94E39">
              <w:rPr>
                <w:rFonts w:ascii="Gadugi" w:hAnsi="Gadugi"/>
                <w:b/>
                <w:bCs/>
                <w:sz w:val="23"/>
                <w:szCs w:val="23"/>
              </w:rPr>
              <w:t>Interaction</w:t>
            </w:r>
          </w:p>
        </w:tc>
        <w:tc>
          <w:tcPr>
            <w:tcW w:w="3005" w:type="dxa"/>
          </w:tcPr>
          <w:p w14:paraId="5E827952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  <w:p w14:paraId="4E752896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FA2EE9C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</w:tr>
      <w:tr w:rsidR="00B94E39" w:rsidRPr="00B94E39" w14:paraId="637E44C0" w14:textId="77777777" w:rsidTr="00A0105E">
        <w:tc>
          <w:tcPr>
            <w:tcW w:w="3005" w:type="dxa"/>
          </w:tcPr>
          <w:p w14:paraId="70E63A15" w14:textId="77777777" w:rsidR="00B94E39" w:rsidRPr="00B94E39" w:rsidRDefault="00B94E39" w:rsidP="00B94E39">
            <w:pPr>
              <w:rPr>
                <w:rFonts w:ascii="Gadugi" w:hAnsi="Gadugi"/>
                <w:b/>
                <w:bCs/>
                <w:sz w:val="23"/>
                <w:szCs w:val="23"/>
              </w:rPr>
            </w:pPr>
            <w:r w:rsidRPr="00B94E39">
              <w:rPr>
                <w:rFonts w:ascii="Gadugi" w:hAnsi="Gadugi"/>
                <w:b/>
                <w:bCs/>
                <w:sz w:val="23"/>
                <w:szCs w:val="23"/>
              </w:rPr>
              <w:lastRenderedPageBreak/>
              <w:t>Relationship with learner</w:t>
            </w:r>
          </w:p>
        </w:tc>
        <w:tc>
          <w:tcPr>
            <w:tcW w:w="3005" w:type="dxa"/>
          </w:tcPr>
          <w:p w14:paraId="4B4F227A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  <w:p w14:paraId="35EA7D0F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FCC8103" w14:textId="77777777" w:rsidR="00B94E39" w:rsidRPr="00B94E39" w:rsidRDefault="00B94E39" w:rsidP="00B94E39">
            <w:pPr>
              <w:rPr>
                <w:rFonts w:ascii="Gadugi" w:hAnsi="Gadugi"/>
                <w:sz w:val="24"/>
                <w:szCs w:val="24"/>
              </w:rPr>
            </w:pPr>
          </w:p>
        </w:tc>
      </w:tr>
    </w:tbl>
    <w:p w14:paraId="7E2072E8" w14:textId="77777777" w:rsidR="00B94E39" w:rsidRPr="00B94E39" w:rsidRDefault="00B94E39" w:rsidP="00B94E39">
      <w:pPr>
        <w:jc w:val="right"/>
        <w:rPr>
          <w:rFonts w:cstheme="minorHAnsi"/>
          <w:b/>
          <w:i/>
          <w:sz w:val="20"/>
          <w:szCs w:val="20"/>
          <w:lang w:eastAsia="en-GB"/>
        </w:rPr>
      </w:pPr>
      <w:r w:rsidRPr="00B94E39">
        <w:rPr>
          <w:rFonts w:cstheme="minorHAnsi"/>
          <w:b/>
          <w:i/>
          <w:sz w:val="20"/>
          <w:szCs w:val="20"/>
          <w:lang w:eastAsia="en-GB"/>
        </w:rPr>
        <w:t>Taken from University of Bath PAL Leader Training Manual 2016-17</w:t>
      </w:r>
    </w:p>
    <w:p w14:paraId="3DE52378" w14:textId="77777777" w:rsidR="00B94E39" w:rsidRPr="00B94E39" w:rsidRDefault="00B94E39" w:rsidP="00B94E39">
      <w:pPr>
        <w:rPr>
          <w:rFonts w:ascii="Gadugi" w:hAnsi="Gadugi"/>
          <w:b/>
          <w:bCs/>
          <w:sz w:val="24"/>
          <w:szCs w:val="24"/>
        </w:rPr>
      </w:pPr>
    </w:p>
    <w:p w14:paraId="1A8E8FBB" w14:textId="77777777" w:rsidR="00B94E39" w:rsidRPr="00B94E39" w:rsidRDefault="00B94E39" w:rsidP="00B94E39">
      <w:pPr>
        <w:rPr>
          <w:rFonts w:ascii="Gadugi" w:hAnsi="Gadugi"/>
          <w:b/>
          <w:bCs/>
          <w:sz w:val="24"/>
          <w:szCs w:val="24"/>
        </w:rPr>
      </w:pPr>
      <w:r w:rsidRPr="00B94E39">
        <w:rPr>
          <w:rFonts w:ascii="Gadugi" w:hAnsi="Gadugi"/>
          <w:b/>
          <w:bCs/>
          <w:sz w:val="24"/>
          <w:szCs w:val="24"/>
        </w:rPr>
        <w:t>Statements:</w:t>
      </w:r>
    </w:p>
    <w:p w14:paraId="6A2CCA4E" w14:textId="77777777" w:rsidR="00B94E39" w:rsidRPr="00B94E39" w:rsidRDefault="00B94E39" w:rsidP="00B94E39">
      <w:pPr>
        <w:numPr>
          <w:ilvl w:val="0"/>
          <w:numId w:val="1"/>
        </w:numPr>
        <w:contextualSpacing/>
        <w:rPr>
          <w:rFonts w:ascii="Gadugi" w:hAnsi="Gadugi"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>This individual is an expert who is expected to have substantial knowledge.</w:t>
      </w:r>
    </w:p>
    <w:p w14:paraId="5359F637" w14:textId="77777777" w:rsidR="00B94E39" w:rsidRPr="00B94E39" w:rsidRDefault="00B94E39" w:rsidP="00B94E39">
      <w:pPr>
        <w:numPr>
          <w:ilvl w:val="0"/>
          <w:numId w:val="1"/>
        </w:numPr>
        <w:contextualSpacing/>
        <w:rPr>
          <w:rFonts w:ascii="Gadugi" w:hAnsi="Gadugi"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>This person positions themselves as a learner alongside the student.</w:t>
      </w:r>
    </w:p>
    <w:p w14:paraId="3D477AB1" w14:textId="77777777" w:rsidR="00B94E39" w:rsidRPr="00B94E39" w:rsidRDefault="00B94E39" w:rsidP="00B94E39">
      <w:pPr>
        <w:numPr>
          <w:ilvl w:val="0"/>
          <w:numId w:val="1"/>
        </w:numPr>
        <w:contextualSpacing/>
        <w:rPr>
          <w:rFonts w:ascii="Gadugi" w:hAnsi="Gadugi"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>A power hierarchy exists between this person and the student.</w:t>
      </w:r>
    </w:p>
    <w:p w14:paraId="7A3AA28D" w14:textId="77777777" w:rsidR="00B94E39" w:rsidRPr="00B94E39" w:rsidRDefault="00B94E39" w:rsidP="00B94E39">
      <w:pPr>
        <w:numPr>
          <w:ilvl w:val="0"/>
          <w:numId w:val="1"/>
        </w:numPr>
        <w:contextualSpacing/>
        <w:rPr>
          <w:rFonts w:ascii="Gadugi" w:hAnsi="Gadugi"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>In this role, information is usually shared one way.</w:t>
      </w:r>
    </w:p>
    <w:p w14:paraId="367AFBA7" w14:textId="77777777" w:rsidR="00B94E39" w:rsidRPr="00B94E39" w:rsidRDefault="00B94E39" w:rsidP="00B94E39">
      <w:pPr>
        <w:numPr>
          <w:ilvl w:val="0"/>
          <w:numId w:val="1"/>
        </w:numPr>
        <w:contextualSpacing/>
        <w:rPr>
          <w:rFonts w:ascii="Gadugi" w:hAnsi="Gadugi"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>This person has good knowledge of learning processes.</w:t>
      </w:r>
    </w:p>
    <w:p w14:paraId="2714F609" w14:textId="77777777" w:rsidR="00B94E39" w:rsidRPr="00B94E39" w:rsidRDefault="00B94E39" w:rsidP="00B94E39">
      <w:pPr>
        <w:numPr>
          <w:ilvl w:val="0"/>
          <w:numId w:val="1"/>
        </w:numPr>
        <w:contextualSpacing/>
        <w:rPr>
          <w:rFonts w:ascii="Gadugi" w:hAnsi="Gadugi"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>This role is creative, operating through learner participation and small groupwork.</w:t>
      </w:r>
    </w:p>
    <w:p w14:paraId="6A2F6BDE" w14:textId="77777777" w:rsidR="00B94E39" w:rsidRPr="00B94E39" w:rsidRDefault="00B94E39" w:rsidP="00B94E39">
      <w:pPr>
        <w:numPr>
          <w:ilvl w:val="0"/>
          <w:numId w:val="1"/>
        </w:numPr>
        <w:contextualSpacing/>
        <w:rPr>
          <w:rFonts w:ascii="Gadugi" w:hAnsi="Gadugi"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>This person typically uses a lecture format or provides written materials.</w:t>
      </w:r>
    </w:p>
    <w:p w14:paraId="384A111F" w14:textId="77777777" w:rsidR="00B94E39" w:rsidRPr="00B94E39" w:rsidRDefault="00B94E39" w:rsidP="00B94E39">
      <w:pPr>
        <w:numPr>
          <w:ilvl w:val="0"/>
          <w:numId w:val="1"/>
        </w:numPr>
        <w:contextualSpacing/>
        <w:rPr>
          <w:rFonts w:ascii="Gadugi" w:hAnsi="Gadugi"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>This person is not expected to have deep expertise in the subject area.</w:t>
      </w:r>
    </w:p>
    <w:p w14:paraId="0C7F9434" w14:textId="77777777" w:rsidR="00B94E39" w:rsidRPr="00B94E39" w:rsidRDefault="00B94E39" w:rsidP="00B94E39">
      <w:pPr>
        <w:numPr>
          <w:ilvl w:val="0"/>
          <w:numId w:val="1"/>
        </w:numPr>
        <w:contextualSpacing/>
        <w:rPr>
          <w:rFonts w:ascii="Gadugi" w:hAnsi="Gadugi"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>This role emphasises the use of space and processes as much as content.</w:t>
      </w:r>
    </w:p>
    <w:p w14:paraId="15653C60" w14:textId="77777777" w:rsidR="00B94E39" w:rsidRPr="00B94E39" w:rsidRDefault="00B94E39" w:rsidP="00B94E39">
      <w:pPr>
        <w:numPr>
          <w:ilvl w:val="0"/>
          <w:numId w:val="1"/>
        </w:numPr>
        <w:contextualSpacing/>
        <w:rPr>
          <w:rFonts w:ascii="Gadugi" w:hAnsi="Gadugi"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>This person helps learners draw upon and share their own knowledge, experiences and understanding.</w:t>
      </w:r>
    </w:p>
    <w:p w14:paraId="67C9EC2A" w14:textId="77777777" w:rsidR="00B94E39" w:rsidRPr="00B94E39" w:rsidRDefault="00B94E39" w:rsidP="00B94E39">
      <w:pPr>
        <w:rPr>
          <w:rFonts w:ascii="Gadugi" w:hAnsi="Gadugi"/>
          <w:sz w:val="24"/>
          <w:szCs w:val="24"/>
        </w:rPr>
      </w:pPr>
      <w:r w:rsidRPr="00B94E39">
        <w:rPr>
          <w:rFonts w:ascii="Gadugi" w:hAnsi="Gadugi"/>
          <w:sz w:val="24"/>
          <w:szCs w:val="24"/>
        </w:rPr>
        <w:t xml:space="preserve">For more information about the differences between teaching and facilitation click on the following link: </w:t>
      </w:r>
      <w:hyperlink r:id="rId5" w:history="1">
        <w:r w:rsidRPr="00B94E39">
          <w:rPr>
            <w:rFonts w:ascii="Gadugi" w:hAnsi="Gadugi"/>
            <w:color w:val="0563C1" w:themeColor="hyperlink"/>
            <w:sz w:val="24"/>
            <w:szCs w:val="24"/>
            <w:u w:val="single"/>
          </w:rPr>
          <w:t>Enhancing understanding through Teaching and Facilitation | Mapping Complex Information. Theory and Practice (sheilapontis.com)</w:t>
        </w:r>
      </w:hyperlink>
    </w:p>
    <w:p w14:paraId="6BF7779B" w14:textId="77777777" w:rsidR="00801BDC" w:rsidRDefault="00801BDC"/>
    <w:sectPr w:rsidR="00801B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F2EF3"/>
    <w:multiLevelType w:val="hybridMultilevel"/>
    <w:tmpl w:val="A1C46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8DB"/>
    <w:rsid w:val="00801BDC"/>
    <w:rsid w:val="00B418DB"/>
    <w:rsid w:val="00B9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746C7"/>
  <w15:chartTrackingRefBased/>
  <w15:docId w15:val="{3212EE95-F38C-4915-A600-BA0D7AEBD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4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eilapontis.com/2015/04/21/enhancing-understanding-through-teaching-and-facilitati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Butler</dc:creator>
  <cp:keywords/>
  <dc:description/>
  <cp:lastModifiedBy>Kate Butler</cp:lastModifiedBy>
  <cp:revision>2</cp:revision>
  <dcterms:created xsi:type="dcterms:W3CDTF">2020-12-29T12:19:00Z</dcterms:created>
  <dcterms:modified xsi:type="dcterms:W3CDTF">2020-12-29T12:21:00Z</dcterms:modified>
</cp:coreProperties>
</file>