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BF4BA1" w14:textId="77777777" w:rsidR="00FF23E1" w:rsidRPr="00C90407" w:rsidRDefault="00FF23E1" w:rsidP="00FF23E1">
      <w:pPr>
        <w:spacing w:before="120" w:after="120"/>
        <w:jc w:val="center"/>
        <w:rPr>
          <w:lang w:val="en-GB"/>
        </w:rPr>
      </w:pPr>
    </w:p>
    <w:p w14:paraId="65CBE840" w14:textId="77777777" w:rsidR="00EC1BA1" w:rsidRPr="00C90407" w:rsidRDefault="00EC1BA1" w:rsidP="00FF23E1">
      <w:pPr>
        <w:spacing w:before="120" w:after="120"/>
        <w:jc w:val="center"/>
        <w:rPr>
          <w:lang w:val="en-GB"/>
        </w:rPr>
      </w:pPr>
      <w:bookmarkStart w:id="0" w:name="_GoBack"/>
      <w:bookmarkEnd w:id="0"/>
    </w:p>
    <w:p w14:paraId="58FF1AC4" w14:textId="77777777" w:rsidR="00EC1BA1" w:rsidRPr="00C90407" w:rsidRDefault="00EC1BA1" w:rsidP="00FF23E1">
      <w:pPr>
        <w:spacing w:before="120" w:after="120"/>
        <w:jc w:val="center"/>
        <w:rPr>
          <w:lang w:val="en-GB"/>
        </w:rPr>
      </w:pPr>
    </w:p>
    <w:p w14:paraId="73B45B67" w14:textId="77777777" w:rsidR="00EC1BA1" w:rsidRPr="00C90407" w:rsidRDefault="00EC1BA1" w:rsidP="00FF23E1">
      <w:pPr>
        <w:spacing w:before="120" w:after="120"/>
        <w:jc w:val="center"/>
        <w:rPr>
          <w:lang w:val="en-GB"/>
        </w:rPr>
      </w:pPr>
    </w:p>
    <w:p w14:paraId="64F7E66D" w14:textId="77777777" w:rsidR="00FF23E1" w:rsidRPr="00C90407" w:rsidRDefault="00FF23E1" w:rsidP="007C060C">
      <w:pPr>
        <w:spacing w:before="120" w:after="120" w:line="480" w:lineRule="auto"/>
        <w:jc w:val="center"/>
        <w:rPr>
          <w:b/>
          <w:bCs/>
          <w:sz w:val="24"/>
          <w:szCs w:val="24"/>
          <w:lang w:val="en-GB"/>
        </w:rPr>
      </w:pPr>
      <w:r w:rsidRPr="00C90407">
        <w:rPr>
          <w:b/>
          <w:bCs/>
          <w:sz w:val="24"/>
          <w:szCs w:val="24"/>
          <w:lang w:val="en-GB"/>
        </w:rPr>
        <w:t>LCHS7005 Service Integration and Partnership Working</w:t>
      </w:r>
    </w:p>
    <w:p w14:paraId="1DC78C34" w14:textId="77B3E722" w:rsidR="007C060C" w:rsidRPr="007C060C" w:rsidRDefault="00FF23E1" w:rsidP="007C060C">
      <w:pPr>
        <w:spacing w:before="120" w:after="120" w:line="480" w:lineRule="auto"/>
        <w:jc w:val="center"/>
        <w:rPr>
          <w:b/>
          <w:bCs/>
          <w:sz w:val="24"/>
          <w:szCs w:val="24"/>
          <w:lang w:val="en-GB"/>
        </w:rPr>
      </w:pPr>
      <w:r w:rsidRPr="00C90407">
        <w:rPr>
          <w:b/>
          <w:bCs/>
          <w:sz w:val="24"/>
          <w:szCs w:val="24"/>
          <w:lang w:val="en-GB"/>
        </w:rPr>
        <w:t>Component 2: Reflective Report</w:t>
      </w:r>
    </w:p>
    <w:p w14:paraId="0B5A6562" w14:textId="77777777" w:rsidR="007C060C" w:rsidRDefault="007C060C" w:rsidP="007C060C">
      <w:pPr>
        <w:spacing w:before="120" w:after="120"/>
        <w:jc w:val="center"/>
        <w:rPr>
          <w:b/>
        </w:rPr>
      </w:pPr>
      <w:r>
        <w:rPr>
          <w:b/>
        </w:rPr>
        <w:t>Module name: Service Integration and Partnership Working</w:t>
      </w:r>
    </w:p>
    <w:p w14:paraId="090DB49C" w14:textId="7C4BA785" w:rsidR="007C060C" w:rsidRDefault="007C060C" w:rsidP="007C060C">
      <w:pPr>
        <w:spacing w:before="120" w:after="120"/>
        <w:jc w:val="center"/>
        <w:rPr>
          <w:b/>
        </w:rPr>
      </w:pPr>
      <w:r>
        <w:rPr>
          <w:b/>
        </w:rPr>
        <w:t>Student Name: Shruti Patel</w:t>
      </w:r>
    </w:p>
    <w:p w14:paraId="6DD67D3E" w14:textId="1CFD7C37" w:rsidR="007C060C" w:rsidRDefault="007C060C" w:rsidP="007C060C">
      <w:pPr>
        <w:spacing w:before="120" w:after="120"/>
        <w:jc w:val="center"/>
        <w:rPr>
          <w:b/>
        </w:rPr>
      </w:pPr>
      <w:r>
        <w:rPr>
          <w:b/>
        </w:rPr>
        <w:t>Student ID: 2436893</w:t>
      </w:r>
    </w:p>
    <w:p w14:paraId="588F92AE" w14:textId="77777777" w:rsidR="007C060C" w:rsidRDefault="007C060C" w:rsidP="007C060C">
      <w:pPr>
        <w:spacing w:before="120" w:after="120"/>
        <w:jc w:val="center"/>
        <w:rPr>
          <w:b/>
        </w:rPr>
      </w:pPr>
      <w:r>
        <w:rPr>
          <w:b/>
        </w:rPr>
        <w:t>Lecturer: Diola Bijlhout</w:t>
      </w:r>
    </w:p>
    <w:p w14:paraId="5D48B3D7" w14:textId="33BF6213" w:rsidR="00C62DB7" w:rsidRPr="00C90407" w:rsidRDefault="00C62DB7" w:rsidP="007C060C">
      <w:pPr>
        <w:spacing w:before="120" w:after="120" w:line="480" w:lineRule="auto"/>
        <w:jc w:val="center"/>
        <w:rPr>
          <w:sz w:val="24"/>
          <w:szCs w:val="24"/>
          <w:lang w:val="en-GB"/>
        </w:rPr>
      </w:pPr>
    </w:p>
    <w:p w14:paraId="310F2621" w14:textId="2D368992" w:rsidR="00FF23E1" w:rsidRPr="00C90407" w:rsidRDefault="00FF23E1" w:rsidP="00EC1BA1">
      <w:pPr>
        <w:spacing w:before="120" w:after="120" w:line="480" w:lineRule="auto"/>
        <w:jc w:val="center"/>
        <w:rPr>
          <w:sz w:val="24"/>
          <w:szCs w:val="24"/>
          <w:lang w:val="en-GB"/>
        </w:rPr>
      </w:pPr>
    </w:p>
    <w:p w14:paraId="204867C1" w14:textId="77777777" w:rsidR="00FF23E1" w:rsidRPr="00C90407" w:rsidRDefault="00FF23E1" w:rsidP="00FF23E1">
      <w:pPr>
        <w:spacing w:before="120" w:after="120"/>
        <w:jc w:val="center"/>
        <w:rPr>
          <w:lang w:val="en-GB"/>
        </w:rPr>
      </w:pPr>
    </w:p>
    <w:p w14:paraId="1492F975" w14:textId="0B2CA50B" w:rsidR="00FF23E1" w:rsidRPr="00C90407" w:rsidRDefault="00FF23E1" w:rsidP="00FF23E1">
      <w:pPr>
        <w:spacing w:before="120" w:after="120"/>
        <w:jc w:val="center"/>
        <w:rPr>
          <w:b/>
          <w:bCs/>
          <w:lang w:val="en-GB"/>
        </w:rPr>
      </w:pPr>
      <w:r w:rsidRPr="00C90407">
        <w:rPr>
          <w:b/>
          <w:bCs/>
          <w:lang w:val="en-GB"/>
        </w:rPr>
        <w:br w:type="page"/>
      </w:r>
    </w:p>
    <w:sdt>
      <w:sdtPr>
        <w:rPr>
          <w:rFonts w:ascii="Arial" w:eastAsia="Arial" w:hAnsi="Arial" w:cs="Arial"/>
          <w:b/>
          <w:bCs/>
          <w:color w:val="auto"/>
          <w:sz w:val="22"/>
          <w:szCs w:val="22"/>
          <w:lang w:val="en-GB"/>
        </w:rPr>
        <w:id w:val="-1826348372"/>
        <w:docPartObj>
          <w:docPartGallery w:val="Table of Contents"/>
          <w:docPartUnique/>
        </w:docPartObj>
      </w:sdtPr>
      <w:sdtEndPr>
        <w:rPr>
          <w:noProof/>
        </w:rPr>
      </w:sdtEndPr>
      <w:sdtContent>
        <w:p w14:paraId="6578C210" w14:textId="77777777" w:rsidR="00FF23E1" w:rsidRPr="00C90407" w:rsidRDefault="00FF23E1" w:rsidP="00FF23E1">
          <w:pPr>
            <w:pStyle w:val="TOCHeading"/>
            <w:spacing w:before="120" w:after="120" w:line="360" w:lineRule="auto"/>
            <w:jc w:val="center"/>
            <w:rPr>
              <w:rFonts w:ascii="Arial" w:hAnsi="Arial" w:cs="Arial"/>
              <w:b/>
              <w:bCs/>
              <w:color w:val="auto"/>
              <w:sz w:val="22"/>
              <w:szCs w:val="22"/>
              <w:lang w:val="en-GB"/>
            </w:rPr>
          </w:pPr>
          <w:r w:rsidRPr="00C90407">
            <w:rPr>
              <w:rFonts w:ascii="Arial" w:hAnsi="Arial" w:cs="Arial"/>
              <w:b/>
              <w:bCs/>
              <w:color w:val="auto"/>
              <w:sz w:val="22"/>
              <w:szCs w:val="22"/>
              <w:lang w:val="en-GB"/>
            </w:rPr>
            <w:t>Table of Contents</w:t>
          </w:r>
        </w:p>
        <w:p w14:paraId="24B991E4" w14:textId="5AF2CA7A" w:rsidR="00FF23E1" w:rsidRPr="00C90407" w:rsidRDefault="00FF23E1">
          <w:pPr>
            <w:pStyle w:val="TOC1"/>
            <w:tabs>
              <w:tab w:val="right" w:leader="dot" w:pos="9019"/>
            </w:tabs>
            <w:rPr>
              <w:rFonts w:asciiTheme="minorHAnsi" w:eastAsiaTheme="minorEastAsia" w:hAnsiTheme="minorHAnsi" w:cstheme="minorBidi"/>
              <w:noProof/>
              <w:lang w:val="en-GB"/>
            </w:rPr>
          </w:pPr>
          <w:r w:rsidRPr="00C90407">
            <w:rPr>
              <w:lang w:val="en-GB"/>
            </w:rPr>
            <w:fldChar w:fldCharType="begin"/>
          </w:r>
          <w:r w:rsidRPr="00C90407">
            <w:rPr>
              <w:lang w:val="en-GB"/>
            </w:rPr>
            <w:instrText xml:space="preserve"> TOC \o "1-3" \h \z \u </w:instrText>
          </w:r>
          <w:r w:rsidRPr="00C90407">
            <w:rPr>
              <w:lang w:val="en-GB"/>
            </w:rPr>
            <w:fldChar w:fldCharType="separate"/>
          </w:r>
          <w:hyperlink w:anchor="_Toc226633740" w:history="1">
            <w:r w:rsidRPr="00C90407">
              <w:rPr>
                <w:rStyle w:val="Hyperlink"/>
                <w:noProof/>
                <w:color w:val="auto"/>
                <w:lang w:val="en-GB"/>
              </w:rPr>
              <w:t>1. Introduction</w:t>
            </w:r>
            <w:r w:rsidRPr="00C90407">
              <w:rPr>
                <w:noProof/>
                <w:webHidden/>
                <w:lang w:val="en-GB"/>
              </w:rPr>
              <w:tab/>
            </w:r>
            <w:r w:rsidRPr="00C90407">
              <w:rPr>
                <w:noProof/>
                <w:webHidden/>
                <w:lang w:val="en-GB"/>
              </w:rPr>
              <w:fldChar w:fldCharType="begin"/>
            </w:r>
            <w:r w:rsidRPr="00C90407">
              <w:rPr>
                <w:noProof/>
                <w:webHidden/>
                <w:lang w:val="en-GB"/>
              </w:rPr>
              <w:instrText xml:space="preserve"> PAGEREF _Toc226633740 \h </w:instrText>
            </w:r>
            <w:r w:rsidRPr="00C90407">
              <w:rPr>
                <w:noProof/>
                <w:webHidden/>
                <w:lang w:val="en-GB"/>
              </w:rPr>
            </w:r>
            <w:r w:rsidRPr="00C90407">
              <w:rPr>
                <w:noProof/>
                <w:webHidden/>
                <w:lang w:val="en-GB"/>
              </w:rPr>
              <w:fldChar w:fldCharType="separate"/>
            </w:r>
            <w:r w:rsidR="00C62DB7" w:rsidRPr="00C90407">
              <w:rPr>
                <w:noProof/>
                <w:webHidden/>
                <w:lang w:val="en-GB"/>
              </w:rPr>
              <w:t>1</w:t>
            </w:r>
            <w:r w:rsidRPr="00C90407">
              <w:rPr>
                <w:noProof/>
                <w:webHidden/>
                <w:lang w:val="en-GB"/>
              </w:rPr>
              <w:fldChar w:fldCharType="end"/>
            </w:r>
          </w:hyperlink>
        </w:p>
        <w:p w14:paraId="7E1EA8D2" w14:textId="5D3323FA" w:rsidR="00FF23E1" w:rsidRPr="00C90407" w:rsidRDefault="00B24385">
          <w:pPr>
            <w:pStyle w:val="TOC1"/>
            <w:tabs>
              <w:tab w:val="right" w:leader="dot" w:pos="9019"/>
            </w:tabs>
            <w:rPr>
              <w:rFonts w:asciiTheme="minorHAnsi" w:eastAsiaTheme="minorEastAsia" w:hAnsiTheme="minorHAnsi" w:cstheme="minorBidi"/>
              <w:noProof/>
              <w:lang w:val="en-GB"/>
            </w:rPr>
          </w:pPr>
          <w:hyperlink w:anchor="_Toc226633741" w:history="1">
            <w:r w:rsidR="00FF23E1" w:rsidRPr="00C90407">
              <w:rPr>
                <w:rStyle w:val="Hyperlink"/>
                <w:noProof/>
                <w:color w:val="auto"/>
                <w:lang w:val="en-GB"/>
              </w:rPr>
              <w:t>2. Context</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_Toc226633741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1</w:t>
            </w:r>
            <w:r w:rsidR="00FF23E1" w:rsidRPr="00C90407">
              <w:rPr>
                <w:noProof/>
                <w:webHidden/>
                <w:lang w:val="en-GB"/>
              </w:rPr>
              <w:fldChar w:fldCharType="end"/>
            </w:r>
          </w:hyperlink>
        </w:p>
        <w:p w14:paraId="793F8E0D" w14:textId="1DEF9FF5"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2" w:history="1">
            <w:r w:rsidR="00FF23E1" w:rsidRPr="00C90407">
              <w:rPr>
                <w:rStyle w:val="Hyperlink"/>
                <w:noProof/>
                <w:color w:val="auto"/>
                <w:lang w:val="en-GB"/>
              </w:rPr>
              <w:t>2.1 Identifying Needs from the Target Population for Service Integration</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_Toc226633742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1</w:t>
            </w:r>
            <w:r w:rsidR="00FF23E1" w:rsidRPr="00C90407">
              <w:rPr>
                <w:noProof/>
                <w:webHidden/>
                <w:lang w:val="en-GB"/>
              </w:rPr>
              <w:fldChar w:fldCharType="end"/>
            </w:r>
          </w:hyperlink>
        </w:p>
        <w:p w14:paraId="16397C0A" w14:textId="5C558893"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3" w:history="1">
            <w:r w:rsidR="00FF23E1" w:rsidRPr="00C90407">
              <w:rPr>
                <w:rStyle w:val="Hyperlink"/>
                <w:noProof/>
                <w:color w:val="auto"/>
                <w:lang w:val="en-GB"/>
              </w:rPr>
              <w:t>2.2 Identifying Opportunities to Address These Needs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_Toc226633743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1</w:t>
            </w:r>
            <w:r w:rsidR="00FF23E1" w:rsidRPr="00C90407">
              <w:rPr>
                <w:noProof/>
                <w:webHidden/>
                <w:lang w:val="en-GB"/>
              </w:rPr>
              <w:fldChar w:fldCharType="end"/>
            </w:r>
          </w:hyperlink>
        </w:p>
        <w:p w14:paraId="36585417" w14:textId="4DF63E72"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4" w:history="1">
            <w:r w:rsidR="00FF23E1" w:rsidRPr="00C90407">
              <w:rPr>
                <w:rStyle w:val="Hyperlink"/>
                <w:noProof/>
                <w:color w:val="auto"/>
                <w:lang w:val="en-GB"/>
              </w:rPr>
              <w:t>2.3 Having Aims and Objectives Responsive to Identified Needs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_Toc226633744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2</w:t>
            </w:r>
            <w:r w:rsidR="00FF23E1" w:rsidRPr="00C90407">
              <w:rPr>
                <w:noProof/>
                <w:webHidden/>
                <w:lang w:val="en-GB"/>
              </w:rPr>
              <w:fldChar w:fldCharType="end"/>
            </w:r>
          </w:hyperlink>
        </w:p>
        <w:p w14:paraId="759EC2A1" w14:textId="63748E4F" w:rsidR="00FF23E1" w:rsidRPr="00C90407" w:rsidRDefault="00B24385">
          <w:pPr>
            <w:pStyle w:val="TOC1"/>
            <w:tabs>
              <w:tab w:val="right" w:leader="dot" w:pos="9019"/>
            </w:tabs>
            <w:rPr>
              <w:rFonts w:asciiTheme="minorHAnsi" w:eastAsiaTheme="minorEastAsia" w:hAnsiTheme="minorHAnsi" w:cstheme="minorBidi"/>
              <w:noProof/>
              <w:lang w:val="en-GB"/>
            </w:rPr>
          </w:pPr>
          <w:hyperlink w:anchor="_Toc226633745" w:history="1">
            <w:r w:rsidR="00FF23E1" w:rsidRPr="00C90407">
              <w:rPr>
                <w:rStyle w:val="Hyperlink"/>
                <w:noProof/>
                <w:color w:val="auto"/>
                <w:lang w:val="en-GB"/>
              </w:rPr>
              <w:t>3. Input</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_Toc226633745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2</w:t>
            </w:r>
            <w:r w:rsidR="00FF23E1" w:rsidRPr="00C90407">
              <w:rPr>
                <w:noProof/>
                <w:webHidden/>
                <w:lang w:val="en-GB"/>
              </w:rPr>
              <w:fldChar w:fldCharType="end"/>
            </w:r>
          </w:hyperlink>
        </w:p>
        <w:p w14:paraId="669D973E" w14:textId="0C750A38"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6" w:history="1">
            <w:r w:rsidR="00FF23E1" w:rsidRPr="00C90407">
              <w:rPr>
                <w:rStyle w:val="Hyperlink"/>
                <w:noProof/>
                <w:color w:val="auto"/>
                <w:lang w:val="en-GB"/>
              </w:rPr>
              <w:t>3.1 Indicating Relevant Partners and Strategies for Integration and Partnership Working</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_Toc226633746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2</w:t>
            </w:r>
            <w:r w:rsidR="00FF23E1" w:rsidRPr="00C90407">
              <w:rPr>
                <w:noProof/>
                <w:webHidden/>
                <w:lang w:val="en-GB"/>
              </w:rPr>
              <w:fldChar w:fldCharType="end"/>
            </w:r>
          </w:hyperlink>
        </w:p>
        <w:p w14:paraId="46C00FFF" w14:textId="73F3B4A1"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7" w:history="1">
            <w:r w:rsidR="00FF23E1" w:rsidRPr="00C90407">
              <w:rPr>
                <w:rStyle w:val="Hyperlink"/>
                <w:noProof/>
                <w:color w:val="auto"/>
                <w:lang w:val="en-GB"/>
              </w:rPr>
              <w:t>3.2 The Principles, Concepts and/or Frameworks of Joining Up Health and Social Care Services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_Toc226633747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3</w:t>
            </w:r>
            <w:r w:rsidR="00FF23E1" w:rsidRPr="00C90407">
              <w:rPr>
                <w:noProof/>
                <w:webHidden/>
                <w:lang w:val="en-GB"/>
              </w:rPr>
              <w:fldChar w:fldCharType="end"/>
            </w:r>
          </w:hyperlink>
        </w:p>
        <w:p w14:paraId="513287BF" w14:textId="7D008C4B"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8" w:history="1">
            <w:r w:rsidR="00FF23E1" w:rsidRPr="00C90407">
              <w:rPr>
                <w:rStyle w:val="Hyperlink"/>
                <w:noProof/>
                <w:color w:val="auto"/>
                <w:lang w:val="en-GB"/>
              </w:rPr>
              <w:t>3.3 The Need for Human and Material Resources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_Toc226633748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3</w:t>
            </w:r>
            <w:r w:rsidR="00FF23E1" w:rsidRPr="00C90407">
              <w:rPr>
                <w:noProof/>
                <w:webHidden/>
                <w:lang w:val="en-GB"/>
              </w:rPr>
              <w:fldChar w:fldCharType="end"/>
            </w:r>
          </w:hyperlink>
        </w:p>
        <w:p w14:paraId="1A8E89A0" w14:textId="6B20E3F9"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49" w:history="1">
            <w:r w:rsidR="00FF23E1" w:rsidRPr="00C90407">
              <w:rPr>
                <w:rStyle w:val="Hyperlink"/>
                <w:noProof/>
                <w:color w:val="auto"/>
                <w:lang w:val="en-GB"/>
              </w:rPr>
              <w:t>3.4 Identifying the Barriers to Achieving Service Integration and Partnership Working</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_Toc226633749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4</w:t>
            </w:r>
            <w:r w:rsidR="00FF23E1" w:rsidRPr="00C90407">
              <w:rPr>
                <w:noProof/>
                <w:webHidden/>
                <w:lang w:val="en-GB"/>
              </w:rPr>
              <w:fldChar w:fldCharType="end"/>
            </w:r>
          </w:hyperlink>
        </w:p>
        <w:p w14:paraId="69426D6E" w14:textId="0BB80118"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50" w:history="1">
            <w:r w:rsidR="00FF23E1" w:rsidRPr="00C90407">
              <w:rPr>
                <w:rStyle w:val="Hyperlink"/>
                <w:noProof/>
                <w:color w:val="auto"/>
                <w:lang w:val="en-GB"/>
              </w:rPr>
              <w:t>3.5 Providing Recommendations for Alternative Strategies and Solutions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_Toc226633750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4</w:t>
            </w:r>
            <w:r w:rsidR="00FF23E1" w:rsidRPr="00C90407">
              <w:rPr>
                <w:noProof/>
                <w:webHidden/>
                <w:lang w:val="en-GB"/>
              </w:rPr>
              <w:fldChar w:fldCharType="end"/>
            </w:r>
          </w:hyperlink>
        </w:p>
        <w:p w14:paraId="346CF88B" w14:textId="125B7462" w:rsidR="00FF23E1" w:rsidRPr="00C90407" w:rsidRDefault="00B24385">
          <w:pPr>
            <w:pStyle w:val="TOC1"/>
            <w:tabs>
              <w:tab w:val="right" w:leader="dot" w:pos="9019"/>
            </w:tabs>
            <w:rPr>
              <w:rFonts w:asciiTheme="minorHAnsi" w:eastAsiaTheme="minorEastAsia" w:hAnsiTheme="minorHAnsi" w:cstheme="minorBidi"/>
              <w:noProof/>
              <w:lang w:val="en-GB"/>
            </w:rPr>
          </w:pPr>
          <w:hyperlink w:anchor="_Toc226633751" w:history="1">
            <w:r w:rsidR="00FF23E1" w:rsidRPr="00C90407">
              <w:rPr>
                <w:rStyle w:val="Hyperlink"/>
                <w:noProof/>
                <w:color w:val="auto"/>
                <w:lang w:val="en-GB"/>
              </w:rPr>
              <w:t>4. Process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_Toc226633751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5</w:t>
            </w:r>
            <w:r w:rsidR="00FF23E1" w:rsidRPr="00C90407">
              <w:rPr>
                <w:noProof/>
                <w:webHidden/>
                <w:lang w:val="en-GB"/>
              </w:rPr>
              <w:fldChar w:fldCharType="end"/>
            </w:r>
          </w:hyperlink>
        </w:p>
        <w:p w14:paraId="5387AF55" w14:textId="76FEC4C8"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52" w:history="1">
            <w:r w:rsidR="00FF23E1" w:rsidRPr="00C90407">
              <w:rPr>
                <w:rStyle w:val="Hyperlink"/>
                <w:noProof/>
                <w:color w:val="auto"/>
                <w:lang w:val="en-GB"/>
              </w:rPr>
              <w:t>4.1 Working as a Group to Achieve Planned Activities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_Toc226633752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5</w:t>
            </w:r>
            <w:r w:rsidR="00FF23E1" w:rsidRPr="00C90407">
              <w:rPr>
                <w:noProof/>
                <w:webHidden/>
                <w:lang w:val="en-GB"/>
              </w:rPr>
              <w:fldChar w:fldCharType="end"/>
            </w:r>
          </w:hyperlink>
        </w:p>
        <w:p w14:paraId="175E2A9F" w14:textId="73B9D287"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53" w:history="1">
            <w:r w:rsidR="00FF23E1" w:rsidRPr="00C90407">
              <w:rPr>
                <w:rStyle w:val="Hyperlink"/>
                <w:noProof/>
                <w:color w:val="auto"/>
                <w:lang w:val="en-GB"/>
              </w:rPr>
              <w:t>4.2 The Extent to Which Group Members Accept and Carry Out Roles and Responsibilities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_Toc226633753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6</w:t>
            </w:r>
            <w:r w:rsidR="00FF23E1" w:rsidRPr="00C90407">
              <w:rPr>
                <w:noProof/>
                <w:webHidden/>
                <w:lang w:val="en-GB"/>
              </w:rPr>
              <w:fldChar w:fldCharType="end"/>
            </w:r>
          </w:hyperlink>
        </w:p>
        <w:p w14:paraId="1295C7F7" w14:textId="5932E46A" w:rsidR="00FF23E1" w:rsidRPr="00C90407" w:rsidRDefault="00B24385">
          <w:pPr>
            <w:pStyle w:val="TOC1"/>
            <w:tabs>
              <w:tab w:val="right" w:leader="dot" w:pos="9019"/>
            </w:tabs>
            <w:rPr>
              <w:rFonts w:asciiTheme="minorHAnsi" w:eastAsiaTheme="minorEastAsia" w:hAnsiTheme="minorHAnsi" w:cstheme="minorBidi"/>
              <w:noProof/>
              <w:lang w:val="en-GB"/>
            </w:rPr>
          </w:pPr>
          <w:hyperlink w:anchor="_Toc226633754" w:history="1">
            <w:r w:rsidR="00FF23E1" w:rsidRPr="00C90407">
              <w:rPr>
                <w:rStyle w:val="Hyperlink"/>
                <w:noProof/>
                <w:color w:val="auto"/>
                <w:lang w:val="en-GB"/>
              </w:rPr>
              <w:t>5. Product</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_Toc226633754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6</w:t>
            </w:r>
            <w:r w:rsidR="00FF23E1" w:rsidRPr="00C90407">
              <w:rPr>
                <w:noProof/>
                <w:webHidden/>
                <w:lang w:val="en-GB"/>
              </w:rPr>
              <w:fldChar w:fldCharType="end"/>
            </w:r>
          </w:hyperlink>
        </w:p>
        <w:p w14:paraId="17251D09" w14:textId="64A989CF"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55" w:history="1">
            <w:r w:rsidR="00FF23E1" w:rsidRPr="00C90407">
              <w:rPr>
                <w:rStyle w:val="Hyperlink"/>
                <w:noProof/>
                <w:color w:val="auto"/>
                <w:lang w:val="en-GB"/>
              </w:rPr>
              <w:t>5.1 Identifying Whether Your Group Task Was Successful</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_Toc226633755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6</w:t>
            </w:r>
            <w:r w:rsidR="00FF23E1" w:rsidRPr="00C90407">
              <w:rPr>
                <w:noProof/>
                <w:webHidden/>
                <w:lang w:val="en-GB"/>
              </w:rPr>
              <w:fldChar w:fldCharType="end"/>
            </w:r>
          </w:hyperlink>
        </w:p>
        <w:p w14:paraId="05D78EA2" w14:textId="1B8451E6" w:rsidR="00FF23E1" w:rsidRPr="00C90407" w:rsidRDefault="00B24385">
          <w:pPr>
            <w:pStyle w:val="TOC2"/>
            <w:tabs>
              <w:tab w:val="right" w:leader="dot" w:pos="9019"/>
            </w:tabs>
            <w:rPr>
              <w:rFonts w:asciiTheme="minorHAnsi" w:eastAsiaTheme="minorEastAsia" w:hAnsiTheme="minorHAnsi" w:cstheme="minorBidi"/>
              <w:noProof/>
              <w:lang w:val="en-GB"/>
            </w:rPr>
          </w:pPr>
          <w:hyperlink w:anchor="_Toc226633756" w:history="1">
            <w:r w:rsidR="00FF23E1" w:rsidRPr="00C90407">
              <w:rPr>
                <w:rStyle w:val="Hyperlink"/>
                <w:noProof/>
                <w:color w:val="auto"/>
                <w:lang w:val="en-GB"/>
              </w:rPr>
              <w:t>5.2 Identifying Relevant Competencies and Skills for HSC Professionals and Steps for Growth</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_Toc226633756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7</w:t>
            </w:r>
            <w:r w:rsidR="00FF23E1" w:rsidRPr="00C90407">
              <w:rPr>
                <w:noProof/>
                <w:webHidden/>
                <w:lang w:val="en-GB"/>
              </w:rPr>
              <w:fldChar w:fldCharType="end"/>
            </w:r>
          </w:hyperlink>
        </w:p>
        <w:p w14:paraId="39877E58" w14:textId="027CBBCC" w:rsidR="00FF23E1" w:rsidRPr="00C90407" w:rsidRDefault="00B24385">
          <w:pPr>
            <w:pStyle w:val="TOC1"/>
            <w:tabs>
              <w:tab w:val="right" w:leader="dot" w:pos="9019"/>
            </w:tabs>
            <w:rPr>
              <w:rFonts w:asciiTheme="minorHAnsi" w:eastAsiaTheme="minorEastAsia" w:hAnsiTheme="minorHAnsi" w:cstheme="minorBidi"/>
              <w:noProof/>
              <w:lang w:val="en-GB"/>
            </w:rPr>
          </w:pPr>
          <w:hyperlink w:anchor="_Toc226633757" w:history="1">
            <w:r w:rsidR="00FF23E1" w:rsidRPr="00C90407">
              <w:rPr>
                <w:rStyle w:val="Hyperlink"/>
                <w:noProof/>
                <w:color w:val="auto"/>
                <w:lang w:val="en-GB"/>
              </w:rPr>
              <w:t>6. Conclusion</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_Toc226633757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7</w:t>
            </w:r>
            <w:r w:rsidR="00FF23E1" w:rsidRPr="00C90407">
              <w:rPr>
                <w:noProof/>
                <w:webHidden/>
                <w:lang w:val="en-GB"/>
              </w:rPr>
              <w:fldChar w:fldCharType="end"/>
            </w:r>
          </w:hyperlink>
        </w:p>
        <w:p w14:paraId="1E06D73A" w14:textId="099AC1BA" w:rsidR="00FF23E1" w:rsidRPr="00C90407" w:rsidRDefault="00B24385">
          <w:pPr>
            <w:pStyle w:val="TOC1"/>
            <w:tabs>
              <w:tab w:val="right" w:leader="dot" w:pos="9019"/>
            </w:tabs>
            <w:rPr>
              <w:rFonts w:asciiTheme="minorHAnsi" w:eastAsiaTheme="minorEastAsia" w:hAnsiTheme="minorHAnsi" w:cstheme="minorBidi"/>
              <w:noProof/>
              <w:lang w:val="en-GB"/>
            </w:rPr>
          </w:pPr>
          <w:hyperlink w:anchor="_Toc226633758" w:history="1">
            <w:r w:rsidR="00FF23E1" w:rsidRPr="00C90407">
              <w:rPr>
                <w:rStyle w:val="Hyperlink"/>
                <w:noProof/>
                <w:color w:val="auto"/>
                <w:lang w:val="en-GB"/>
              </w:rPr>
              <w:t>References</w:t>
            </w:r>
            <w:r w:rsidR="00FF23E1" w:rsidRPr="00C90407">
              <w:rPr>
                <w:noProof/>
                <w:webHidden/>
                <w:lang w:val="en-GB"/>
              </w:rPr>
              <w:tab/>
            </w:r>
            <w:r w:rsidR="00FF23E1" w:rsidRPr="00C90407">
              <w:rPr>
                <w:noProof/>
                <w:webHidden/>
                <w:lang w:val="en-GB"/>
              </w:rPr>
              <w:fldChar w:fldCharType="begin"/>
            </w:r>
            <w:r w:rsidR="00FF23E1" w:rsidRPr="00C90407">
              <w:rPr>
                <w:noProof/>
                <w:webHidden/>
                <w:lang w:val="en-GB"/>
              </w:rPr>
              <w:instrText xml:space="preserve"> PAGEREF _Toc226633758 \h </w:instrText>
            </w:r>
            <w:r w:rsidR="00FF23E1" w:rsidRPr="00C90407">
              <w:rPr>
                <w:noProof/>
                <w:webHidden/>
                <w:lang w:val="en-GB"/>
              </w:rPr>
            </w:r>
            <w:r w:rsidR="00FF23E1" w:rsidRPr="00C90407">
              <w:rPr>
                <w:noProof/>
                <w:webHidden/>
                <w:lang w:val="en-GB"/>
              </w:rPr>
              <w:fldChar w:fldCharType="separate"/>
            </w:r>
            <w:r w:rsidR="00C62DB7" w:rsidRPr="00C90407">
              <w:rPr>
                <w:noProof/>
                <w:webHidden/>
                <w:lang w:val="en-GB"/>
              </w:rPr>
              <w:t>8</w:t>
            </w:r>
            <w:r w:rsidR="00FF23E1" w:rsidRPr="00C90407">
              <w:rPr>
                <w:noProof/>
                <w:webHidden/>
                <w:lang w:val="en-GB"/>
              </w:rPr>
              <w:fldChar w:fldCharType="end"/>
            </w:r>
          </w:hyperlink>
        </w:p>
        <w:p w14:paraId="5F5AA022" w14:textId="077B9D12" w:rsidR="00FF23E1" w:rsidRPr="00C90407" w:rsidRDefault="00FF23E1" w:rsidP="00FF23E1">
          <w:pPr>
            <w:spacing w:before="120" w:after="120"/>
            <w:rPr>
              <w:lang w:val="en-GB"/>
            </w:rPr>
          </w:pPr>
          <w:r w:rsidRPr="00C90407">
            <w:rPr>
              <w:b/>
              <w:bCs/>
              <w:noProof/>
              <w:lang w:val="en-GB"/>
            </w:rPr>
            <w:fldChar w:fldCharType="end"/>
          </w:r>
        </w:p>
      </w:sdtContent>
    </w:sdt>
    <w:p w14:paraId="32BE0F7F" w14:textId="77777777" w:rsidR="00FF23E1" w:rsidRPr="00C90407" w:rsidRDefault="00FF23E1" w:rsidP="00FF23E1">
      <w:pPr>
        <w:spacing w:before="120" w:after="120"/>
        <w:rPr>
          <w:b/>
          <w:bCs/>
          <w:lang w:val="en-GB"/>
        </w:rPr>
      </w:pPr>
      <w:r w:rsidRPr="00C90407">
        <w:rPr>
          <w:lang w:val="en-GB"/>
        </w:rPr>
        <w:br w:type="page"/>
      </w:r>
    </w:p>
    <w:p w14:paraId="40653821" w14:textId="77777777" w:rsidR="00FF23E1" w:rsidRPr="00C90407" w:rsidRDefault="00FF23E1" w:rsidP="00FF23E1">
      <w:pPr>
        <w:pStyle w:val="Heading1"/>
        <w:spacing w:before="120" w:after="120"/>
        <w:rPr>
          <w:sz w:val="22"/>
          <w:szCs w:val="22"/>
          <w:lang w:val="en-GB"/>
        </w:rPr>
        <w:sectPr w:rsidR="00FF23E1" w:rsidRPr="00C90407" w:rsidSect="007E1ABE">
          <w:footerReference w:type="default" r:id="rId7"/>
          <w:pgSz w:w="11909" w:h="16834"/>
          <w:pgMar w:top="1440" w:right="1440" w:bottom="1440" w:left="1440" w:header="720" w:footer="720" w:gutter="0"/>
          <w:pgNumType w:fmt="lowerRoman" w:start="1"/>
          <w:cols w:space="720"/>
          <w:titlePg/>
          <w:docGrid w:linePitch="299"/>
        </w:sectPr>
      </w:pPr>
    </w:p>
    <w:p w14:paraId="06271E49" w14:textId="77777777" w:rsidR="00FF23E1" w:rsidRPr="00EB11BA" w:rsidRDefault="00FF23E1" w:rsidP="00FF23E1">
      <w:pPr>
        <w:pStyle w:val="Heading1"/>
        <w:spacing w:before="120" w:after="120"/>
        <w:rPr>
          <w:color w:val="000000" w:themeColor="text1"/>
          <w:sz w:val="22"/>
          <w:szCs w:val="22"/>
          <w:lang w:val="en-GB"/>
        </w:rPr>
      </w:pPr>
      <w:bookmarkStart w:id="1" w:name="_Toc226633740"/>
      <w:r w:rsidRPr="00EB11BA">
        <w:rPr>
          <w:color w:val="000000" w:themeColor="text1"/>
          <w:sz w:val="22"/>
          <w:szCs w:val="22"/>
          <w:lang w:val="en-GB"/>
        </w:rPr>
        <w:lastRenderedPageBreak/>
        <w:t>1. Introduction</w:t>
      </w:r>
      <w:bookmarkEnd w:id="1"/>
    </w:p>
    <w:p w14:paraId="25C19742" w14:textId="77777777" w:rsidR="00FF23E1" w:rsidRPr="00EB11BA" w:rsidRDefault="00FF23E1" w:rsidP="00FF23E1">
      <w:pPr>
        <w:spacing w:before="120" w:after="120"/>
        <w:rPr>
          <w:color w:val="000000" w:themeColor="text1"/>
          <w:lang w:val="en-GB"/>
        </w:rPr>
      </w:pPr>
      <w:r w:rsidRPr="00EB11BA">
        <w:rPr>
          <w:color w:val="000000" w:themeColor="text1"/>
          <w:lang w:val="en-GB"/>
        </w:rPr>
        <w:t xml:space="preserve">While service integration in the healthcare sector points to the formation of an efficient health system to mitigate fragmentation of healthcare service delivery, and thereby meet all the healthcare needs of a population, partnership working is about collaboration among healthcare professionals, patients and their families, local authorities, and social care workers to deliver a better healthcare service to a local population (Lin </w:t>
      </w:r>
      <w:r w:rsidRPr="00EB11BA">
        <w:rPr>
          <w:i/>
          <w:iCs/>
          <w:color w:val="000000" w:themeColor="text1"/>
          <w:lang w:val="en-GB"/>
        </w:rPr>
        <w:t>et al</w:t>
      </w:r>
      <w:r w:rsidRPr="00EB11BA">
        <w:rPr>
          <w:color w:val="000000" w:themeColor="text1"/>
          <w:lang w:val="en-GB"/>
        </w:rPr>
        <w:t>., 2025). Based on this understanding, the purpose of my report is to reflect on personal learnings, group work experience, and the outcomes of the application of learning to practice. Theories on ICS, person-centred care, and the triple aim are included here.</w:t>
      </w:r>
    </w:p>
    <w:p w14:paraId="0ED4966C" w14:textId="77777777" w:rsidR="00FF23E1" w:rsidRPr="00EB11BA" w:rsidRDefault="00FF23E1" w:rsidP="00FF23E1">
      <w:pPr>
        <w:pStyle w:val="Heading1"/>
        <w:spacing w:before="120" w:after="120"/>
        <w:rPr>
          <w:color w:val="000000" w:themeColor="text1"/>
          <w:sz w:val="22"/>
          <w:szCs w:val="22"/>
          <w:lang w:val="en-GB"/>
        </w:rPr>
      </w:pPr>
      <w:bookmarkStart w:id="2" w:name="_kgc56bwtr1pi" w:colFirst="0" w:colLast="0"/>
      <w:bookmarkStart w:id="3" w:name="_Toc226633741"/>
      <w:bookmarkEnd w:id="2"/>
      <w:r w:rsidRPr="00EB11BA">
        <w:rPr>
          <w:color w:val="000000" w:themeColor="text1"/>
          <w:sz w:val="22"/>
          <w:szCs w:val="22"/>
          <w:lang w:val="en-GB"/>
        </w:rPr>
        <w:t>2. Context</w:t>
      </w:r>
      <w:bookmarkEnd w:id="3"/>
    </w:p>
    <w:p w14:paraId="0C9B5FBD" w14:textId="77777777" w:rsidR="00FF23E1" w:rsidRPr="00EB11BA" w:rsidRDefault="00FF23E1" w:rsidP="00FF23E1">
      <w:pPr>
        <w:pStyle w:val="Heading2"/>
        <w:spacing w:before="120" w:after="120"/>
        <w:rPr>
          <w:color w:val="000000" w:themeColor="text1"/>
          <w:lang w:val="en-GB"/>
        </w:rPr>
      </w:pPr>
      <w:bookmarkStart w:id="4" w:name="_e0t2cvksu52c" w:colFirst="0" w:colLast="0"/>
      <w:bookmarkStart w:id="5" w:name="_Toc226633742"/>
      <w:bookmarkEnd w:id="4"/>
      <w:r w:rsidRPr="00EB11BA">
        <w:rPr>
          <w:color w:val="000000" w:themeColor="text1"/>
          <w:lang w:val="en-GB"/>
        </w:rPr>
        <w:t>2.1 Identifying Needs from the Target Population for Service Integration</w:t>
      </w:r>
      <w:bookmarkEnd w:id="5"/>
    </w:p>
    <w:p w14:paraId="3FB49978" w14:textId="7A496D2C" w:rsidR="00FF23E1" w:rsidRPr="00EB11BA" w:rsidRDefault="00BC4E80" w:rsidP="00FF23E1">
      <w:pPr>
        <w:spacing w:before="120" w:after="120"/>
        <w:rPr>
          <w:color w:val="000000" w:themeColor="text1"/>
          <w:lang w:val="en-GB"/>
        </w:rPr>
      </w:pPr>
      <w:r w:rsidRPr="00EB11BA">
        <w:rPr>
          <w:color w:val="000000" w:themeColor="text1"/>
          <w:lang w:val="en-GB"/>
        </w:rPr>
        <w:t xml:space="preserve">I learned that </w:t>
      </w:r>
      <w:r w:rsidR="00FF23E1" w:rsidRPr="00EB11BA">
        <w:rPr>
          <w:color w:val="000000" w:themeColor="text1"/>
          <w:lang w:val="en-GB"/>
        </w:rPr>
        <w:t xml:space="preserve">for identifying the needs, the recent annual report from the Director of Public Health highlights that 2,270 people in the city were found to have been consuming cocaine or heroin, while more than 800 cases of hospital admission were reported for alcohol consumption-related health complications (Westminster, 2023). In relation to this discussion, </w:t>
      </w:r>
      <w:r w:rsidRPr="00EB11BA">
        <w:rPr>
          <w:color w:val="000000" w:themeColor="text1"/>
          <w:lang w:val="en-GB"/>
        </w:rPr>
        <w:t xml:space="preserve">I discovered </w:t>
      </w:r>
      <w:r w:rsidR="00FF23E1" w:rsidRPr="00EB11BA">
        <w:rPr>
          <w:color w:val="000000" w:themeColor="text1"/>
          <w:lang w:val="en-GB"/>
        </w:rPr>
        <w:t>that the number of homeless people in the city is the highest in London, and these people are more likely to engage in substance abuse, which also leads to varying mental health issues (Westminster, 2023). Besides the high hospitalisation rate for substance abuse in the city, and the increasing need for crisis intervention, I noticed fragmented healthcare services and poor engagement are deteriorating the issue.</w:t>
      </w:r>
    </w:p>
    <w:p w14:paraId="0E707932" w14:textId="77777777" w:rsidR="00FF23E1" w:rsidRPr="00EB11BA" w:rsidRDefault="00FF23E1" w:rsidP="00FF23E1">
      <w:pPr>
        <w:pStyle w:val="Heading2"/>
        <w:spacing w:before="120" w:after="120"/>
        <w:rPr>
          <w:color w:val="000000" w:themeColor="text1"/>
          <w:lang w:val="en-GB"/>
        </w:rPr>
      </w:pPr>
      <w:bookmarkStart w:id="6" w:name="_rexhfyxtu8e3" w:colFirst="0" w:colLast="0"/>
      <w:bookmarkStart w:id="7" w:name="_Toc226633743"/>
      <w:bookmarkEnd w:id="6"/>
      <w:r w:rsidRPr="00EB11BA">
        <w:rPr>
          <w:color w:val="000000" w:themeColor="text1"/>
          <w:lang w:val="en-GB"/>
        </w:rPr>
        <w:t>2.2 Identifying Opportunities to Address These Needs</w:t>
      </w:r>
      <w:bookmarkEnd w:id="7"/>
    </w:p>
    <w:p w14:paraId="0BE63C86" w14:textId="16CCA227" w:rsidR="00FF23E1" w:rsidRPr="00EB11BA" w:rsidRDefault="00BC4E80" w:rsidP="00FF23E1">
      <w:pPr>
        <w:spacing w:before="120" w:after="120"/>
        <w:rPr>
          <w:color w:val="000000" w:themeColor="text1"/>
          <w:lang w:val="en-GB"/>
        </w:rPr>
      </w:pPr>
      <w:r w:rsidRPr="00EB11BA">
        <w:rPr>
          <w:color w:val="000000" w:themeColor="text1"/>
          <w:lang w:val="en-GB"/>
        </w:rPr>
        <w:t>I expanded my knowledge about that t</w:t>
      </w:r>
      <w:r w:rsidR="00FF23E1" w:rsidRPr="00EB11BA">
        <w:rPr>
          <w:color w:val="000000" w:themeColor="text1"/>
          <w:lang w:val="en-GB"/>
        </w:rPr>
        <w:t xml:space="preserve">o reduce crisis admissions to hospitals, coordinated outreach and early intervention are important. To address the needs of healthcare, it is essential to improve the existing health service, and the overall health of the population, besides focusing on patient safety, timeliness and effectiveness of care, and patient-centredness (Kokko, 2022). Moreover, aiming to reduce the per capita costs of healthcare for the local population is equally important (Kokko, 2022). Thus, </w:t>
      </w:r>
      <w:r w:rsidRPr="00EB11BA">
        <w:rPr>
          <w:color w:val="000000" w:themeColor="text1"/>
          <w:lang w:val="en-GB"/>
        </w:rPr>
        <w:t xml:space="preserve">I gained insight that </w:t>
      </w:r>
      <w:r w:rsidR="00FF23E1" w:rsidRPr="00EB11BA">
        <w:rPr>
          <w:color w:val="000000" w:themeColor="text1"/>
          <w:lang w:val="en-GB"/>
        </w:rPr>
        <w:t>providing the citizens of Westminster with the opportunity to get integrated community-based care would invariably contribute to their overall health improvement, besides reaching out to reduce the harms of substance abuse, facilitating timely, patient-centred interventions. Multi-agency collaboration, bringing holistic healthcare services in one place, can also contribute to the reduction of per capita healthcare costs.</w:t>
      </w:r>
    </w:p>
    <w:p w14:paraId="1AAC8D7D" w14:textId="62ABC0B5" w:rsidR="00FF23E1" w:rsidRPr="00EB11BA" w:rsidRDefault="00FF23E1" w:rsidP="00FF23E1">
      <w:pPr>
        <w:pStyle w:val="Heading2"/>
        <w:spacing w:before="120" w:after="120"/>
        <w:rPr>
          <w:b w:val="0"/>
          <w:bCs w:val="0"/>
          <w:color w:val="000000" w:themeColor="text1"/>
          <w:lang w:val="en-GB"/>
        </w:rPr>
      </w:pPr>
      <w:bookmarkStart w:id="8" w:name="_4zus3jcta7gm" w:colFirst="0" w:colLast="0"/>
      <w:bookmarkStart w:id="9" w:name="_Toc226633744"/>
      <w:bookmarkEnd w:id="8"/>
      <w:r w:rsidRPr="00EB11BA">
        <w:rPr>
          <w:color w:val="000000" w:themeColor="text1"/>
          <w:lang w:val="en-GB"/>
        </w:rPr>
        <w:lastRenderedPageBreak/>
        <w:t>2.3 Having Aims and Objectives Responsive to Identified Needs</w:t>
      </w:r>
      <w:bookmarkEnd w:id="9"/>
    </w:p>
    <w:p w14:paraId="68BCBFB6" w14:textId="709DB8D5" w:rsidR="00FF23E1" w:rsidRPr="00EB11BA" w:rsidRDefault="00282F71" w:rsidP="00FF23E1">
      <w:pPr>
        <w:spacing w:before="120" w:after="120"/>
        <w:rPr>
          <w:color w:val="000000" w:themeColor="text1"/>
          <w:lang w:val="en-GB"/>
        </w:rPr>
      </w:pPr>
      <w:r w:rsidRPr="00EB11BA">
        <w:rPr>
          <w:color w:val="000000" w:themeColor="text1"/>
          <w:lang w:val="en-GB"/>
        </w:rPr>
        <w:t>In alignment with the identified healthcare needs, I have learned that delivering person-centred care by partnering with patients to develop their own treatment plans can enhance self-care, as well as reduce their hospital stay (Lewandowski et al., 2021). Additionally, partnering with patients to develop their own treatment plans can significantly reduce substance abuse harms and enhance their recovery outcomes because of better self-care potential, which helped me understand the importance of patient involvement in long-term recovery. On the other hand, it is equally important for healthcare workers to understand the influence of traumatic stress on a patient, so that their choices and autonomy can be respected while delivering trauma-informed care, allowing me to appreciate how trauma-informed approaches support engagement and continuity of care (Huo et al., 2023). Through this approach, I consider that retaining patients’ engagement with care services and ensuring their treatment continuity is possible.</w:t>
      </w:r>
    </w:p>
    <w:p w14:paraId="2C139803" w14:textId="77777777" w:rsidR="00FF23E1" w:rsidRPr="00EB11BA" w:rsidRDefault="00FF23E1" w:rsidP="00FF23E1">
      <w:pPr>
        <w:pStyle w:val="Heading1"/>
        <w:spacing w:before="120" w:after="120"/>
        <w:rPr>
          <w:color w:val="000000" w:themeColor="text1"/>
          <w:sz w:val="22"/>
          <w:szCs w:val="22"/>
          <w:lang w:val="en-GB"/>
        </w:rPr>
      </w:pPr>
      <w:bookmarkStart w:id="10" w:name="_hqhl9hu0gyfi" w:colFirst="0" w:colLast="0"/>
      <w:bookmarkStart w:id="11" w:name="_Toc226633745"/>
      <w:bookmarkEnd w:id="10"/>
      <w:r w:rsidRPr="00EB11BA">
        <w:rPr>
          <w:color w:val="000000" w:themeColor="text1"/>
          <w:sz w:val="22"/>
          <w:szCs w:val="22"/>
          <w:lang w:val="en-GB"/>
        </w:rPr>
        <w:t>3. Input</w:t>
      </w:r>
      <w:bookmarkEnd w:id="11"/>
    </w:p>
    <w:p w14:paraId="06BB7E57" w14:textId="77777777" w:rsidR="00FF23E1" w:rsidRPr="00EB11BA" w:rsidRDefault="00FF23E1" w:rsidP="00FF23E1">
      <w:pPr>
        <w:pStyle w:val="Heading2"/>
        <w:spacing w:before="120" w:after="120"/>
        <w:rPr>
          <w:color w:val="000000" w:themeColor="text1"/>
          <w:lang w:val="en-GB"/>
        </w:rPr>
      </w:pPr>
      <w:bookmarkStart w:id="12" w:name="_wbedmkd6mznc" w:colFirst="0" w:colLast="0"/>
      <w:bookmarkStart w:id="13" w:name="_Toc226633746"/>
      <w:bookmarkEnd w:id="12"/>
      <w:r w:rsidRPr="00EB11BA">
        <w:rPr>
          <w:color w:val="000000" w:themeColor="text1"/>
          <w:lang w:val="en-GB"/>
        </w:rPr>
        <w:t>3.1 Indicating Relevant Partners and Strategies for Integration and Partnership Working</w:t>
      </w:r>
      <w:bookmarkEnd w:id="13"/>
    </w:p>
    <w:p w14:paraId="59ED3A32" w14:textId="77777777" w:rsidR="00282F71" w:rsidRPr="00EB11BA" w:rsidRDefault="00282F71" w:rsidP="00282F71">
      <w:pPr>
        <w:spacing w:before="120" w:after="120"/>
        <w:rPr>
          <w:color w:val="000000" w:themeColor="text1"/>
          <w:lang w:val="en-GB"/>
        </w:rPr>
      </w:pPr>
      <w:r w:rsidRPr="00EB11BA">
        <w:rPr>
          <w:color w:val="000000" w:themeColor="text1"/>
          <w:lang w:val="en-GB"/>
        </w:rPr>
        <w:t>To ensure healthcare service integration and partnership working, I have learned that the first strategic move is to adopt shared care pathways, as this collaborative engagement among relevant stakeholders can address the different healthcare needs of a patient, particularly those suffering from substance abuse. Conducting multidisciplinary team meetings is also strategically important because such teams consist of different experts, and hence, the scope for errors in patient care is minimised, helping in better management of complex clinical issues (Cormican, 2023), which helped me understand how coordinated expertise improves care quality. Additionally, this shared care, achieved through multidisciplinary teams, enables joint commissioning of holistic patient care.</w:t>
      </w:r>
    </w:p>
    <w:p w14:paraId="7B913B5C" w14:textId="71581EAE" w:rsidR="00FF23E1" w:rsidRPr="00EB11BA" w:rsidRDefault="00282F71" w:rsidP="00FF23E1">
      <w:pPr>
        <w:spacing w:before="120" w:after="120"/>
        <w:rPr>
          <w:color w:val="000000" w:themeColor="text1"/>
          <w:lang w:val="en-GB"/>
        </w:rPr>
      </w:pPr>
      <w:r w:rsidRPr="00EB11BA">
        <w:rPr>
          <w:color w:val="000000" w:themeColor="text1"/>
          <w:lang w:val="en-GB"/>
        </w:rPr>
        <w:t>Other than setting up the right kind of service integration strategy, I now better understand the importance of identifying relevant partners to ensure effective partnership working. In this context, the Westminster City Council may collaborate with Housing and Homeless Services to decrease the number of rough sleeping individuals in the city, as homeless individuals are more at risk of substance abuse, allowing me to appreciate the link between housing instability and health outcomes. The NHS and mental health services can work together to tackle the clinical complexities of such patients. Additionally, community organisations can also be partnered with to ensure health literacy and healthcare awareness, which highlights the value of community-level engagement in integrated care delivery.</w:t>
      </w:r>
    </w:p>
    <w:p w14:paraId="0D9F3269" w14:textId="0D13AD2D" w:rsidR="00FF23E1" w:rsidRPr="00EB11BA" w:rsidRDefault="00FF23E1" w:rsidP="00FF23E1">
      <w:pPr>
        <w:pStyle w:val="Heading2"/>
        <w:spacing w:before="120" w:after="120"/>
        <w:rPr>
          <w:color w:val="000000" w:themeColor="text1"/>
          <w:lang w:val="en-GB"/>
        </w:rPr>
      </w:pPr>
      <w:bookmarkStart w:id="14" w:name="_px43by52dhcb" w:colFirst="0" w:colLast="0"/>
      <w:bookmarkStart w:id="15" w:name="_Toc226633747"/>
      <w:bookmarkEnd w:id="14"/>
      <w:r w:rsidRPr="00EB11BA">
        <w:rPr>
          <w:color w:val="000000" w:themeColor="text1"/>
          <w:lang w:val="en-GB"/>
        </w:rPr>
        <w:lastRenderedPageBreak/>
        <w:t>3.2 The Principles, Concepts and/or Frameworks of Joining Up Health and Social Care Services</w:t>
      </w:r>
      <w:bookmarkEnd w:id="15"/>
      <w:r w:rsidR="00BC4E80" w:rsidRPr="00EB11BA">
        <w:rPr>
          <w:color w:val="000000" w:themeColor="text1"/>
          <w:lang w:val="en-GB"/>
        </w:rPr>
        <w:t xml:space="preserve"> </w:t>
      </w:r>
    </w:p>
    <w:p w14:paraId="2F5D8E88" w14:textId="2F1A3C1F" w:rsidR="00FF23E1" w:rsidRPr="00EB11BA" w:rsidRDefault="00282F71" w:rsidP="00FF23E1">
      <w:pPr>
        <w:spacing w:before="120" w:after="120"/>
        <w:rPr>
          <w:color w:val="000000" w:themeColor="text1"/>
          <w:lang w:val="en-GB"/>
        </w:rPr>
      </w:pPr>
      <w:r w:rsidRPr="00EB11BA">
        <w:rPr>
          <w:color w:val="000000" w:themeColor="text1"/>
          <w:lang w:val="en-GB"/>
        </w:rPr>
        <w:t>The following frameworks are what I considered to ensure coordinated service delivery across the NHS, housing, and social care. Through my learning, I have come to understand that these concepts play a critical role in joining up health and social care services.</w:t>
      </w:r>
    </w:p>
    <w:p w14:paraId="3331CD93" w14:textId="797DE829"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Integrated Care Systems </w:t>
      </w:r>
      <w:r w:rsidRPr="00EB11BA">
        <w:rPr>
          <w:color w:val="000000" w:themeColor="text1"/>
          <w:lang w:val="en-GB"/>
        </w:rPr>
        <w:t>- This healthcare framework suggests that patients, required to undergo multiple healthcare service providers separately because of their complex health problems, can benefit from integrated care, as it can effectively offer clinical-level healthcare service delivery through a connected and collaborative approach at an organisational level</w:t>
      </w:r>
      <w:r w:rsidR="00282F71" w:rsidRPr="00EB11BA">
        <w:rPr>
          <w:color w:val="000000" w:themeColor="text1"/>
          <w:lang w:val="en-GB"/>
        </w:rPr>
        <w:t xml:space="preserve">, </w:t>
      </w:r>
      <w:r w:rsidR="00282F71" w:rsidRPr="00EB11BA">
        <w:rPr>
          <w:rStyle w:val="Strong"/>
          <w:b w:val="0"/>
          <w:bCs w:val="0"/>
          <w:color w:val="000000" w:themeColor="text1"/>
          <w:lang w:val="en-GB"/>
        </w:rPr>
        <w:t>which helped me understand how coordination across services can reduce fragmentation and improve care continuity</w:t>
      </w:r>
      <w:r w:rsidR="00282F71" w:rsidRPr="00EB11BA">
        <w:rPr>
          <w:color w:val="000000" w:themeColor="text1"/>
          <w:lang w:val="en-GB"/>
        </w:rPr>
        <w:t xml:space="preserve"> </w:t>
      </w:r>
      <w:r w:rsidRPr="00EB11BA">
        <w:rPr>
          <w:color w:val="000000" w:themeColor="text1"/>
          <w:lang w:val="en-GB"/>
        </w:rPr>
        <w:t xml:space="preserve">(Bhat </w:t>
      </w:r>
      <w:r w:rsidRPr="00EB11BA">
        <w:rPr>
          <w:i/>
          <w:iCs/>
          <w:color w:val="000000" w:themeColor="text1"/>
          <w:lang w:val="en-GB"/>
        </w:rPr>
        <w:t>et al</w:t>
      </w:r>
      <w:r w:rsidRPr="00EB11BA">
        <w:rPr>
          <w:color w:val="000000" w:themeColor="text1"/>
          <w:lang w:val="en-GB"/>
        </w:rPr>
        <w:t>., 2022).</w:t>
      </w:r>
    </w:p>
    <w:p w14:paraId="18A855E6" w14:textId="7C9D5380"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Person-centred Care </w:t>
      </w:r>
      <w:r w:rsidRPr="00EB11BA">
        <w:rPr>
          <w:color w:val="000000" w:themeColor="text1"/>
          <w:lang w:val="en-GB"/>
        </w:rPr>
        <w:t xml:space="preserve">- </w:t>
      </w:r>
      <w:r w:rsidR="00173196" w:rsidRPr="00EB11BA">
        <w:rPr>
          <w:color w:val="000000" w:themeColor="text1"/>
          <w:lang w:val="en-GB"/>
        </w:rPr>
        <w:t>To join up health and social care services, this concept is beneficial as it guides clinical decision-making and provides healthcare services aligned with patients’ needs, which in turn ensures maximum responsiveness, allowing me to appreciate the importance of tailoring care to individual needs in improving engagement and outcomes (NHS, 2026).</w:t>
      </w:r>
      <w:r w:rsidRPr="00EB11BA">
        <w:rPr>
          <w:color w:val="000000" w:themeColor="text1"/>
          <w:lang w:val="en-GB"/>
        </w:rPr>
        <w:t xml:space="preserve"> </w:t>
      </w:r>
    </w:p>
    <w:p w14:paraId="0CF415B3" w14:textId="31536568"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Logic Model of Integrated Care </w:t>
      </w:r>
      <w:r w:rsidRPr="00EB11BA">
        <w:rPr>
          <w:color w:val="000000" w:themeColor="text1"/>
          <w:lang w:val="en-GB"/>
        </w:rPr>
        <w:t xml:space="preserve">- </w:t>
      </w:r>
      <w:r w:rsidR="00173196" w:rsidRPr="00EB11BA">
        <w:rPr>
          <w:color w:val="000000" w:themeColor="text1"/>
          <w:lang w:val="en-GB"/>
        </w:rPr>
        <w:t>The principle of this care model is based on utilising available care resources to deliver healthcare services as per local contexts. As a result, patients' experience and the effectiveness of healthcare service delivery systems are expected to improve overall outcomes, which enabled me to better understand how inputs, activities, and outcomes are linked in achieving integrated care objectives.</w:t>
      </w:r>
    </w:p>
    <w:p w14:paraId="0AF12FE6" w14:textId="77777777" w:rsidR="00FF23E1" w:rsidRPr="00EB11BA" w:rsidRDefault="00FF23E1" w:rsidP="00FF23E1">
      <w:pPr>
        <w:pStyle w:val="Heading2"/>
        <w:spacing w:before="120" w:after="120"/>
        <w:rPr>
          <w:color w:val="000000" w:themeColor="text1"/>
          <w:lang w:val="en-GB"/>
        </w:rPr>
      </w:pPr>
      <w:bookmarkStart w:id="16" w:name="_65qdcq1oczyy" w:colFirst="0" w:colLast="0"/>
      <w:bookmarkStart w:id="17" w:name="_Toc226633748"/>
      <w:bookmarkEnd w:id="16"/>
      <w:r w:rsidRPr="00EB11BA">
        <w:rPr>
          <w:color w:val="000000" w:themeColor="text1"/>
          <w:lang w:val="en-GB"/>
        </w:rPr>
        <w:t>3.3 The Need for Human and Material Resources</w:t>
      </w:r>
      <w:bookmarkEnd w:id="17"/>
    </w:p>
    <w:p w14:paraId="61C7430D" w14:textId="77777777" w:rsidR="00FF23E1" w:rsidRPr="00EB11BA" w:rsidRDefault="00FF23E1" w:rsidP="00FF23E1">
      <w:pPr>
        <w:spacing w:before="120" w:after="120"/>
        <w:rPr>
          <w:color w:val="000000" w:themeColor="text1"/>
          <w:lang w:val="en-GB"/>
        </w:rPr>
      </w:pPr>
      <w:r w:rsidRPr="00EB11BA">
        <w:rPr>
          <w:color w:val="000000" w:themeColor="text1"/>
          <w:lang w:val="en-GB"/>
        </w:rPr>
        <w:t xml:space="preserve">One of the most valuable resources of healthcare service delivery includes its human resources, consisting of clinicians, and in my case, it also includes outreach workers. Ensuring health security, facilitating increased healthcare access, and thereby reducing mortality are some of the functions of healthcare human resources, upholding the entire health system's performance (Endalamaw </w:t>
      </w:r>
      <w:r w:rsidRPr="00EB11BA">
        <w:rPr>
          <w:i/>
          <w:iCs/>
          <w:color w:val="000000" w:themeColor="text1"/>
          <w:lang w:val="en-GB"/>
        </w:rPr>
        <w:t>et al</w:t>
      </w:r>
      <w:r w:rsidRPr="00EB11BA">
        <w:rPr>
          <w:color w:val="000000" w:themeColor="text1"/>
          <w:lang w:val="en-GB"/>
        </w:rPr>
        <w:t xml:space="preserve">., 2024). Leadership and coordination are the other resources that are important in a healthcare setting. Effective healthcare leadership can influence patients’ outcomes, resource optimisation, and disease prevention, which together can contribute to a population’s wellness, besides enhancing the performance standards of their healthcare organisations (Restivo </w:t>
      </w:r>
      <w:r w:rsidRPr="00EB11BA">
        <w:rPr>
          <w:i/>
          <w:iCs/>
          <w:color w:val="000000" w:themeColor="text1"/>
          <w:lang w:val="en-GB"/>
        </w:rPr>
        <w:t>et al</w:t>
      </w:r>
      <w:r w:rsidRPr="00EB11BA">
        <w:rPr>
          <w:color w:val="000000" w:themeColor="text1"/>
          <w:lang w:val="en-GB"/>
        </w:rPr>
        <w:t>., 2022).</w:t>
      </w:r>
    </w:p>
    <w:p w14:paraId="346421EA" w14:textId="77777777" w:rsidR="00FF23E1" w:rsidRPr="00EB11BA" w:rsidRDefault="00FF23E1" w:rsidP="00FF23E1">
      <w:pPr>
        <w:spacing w:before="120" w:after="120"/>
        <w:rPr>
          <w:color w:val="000000" w:themeColor="text1"/>
          <w:lang w:val="en-GB"/>
        </w:rPr>
      </w:pPr>
      <w:r w:rsidRPr="00EB11BA">
        <w:rPr>
          <w:color w:val="000000" w:themeColor="text1"/>
          <w:lang w:val="en-GB"/>
        </w:rPr>
        <w:t xml:space="preserve">Among different important material resources, the availability of digital systems and shared records is equally important, particularly in healthcare settings. In this context, Ariyanti, </w:t>
      </w:r>
      <w:r w:rsidRPr="00EB11BA">
        <w:rPr>
          <w:color w:val="000000" w:themeColor="text1"/>
          <w:lang w:val="en-GB"/>
        </w:rPr>
        <w:lastRenderedPageBreak/>
        <w:t>Agushybana and Widodo (2023) referred to electronic medical records and mentioned that they help with accurate medical documentation of clinical decision-making, faster access to patients' data, and better medical information management, reducing chances of clinical errors as well. However, funding and housing resources to construct a care facility and run it with proper equipment are of utmost importance as well.</w:t>
      </w:r>
    </w:p>
    <w:p w14:paraId="0075DFD5" w14:textId="77777777" w:rsidR="00FF23E1" w:rsidRPr="00EB11BA" w:rsidRDefault="00FF23E1" w:rsidP="00FF23E1">
      <w:pPr>
        <w:pStyle w:val="Heading2"/>
        <w:spacing w:before="120" w:after="120"/>
        <w:rPr>
          <w:color w:val="000000" w:themeColor="text1"/>
          <w:lang w:val="en-GB"/>
        </w:rPr>
      </w:pPr>
      <w:bookmarkStart w:id="18" w:name="_83snuuprxkhq" w:colFirst="0" w:colLast="0"/>
      <w:bookmarkStart w:id="19" w:name="_Toc226633749"/>
      <w:bookmarkEnd w:id="18"/>
      <w:r w:rsidRPr="00EB11BA">
        <w:rPr>
          <w:color w:val="000000" w:themeColor="text1"/>
          <w:lang w:val="en-GB"/>
        </w:rPr>
        <w:t>3.4 Identifying the Barriers to Achieving Service Integration and Partnership Working</w:t>
      </w:r>
      <w:bookmarkEnd w:id="19"/>
    </w:p>
    <w:p w14:paraId="4518AF57" w14:textId="327A70EB" w:rsidR="00FF23E1" w:rsidRPr="00EB11BA" w:rsidRDefault="00360737" w:rsidP="00FF23E1">
      <w:pPr>
        <w:spacing w:before="120" w:after="120"/>
        <w:rPr>
          <w:color w:val="000000" w:themeColor="text1"/>
          <w:lang w:val="en-GB"/>
        </w:rPr>
      </w:pPr>
      <w:r w:rsidRPr="00EB11BA">
        <w:rPr>
          <w:color w:val="000000" w:themeColor="text1"/>
          <w:lang w:val="en-GB"/>
        </w:rPr>
        <w:t>The barriers to achieving service integration and partnership working, which I could identify, are as follows, and through this analysis I have begun to appreciate the complexity of implementing integrated care in practice.</w:t>
      </w:r>
    </w:p>
    <w:p w14:paraId="5F0B88F4" w14:textId="3EA25537"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Fragmentation and Silo Working </w:t>
      </w:r>
      <w:r w:rsidRPr="00EB11BA">
        <w:rPr>
          <w:color w:val="000000" w:themeColor="text1"/>
          <w:lang w:val="en-GB"/>
        </w:rPr>
        <w:t>- It is noted that with growing patient movement between different diagnostic sectors in the UK, important patient information does not always move along, which results in fragmented clinical records of patients</w:t>
      </w:r>
      <w:r w:rsidR="00360737" w:rsidRPr="00EB11BA">
        <w:rPr>
          <w:color w:val="000000" w:themeColor="text1"/>
          <w:lang w:val="en-GB"/>
        </w:rPr>
        <w:t>, helping me understand how lack of coordination can directly increase clinical risks and reduce continuity of care</w:t>
      </w:r>
      <w:r w:rsidRPr="00EB11BA">
        <w:rPr>
          <w:color w:val="000000" w:themeColor="text1"/>
          <w:lang w:val="en-GB"/>
        </w:rPr>
        <w:t xml:space="preserve"> (Vegad, 2026). Consequently, this increases the chances of clinical errors.</w:t>
      </w:r>
    </w:p>
    <w:p w14:paraId="5891D09B" w14:textId="718F4A4A"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Stigma and Disengagement </w:t>
      </w:r>
      <w:r w:rsidRPr="00EB11BA">
        <w:rPr>
          <w:color w:val="000000" w:themeColor="text1"/>
          <w:lang w:val="en-GB"/>
        </w:rPr>
        <w:t>- Populations from different races, religions, and cultures in the UK do not have equal health literacy or disease awareness</w:t>
      </w:r>
      <w:r w:rsidR="00360737" w:rsidRPr="00EB11BA">
        <w:rPr>
          <w:color w:val="000000" w:themeColor="text1"/>
          <w:lang w:val="en-GB"/>
        </w:rPr>
        <w:t>, which made me realise how social and cultural factors influence access to care.</w:t>
      </w:r>
      <w:r w:rsidRPr="00EB11BA">
        <w:rPr>
          <w:color w:val="000000" w:themeColor="text1"/>
          <w:lang w:val="en-GB"/>
        </w:rPr>
        <w:t xml:space="preserve"> As a consequence of this, different kinds of diseases are often stigmatised in these ethnic communities, which hinders the continuation of treatment.</w:t>
      </w:r>
    </w:p>
    <w:p w14:paraId="6CFCAD96" w14:textId="194B1041"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Data-sharing Issues </w:t>
      </w:r>
      <w:r w:rsidRPr="00EB11BA">
        <w:rPr>
          <w:color w:val="000000" w:themeColor="text1"/>
          <w:lang w:val="en-GB"/>
        </w:rPr>
        <w:t>- Cybersecurity incidents targeting healthcare facilities increased by 90%, with the NHS having recently experienced a ransomware attack that caused widespread service outage, and patients' data leak</w:t>
      </w:r>
      <w:r w:rsidR="00360737" w:rsidRPr="00EB11BA">
        <w:rPr>
          <w:color w:val="000000" w:themeColor="text1"/>
          <w:lang w:val="en-GB"/>
        </w:rPr>
        <w:t xml:space="preserve">s, allowing me to understand why trust and data security are critical for effective information sharing in integrated systems </w:t>
      </w:r>
      <w:r w:rsidRPr="00EB11BA">
        <w:rPr>
          <w:color w:val="000000" w:themeColor="text1"/>
          <w:lang w:val="en-GB"/>
        </w:rPr>
        <w:t>(Milmo, 2022). Therefore, patients are increasingly reluctant to share their data.</w:t>
      </w:r>
    </w:p>
    <w:p w14:paraId="349C472F" w14:textId="259D82ED" w:rsidR="00FF23E1" w:rsidRPr="00EB11BA" w:rsidRDefault="00FF23E1" w:rsidP="00FF23E1">
      <w:pPr>
        <w:spacing w:before="120" w:after="120"/>
        <w:rPr>
          <w:color w:val="000000" w:themeColor="text1"/>
          <w:lang w:val="en-GB"/>
        </w:rPr>
      </w:pPr>
      <w:r w:rsidRPr="00EB11BA">
        <w:rPr>
          <w:b/>
          <w:bCs/>
          <w:i/>
          <w:iCs/>
          <w:color w:val="000000" w:themeColor="text1"/>
          <w:lang w:val="en-GB"/>
        </w:rPr>
        <w:t xml:space="preserve">Resource Constraints </w:t>
      </w:r>
      <w:r w:rsidRPr="00EB11BA">
        <w:rPr>
          <w:color w:val="000000" w:themeColor="text1"/>
          <w:lang w:val="en-GB"/>
        </w:rPr>
        <w:t>- This is one of the significant challenges affecting service integration and partnership working. Financial resources, unavailability of healthcare facilities or equipment, and the lack of a skilled workforce are some of the factors that can significantly affect the achievement of the objectives</w:t>
      </w:r>
      <w:r w:rsidR="00360737" w:rsidRPr="00EB11BA">
        <w:rPr>
          <w:color w:val="000000" w:themeColor="text1"/>
          <w:lang w:val="en-GB"/>
        </w:rPr>
        <w:t>, which helped me appreciate the importance of adequate resource allocation in sustaining integrated care delivery.</w:t>
      </w:r>
    </w:p>
    <w:p w14:paraId="6A639AEE" w14:textId="23BB39AA" w:rsidR="00FF23E1" w:rsidRPr="00EB11BA" w:rsidRDefault="00FF23E1" w:rsidP="00FF23E1">
      <w:pPr>
        <w:pStyle w:val="Heading2"/>
        <w:spacing w:before="120" w:after="120"/>
        <w:rPr>
          <w:color w:val="000000" w:themeColor="text1"/>
          <w:lang w:val="en-GB"/>
        </w:rPr>
      </w:pPr>
      <w:bookmarkStart w:id="20" w:name="_sh7s0zg3iava" w:colFirst="0" w:colLast="0"/>
      <w:bookmarkStart w:id="21" w:name="_Toc226633750"/>
      <w:bookmarkEnd w:id="20"/>
      <w:r w:rsidRPr="00EB11BA">
        <w:rPr>
          <w:color w:val="000000" w:themeColor="text1"/>
          <w:lang w:val="en-GB"/>
        </w:rPr>
        <w:t>3.5 Providing Recommendations for Alternative Strategies and Solutions</w:t>
      </w:r>
      <w:bookmarkEnd w:id="21"/>
      <w:r w:rsidR="00FC31ED" w:rsidRPr="00EB11BA">
        <w:rPr>
          <w:color w:val="000000" w:themeColor="text1"/>
          <w:lang w:val="en-GB"/>
        </w:rPr>
        <w:t xml:space="preserve"> </w:t>
      </w:r>
    </w:p>
    <w:p w14:paraId="0A3B99E5" w14:textId="4463A5BD" w:rsidR="00FF23E1" w:rsidRPr="00EB11BA" w:rsidRDefault="00360737" w:rsidP="00FF23E1">
      <w:pPr>
        <w:spacing w:before="120" w:after="120"/>
        <w:rPr>
          <w:color w:val="000000" w:themeColor="text1"/>
          <w:lang w:val="en-GB"/>
        </w:rPr>
      </w:pPr>
      <w:r w:rsidRPr="00EB11BA">
        <w:rPr>
          <w:color w:val="000000" w:themeColor="text1"/>
          <w:lang w:val="en-GB"/>
        </w:rPr>
        <w:t xml:space="preserve">As a part of the alternative strategic solution, I have learned that strengthening collaboration in line with policy frameworks such as the Health and Care Act 2022 and the Care Act 2014 is essential, therefore I recommend that the Westminster City Council focus on strengthening </w:t>
      </w:r>
      <w:r w:rsidRPr="00EB11BA">
        <w:rPr>
          <w:color w:val="000000" w:themeColor="text1"/>
          <w:lang w:val="en-GB"/>
        </w:rPr>
        <w:lastRenderedPageBreak/>
        <w:t>its collaboration with different healthcare stakeholders, alongside improving its relationship with local regulatory authorities for better governance. In addition to this, it is also suggested that the city council consider implementing a shared digital system that can be accessed by all stakeholders involved, such as social care institutions, regulatory authorities, and healthcare institutions, which aligns with NHS digital transformation priorities and helped me understand the importance of coordinated information sharing.</w:t>
      </w:r>
    </w:p>
    <w:p w14:paraId="2B8B9C37" w14:textId="610074CE" w:rsidR="00FF23E1" w:rsidRPr="00EB11BA" w:rsidRDefault="00360737" w:rsidP="00FF23E1">
      <w:pPr>
        <w:spacing w:before="120" w:after="120"/>
        <w:rPr>
          <w:color w:val="000000" w:themeColor="text1"/>
          <w:lang w:val="en-GB"/>
        </w:rPr>
      </w:pPr>
      <w:r w:rsidRPr="00EB11BA">
        <w:rPr>
          <w:color w:val="000000" w:themeColor="text1"/>
          <w:lang w:val="en-GB"/>
        </w:rPr>
        <w:t>With the objective of improving healthcare delivery, especially by using digital systems and shared records, it is advised that healthcare institutions in the locality, along with the city council, also consider conducting workforce training, as supported by NHS workforce development strategies and NICE guidance on integrated care, which allowed me to appreciate how staff capability directly influences service integration. In addition to this, it is also recommended to develop systems leadership through innovative thinking, capability building, and fostering partnerships to enhance individual effectiveness of stakeholders (NHS, 2015), helping me understand how leadership supports coordination across complex systems. Together, these can be alternative strategies that effectively address the identified issues.</w:t>
      </w:r>
    </w:p>
    <w:p w14:paraId="25F4C266" w14:textId="77777777" w:rsidR="00FF23E1" w:rsidRPr="00EB11BA" w:rsidRDefault="00FF23E1" w:rsidP="00FF23E1">
      <w:pPr>
        <w:pStyle w:val="Heading1"/>
        <w:spacing w:before="120" w:after="120"/>
        <w:rPr>
          <w:color w:val="000000" w:themeColor="text1"/>
          <w:sz w:val="22"/>
          <w:szCs w:val="22"/>
          <w:lang w:val="en-GB"/>
        </w:rPr>
      </w:pPr>
      <w:bookmarkStart w:id="22" w:name="_o8luvnm9fcg" w:colFirst="0" w:colLast="0"/>
      <w:bookmarkStart w:id="23" w:name="_Toc226633751"/>
      <w:bookmarkEnd w:id="22"/>
      <w:r w:rsidRPr="00EB11BA">
        <w:rPr>
          <w:color w:val="000000" w:themeColor="text1"/>
          <w:sz w:val="22"/>
          <w:szCs w:val="22"/>
          <w:lang w:val="en-GB"/>
        </w:rPr>
        <w:t>4. Process</w:t>
      </w:r>
      <w:bookmarkEnd w:id="23"/>
    </w:p>
    <w:p w14:paraId="39D2836B" w14:textId="77777777" w:rsidR="00FF23E1" w:rsidRPr="00EB11BA" w:rsidRDefault="00FF23E1" w:rsidP="00FF23E1">
      <w:pPr>
        <w:pStyle w:val="Heading2"/>
        <w:spacing w:before="120" w:after="120"/>
        <w:rPr>
          <w:color w:val="000000" w:themeColor="text1"/>
          <w:lang w:val="en-GB"/>
        </w:rPr>
      </w:pPr>
      <w:bookmarkStart w:id="24" w:name="_8vo0u06jwpp2" w:colFirst="0" w:colLast="0"/>
      <w:bookmarkStart w:id="25" w:name="_Toc226633752"/>
      <w:bookmarkEnd w:id="24"/>
      <w:r w:rsidRPr="00EB11BA">
        <w:rPr>
          <w:color w:val="000000" w:themeColor="text1"/>
          <w:lang w:val="en-GB"/>
        </w:rPr>
        <w:t>4.1 Working as a Group to Achieve Planned Activities</w:t>
      </w:r>
      <w:bookmarkEnd w:id="25"/>
    </w:p>
    <w:p w14:paraId="5C087AD5" w14:textId="77777777" w:rsidR="00FF23E1" w:rsidRPr="00EB11BA" w:rsidRDefault="00FF23E1" w:rsidP="00FF23E1">
      <w:pPr>
        <w:spacing w:before="120" w:after="120"/>
        <w:rPr>
          <w:color w:val="000000" w:themeColor="text1"/>
          <w:lang w:val="en-GB"/>
        </w:rPr>
      </w:pPr>
      <w:r w:rsidRPr="00EB11BA">
        <w:rPr>
          <w:color w:val="000000" w:themeColor="text1"/>
          <w:lang w:val="en-GB"/>
        </w:rPr>
        <w:t>Our group task involved integrated care partnership meetings on drug and alcohol misuse. We conducted the group task with the objective of improving the present service integration situation and coordination effort, besides promoting engagement, particularly with vulnerable populations in the Westminster city region. In this context, it is important to note that our joint strategic needs assessment revealed the misuse of some of the key resources of the Westminster City Council.</w:t>
      </w:r>
    </w:p>
    <w:p w14:paraId="4C5D2AD9" w14:textId="77777777" w:rsidR="00FF23E1" w:rsidRPr="00EB11BA" w:rsidRDefault="00FF23E1" w:rsidP="00FF23E1">
      <w:pPr>
        <w:spacing w:before="120" w:after="120"/>
        <w:rPr>
          <w:color w:val="000000" w:themeColor="text1"/>
          <w:lang w:val="en-GB"/>
        </w:rPr>
      </w:pPr>
      <w:r w:rsidRPr="00EB11BA">
        <w:rPr>
          <w:color w:val="000000" w:themeColor="text1"/>
          <w:lang w:val="en-GB"/>
        </w:rPr>
        <w:t>Based on the understanding, in the next segment of our planned group activities, we will include planning and coordinating the related presentation. It is important to highlight here that some of the key focus areas of our presentation included finding scopes for partnership working, underscoring the importance of service integration to alleviate the challenges faced by the Westminster City Council, determining the strategic objectives, and figuring out the development of systems leadership as well.</w:t>
      </w:r>
    </w:p>
    <w:p w14:paraId="2D41AF22" w14:textId="5B6D0D8A" w:rsidR="00FF23E1" w:rsidRPr="00EB11BA" w:rsidRDefault="00FF23E1" w:rsidP="00FF23E1">
      <w:pPr>
        <w:spacing w:before="120" w:after="120"/>
        <w:rPr>
          <w:color w:val="000000" w:themeColor="text1"/>
          <w:lang w:val="en-GB"/>
        </w:rPr>
      </w:pPr>
      <w:r w:rsidRPr="00EB11BA">
        <w:rPr>
          <w:color w:val="000000" w:themeColor="text1"/>
          <w:lang w:val="en-GB"/>
        </w:rPr>
        <w:t>The key features of these group tasks were the use of evidence and collaboration. It is important to highlight here that the integration of evidence, especially quantifiable evidence, is important because it significantly elevated the overall credibility and reliability of our group task</w:t>
      </w:r>
      <w:r w:rsidR="003A51BF" w:rsidRPr="00EB11BA">
        <w:rPr>
          <w:color w:val="000000" w:themeColor="text1"/>
          <w:lang w:val="en-GB"/>
        </w:rPr>
        <w:t xml:space="preserve"> (</w:t>
      </w:r>
      <w:r w:rsidR="00FA1491" w:rsidRPr="00EB11BA">
        <w:rPr>
          <w:color w:val="000000" w:themeColor="text1"/>
          <w:lang w:val="en-GB"/>
        </w:rPr>
        <w:t xml:space="preserve">Youssef </w:t>
      </w:r>
      <w:r w:rsidR="00FA1491" w:rsidRPr="00EB11BA">
        <w:rPr>
          <w:i/>
          <w:iCs/>
          <w:color w:val="000000" w:themeColor="text1"/>
          <w:lang w:val="en-GB"/>
        </w:rPr>
        <w:t>et al</w:t>
      </w:r>
      <w:r w:rsidR="00FA1491" w:rsidRPr="00EB11BA">
        <w:rPr>
          <w:color w:val="000000" w:themeColor="text1"/>
          <w:lang w:val="en-GB"/>
        </w:rPr>
        <w:t>., 2023</w:t>
      </w:r>
      <w:r w:rsidR="003A51BF" w:rsidRPr="00EB11BA">
        <w:rPr>
          <w:color w:val="000000" w:themeColor="text1"/>
          <w:lang w:val="en-GB"/>
        </w:rPr>
        <w:t>)</w:t>
      </w:r>
      <w:r w:rsidRPr="00EB11BA">
        <w:rPr>
          <w:color w:val="000000" w:themeColor="text1"/>
          <w:lang w:val="en-GB"/>
        </w:rPr>
        <w:t xml:space="preserve">. In addition to this, collaboration also played a key role in </w:t>
      </w:r>
      <w:r w:rsidRPr="00EB11BA">
        <w:rPr>
          <w:color w:val="000000" w:themeColor="text1"/>
          <w:lang w:val="en-GB"/>
        </w:rPr>
        <w:lastRenderedPageBreak/>
        <w:t>determining the achievement of our desired outcomes. With everyone contributing as per requirements, our planned group activities culminated in success.</w:t>
      </w:r>
    </w:p>
    <w:p w14:paraId="4BE87F32" w14:textId="77777777" w:rsidR="00FF23E1" w:rsidRPr="00EB11BA" w:rsidRDefault="00FF23E1" w:rsidP="00FF23E1">
      <w:pPr>
        <w:pStyle w:val="Heading2"/>
        <w:spacing w:before="120" w:after="120"/>
        <w:rPr>
          <w:color w:val="000000" w:themeColor="text1"/>
          <w:lang w:val="en-GB"/>
        </w:rPr>
      </w:pPr>
      <w:bookmarkStart w:id="26" w:name="_9prvzmndfwvg" w:colFirst="0" w:colLast="0"/>
      <w:bookmarkStart w:id="27" w:name="_Toc226633753"/>
      <w:bookmarkEnd w:id="26"/>
      <w:r w:rsidRPr="00EB11BA">
        <w:rPr>
          <w:color w:val="000000" w:themeColor="text1"/>
          <w:lang w:val="en-GB"/>
        </w:rPr>
        <w:t>4.2 The Extent to Which Group Members Accept and Carry Out Roles and Responsibilities</w:t>
      </w:r>
      <w:bookmarkEnd w:id="27"/>
    </w:p>
    <w:p w14:paraId="3A9A9439" w14:textId="77777777" w:rsidR="00360737" w:rsidRPr="00EB11BA" w:rsidRDefault="00360737" w:rsidP="00360737">
      <w:pPr>
        <w:spacing w:before="120" w:after="120"/>
        <w:rPr>
          <w:color w:val="000000" w:themeColor="text1"/>
          <w:lang w:val="en-GB"/>
        </w:rPr>
      </w:pPr>
      <w:r w:rsidRPr="00EB11BA">
        <w:rPr>
          <w:color w:val="000000" w:themeColor="text1"/>
          <w:lang w:val="en-GB"/>
        </w:rPr>
        <w:t>Each of the group members accepted the roles assigned to them. In my case, I performed the role of a researcher. While all group members engaged with relevant literature to support their individual sections, I have learned that my role involved more focused responsibility in synthesising evidence and ensuring academic consistency across the group work. The contribution through the shared utilisation of resources, aimed at making information work, is one of the key principles of partnership working (Speller, 2007). Hence, I focused on amassing relevant knowledge from related literature to support the decisions made within our group. This approach helped the group achieve evidence-based practice while carrying out assigned roles and responsibilities. However, I also faced certain limitations in terms of my contribution.</w:t>
      </w:r>
    </w:p>
    <w:p w14:paraId="78483617" w14:textId="2A98E085" w:rsidR="00FF23E1" w:rsidRPr="00EB11BA" w:rsidRDefault="00360737" w:rsidP="00FF23E1">
      <w:pPr>
        <w:spacing w:before="120" w:after="120"/>
        <w:rPr>
          <w:color w:val="000000" w:themeColor="text1"/>
          <w:lang w:val="en-GB"/>
        </w:rPr>
      </w:pPr>
      <w:r w:rsidRPr="00EB11BA">
        <w:rPr>
          <w:color w:val="000000" w:themeColor="text1"/>
          <w:lang w:val="en-GB"/>
        </w:rPr>
        <w:t>In the capacity of a researcher, my primary task was to work with secondary qualitative sources to derive insights that could support the group’s decision-making process. This helped me understand the importance of evidence-informed practice in integrated care planning. However, this focus also limited my verbal participation during group discussions. As a consequence, I was less involved in real-time decision-making and sharing personal insights. I now better understand that effective partnership working requires balancing analytical contributions with active participation in discussions. Although my contributions were well received, this experience highlighted the need for me to be more confident and proactive in engaging with group decision-making in future tasks.</w:t>
      </w:r>
    </w:p>
    <w:p w14:paraId="05500D57" w14:textId="77777777" w:rsidR="00FF23E1" w:rsidRPr="00EB11BA" w:rsidRDefault="00FF23E1" w:rsidP="00FF23E1">
      <w:pPr>
        <w:pStyle w:val="Heading1"/>
        <w:spacing w:before="120" w:after="120"/>
        <w:rPr>
          <w:color w:val="000000" w:themeColor="text1"/>
          <w:sz w:val="22"/>
          <w:szCs w:val="22"/>
          <w:lang w:val="en-GB"/>
        </w:rPr>
      </w:pPr>
      <w:bookmarkStart w:id="28" w:name="_94b1x03kpygi" w:colFirst="0" w:colLast="0"/>
      <w:bookmarkStart w:id="29" w:name="_Toc226633754"/>
      <w:bookmarkEnd w:id="28"/>
      <w:r w:rsidRPr="00EB11BA">
        <w:rPr>
          <w:color w:val="000000" w:themeColor="text1"/>
          <w:sz w:val="22"/>
          <w:szCs w:val="22"/>
          <w:lang w:val="en-GB"/>
        </w:rPr>
        <w:t>5. Product</w:t>
      </w:r>
      <w:bookmarkEnd w:id="29"/>
    </w:p>
    <w:p w14:paraId="6B1C752E" w14:textId="77777777" w:rsidR="00FF23E1" w:rsidRPr="00EB11BA" w:rsidRDefault="00FF23E1" w:rsidP="00FF23E1">
      <w:pPr>
        <w:pStyle w:val="Heading2"/>
        <w:spacing w:before="120" w:after="120"/>
        <w:rPr>
          <w:color w:val="000000" w:themeColor="text1"/>
          <w:lang w:val="en-GB"/>
        </w:rPr>
      </w:pPr>
      <w:bookmarkStart w:id="30" w:name="_kbygobtjn8sj" w:colFirst="0" w:colLast="0"/>
      <w:bookmarkStart w:id="31" w:name="_Toc226633755"/>
      <w:bookmarkEnd w:id="30"/>
      <w:r w:rsidRPr="00EB11BA">
        <w:rPr>
          <w:color w:val="000000" w:themeColor="text1"/>
          <w:lang w:val="en-GB"/>
        </w:rPr>
        <w:t>5.1 Identifying Whether Your Group Task Was Successful</w:t>
      </w:r>
      <w:bookmarkEnd w:id="31"/>
    </w:p>
    <w:p w14:paraId="17BCD556" w14:textId="053A4B1A" w:rsidR="00317CE6" w:rsidRPr="00EB11BA" w:rsidRDefault="00317CE6" w:rsidP="00317CE6">
      <w:pPr>
        <w:spacing w:before="120" w:after="120"/>
        <w:rPr>
          <w:color w:val="000000" w:themeColor="text1"/>
          <w:lang w:val="en-GB"/>
        </w:rPr>
      </w:pPr>
      <w:r w:rsidRPr="00EB11BA">
        <w:rPr>
          <w:color w:val="000000" w:themeColor="text1"/>
          <w:lang w:val="en-GB"/>
        </w:rPr>
        <w:t>While evaluating the integrated service model that our group devised, I noted that for managing individual cases and creating multidisciplinary support teams, our integrated support partnerships are expected to be effective in practice, rather than having already been implemented. However, it is also important to recognise that set social care eligibility criteria may exclude a significant number of individuals, thereby creating potential gaps in equitable healthcare delivery, which helped me understand the limitations that policies can impose on access to care (Drake et al., 2021).</w:t>
      </w:r>
    </w:p>
    <w:p w14:paraId="42510CC6" w14:textId="77777777" w:rsidR="00317CE6" w:rsidRPr="00EB11BA" w:rsidRDefault="00317CE6" w:rsidP="00317CE6">
      <w:pPr>
        <w:spacing w:before="120" w:after="120"/>
        <w:rPr>
          <w:color w:val="000000" w:themeColor="text1"/>
          <w:lang w:val="en-GB"/>
        </w:rPr>
      </w:pPr>
      <w:r w:rsidRPr="00EB11BA">
        <w:rPr>
          <w:color w:val="000000" w:themeColor="text1"/>
          <w:lang w:val="en-GB"/>
        </w:rPr>
        <w:t xml:space="preserve">The assessment can be viewed through the lens of the Logic Model of integrated care. In terms of system outcomes, our group task is designed to offer value-based services and </w:t>
      </w:r>
      <w:r w:rsidRPr="00EB11BA">
        <w:rPr>
          <w:color w:val="000000" w:themeColor="text1"/>
          <w:lang w:val="en-GB"/>
        </w:rPr>
        <w:lastRenderedPageBreak/>
        <w:t>reduce delays in healthcare delivery (SCIE, 2024). However, I have learned that the actual effectiveness of such outcomes would depend on successful implementation, particularly in community settings where eligibility criteria and resource constraints may act as barriers.</w:t>
      </w:r>
    </w:p>
    <w:p w14:paraId="51BCEF51" w14:textId="7F3B16E3" w:rsidR="00FF23E1" w:rsidRPr="00EB11BA" w:rsidRDefault="00317CE6" w:rsidP="00FF23E1">
      <w:pPr>
        <w:spacing w:before="120" w:after="120"/>
        <w:rPr>
          <w:color w:val="000000" w:themeColor="text1"/>
          <w:lang w:val="en-GB"/>
        </w:rPr>
      </w:pPr>
      <w:r w:rsidRPr="00EB11BA">
        <w:rPr>
          <w:color w:val="000000" w:themeColor="text1"/>
          <w:lang w:val="en-GB"/>
        </w:rPr>
        <w:t>Based on this discussion, I can say that the integrated service model developed by our group includes the necessary design components to deliver quality care to vulnerable populations in Westminster. However, I now better understand that having a strong theoretical design does not guarantee successful real-world delivery, and the main challenge lies in implementation, which may affect the ability to provide fully integrated and holistic care.</w:t>
      </w:r>
    </w:p>
    <w:p w14:paraId="5835E432" w14:textId="77777777" w:rsidR="00FF23E1" w:rsidRPr="00EB11BA" w:rsidRDefault="00FF23E1" w:rsidP="00FF23E1">
      <w:pPr>
        <w:pStyle w:val="Heading2"/>
        <w:spacing w:before="120" w:after="120"/>
        <w:rPr>
          <w:color w:val="000000" w:themeColor="text1"/>
          <w:lang w:val="en-GB"/>
        </w:rPr>
      </w:pPr>
      <w:bookmarkStart w:id="32" w:name="_e7059fqnw98h" w:colFirst="0" w:colLast="0"/>
      <w:bookmarkStart w:id="33" w:name="_Toc226633756"/>
      <w:bookmarkEnd w:id="32"/>
      <w:r w:rsidRPr="00EB11BA">
        <w:rPr>
          <w:color w:val="000000" w:themeColor="text1"/>
          <w:lang w:val="en-GB"/>
        </w:rPr>
        <w:t>5.2 Identifying Relevant Competencies and Skills for HSC Professionals and Steps for Growth</w:t>
      </w:r>
      <w:bookmarkEnd w:id="33"/>
    </w:p>
    <w:p w14:paraId="26802FFA" w14:textId="77777777" w:rsidR="00FF23E1" w:rsidRPr="00EB11BA" w:rsidRDefault="00FF23E1" w:rsidP="00FF23E1">
      <w:pPr>
        <w:spacing w:before="120" w:after="120"/>
        <w:rPr>
          <w:color w:val="000000" w:themeColor="text1"/>
          <w:lang w:val="en-GB"/>
        </w:rPr>
      </w:pPr>
      <w:r w:rsidRPr="00EB11BA">
        <w:rPr>
          <w:color w:val="000000" w:themeColor="text1"/>
          <w:lang w:val="en-GB"/>
        </w:rPr>
        <w:t xml:space="preserve">Going by the definition offered by Saxena </w:t>
      </w:r>
      <w:r w:rsidRPr="00EB11BA">
        <w:rPr>
          <w:i/>
          <w:iCs/>
          <w:color w:val="000000" w:themeColor="text1"/>
          <w:lang w:val="en-GB"/>
        </w:rPr>
        <w:t>et al</w:t>
      </w:r>
      <w:r w:rsidRPr="00EB11BA">
        <w:rPr>
          <w:color w:val="000000" w:themeColor="text1"/>
          <w:lang w:val="en-GB"/>
        </w:rPr>
        <w:t>. (2026), systems leadership enables the sharing of functions among individuals, granting them autonomy, so that complex challenges of healthcare can be tackled. The evaluation of this information helps to understand the fact that individuals working under the system's leadership need to possess certain skills and competencies in order to be able to tackle challenges in healthcare.</w:t>
      </w:r>
    </w:p>
    <w:p w14:paraId="1EBD4D2F" w14:textId="21BA70B1" w:rsidR="00FF23E1" w:rsidRPr="00EB11BA" w:rsidRDefault="00FF23E1" w:rsidP="00FF23E1">
      <w:pPr>
        <w:spacing w:before="120" w:after="120"/>
        <w:rPr>
          <w:color w:val="000000" w:themeColor="text1"/>
          <w:lang w:val="en-GB"/>
        </w:rPr>
      </w:pPr>
      <w:r w:rsidRPr="00EB11BA">
        <w:rPr>
          <w:color w:val="000000" w:themeColor="text1"/>
          <w:lang w:val="en-GB"/>
        </w:rPr>
        <w:t>In the context of the discussion above, I need to state here that because of the role that was assigned to me in the group task, I was able to develop certain skills. My role as a researcher in group work has helped me to further sharpen my skills in research and analysis. As I also had to convey what I found through my research, the role also helped me to develop my communication skills</w:t>
      </w:r>
      <w:r w:rsidR="004C1D10" w:rsidRPr="00EB11BA">
        <w:rPr>
          <w:color w:val="000000" w:themeColor="text1"/>
          <w:lang w:val="en-GB"/>
        </w:rPr>
        <w:t xml:space="preserve"> (Banu </w:t>
      </w:r>
      <w:r w:rsidR="004C1D10" w:rsidRPr="00EB11BA">
        <w:rPr>
          <w:i/>
          <w:iCs/>
          <w:color w:val="000000" w:themeColor="text1"/>
          <w:lang w:val="en-GB"/>
        </w:rPr>
        <w:t>et al</w:t>
      </w:r>
      <w:r w:rsidR="004C1D10" w:rsidRPr="00EB11BA">
        <w:rPr>
          <w:color w:val="000000" w:themeColor="text1"/>
          <w:lang w:val="en-GB"/>
        </w:rPr>
        <w:t>., 2022)</w:t>
      </w:r>
      <w:r w:rsidRPr="00EB11BA">
        <w:rPr>
          <w:color w:val="000000" w:themeColor="text1"/>
          <w:lang w:val="en-GB"/>
        </w:rPr>
        <w:t>.</w:t>
      </w:r>
    </w:p>
    <w:p w14:paraId="5F46C2DD" w14:textId="77777777" w:rsidR="00FF23E1" w:rsidRPr="00EB11BA" w:rsidRDefault="00FF23E1" w:rsidP="00FF23E1">
      <w:pPr>
        <w:spacing w:before="120" w:after="120"/>
        <w:rPr>
          <w:color w:val="000000" w:themeColor="text1"/>
          <w:lang w:val="en-GB"/>
        </w:rPr>
      </w:pPr>
      <w:r w:rsidRPr="00EB11BA">
        <w:rPr>
          <w:color w:val="000000" w:themeColor="text1"/>
          <w:lang w:val="en-GB"/>
        </w:rPr>
        <w:t>However, I consider improving my participation skills because, in the role of a researcher, I hardly got any opportunity to participate in group decision-making processes. Consequently, I also felt low in confidence, which marked the other aspect of my skill set that requires further development as well.</w:t>
      </w:r>
    </w:p>
    <w:p w14:paraId="38AE7A5E" w14:textId="77777777" w:rsidR="00FF23E1" w:rsidRPr="00EB11BA" w:rsidRDefault="00FF23E1" w:rsidP="00FF23E1">
      <w:pPr>
        <w:pStyle w:val="Heading1"/>
        <w:spacing w:before="120" w:after="120"/>
        <w:rPr>
          <w:color w:val="000000" w:themeColor="text1"/>
          <w:sz w:val="22"/>
          <w:szCs w:val="22"/>
          <w:lang w:val="en-GB"/>
        </w:rPr>
      </w:pPr>
      <w:bookmarkStart w:id="34" w:name="_3o5j324n8or6" w:colFirst="0" w:colLast="0"/>
      <w:bookmarkStart w:id="35" w:name="_Toc226633757"/>
      <w:bookmarkEnd w:id="34"/>
      <w:r w:rsidRPr="00EB11BA">
        <w:rPr>
          <w:color w:val="000000" w:themeColor="text1"/>
          <w:sz w:val="22"/>
          <w:szCs w:val="22"/>
          <w:lang w:val="en-GB"/>
        </w:rPr>
        <w:t>6. Conclusion</w:t>
      </w:r>
      <w:bookmarkEnd w:id="35"/>
    </w:p>
    <w:p w14:paraId="492F47F9" w14:textId="0C57EE09" w:rsidR="00FF23E1" w:rsidRPr="00C90407" w:rsidRDefault="00FF23E1" w:rsidP="00FF23E1">
      <w:pPr>
        <w:spacing w:before="120" w:after="120"/>
        <w:rPr>
          <w:lang w:val="en-GB"/>
        </w:rPr>
      </w:pPr>
      <w:r w:rsidRPr="00EB11BA">
        <w:rPr>
          <w:color w:val="000000" w:themeColor="text1"/>
          <w:lang w:val="en-GB"/>
        </w:rPr>
        <w:t>This report highlighted</w:t>
      </w:r>
      <w:r w:rsidR="00FC31ED" w:rsidRPr="00EB11BA">
        <w:rPr>
          <w:color w:val="000000" w:themeColor="text1"/>
          <w:lang w:val="en-GB"/>
        </w:rPr>
        <w:t xml:space="preserve"> my learning about</w:t>
      </w:r>
      <w:r w:rsidRPr="00EB11BA">
        <w:rPr>
          <w:color w:val="000000" w:themeColor="text1"/>
          <w:lang w:val="en-GB"/>
        </w:rPr>
        <w:t xml:space="preserve"> the value of service integration and partnership working in improving health outcomes. It highlighted key needs within the local population and investigated ways to address them through joined-up care. The group work helped me apply theory to practice and develop useful skills. While the proposed model had clear strengths, some limitations affected its full use as well. Reflecting on this experience improved my understanding of integrated care and teamwork. It also pointed to areas where I need to do better. As a whole, this learning will support my future role in delivering better and more inclusive healthcare services</w:t>
      </w:r>
      <w:r w:rsidRPr="00EB11BA">
        <w:rPr>
          <w:lang w:val="en-GB"/>
        </w:rPr>
        <w:t>.</w:t>
      </w:r>
      <w:r w:rsidRPr="00C90407">
        <w:rPr>
          <w:lang w:val="en-GB"/>
        </w:rPr>
        <w:br w:type="page"/>
      </w:r>
    </w:p>
    <w:p w14:paraId="35E8EC88" w14:textId="77777777" w:rsidR="00FF23E1" w:rsidRPr="00C90407" w:rsidRDefault="00FF23E1" w:rsidP="00FF23E1">
      <w:pPr>
        <w:pStyle w:val="Heading1"/>
        <w:spacing w:before="120" w:after="120"/>
        <w:rPr>
          <w:sz w:val="22"/>
          <w:szCs w:val="22"/>
          <w:lang w:val="en-GB"/>
        </w:rPr>
      </w:pPr>
      <w:bookmarkStart w:id="36" w:name="_Toc226633758"/>
      <w:r w:rsidRPr="00C90407">
        <w:rPr>
          <w:sz w:val="22"/>
          <w:szCs w:val="22"/>
          <w:lang w:val="en-GB"/>
        </w:rPr>
        <w:lastRenderedPageBreak/>
        <w:t>References</w:t>
      </w:r>
      <w:bookmarkEnd w:id="36"/>
    </w:p>
    <w:p w14:paraId="055700DD" w14:textId="05A13E28" w:rsidR="00573C28" w:rsidRPr="00C90407" w:rsidRDefault="00650E8A" w:rsidP="00C22218">
      <w:pPr>
        <w:spacing w:before="120" w:after="120"/>
        <w:rPr>
          <w:lang w:val="en-GB"/>
        </w:rPr>
      </w:pPr>
      <w:r w:rsidRPr="00C90407">
        <w:rPr>
          <w:lang w:val="en-GB"/>
        </w:rPr>
        <w:t xml:space="preserve">Ariyanti, N., Agushybana, F., and Widodo, A. P. (2023). The Benefits of Electronic Medical Records Reviewed from Economic, Clinical, and Clinical Information Benefits in Hospitals. </w:t>
      </w:r>
      <w:r w:rsidRPr="00C90407">
        <w:rPr>
          <w:i/>
          <w:iCs/>
          <w:lang w:val="en-GB"/>
        </w:rPr>
        <w:t>Jurnal kesehatan komunitas (Journal of community health)</w:t>
      </w:r>
      <w:r w:rsidRPr="00C90407">
        <w:rPr>
          <w:lang w:val="en-GB"/>
        </w:rPr>
        <w:t xml:space="preserve">, </w:t>
      </w:r>
      <w:r w:rsidRPr="00C90407">
        <w:rPr>
          <w:i/>
          <w:iCs/>
          <w:lang w:val="en-GB"/>
        </w:rPr>
        <w:t>9</w:t>
      </w:r>
      <w:r w:rsidRPr="00C90407">
        <w:rPr>
          <w:lang w:val="en-GB"/>
        </w:rPr>
        <w:t>(1), 190-197.</w:t>
      </w:r>
      <w:r w:rsidR="00233E7D" w:rsidRPr="00C90407">
        <w:rPr>
          <w:lang w:val="en-GB"/>
        </w:rPr>
        <w:t xml:space="preserve"> </w:t>
      </w:r>
      <w:hyperlink r:id="rId8" w:history="1">
        <w:r w:rsidR="00573C28" w:rsidRPr="00C90407">
          <w:rPr>
            <w:rStyle w:val="Hyperlink"/>
            <w:lang w:val="en-GB"/>
          </w:rPr>
          <w:t>https://doi.org/10.25311/keskom.Vol9.Iss1.1420</w:t>
        </w:r>
      </w:hyperlink>
    </w:p>
    <w:p w14:paraId="08E3CDA9" w14:textId="2C77A739" w:rsidR="00650E8A" w:rsidRPr="00C90407" w:rsidRDefault="00650E8A" w:rsidP="00C22218">
      <w:pPr>
        <w:spacing w:before="120" w:after="120"/>
        <w:rPr>
          <w:lang w:val="en-GB"/>
        </w:rPr>
      </w:pPr>
      <w:r w:rsidRPr="00C90407">
        <w:rPr>
          <w:lang w:val="en-GB"/>
        </w:rPr>
        <w:t xml:space="preserve">Banu, S. R., Banu, S. B., Chandini, S., Thulasi, V. V. Y. R., Jyothi, M. K., and Nusari, M. S. (2022). Assessment of research skills in undergraduates. </w:t>
      </w:r>
      <w:r w:rsidRPr="00C90407">
        <w:rPr>
          <w:i/>
          <w:iCs/>
          <w:lang w:val="en-GB"/>
        </w:rPr>
        <w:t>Journal of Positive School Psychology http://journalppw. com</w:t>
      </w:r>
      <w:r w:rsidRPr="00C90407">
        <w:rPr>
          <w:lang w:val="en-GB"/>
        </w:rPr>
        <w:t xml:space="preserve">, </w:t>
      </w:r>
      <w:r w:rsidRPr="00C90407">
        <w:rPr>
          <w:i/>
          <w:iCs/>
          <w:lang w:val="en-GB"/>
        </w:rPr>
        <w:t>6</w:t>
      </w:r>
      <w:r w:rsidRPr="00C90407">
        <w:rPr>
          <w:lang w:val="en-GB"/>
        </w:rPr>
        <w:t>(6), 6938-6948.</w:t>
      </w:r>
      <w:r w:rsidR="00233E7D" w:rsidRPr="00C90407">
        <w:rPr>
          <w:lang w:val="en-GB"/>
        </w:rPr>
        <w:t xml:space="preserve"> </w:t>
      </w:r>
    </w:p>
    <w:p w14:paraId="6CED45C3" w14:textId="04E2B4E4" w:rsidR="00573C28" w:rsidRPr="00C90407" w:rsidRDefault="00650E8A" w:rsidP="00C22218">
      <w:pPr>
        <w:spacing w:before="120" w:after="120"/>
        <w:rPr>
          <w:lang w:val="en-GB"/>
        </w:rPr>
      </w:pPr>
      <w:r w:rsidRPr="00C90407">
        <w:rPr>
          <w:lang w:val="en-GB"/>
        </w:rPr>
        <w:t xml:space="preserve">Bhat, K., Easwarathasan, R., Jacob, M., Poole, W., Sapaetharan, V., Sidhu, M., and Thomas, A. (2022). Identifying and understanding the factors that influence the functioning of integrated healthcare systems in the NHS: a systematic literature review. </w:t>
      </w:r>
      <w:r w:rsidRPr="00C90407">
        <w:rPr>
          <w:i/>
          <w:iCs/>
          <w:lang w:val="en-GB"/>
        </w:rPr>
        <w:t>BMJ open</w:t>
      </w:r>
      <w:r w:rsidRPr="00C90407">
        <w:rPr>
          <w:lang w:val="en-GB"/>
        </w:rPr>
        <w:t xml:space="preserve">, </w:t>
      </w:r>
      <w:r w:rsidRPr="00C90407">
        <w:rPr>
          <w:i/>
          <w:iCs/>
          <w:lang w:val="en-GB"/>
        </w:rPr>
        <w:t>12</w:t>
      </w:r>
      <w:r w:rsidRPr="00C90407">
        <w:rPr>
          <w:lang w:val="en-GB"/>
        </w:rPr>
        <w:t>(4), e049296.</w:t>
      </w:r>
      <w:r w:rsidR="00233E7D" w:rsidRPr="00C90407">
        <w:rPr>
          <w:lang w:val="en-GB"/>
        </w:rPr>
        <w:t xml:space="preserve"> </w:t>
      </w:r>
      <w:hyperlink r:id="rId9" w:history="1">
        <w:r w:rsidR="00573C28" w:rsidRPr="00C90407">
          <w:rPr>
            <w:rStyle w:val="Hyperlink"/>
            <w:lang w:val="en-GB"/>
          </w:rPr>
          <w:t>https://doi.org/10.1136/bmjopen-2021-049296</w:t>
        </w:r>
      </w:hyperlink>
    </w:p>
    <w:p w14:paraId="3C9598DF" w14:textId="58FEF804" w:rsidR="00573C28" w:rsidRPr="00C90407" w:rsidRDefault="00650E8A" w:rsidP="00C22218">
      <w:pPr>
        <w:spacing w:before="120" w:after="120"/>
        <w:rPr>
          <w:lang w:val="en-GB"/>
        </w:rPr>
      </w:pPr>
      <w:r w:rsidRPr="00C90407">
        <w:rPr>
          <w:lang w:val="en-GB"/>
        </w:rPr>
        <w:t xml:space="preserve">Cormican, D. S. (2023). Multidisciplinary teams: better together. </w:t>
      </w:r>
      <w:r w:rsidRPr="00C90407">
        <w:rPr>
          <w:i/>
          <w:iCs/>
          <w:lang w:val="en-GB"/>
        </w:rPr>
        <w:t>Journal of Cardiothoracic and Vascular Anesthesia</w:t>
      </w:r>
      <w:r w:rsidRPr="00C90407">
        <w:rPr>
          <w:lang w:val="en-GB"/>
        </w:rPr>
        <w:t xml:space="preserve">, </w:t>
      </w:r>
      <w:r w:rsidRPr="00C90407">
        <w:rPr>
          <w:i/>
          <w:iCs/>
          <w:lang w:val="en-GB"/>
        </w:rPr>
        <w:t>37</w:t>
      </w:r>
      <w:r w:rsidRPr="00C90407">
        <w:rPr>
          <w:lang w:val="en-GB"/>
        </w:rPr>
        <w:t>(10), 1850-1851.</w:t>
      </w:r>
      <w:r w:rsidR="00233E7D" w:rsidRPr="00C90407">
        <w:rPr>
          <w:lang w:val="en-GB"/>
        </w:rPr>
        <w:t xml:space="preserve"> </w:t>
      </w:r>
      <w:hyperlink r:id="rId10" w:history="1">
        <w:r w:rsidR="00573C28" w:rsidRPr="00C90407">
          <w:rPr>
            <w:rStyle w:val="Hyperlink"/>
            <w:lang w:val="en-GB"/>
          </w:rPr>
          <w:t>https://doi.org/10.1053/j.jvca.2023.05.025</w:t>
        </w:r>
      </w:hyperlink>
    </w:p>
    <w:p w14:paraId="4F9322F4" w14:textId="56A1BCFD" w:rsidR="00573C28" w:rsidRPr="00C90407" w:rsidRDefault="00650E8A" w:rsidP="00C22218">
      <w:pPr>
        <w:spacing w:before="120" w:after="120"/>
        <w:rPr>
          <w:lang w:val="en-GB"/>
        </w:rPr>
      </w:pPr>
      <w:r w:rsidRPr="00C90407">
        <w:rPr>
          <w:lang w:val="en-GB"/>
        </w:rPr>
        <w:t xml:space="preserve">Drake, C., Batchelder, H., Lian, T., Cannady, M., Weinberger, M., Eisenson, H., Esmaili. E. Lewinski. A. Zullig. L. L. Haley. A. Edelman. D. and Shea, C. M. (2021). Implementation of social needs screening in primary care: a qualitative study using the health equity implementation framework. </w:t>
      </w:r>
      <w:r w:rsidRPr="00C90407">
        <w:rPr>
          <w:i/>
          <w:iCs/>
          <w:lang w:val="en-GB"/>
        </w:rPr>
        <w:t>BMC health services research</w:t>
      </w:r>
      <w:r w:rsidRPr="00C90407">
        <w:rPr>
          <w:lang w:val="en-GB"/>
        </w:rPr>
        <w:t xml:space="preserve">, </w:t>
      </w:r>
      <w:r w:rsidRPr="00C90407">
        <w:rPr>
          <w:i/>
          <w:iCs/>
          <w:lang w:val="en-GB"/>
        </w:rPr>
        <w:t>21</w:t>
      </w:r>
      <w:r w:rsidRPr="00C90407">
        <w:rPr>
          <w:lang w:val="en-GB"/>
        </w:rPr>
        <w:t>(1), 975.</w:t>
      </w:r>
      <w:r w:rsidR="00233E7D" w:rsidRPr="00C90407">
        <w:rPr>
          <w:lang w:val="en-GB"/>
        </w:rPr>
        <w:t xml:space="preserve"> </w:t>
      </w:r>
      <w:hyperlink r:id="rId11" w:history="1">
        <w:r w:rsidR="00573C28" w:rsidRPr="00C90407">
          <w:rPr>
            <w:rStyle w:val="Hyperlink"/>
            <w:lang w:val="en-GB"/>
          </w:rPr>
          <w:t>https://doi.org/10.1186/s12913-021-06991-3</w:t>
        </w:r>
      </w:hyperlink>
    </w:p>
    <w:p w14:paraId="78F604DC" w14:textId="06B41E53" w:rsidR="00573C28" w:rsidRPr="00C90407" w:rsidRDefault="00650E8A" w:rsidP="00C22218">
      <w:pPr>
        <w:spacing w:before="120" w:after="120"/>
        <w:rPr>
          <w:lang w:val="en-GB"/>
        </w:rPr>
      </w:pPr>
      <w:r w:rsidRPr="00C90407">
        <w:rPr>
          <w:lang w:val="en-GB"/>
        </w:rPr>
        <w:t xml:space="preserve">Endalamaw, A., Khatri, R. B., Erku, D., Zewdie, A., Wolka, E., Nigatu, F., and Assefa, Y. (2024). Barriers and strategies for primary health care workforce development: synthesis of evidence. </w:t>
      </w:r>
      <w:r w:rsidRPr="00C90407">
        <w:rPr>
          <w:i/>
          <w:iCs/>
          <w:lang w:val="en-GB"/>
        </w:rPr>
        <w:t>BMC primary care</w:t>
      </w:r>
      <w:r w:rsidRPr="00C90407">
        <w:rPr>
          <w:lang w:val="en-GB"/>
        </w:rPr>
        <w:t xml:space="preserve">, </w:t>
      </w:r>
      <w:r w:rsidRPr="00C90407">
        <w:rPr>
          <w:i/>
          <w:iCs/>
          <w:lang w:val="en-GB"/>
        </w:rPr>
        <w:t>25</w:t>
      </w:r>
      <w:r w:rsidRPr="00C90407">
        <w:rPr>
          <w:lang w:val="en-GB"/>
        </w:rPr>
        <w:t>(1), 99.</w:t>
      </w:r>
      <w:r w:rsidR="00233E7D" w:rsidRPr="00C90407">
        <w:rPr>
          <w:lang w:val="en-GB"/>
        </w:rPr>
        <w:t xml:space="preserve"> </w:t>
      </w:r>
      <w:hyperlink r:id="rId12" w:history="1">
        <w:r w:rsidR="00573C28" w:rsidRPr="00C90407">
          <w:rPr>
            <w:rStyle w:val="Hyperlink"/>
            <w:lang w:val="en-GB"/>
          </w:rPr>
          <w:t>https://doi.org/10.1186/s12875-024-02336-1</w:t>
        </w:r>
      </w:hyperlink>
    </w:p>
    <w:p w14:paraId="3C3B7887" w14:textId="7336EC0E" w:rsidR="00573C28" w:rsidRPr="00C90407" w:rsidRDefault="00650E8A" w:rsidP="00C22218">
      <w:pPr>
        <w:spacing w:before="120" w:after="120"/>
        <w:rPr>
          <w:lang w:val="en-GB"/>
        </w:rPr>
      </w:pPr>
      <w:r w:rsidRPr="00C90407">
        <w:rPr>
          <w:lang w:val="en-GB"/>
        </w:rPr>
        <w:t xml:space="preserve">Huo, Y., Couzner, L., Windsor, T., Laver, K., Dissanayaka, N. N., and Cations, M. (2023). Barriers and enablers for the implementation of trauma-informed care in healthcare settings: a systematic review. </w:t>
      </w:r>
      <w:r w:rsidRPr="00C90407">
        <w:rPr>
          <w:i/>
          <w:iCs/>
          <w:lang w:val="en-GB"/>
        </w:rPr>
        <w:t>Implementation science communications</w:t>
      </w:r>
      <w:r w:rsidRPr="00C90407">
        <w:rPr>
          <w:lang w:val="en-GB"/>
        </w:rPr>
        <w:t xml:space="preserve">, </w:t>
      </w:r>
      <w:r w:rsidRPr="00C90407">
        <w:rPr>
          <w:i/>
          <w:iCs/>
          <w:lang w:val="en-GB"/>
        </w:rPr>
        <w:t>4</w:t>
      </w:r>
      <w:r w:rsidRPr="00C90407">
        <w:rPr>
          <w:lang w:val="en-GB"/>
        </w:rPr>
        <w:t>(1), 49.</w:t>
      </w:r>
      <w:r w:rsidR="00573C28" w:rsidRPr="00C90407">
        <w:rPr>
          <w:lang w:val="en-GB"/>
        </w:rPr>
        <w:t xml:space="preserve"> </w:t>
      </w:r>
      <w:hyperlink r:id="rId13" w:history="1">
        <w:r w:rsidR="00573C28" w:rsidRPr="00C90407">
          <w:rPr>
            <w:rStyle w:val="Hyperlink"/>
            <w:lang w:val="en-GB"/>
          </w:rPr>
          <w:t>https://doi.org/10.1186/s43058-023-00428-0</w:t>
        </w:r>
      </w:hyperlink>
    </w:p>
    <w:p w14:paraId="4B1407FB" w14:textId="07367F67" w:rsidR="00573C28" w:rsidRPr="00C90407" w:rsidRDefault="00650E8A" w:rsidP="00C22218">
      <w:pPr>
        <w:spacing w:before="120" w:after="120"/>
        <w:rPr>
          <w:lang w:val="en-GB"/>
        </w:rPr>
      </w:pPr>
      <w:r w:rsidRPr="00C90407">
        <w:rPr>
          <w:lang w:val="en-GB"/>
        </w:rPr>
        <w:t xml:space="preserve">Kokko, P. (2022). Improving the value of healthcare systems using the Triple Aim framework: A systematic literature review. </w:t>
      </w:r>
      <w:r w:rsidRPr="00C90407">
        <w:rPr>
          <w:i/>
          <w:iCs/>
          <w:lang w:val="en-GB"/>
        </w:rPr>
        <w:t>Health policy</w:t>
      </w:r>
      <w:r w:rsidRPr="00C90407">
        <w:rPr>
          <w:lang w:val="en-GB"/>
        </w:rPr>
        <w:t xml:space="preserve">, </w:t>
      </w:r>
      <w:r w:rsidRPr="00C90407">
        <w:rPr>
          <w:i/>
          <w:iCs/>
          <w:lang w:val="en-GB"/>
        </w:rPr>
        <w:t>126</w:t>
      </w:r>
      <w:r w:rsidRPr="00C90407">
        <w:rPr>
          <w:lang w:val="en-GB"/>
        </w:rPr>
        <w:t>(4), 302-309.</w:t>
      </w:r>
      <w:r w:rsidR="00573C28" w:rsidRPr="00C90407">
        <w:rPr>
          <w:lang w:val="en-GB"/>
        </w:rPr>
        <w:t xml:space="preserve"> </w:t>
      </w:r>
      <w:hyperlink r:id="rId14" w:history="1">
        <w:r w:rsidR="00573C28" w:rsidRPr="00C90407">
          <w:rPr>
            <w:rStyle w:val="Hyperlink"/>
            <w:lang w:val="en-GB"/>
          </w:rPr>
          <w:t>https://doi.org/10.1016/j.healthpol.2022.02.005</w:t>
        </w:r>
      </w:hyperlink>
    </w:p>
    <w:p w14:paraId="10C83AF5" w14:textId="24B4D5EE" w:rsidR="00573C28" w:rsidRPr="00C90407" w:rsidRDefault="00650E8A" w:rsidP="00C22218">
      <w:pPr>
        <w:spacing w:before="120" w:after="120"/>
        <w:rPr>
          <w:lang w:val="en-GB"/>
        </w:rPr>
      </w:pPr>
      <w:r w:rsidRPr="00C90407">
        <w:rPr>
          <w:lang w:val="en-GB"/>
        </w:rPr>
        <w:t xml:space="preserve">Lewandowski, R. A., Lewandowski, J. B., Ekman, I., Swedberg, K., Törnell, J., and Rogers, H. L. (2021). Implementation of person-centered care: a feasibility study using the WE-CARE </w:t>
      </w:r>
      <w:r w:rsidRPr="00C90407">
        <w:rPr>
          <w:lang w:val="en-GB"/>
        </w:rPr>
        <w:lastRenderedPageBreak/>
        <w:t xml:space="preserve">roadmap. </w:t>
      </w:r>
      <w:r w:rsidRPr="00C90407">
        <w:rPr>
          <w:i/>
          <w:iCs/>
          <w:lang w:val="en-GB"/>
        </w:rPr>
        <w:t>International journal of environmental research and public health</w:t>
      </w:r>
      <w:r w:rsidRPr="00C90407">
        <w:rPr>
          <w:lang w:val="en-GB"/>
        </w:rPr>
        <w:t xml:space="preserve">, </w:t>
      </w:r>
      <w:r w:rsidRPr="00C90407">
        <w:rPr>
          <w:i/>
          <w:iCs/>
          <w:lang w:val="en-GB"/>
        </w:rPr>
        <w:t>18</w:t>
      </w:r>
      <w:r w:rsidRPr="00C90407">
        <w:rPr>
          <w:lang w:val="en-GB"/>
        </w:rPr>
        <w:t>(5), 2205.</w:t>
      </w:r>
      <w:r w:rsidR="00573C28" w:rsidRPr="00C90407">
        <w:rPr>
          <w:lang w:val="en-GB"/>
        </w:rPr>
        <w:t xml:space="preserve"> </w:t>
      </w:r>
      <w:hyperlink r:id="rId15" w:history="1">
        <w:r w:rsidR="00573C28" w:rsidRPr="00C90407">
          <w:rPr>
            <w:rStyle w:val="Hyperlink"/>
            <w:lang w:val="en-GB"/>
          </w:rPr>
          <w:t>https://doi.org/10.3390/ijerph18052205</w:t>
        </w:r>
      </w:hyperlink>
    </w:p>
    <w:p w14:paraId="620F41D8" w14:textId="2F2CCD82" w:rsidR="00573C28" w:rsidRPr="00C90407" w:rsidRDefault="00650E8A" w:rsidP="00C22218">
      <w:pPr>
        <w:spacing w:before="120" w:after="120"/>
        <w:rPr>
          <w:lang w:val="en-GB"/>
        </w:rPr>
      </w:pPr>
      <w:r w:rsidRPr="00C90407">
        <w:rPr>
          <w:lang w:val="en-GB"/>
        </w:rPr>
        <w:t xml:space="preserve">Lin, K., Liu, X., Xiang, L., and Luo, F. (2025). Sanming model of medical service integration: impact on medical expenditures, service provision, and resource allocation in China. </w:t>
      </w:r>
      <w:r w:rsidRPr="00C90407">
        <w:rPr>
          <w:i/>
          <w:iCs/>
          <w:lang w:val="en-GB"/>
        </w:rPr>
        <w:t>Risk Management and Healthcare Policy</w:t>
      </w:r>
      <w:r w:rsidRPr="00C90407">
        <w:rPr>
          <w:lang w:val="en-GB"/>
        </w:rPr>
        <w:t>, 205-216.</w:t>
      </w:r>
      <w:r w:rsidR="00573C28" w:rsidRPr="00C90407">
        <w:rPr>
          <w:lang w:val="en-GB"/>
        </w:rPr>
        <w:t xml:space="preserve"> </w:t>
      </w:r>
      <w:hyperlink r:id="rId16" w:history="1">
        <w:r w:rsidR="00573C28" w:rsidRPr="00C90407">
          <w:rPr>
            <w:rStyle w:val="Hyperlink"/>
            <w:lang w:val="en-GB"/>
          </w:rPr>
          <w:t>https://doi.org/10.2147/RMHP.S503613</w:t>
        </w:r>
      </w:hyperlink>
    </w:p>
    <w:p w14:paraId="70915432" w14:textId="41E3FA89" w:rsidR="00650E8A" w:rsidRPr="00C90407" w:rsidRDefault="00650E8A" w:rsidP="00C22218">
      <w:pPr>
        <w:spacing w:before="120" w:after="120"/>
        <w:rPr>
          <w:lang w:val="en-GB"/>
        </w:rPr>
      </w:pPr>
      <w:r w:rsidRPr="00C90407">
        <w:rPr>
          <w:lang w:val="en-GB"/>
        </w:rPr>
        <w:t xml:space="preserve">Milmo. D. (2022). </w:t>
      </w:r>
      <w:r w:rsidRPr="00C90407">
        <w:rPr>
          <w:i/>
          <w:iCs/>
          <w:lang w:val="en-GB"/>
        </w:rPr>
        <w:t>NHS ransomware attack: what happened and how bad is it? [Online]</w:t>
      </w:r>
      <w:r w:rsidRPr="00C90407">
        <w:rPr>
          <w:lang w:val="en-GB"/>
        </w:rPr>
        <w:t xml:space="preserve">. Retrieved from: </w:t>
      </w:r>
      <w:hyperlink r:id="rId17" w:anchor=":~:text=A%20ransomware%20attack%20on%20a,and%20how%20ransomware%20gangs%20operate" w:history="1">
        <w:r w:rsidRPr="00C90407">
          <w:rPr>
            <w:rStyle w:val="Hyperlink"/>
            <w:color w:val="auto"/>
            <w:lang w:val="en-GB"/>
          </w:rPr>
          <w:t>https://www.theguardian.com/technology/2022/aug/11/nhs-ransomware-attack-what-happened-and-how-bad-is-it#:~:text=A%20ransomware%20attack%20on%20a,and%20how%20ransomware%20gangs%20operate</w:t>
        </w:r>
      </w:hyperlink>
      <w:r w:rsidRPr="00C90407">
        <w:rPr>
          <w:lang w:val="en-GB"/>
        </w:rPr>
        <w:t>. [Retrieved on: 8.4.2026]</w:t>
      </w:r>
    </w:p>
    <w:p w14:paraId="1257F136" w14:textId="77777777" w:rsidR="00650E8A" w:rsidRPr="00C90407" w:rsidRDefault="00650E8A" w:rsidP="00C22218">
      <w:pPr>
        <w:spacing w:before="120" w:after="120"/>
        <w:rPr>
          <w:lang w:val="en-GB"/>
        </w:rPr>
      </w:pPr>
      <w:r w:rsidRPr="00C90407">
        <w:rPr>
          <w:lang w:val="en-GB"/>
        </w:rPr>
        <w:t xml:space="preserve">NHS. (2015). </w:t>
      </w:r>
      <w:r w:rsidRPr="00C90407">
        <w:rPr>
          <w:i/>
          <w:iCs/>
          <w:lang w:val="en-GB"/>
        </w:rPr>
        <w:t>Developing Systems Leadership [Online]</w:t>
      </w:r>
      <w:r w:rsidRPr="00C90407">
        <w:rPr>
          <w:lang w:val="en-GB"/>
        </w:rPr>
        <w:t xml:space="preserve">. Available at: </w:t>
      </w:r>
      <w:hyperlink r:id="rId18" w:history="1">
        <w:r w:rsidRPr="00C90407">
          <w:rPr>
            <w:rStyle w:val="Hyperlink"/>
            <w:color w:val="auto"/>
            <w:lang w:val="en-GB"/>
          </w:rPr>
          <w:t>https://www.leadershipacademy.nhs.uk/wp-content/uploads/dlm_uploads/2018/10/Developing-Systems-Leadership-July-2017.pdf</w:t>
        </w:r>
      </w:hyperlink>
      <w:r w:rsidRPr="00C90407">
        <w:rPr>
          <w:lang w:val="en-GB"/>
        </w:rPr>
        <w:t xml:space="preserve"> [Accessed on: 8.4.2026]</w:t>
      </w:r>
    </w:p>
    <w:p w14:paraId="52CD5F96" w14:textId="77777777" w:rsidR="00650E8A" w:rsidRPr="00C90407" w:rsidRDefault="00650E8A" w:rsidP="00C22218">
      <w:pPr>
        <w:spacing w:before="120" w:after="120"/>
        <w:rPr>
          <w:lang w:val="en-GB"/>
        </w:rPr>
      </w:pPr>
      <w:r w:rsidRPr="00C90407">
        <w:rPr>
          <w:lang w:val="en-GB"/>
        </w:rPr>
        <w:t xml:space="preserve">NHS. (2026). </w:t>
      </w:r>
      <w:r w:rsidRPr="00C90407">
        <w:rPr>
          <w:i/>
          <w:iCs/>
          <w:lang w:val="en-GB"/>
        </w:rPr>
        <w:t>Person-centred care [Online]</w:t>
      </w:r>
      <w:r w:rsidRPr="00C90407">
        <w:rPr>
          <w:lang w:val="en-GB"/>
        </w:rPr>
        <w:t xml:space="preserve">. Available at: </w:t>
      </w:r>
      <w:hyperlink r:id="rId19" w:history="1">
        <w:r w:rsidRPr="00C90407">
          <w:rPr>
            <w:rStyle w:val="Hyperlink"/>
            <w:color w:val="auto"/>
            <w:lang w:val="en-GB"/>
          </w:rPr>
          <w:t>https://www.hee.nhs.uk/our-work/person-centred-care</w:t>
        </w:r>
      </w:hyperlink>
      <w:r w:rsidRPr="00C90407">
        <w:rPr>
          <w:lang w:val="en-GB"/>
        </w:rPr>
        <w:t xml:space="preserve"> [Accessed on: 8.4.2026]</w:t>
      </w:r>
    </w:p>
    <w:p w14:paraId="40D7B454" w14:textId="38B95138" w:rsidR="00573C28" w:rsidRPr="00C90407" w:rsidRDefault="00650E8A" w:rsidP="00C22218">
      <w:pPr>
        <w:spacing w:before="120" w:after="120"/>
        <w:rPr>
          <w:lang w:val="en-GB"/>
        </w:rPr>
      </w:pPr>
      <w:r w:rsidRPr="00C90407">
        <w:rPr>
          <w:lang w:val="en-GB"/>
        </w:rPr>
        <w:t xml:space="preserve">Restivo, V., Minutolo, G., Battaglini, A., Carli, A., Capraro, M., Gaeta, M., Odone. A. Trucchi. C. Favaretti. C. Vitale. F. and Casuccio, A. (2022). Leadership effectiveness in healthcare settings: a systematic review and meta-analysis of cross-sectional and before–after studies. </w:t>
      </w:r>
      <w:r w:rsidRPr="00C90407">
        <w:rPr>
          <w:i/>
          <w:iCs/>
          <w:lang w:val="en-GB"/>
        </w:rPr>
        <w:t>International journal of environmental research and public health</w:t>
      </w:r>
      <w:r w:rsidRPr="00C90407">
        <w:rPr>
          <w:lang w:val="en-GB"/>
        </w:rPr>
        <w:t xml:space="preserve">, </w:t>
      </w:r>
      <w:r w:rsidRPr="00C90407">
        <w:rPr>
          <w:i/>
          <w:iCs/>
          <w:lang w:val="en-GB"/>
        </w:rPr>
        <w:t>19</w:t>
      </w:r>
      <w:r w:rsidRPr="00C90407">
        <w:rPr>
          <w:lang w:val="en-GB"/>
        </w:rPr>
        <w:t>(17), 10995.</w:t>
      </w:r>
      <w:r w:rsidR="00573C28" w:rsidRPr="00C90407">
        <w:rPr>
          <w:lang w:val="en-GB"/>
        </w:rPr>
        <w:t xml:space="preserve"> </w:t>
      </w:r>
      <w:hyperlink r:id="rId20" w:history="1">
        <w:r w:rsidR="00573C28" w:rsidRPr="00C90407">
          <w:rPr>
            <w:rStyle w:val="Hyperlink"/>
            <w:lang w:val="en-GB"/>
          </w:rPr>
          <w:t>https://doi.org/10.3390/ijerph191710995</w:t>
        </w:r>
      </w:hyperlink>
    </w:p>
    <w:p w14:paraId="25543D9C" w14:textId="57C7E286" w:rsidR="00573C28" w:rsidRPr="00C90407" w:rsidRDefault="00650E8A" w:rsidP="00C22218">
      <w:pPr>
        <w:spacing w:before="120" w:after="120"/>
        <w:rPr>
          <w:lang w:val="en-GB"/>
        </w:rPr>
      </w:pPr>
      <w:r w:rsidRPr="00C90407">
        <w:rPr>
          <w:lang w:val="en-GB"/>
        </w:rPr>
        <w:t xml:space="preserve">Saxena, A., Dickson, G., Engel, C., Agarwal, V., Ahmed, Z., Armit, K., Braithwaite. J. Dickson. S. Lachman. P. Moffat-Bruce. S. Shaikh. U. and Wiig, S. (2026). Systems leadership for quality in health care: From principles to actions. </w:t>
      </w:r>
      <w:r w:rsidRPr="00C90407">
        <w:rPr>
          <w:i/>
          <w:iCs/>
          <w:lang w:val="en-GB"/>
        </w:rPr>
        <w:t>International Journal For Quality In Health Care</w:t>
      </w:r>
      <w:r w:rsidRPr="00C90407">
        <w:rPr>
          <w:lang w:val="en-GB"/>
        </w:rPr>
        <w:t>, mzag009.</w:t>
      </w:r>
      <w:r w:rsidR="00573C28" w:rsidRPr="00C90407">
        <w:rPr>
          <w:lang w:val="en-GB"/>
        </w:rPr>
        <w:t xml:space="preserve"> </w:t>
      </w:r>
      <w:hyperlink r:id="rId21" w:history="1">
        <w:r w:rsidR="00573C28" w:rsidRPr="00C90407">
          <w:rPr>
            <w:rStyle w:val="Hyperlink"/>
            <w:lang w:val="en-GB"/>
          </w:rPr>
          <w:t>https://doi.org/10.1093/intqhc/mzag009</w:t>
        </w:r>
      </w:hyperlink>
    </w:p>
    <w:p w14:paraId="669A0858" w14:textId="75DFC9F9" w:rsidR="00650E8A" w:rsidRPr="00C90407" w:rsidRDefault="00650E8A" w:rsidP="00C22218">
      <w:pPr>
        <w:spacing w:before="120" w:after="120"/>
        <w:rPr>
          <w:lang w:val="en-GB"/>
        </w:rPr>
      </w:pPr>
      <w:r w:rsidRPr="00C90407">
        <w:rPr>
          <w:lang w:val="en-GB"/>
        </w:rPr>
        <w:t xml:space="preserve">SCIE. (2024). </w:t>
      </w:r>
      <w:r w:rsidRPr="00C90407">
        <w:rPr>
          <w:i/>
          <w:iCs/>
          <w:lang w:val="en-GB"/>
        </w:rPr>
        <w:t>Logic model for integrated care [Online]</w:t>
      </w:r>
      <w:r w:rsidRPr="00C90407">
        <w:rPr>
          <w:lang w:val="en-GB"/>
        </w:rPr>
        <w:t xml:space="preserve">. Available at: </w:t>
      </w:r>
      <w:hyperlink r:id="rId22" w:history="1">
        <w:r w:rsidRPr="00C90407">
          <w:rPr>
            <w:rStyle w:val="Hyperlink"/>
            <w:color w:val="auto"/>
            <w:lang w:val="en-GB"/>
          </w:rPr>
          <w:t>https://www.scie.org.uk/integrated-care/logic-model-for-integrated-care/</w:t>
        </w:r>
      </w:hyperlink>
      <w:r w:rsidRPr="00C90407">
        <w:rPr>
          <w:lang w:val="en-GB"/>
        </w:rPr>
        <w:t xml:space="preserve"> [Accessed on:9.4.2026]</w:t>
      </w:r>
    </w:p>
    <w:p w14:paraId="3E3F0331" w14:textId="77777777" w:rsidR="00650E8A" w:rsidRPr="00C90407" w:rsidRDefault="00650E8A" w:rsidP="00C22218">
      <w:pPr>
        <w:spacing w:before="120" w:after="120"/>
        <w:rPr>
          <w:lang w:val="en-GB"/>
        </w:rPr>
      </w:pPr>
      <w:r w:rsidRPr="00C90407">
        <w:rPr>
          <w:lang w:val="en-GB"/>
        </w:rPr>
        <w:t xml:space="preserve">Speller. V. (2007). </w:t>
      </w:r>
      <w:r w:rsidRPr="00C90407">
        <w:rPr>
          <w:i/>
          <w:iCs/>
          <w:lang w:val="en-GB"/>
        </w:rPr>
        <w:t>Principles and Practice of Health Promotion: Health Promotion and Intersectoral Working [Online]</w:t>
      </w:r>
      <w:r w:rsidRPr="00C90407">
        <w:rPr>
          <w:lang w:val="en-GB"/>
        </w:rPr>
        <w:t xml:space="preserve">. Available at: </w:t>
      </w:r>
      <w:hyperlink r:id="rId23" w:history="1">
        <w:r w:rsidRPr="00C90407">
          <w:rPr>
            <w:rStyle w:val="Hyperlink"/>
            <w:color w:val="auto"/>
            <w:lang w:val="en-GB"/>
          </w:rPr>
          <w:t>https://www.healthknowledge.org.uk/public-health-textbook/disease-causation-diagnostic/2h-principles-health-promotion/partnerships</w:t>
        </w:r>
      </w:hyperlink>
      <w:r w:rsidRPr="00C90407">
        <w:rPr>
          <w:lang w:val="en-GB"/>
        </w:rPr>
        <w:t xml:space="preserve"> [Accessed on: 9.4.2026]</w:t>
      </w:r>
    </w:p>
    <w:p w14:paraId="126A45DF" w14:textId="77777777" w:rsidR="00650E8A" w:rsidRPr="00C90407" w:rsidRDefault="00650E8A" w:rsidP="00C22218">
      <w:pPr>
        <w:spacing w:before="120" w:after="120"/>
        <w:rPr>
          <w:lang w:val="en-GB"/>
        </w:rPr>
      </w:pPr>
      <w:r w:rsidRPr="00C90407">
        <w:rPr>
          <w:lang w:val="en-GB"/>
        </w:rPr>
        <w:lastRenderedPageBreak/>
        <w:t xml:space="preserve">Vegad. N. (2026). </w:t>
      </w:r>
      <w:r w:rsidRPr="00C90407">
        <w:rPr>
          <w:i/>
          <w:iCs/>
          <w:lang w:val="en-GB"/>
        </w:rPr>
        <w:t>Why fragmented NHS private care pathways put patients at risk [Online]</w:t>
      </w:r>
      <w:r w:rsidRPr="00C90407">
        <w:rPr>
          <w:lang w:val="en-GB"/>
        </w:rPr>
        <w:t xml:space="preserve">. Available at: </w:t>
      </w:r>
      <w:hyperlink r:id="rId24" w:history="1">
        <w:r w:rsidRPr="00C90407">
          <w:rPr>
            <w:rStyle w:val="Hyperlink"/>
            <w:color w:val="auto"/>
            <w:lang w:val="en-GB"/>
          </w:rPr>
          <w:t>https://healthcaretoday.com/article/why-fragmented-nhs-private-care-pathways-put-patients-at-risk</w:t>
        </w:r>
      </w:hyperlink>
      <w:r w:rsidRPr="00C90407">
        <w:rPr>
          <w:lang w:val="en-GB"/>
        </w:rPr>
        <w:t xml:space="preserve"> [Accessed on: 8.4.2026]</w:t>
      </w:r>
    </w:p>
    <w:p w14:paraId="1207320A" w14:textId="77777777" w:rsidR="00650E8A" w:rsidRPr="00C90407" w:rsidRDefault="00650E8A" w:rsidP="00C22218">
      <w:pPr>
        <w:spacing w:before="120" w:after="120"/>
        <w:rPr>
          <w:lang w:val="en-GB"/>
        </w:rPr>
      </w:pPr>
      <w:r w:rsidRPr="00C90407">
        <w:rPr>
          <w:lang w:val="en-GB"/>
        </w:rPr>
        <w:t xml:space="preserve">Westminster. (2023). </w:t>
      </w:r>
      <w:r w:rsidRPr="00C90407">
        <w:rPr>
          <w:i/>
          <w:iCs/>
          <w:lang w:val="en-GB"/>
        </w:rPr>
        <w:t>Director of Public Health Annual Report 2023 Combatting Drug and Alcohol Misuse [Online]</w:t>
      </w:r>
      <w:r w:rsidRPr="00C90407">
        <w:rPr>
          <w:lang w:val="en-GB"/>
        </w:rPr>
        <w:t xml:space="preserve">. Available at: </w:t>
      </w:r>
      <w:hyperlink r:id="rId25" w:history="1">
        <w:r w:rsidRPr="00C90407">
          <w:rPr>
            <w:rStyle w:val="Hyperlink"/>
            <w:color w:val="auto"/>
            <w:lang w:val="en-GB"/>
          </w:rPr>
          <w:t>https://www.westminster.gov.uk/sites/default/files/media/documents/Annual%20Director%20of%20Public%20Health%20Report%202023_1.pdf</w:t>
        </w:r>
      </w:hyperlink>
      <w:r w:rsidRPr="00C90407">
        <w:rPr>
          <w:lang w:val="en-GB"/>
        </w:rPr>
        <w:t xml:space="preserve"> [Accessed on: 8.4.2026]</w:t>
      </w:r>
    </w:p>
    <w:p w14:paraId="39175BB0" w14:textId="0835DF9F" w:rsidR="00650E8A" w:rsidRPr="00C90407" w:rsidRDefault="00650E8A" w:rsidP="00C22218">
      <w:pPr>
        <w:spacing w:before="120" w:after="120"/>
        <w:rPr>
          <w:lang w:val="en-GB"/>
        </w:rPr>
      </w:pPr>
      <w:r w:rsidRPr="00C90407">
        <w:rPr>
          <w:lang w:val="en-GB"/>
        </w:rPr>
        <w:t xml:space="preserve">Youssef, N., Saleeb, M., Gebreal, A., and Ghazy, R. M. (2023, July). The internal reliability and construct validity of the evidence-based practice questionnaire (EBPQ): Evidence from healthcare professionals in the Eastern Mediterranean Region. In </w:t>
      </w:r>
      <w:r w:rsidRPr="00C90407">
        <w:rPr>
          <w:i/>
          <w:iCs/>
          <w:lang w:val="en-GB"/>
        </w:rPr>
        <w:t>Healthcare</w:t>
      </w:r>
      <w:r w:rsidR="006C2EF1" w:rsidRPr="00C90407">
        <w:rPr>
          <w:i/>
          <w:iCs/>
          <w:lang w:val="en-GB"/>
        </w:rPr>
        <w:t>,</w:t>
      </w:r>
      <w:r w:rsidRPr="00C90407">
        <w:rPr>
          <w:lang w:val="en-GB"/>
        </w:rPr>
        <w:t xml:space="preserve"> </w:t>
      </w:r>
      <w:r w:rsidR="006C2EF1" w:rsidRPr="00C90407">
        <w:rPr>
          <w:i/>
          <w:iCs/>
          <w:lang w:val="en-GB"/>
        </w:rPr>
        <w:t>11</w:t>
      </w:r>
      <w:r w:rsidR="006C2EF1" w:rsidRPr="00C90407">
        <w:rPr>
          <w:lang w:val="en-GB"/>
        </w:rPr>
        <w:t>(15)</w:t>
      </w:r>
      <w:r w:rsidRPr="00C90407">
        <w:rPr>
          <w:lang w:val="en-GB"/>
        </w:rPr>
        <w:t>, 2168.</w:t>
      </w:r>
      <w:r w:rsidR="00573C28" w:rsidRPr="00C90407">
        <w:rPr>
          <w:lang w:val="en-GB"/>
        </w:rPr>
        <w:t xml:space="preserve"> </w:t>
      </w:r>
      <w:hyperlink r:id="rId26" w:history="1">
        <w:r w:rsidR="00573C28" w:rsidRPr="00C90407">
          <w:rPr>
            <w:rStyle w:val="Hyperlink"/>
            <w:lang w:val="en-GB"/>
          </w:rPr>
          <w:t>https://doi.org/10.3390/healthcare11152168</w:t>
        </w:r>
      </w:hyperlink>
    </w:p>
    <w:sectPr w:rsidR="00650E8A" w:rsidRPr="00C9040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028A16" w14:textId="77777777" w:rsidR="00B24385" w:rsidRDefault="00B24385">
      <w:pPr>
        <w:spacing w:before="0" w:after="0" w:line="240" w:lineRule="auto"/>
      </w:pPr>
      <w:r>
        <w:separator/>
      </w:r>
    </w:p>
  </w:endnote>
  <w:endnote w:type="continuationSeparator" w:id="0">
    <w:p w14:paraId="56799BC4" w14:textId="77777777" w:rsidR="00B24385" w:rsidRDefault="00B243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4845234"/>
      <w:docPartObj>
        <w:docPartGallery w:val="Page Numbers (Bottom of Page)"/>
        <w:docPartUnique/>
      </w:docPartObj>
    </w:sdtPr>
    <w:sdtEndPr>
      <w:rPr>
        <w:noProof/>
        <w:sz w:val="20"/>
        <w:szCs w:val="20"/>
      </w:rPr>
    </w:sdtEndPr>
    <w:sdtContent>
      <w:p w14:paraId="172AA8CF" w14:textId="0C27B7E2" w:rsidR="00CD2007" w:rsidRPr="007E1ABE" w:rsidRDefault="00FF23E1">
        <w:pPr>
          <w:pStyle w:val="Footer"/>
          <w:jc w:val="right"/>
          <w:rPr>
            <w:sz w:val="20"/>
            <w:szCs w:val="20"/>
          </w:rPr>
        </w:pPr>
        <w:r w:rsidRPr="007E1ABE">
          <w:rPr>
            <w:sz w:val="20"/>
            <w:szCs w:val="20"/>
          </w:rPr>
          <w:fldChar w:fldCharType="begin"/>
        </w:r>
        <w:r w:rsidRPr="007E1ABE">
          <w:rPr>
            <w:sz w:val="20"/>
            <w:szCs w:val="20"/>
          </w:rPr>
          <w:instrText xml:space="preserve"> PAGE   \* MERGEFORMAT </w:instrText>
        </w:r>
        <w:r w:rsidRPr="007E1ABE">
          <w:rPr>
            <w:sz w:val="20"/>
            <w:szCs w:val="20"/>
          </w:rPr>
          <w:fldChar w:fldCharType="separate"/>
        </w:r>
        <w:r w:rsidR="007C060C">
          <w:rPr>
            <w:noProof/>
            <w:sz w:val="20"/>
            <w:szCs w:val="20"/>
          </w:rPr>
          <w:t>9</w:t>
        </w:r>
        <w:r w:rsidRPr="007E1ABE">
          <w:rPr>
            <w:noProof/>
            <w:sz w:val="20"/>
            <w:szCs w:val="20"/>
          </w:rPr>
          <w:fldChar w:fldCharType="end"/>
        </w:r>
      </w:p>
    </w:sdtContent>
  </w:sdt>
  <w:p w14:paraId="5A9ABF2D" w14:textId="77777777" w:rsidR="00CD2007" w:rsidRDefault="00CD2007">
    <w:pPr>
      <w:pStyle w:val="Footer"/>
    </w:pPr>
  </w:p>
  <w:p w14:paraId="4100AED0" w14:textId="77777777" w:rsidR="00846003" w:rsidRDefault="00846003"/>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DA815A" w14:textId="77777777" w:rsidR="00B24385" w:rsidRDefault="00B24385">
      <w:pPr>
        <w:spacing w:before="0" w:after="0" w:line="240" w:lineRule="auto"/>
      </w:pPr>
      <w:r>
        <w:separator/>
      </w:r>
    </w:p>
  </w:footnote>
  <w:footnote w:type="continuationSeparator" w:id="0">
    <w:p w14:paraId="7FDE9BFC" w14:textId="77777777" w:rsidR="00B24385" w:rsidRDefault="00B243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776F0F"/>
    <w:multiLevelType w:val="hybridMultilevel"/>
    <w:tmpl w:val="D05E23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23E1"/>
    <w:rsid w:val="00071FDA"/>
    <w:rsid w:val="000B745A"/>
    <w:rsid w:val="000F57E0"/>
    <w:rsid w:val="001139BD"/>
    <w:rsid w:val="00173196"/>
    <w:rsid w:val="00222618"/>
    <w:rsid w:val="00233E7D"/>
    <w:rsid w:val="00282F71"/>
    <w:rsid w:val="00303E5A"/>
    <w:rsid w:val="00317CE6"/>
    <w:rsid w:val="00360737"/>
    <w:rsid w:val="003A51BF"/>
    <w:rsid w:val="003B398F"/>
    <w:rsid w:val="00421FCF"/>
    <w:rsid w:val="004B5859"/>
    <w:rsid w:val="004C1D10"/>
    <w:rsid w:val="004E7CEB"/>
    <w:rsid w:val="00573C28"/>
    <w:rsid w:val="00614A22"/>
    <w:rsid w:val="00650E8A"/>
    <w:rsid w:val="006C2EF1"/>
    <w:rsid w:val="007C060C"/>
    <w:rsid w:val="00824E42"/>
    <w:rsid w:val="00846003"/>
    <w:rsid w:val="0088016C"/>
    <w:rsid w:val="008B2AA1"/>
    <w:rsid w:val="008D12AA"/>
    <w:rsid w:val="009B651A"/>
    <w:rsid w:val="00A104C4"/>
    <w:rsid w:val="00A427C5"/>
    <w:rsid w:val="00A952DF"/>
    <w:rsid w:val="00AE2AC1"/>
    <w:rsid w:val="00B24385"/>
    <w:rsid w:val="00B567F7"/>
    <w:rsid w:val="00B70368"/>
    <w:rsid w:val="00BC4E80"/>
    <w:rsid w:val="00C22218"/>
    <w:rsid w:val="00C62DB7"/>
    <w:rsid w:val="00C7698E"/>
    <w:rsid w:val="00C90407"/>
    <w:rsid w:val="00CD0B98"/>
    <w:rsid w:val="00CD2007"/>
    <w:rsid w:val="00D64DC7"/>
    <w:rsid w:val="00D65874"/>
    <w:rsid w:val="00DB4724"/>
    <w:rsid w:val="00E7429B"/>
    <w:rsid w:val="00EB11BA"/>
    <w:rsid w:val="00EC1BA1"/>
    <w:rsid w:val="00F609D0"/>
    <w:rsid w:val="00FA1491"/>
    <w:rsid w:val="00FC31ED"/>
    <w:rsid w:val="00FF23E1"/>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55C4"/>
  <w15:chartTrackingRefBased/>
  <w15:docId w15:val="{2C469C7A-FA4A-440B-A2FE-D348ABD63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FF23E1"/>
    <w:pPr>
      <w:spacing w:before="200" w:after="200" w:line="360" w:lineRule="auto"/>
      <w:jc w:val="both"/>
    </w:pPr>
    <w:rPr>
      <w:rFonts w:ascii="Arial" w:eastAsia="Arial" w:hAnsi="Arial" w:cs="Arial"/>
      <w:lang w:val=""/>
    </w:rPr>
  </w:style>
  <w:style w:type="paragraph" w:styleId="Heading1">
    <w:name w:val="heading 1"/>
    <w:basedOn w:val="Normal"/>
    <w:next w:val="Normal"/>
    <w:link w:val="Heading1Char"/>
    <w:rsid w:val="00FF23E1"/>
    <w:pPr>
      <w:keepNext/>
      <w:keepLines/>
      <w:outlineLvl w:val="0"/>
    </w:pPr>
    <w:rPr>
      <w:b/>
      <w:bCs/>
      <w:sz w:val="24"/>
      <w:szCs w:val="24"/>
    </w:rPr>
  </w:style>
  <w:style w:type="paragraph" w:styleId="Heading2">
    <w:name w:val="heading 2"/>
    <w:basedOn w:val="Normal"/>
    <w:next w:val="Normal"/>
    <w:link w:val="Heading2Char"/>
    <w:rsid w:val="00FF23E1"/>
    <w:pPr>
      <w:keepNext/>
      <w:keepLines/>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23E1"/>
    <w:rPr>
      <w:rFonts w:ascii="Arial" w:eastAsia="Arial" w:hAnsi="Arial" w:cs="Arial"/>
      <w:b/>
      <w:bCs/>
      <w:sz w:val="24"/>
      <w:szCs w:val="24"/>
      <w:lang w:val=""/>
    </w:rPr>
  </w:style>
  <w:style w:type="character" w:customStyle="1" w:styleId="Heading2Char">
    <w:name w:val="Heading 2 Char"/>
    <w:basedOn w:val="DefaultParagraphFont"/>
    <w:link w:val="Heading2"/>
    <w:rsid w:val="00FF23E1"/>
    <w:rPr>
      <w:rFonts w:ascii="Arial" w:eastAsia="Arial" w:hAnsi="Arial" w:cs="Arial"/>
      <w:b/>
      <w:bCs/>
      <w:lang w:val=""/>
    </w:rPr>
  </w:style>
  <w:style w:type="character" w:styleId="Hyperlink">
    <w:name w:val="Hyperlink"/>
    <w:basedOn w:val="DefaultParagraphFont"/>
    <w:uiPriority w:val="99"/>
    <w:unhideWhenUsed/>
    <w:rsid w:val="00FF23E1"/>
    <w:rPr>
      <w:color w:val="0563C1" w:themeColor="hyperlink"/>
      <w:u w:val="single"/>
    </w:rPr>
  </w:style>
  <w:style w:type="paragraph" w:styleId="Footer">
    <w:name w:val="footer"/>
    <w:basedOn w:val="Normal"/>
    <w:link w:val="FooterChar"/>
    <w:uiPriority w:val="99"/>
    <w:unhideWhenUsed/>
    <w:rsid w:val="00FF23E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23E1"/>
    <w:rPr>
      <w:rFonts w:ascii="Arial" w:eastAsia="Arial" w:hAnsi="Arial" w:cs="Arial"/>
      <w:lang w:val=""/>
    </w:rPr>
  </w:style>
  <w:style w:type="paragraph" w:styleId="TOCHeading">
    <w:name w:val="TOC Heading"/>
    <w:basedOn w:val="Heading1"/>
    <w:next w:val="Normal"/>
    <w:uiPriority w:val="39"/>
    <w:unhideWhenUsed/>
    <w:qFormat/>
    <w:rsid w:val="00FF23E1"/>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F23E1"/>
    <w:pPr>
      <w:spacing w:after="100"/>
    </w:pPr>
  </w:style>
  <w:style w:type="paragraph" w:styleId="TOC2">
    <w:name w:val="toc 2"/>
    <w:basedOn w:val="Normal"/>
    <w:next w:val="Normal"/>
    <w:autoRedefine/>
    <w:uiPriority w:val="39"/>
    <w:unhideWhenUsed/>
    <w:rsid w:val="00FF23E1"/>
    <w:pPr>
      <w:spacing w:after="100"/>
      <w:ind w:left="220"/>
    </w:pPr>
  </w:style>
  <w:style w:type="character" w:customStyle="1" w:styleId="UnresolvedMention">
    <w:name w:val="Unresolved Mention"/>
    <w:basedOn w:val="DefaultParagraphFont"/>
    <w:uiPriority w:val="99"/>
    <w:semiHidden/>
    <w:unhideWhenUsed/>
    <w:rsid w:val="00F609D0"/>
    <w:rPr>
      <w:color w:val="605E5C"/>
      <w:shd w:val="clear" w:color="auto" w:fill="E1DFDD"/>
    </w:rPr>
  </w:style>
  <w:style w:type="paragraph" w:styleId="ListParagraph">
    <w:name w:val="List Paragraph"/>
    <w:basedOn w:val="Normal"/>
    <w:uiPriority w:val="34"/>
    <w:qFormat/>
    <w:rsid w:val="00C22218"/>
    <w:pPr>
      <w:ind w:left="720"/>
      <w:contextualSpacing/>
    </w:pPr>
  </w:style>
  <w:style w:type="character" w:styleId="FollowedHyperlink">
    <w:name w:val="FollowedHyperlink"/>
    <w:basedOn w:val="DefaultParagraphFont"/>
    <w:uiPriority w:val="99"/>
    <w:semiHidden/>
    <w:unhideWhenUsed/>
    <w:rsid w:val="00FC31ED"/>
    <w:rPr>
      <w:color w:val="954F72" w:themeColor="followedHyperlink"/>
      <w:u w:val="single"/>
    </w:rPr>
  </w:style>
  <w:style w:type="character" w:styleId="Strong">
    <w:name w:val="Strong"/>
    <w:basedOn w:val="DefaultParagraphFont"/>
    <w:uiPriority w:val="22"/>
    <w:qFormat/>
    <w:rsid w:val="00282F71"/>
    <w:rPr>
      <w:b/>
      <w:bCs/>
    </w:rPr>
  </w:style>
  <w:style w:type="character" w:customStyle="1" w:styleId="c-bibliographic-informationvalue">
    <w:name w:val="c-bibliographic-information__value"/>
    <w:basedOn w:val="DefaultParagraphFont"/>
    <w:rsid w:val="00573C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0023021">
      <w:bodyDiv w:val="1"/>
      <w:marLeft w:val="0"/>
      <w:marRight w:val="0"/>
      <w:marTop w:val="0"/>
      <w:marBottom w:val="0"/>
      <w:divBdr>
        <w:top w:val="none" w:sz="0" w:space="0" w:color="auto"/>
        <w:left w:val="none" w:sz="0" w:space="0" w:color="auto"/>
        <w:bottom w:val="none" w:sz="0" w:space="0" w:color="auto"/>
        <w:right w:val="none" w:sz="0" w:space="0" w:color="auto"/>
      </w:divBdr>
    </w:div>
    <w:div w:id="1562935133">
      <w:bodyDiv w:val="1"/>
      <w:marLeft w:val="0"/>
      <w:marRight w:val="0"/>
      <w:marTop w:val="0"/>
      <w:marBottom w:val="0"/>
      <w:divBdr>
        <w:top w:val="none" w:sz="0" w:space="0" w:color="auto"/>
        <w:left w:val="none" w:sz="0" w:space="0" w:color="auto"/>
        <w:bottom w:val="none" w:sz="0" w:space="0" w:color="auto"/>
        <w:right w:val="none" w:sz="0" w:space="0" w:color="auto"/>
      </w:divBdr>
    </w:div>
    <w:div w:id="1585800879">
      <w:bodyDiv w:val="1"/>
      <w:marLeft w:val="0"/>
      <w:marRight w:val="0"/>
      <w:marTop w:val="0"/>
      <w:marBottom w:val="0"/>
      <w:divBdr>
        <w:top w:val="none" w:sz="0" w:space="0" w:color="auto"/>
        <w:left w:val="none" w:sz="0" w:space="0" w:color="auto"/>
        <w:bottom w:val="none" w:sz="0" w:space="0" w:color="auto"/>
        <w:right w:val="none" w:sz="0" w:space="0" w:color="auto"/>
      </w:divBdr>
    </w:div>
    <w:div w:id="185022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311/keskom.Vol9.Iss1.1420" TargetMode="External"/><Relationship Id="rId13" Type="http://schemas.openxmlformats.org/officeDocument/2006/relationships/hyperlink" Target="https://doi.org/10.1186/s43058-023-00428-0" TargetMode="External"/><Relationship Id="rId18" Type="http://schemas.openxmlformats.org/officeDocument/2006/relationships/hyperlink" Target="https://www.leadershipacademy.nhs.uk/wp-content/uploads/dlm_uploads/2018/10/Developing-Systems-Leadership-July-2017.pdf" TargetMode="External"/><Relationship Id="rId26" Type="http://schemas.openxmlformats.org/officeDocument/2006/relationships/hyperlink" Target="https://doi.org/10.3390/healthcare11152168" TargetMode="External"/><Relationship Id="rId3" Type="http://schemas.openxmlformats.org/officeDocument/2006/relationships/settings" Target="settings.xml"/><Relationship Id="rId21" Type="http://schemas.openxmlformats.org/officeDocument/2006/relationships/hyperlink" Target="https://doi.org/10.1093/intqhc/mzag009" TargetMode="External"/><Relationship Id="rId7" Type="http://schemas.openxmlformats.org/officeDocument/2006/relationships/footer" Target="footer1.xml"/><Relationship Id="rId12" Type="http://schemas.openxmlformats.org/officeDocument/2006/relationships/hyperlink" Target="https://doi.org/10.1186/s12875-024-02336-1" TargetMode="External"/><Relationship Id="rId17" Type="http://schemas.openxmlformats.org/officeDocument/2006/relationships/hyperlink" Target="https://www.theguardian.com/technology/2022/aug/11/nhs-ransomware-attack-what-happened-and-how-bad-is-it" TargetMode="External"/><Relationship Id="rId25" Type="http://schemas.openxmlformats.org/officeDocument/2006/relationships/hyperlink" Target="https://www.westminster.gov.uk/sites/default/files/media/documents/Annual%20Director%20of%20Public%20Health%20Report%202023_1.pdf" TargetMode="External"/><Relationship Id="rId2" Type="http://schemas.openxmlformats.org/officeDocument/2006/relationships/styles" Target="styles.xml"/><Relationship Id="rId16" Type="http://schemas.openxmlformats.org/officeDocument/2006/relationships/hyperlink" Target="https://doi.org/10.2147/RMHP.S503613" TargetMode="External"/><Relationship Id="rId20" Type="http://schemas.openxmlformats.org/officeDocument/2006/relationships/hyperlink" Target="https://doi.org/10.3390/ijerph1917109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13-021-06991-3" TargetMode="External"/><Relationship Id="rId24" Type="http://schemas.openxmlformats.org/officeDocument/2006/relationships/hyperlink" Target="https://healthcaretoday.com/article/why-fragmented-nhs-private-care-pathways-put-patients-at-risk" TargetMode="External"/><Relationship Id="rId5" Type="http://schemas.openxmlformats.org/officeDocument/2006/relationships/footnotes" Target="footnotes.xml"/><Relationship Id="rId15" Type="http://schemas.openxmlformats.org/officeDocument/2006/relationships/hyperlink" Target="https://doi.org/10.3390/ijerph18052205" TargetMode="External"/><Relationship Id="rId23" Type="http://schemas.openxmlformats.org/officeDocument/2006/relationships/hyperlink" Target="https://www.healthknowledge.org.uk/public-health-textbook/disease-causation-diagnostic/2h-principles-health-promotion/partnerships" TargetMode="External"/><Relationship Id="rId28" Type="http://schemas.openxmlformats.org/officeDocument/2006/relationships/theme" Target="theme/theme1.xml"/><Relationship Id="rId10" Type="http://schemas.openxmlformats.org/officeDocument/2006/relationships/hyperlink" Target="https://doi.org/10.1053/j.jvca.2023.05.025" TargetMode="External"/><Relationship Id="rId19" Type="http://schemas.openxmlformats.org/officeDocument/2006/relationships/hyperlink" Target="https://www.hee.nhs.uk/our-work/person-centred-care" TargetMode="External"/><Relationship Id="rId4" Type="http://schemas.openxmlformats.org/officeDocument/2006/relationships/webSettings" Target="webSettings.xml"/><Relationship Id="rId9" Type="http://schemas.openxmlformats.org/officeDocument/2006/relationships/hyperlink" Target="https://doi.org/10.1136/bmjopen-2021-049296" TargetMode="External"/><Relationship Id="rId14" Type="http://schemas.openxmlformats.org/officeDocument/2006/relationships/hyperlink" Target="https://doi.org/10.1016/j.healthpol.2022.02.005" TargetMode="External"/><Relationship Id="rId22" Type="http://schemas.openxmlformats.org/officeDocument/2006/relationships/hyperlink" Target="https://www.scie.org.uk/integrated-care/logic-model-for-integrated-ca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4236</Words>
  <Characters>24146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A0dmin</cp:lastModifiedBy>
  <cp:revision>2</cp:revision>
  <dcterms:created xsi:type="dcterms:W3CDTF">2026-04-26T18:14:00Z</dcterms:created>
  <dcterms:modified xsi:type="dcterms:W3CDTF">2026-04-26T18:14:00Z</dcterms:modified>
</cp:coreProperties>
</file>