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6E2AA" w14:textId="77777777" w:rsidR="000347BA" w:rsidRPr="00512282" w:rsidRDefault="00C01AC2">
      <w:pPr>
        <w:spacing w:after="0"/>
        <w:ind w:left="3883"/>
        <w:jc w:val="center"/>
        <w:rPr>
          <w:rFonts w:ascii="Arial" w:hAnsi="Arial" w:cs="Arial"/>
          <w:sz w:val="24"/>
          <w:szCs w:val="24"/>
        </w:rPr>
      </w:pPr>
      <w:r w:rsidRPr="00512282">
        <w:rPr>
          <w:rFonts w:ascii="Arial" w:eastAsia="Tahoma" w:hAnsi="Arial" w:cs="Arial"/>
          <w:b/>
          <w:sz w:val="24"/>
          <w:szCs w:val="24"/>
        </w:rPr>
        <w:t xml:space="preserve"> </w:t>
      </w:r>
    </w:p>
    <w:p w14:paraId="10227FE2" w14:textId="77777777" w:rsidR="000347BA" w:rsidRPr="00512282" w:rsidRDefault="00C01AC2">
      <w:pPr>
        <w:spacing w:after="0"/>
        <w:ind w:left="3812"/>
        <w:rPr>
          <w:rFonts w:ascii="Arial" w:hAnsi="Arial" w:cs="Arial"/>
          <w:sz w:val="24"/>
          <w:szCs w:val="24"/>
        </w:rPr>
      </w:pPr>
      <w:r w:rsidRPr="00512282">
        <w:rPr>
          <w:rFonts w:ascii="Arial" w:eastAsia="Tahoma" w:hAnsi="Arial" w:cs="Arial"/>
          <w:b/>
          <w:sz w:val="24"/>
          <w:szCs w:val="24"/>
        </w:rPr>
        <w:t xml:space="preserve"> </w:t>
      </w:r>
    </w:p>
    <w:p w14:paraId="1690B8C7" w14:textId="77777777" w:rsidR="000347BA" w:rsidRPr="00512282" w:rsidRDefault="00C01AC2">
      <w:pPr>
        <w:spacing w:after="0"/>
        <w:ind w:left="3812"/>
        <w:rPr>
          <w:rFonts w:ascii="Arial" w:hAnsi="Arial" w:cs="Arial"/>
          <w:sz w:val="24"/>
          <w:szCs w:val="24"/>
        </w:rPr>
      </w:pPr>
      <w:r w:rsidRPr="00512282">
        <w:rPr>
          <w:rFonts w:ascii="Arial" w:eastAsia="Tahoma" w:hAnsi="Arial" w:cs="Arial"/>
          <w:b/>
          <w:sz w:val="24"/>
          <w:szCs w:val="24"/>
        </w:rPr>
        <w:t xml:space="preserve"> </w:t>
      </w:r>
    </w:p>
    <w:p w14:paraId="490D5C32" w14:textId="77777777" w:rsidR="000347BA" w:rsidRPr="00512282" w:rsidRDefault="00C01AC2">
      <w:pPr>
        <w:spacing w:after="0"/>
        <w:rPr>
          <w:rFonts w:ascii="Arial" w:hAnsi="Arial" w:cs="Arial"/>
          <w:sz w:val="24"/>
          <w:szCs w:val="24"/>
        </w:rPr>
      </w:pPr>
      <w:r w:rsidRPr="00512282">
        <w:rPr>
          <w:rFonts w:ascii="Arial" w:eastAsia="Tahoma" w:hAnsi="Arial" w:cs="Arial"/>
          <w:b/>
          <w:sz w:val="24"/>
          <w:szCs w:val="24"/>
          <w:u w:val="single" w:color="000000"/>
        </w:rPr>
        <w:t>LEVEL 4 – Student Journal</w:t>
      </w:r>
      <w:r w:rsidRPr="00512282">
        <w:rPr>
          <w:rFonts w:ascii="Arial" w:eastAsia="Tahoma" w:hAnsi="Arial" w:cs="Arial"/>
          <w:b/>
          <w:sz w:val="24"/>
          <w:szCs w:val="24"/>
        </w:rPr>
        <w:t xml:space="preserve">  </w:t>
      </w:r>
    </w:p>
    <w:p w14:paraId="2207BBF9" w14:textId="195C03D7" w:rsidR="000347BA" w:rsidRPr="00512282" w:rsidRDefault="00C01AC2">
      <w:pPr>
        <w:spacing w:after="0"/>
        <w:rPr>
          <w:rFonts w:ascii="Arial" w:hAnsi="Arial" w:cs="Arial"/>
          <w:sz w:val="24"/>
          <w:szCs w:val="24"/>
        </w:rPr>
      </w:pPr>
      <w:r w:rsidRPr="00512282">
        <w:rPr>
          <w:rFonts w:ascii="Arial" w:eastAsia="Tahoma" w:hAnsi="Arial" w:cs="Arial"/>
          <w:b/>
          <w:sz w:val="24"/>
          <w:szCs w:val="24"/>
        </w:rPr>
        <w:t xml:space="preserve"> </w:t>
      </w:r>
    </w:p>
    <w:tbl>
      <w:tblPr>
        <w:tblStyle w:val="TableGrid"/>
        <w:tblW w:w="11184" w:type="dxa"/>
        <w:tblInd w:w="6" w:type="dxa"/>
        <w:tblCellMar>
          <w:top w:w="51" w:type="dxa"/>
          <w:left w:w="106" w:type="dxa"/>
          <w:right w:w="115" w:type="dxa"/>
        </w:tblCellMar>
        <w:tblLook w:val="04A0" w:firstRow="1" w:lastRow="0" w:firstColumn="1" w:lastColumn="0" w:noHBand="0" w:noVBand="1"/>
      </w:tblPr>
      <w:tblGrid>
        <w:gridCol w:w="3990"/>
        <w:gridCol w:w="7194"/>
      </w:tblGrid>
      <w:tr w:rsidR="000347BA" w:rsidRPr="00512282" w14:paraId="6FF33C04" w14:textId="77777777">
        <w:trPr>
          <w:trHeight w:val="973"/>
        </w:trPr>
        <w:tc>
          <w:tcPr>
            <w:tcW w:w="3990" w:type="dxa"/>
            <w:tcBorders>
              <w:top w:val="single" w:sz="4" w:space="0" w:color="000000"/>
              <w:left w:val="single" w:sz="4" w:space="0" w:color="000000"/>
              <w:bottom w:val="single" w:sz="4" w:space="0" w:color="000000"/>
              <w:right w:val="single" w:sz="4" w:space="0" w:color="000000"/>
            </w:tcBorders>
            <w:shd w:val="clear" w:color="auto" w:fill="8DB3E2"/>
          </w:tcPr>
          <w:p w14:paraId="1DC2FEA0" w14:textId="6EF2A8CB" w:rsidR="000347BA" w:rsidRPr="00512282" w:rsidRDefault="00C01AC2">
            <w:pPr>
              <w:ind w:left="3"/>
              <w:rPr>
                <w:rFonts w:ascii="Arial" w:hAnsi="Arial" w:cs="Arial"/>
                <w:sz w:val="24"/>
                <w:szCs w:val="24"/>
              </w:rPr>
            </w:pPr>
            <w:r w:rsidRPr="00512282">
              <w:rPr>
                <w:rFonts w:ascii="Arial" w:eastAsia="Tahoma" w:hAnsi="Arial" w:cs="Arial"/>
                <w:b/>
                <w:sz w:val="24"/>
                <w:szCs w:val="24"/>
              </w:rPr>
              <w:t xml:space="preserve">Student Name:  </w:t>
            </w:r>
            <w:proofErr w:type="spellStart"/>
            <w:r w:rsidR="00B74109">
              <w:rPr>
                <w:rFonts w:ascii="Arial" w:eastAsia="Tahoma" w:hAnsi="Arial" w:cs="Arial"/>
                <w:b/>
                <w:sz w:val="24"/>
                <w:szCs w:val="24"/>
              </w:rPr>
              <w:t>Chelm</w:t>
            </w:r>
            <w:proofErr w:type="spellEnd"/>
            <w:r w:rsidR="00B74109">
              <w:rPr>
                <w:rFonts w:ascii="Arial" w:eastAsia="Tahoma" w:hAnsi="Arial" w:cs="Arial"/>
                <w:b/>
                <w:sz w:val="24"/>
                <w:szCs w:val="24"/>
              </w:rPr>
              <w:t xml:space="preserve"> </w:t>
            </w:r>
            <w:proofErr w:type="spellStart"/>
            <w:r w:rsidR="00B74109">
              <w:rPr>
                <w:rFonts w:ascii="Arial" w:eastAsia="Tahoma" w:hAnsi="Arial" w:cs="Arial"/>
                <w:b/>
                <w:sz w:val="24"/>
                <w:szCs w:val="24"/>
              </w:rPr>
              <w:t>Petronela</w:t>
            </w:r>
            <w:proofErr w:type="spellEnd"/>
          </w:p>
          <w:p w14:paraId="5CAEF852" w14:textId="77777777" w:rsidR="000347BA" w:rsidRPr="00512282" w:rsidRDefault="00C01AC2">
            <w:pPr>
              <w:ind w:left="3"/>
              <w:rPr>
                <w:rFonts w:ascii="Arial" w:hAnsi="Arial" w:cs="Arial"/>
                <w:sz w:val="24"/>
                <w:szCs w:val="24"/>
              </w:rPr>
            </w:pPr>
            <w:r w:rsidRPr="00512282">
              <w:rPr>
                <w:rFonts w:ascii="Arial" w:eastAsia="Tahoma" w:hAnsi="Arial" w:cs="Arial"/>
                <w:b/>
                <w:sz w:val="24"/>
                <w:szCs w:val="24"/>
              </w:rPr>
              <w:t xml:space="preserve"> </w:t>
            </w:r>
          </w:p>
          <w:p w14:paraId="3F794478" w14:textId="03FDCE43" w:rsidR="000347BA" w:rsidRPr="00512282" w:rsidRDefault="00C01AC2">
            <w:pPr>
              <w:ind w:left="3"/>
              <w:rPr>
                <w:rFonts w:ascii="Arial" w:hAnsi="Arial" w:cs="Arial"/>
                <w:sz w:val="24"/>
                <w:szCs w:val="24"/>
              </w:rPr>
            </w:pPr>
            <w:r w:rsidRPr="00512282">
              <w:rPr>
                <w:rFonts w:ascii="Arial" w:eastAsia="Tahoma" w:hAnsi="Arial" w:cs="Arial"/>
                <w:b/>
                <w:sz w:val="24"/>
                <w:szCs w:val="24"/>
              </w:rPr>
              <w:t xml:space="preserve">Student Number:  </w:t>
            </w:r>
            <w:r w:rsidR="00B74109">
              <w:rPr>
                <w:rFonts w:ascii="Arial" w:eastAsia="Tahoma" w:hAnsi="Arial" w:cs="Arial"/>
                <w:b/>
                <w:sz w:val="24"/>
                <w:szCs w:val="24"/>
              </w:rPr>
              <w:t>2018560</w:t>
            </w:r>
          </w:p>
          <w:p w14:paraId="2A4491E7" w14:textId="77777777" w:rsidR="000347BA" w:rsidRPr="00512282" w:rsidRDefault="00C01AC2">
            <w:pPr>
              <w:ind w:left="3"/>
              <w:rPr>
                <w:rFonts w:ascii="Arial" w:hAnsi="Arial" w:cs="Arial"/>
                <w:sz w:val="24"/>
                <w:szCs w:val="24"/>
              </w:rPr>
            </w:pPr>
            <w:r w:rsidRPr="00512282">
              <w:rPr>
                <w:rFonts w:ascii="Arial" w:eastAsia="Tahoma" w:hAnsi="Arial" w:cs="Arial"/>
                <w:b/>
                <w:sz w:val="24"/>
                <w:szCs w:val="24"/>
              </w:rPr>
              <w:t xml:space="preserve"> </w:t>
            </w:r>
          </w:p>
        </w:tc>
        <w:tc>
          <w:tcPr>
            <w:tcW w:w="7194" w:type="dxa"/>
            <w:tcBorders>
              <w:top w:val="single" w:sz="4" w:space="0" w:color="000000"/>
              <w:left w:val="single" w:sz="4" w:space="0" w:color="000000"/>
              <w:bottom w:val="single" w:sz="4" w:space="0" w:color="000000"/>
              <w:right w:val="single" w:sz="4" w:space="0" w:color="000000"/>
            </w:tcBorders>
            <w:shd w:val="clear" w:color="auto" w:fill="8DB3E2"/>
          </w:tcPr>
          <w:p w14:paraId="239E0A62" w14:textId="4CCFFE80" w:rsidR="000347BA" w:rsidRPr="00512282" w:rsidRDefault="00C01AC2">
            <w:pPr>
              <w:rPr>
                <w:rFonts w:ascii="Arial" w:hAnsi="Arial" w:cs="Arial"/>
                <w:sz w:val="24"/>
                <w:szCs w:val="24"/>
              </w:rPr>
            </w:pPr>
            <w:r w:rsidRPr="00512282">
              <w:rPr>
                <w:rFonts w:ascii="Arial" w:eastAsia="Tahoma" w:hAnsi="Arial" w:cs="Arial"/>
                <w:b/>
                <w:sz w:val="24"/>
                <w:szCs w:val="24"/>
              </w:rPr>
              <w:t xml:space="preserve">Module: </w:t>
            </w:r>
            <w:r w:rsidR="00B74109">
              <w:rPr>
                <w:rFonts w:ascii="Arial" w:eastAsia="Tahoma" w:hAnsi="Arial" w:cs="Arial"/>
                <w:b/>
                <w:sz w:val="24"/>
                <w:szCs w:val="24"/>
              </w:rPr>
              <w:t>Hotel Placement-</w:t>
            </w:r>
            <w:r w:rsidRPr="00512282">
              <w:rPr>
                <w:rFonts w:ascii="Arial" w:eastAsia="Tahoma" w:hAnsi="Arial" w:cs="Arial"/>
                <w:b/>
                <w:sz w:val="24"/>
                <w:szCs w:val="24"/>
              </w:rPr>
              <w:t xml:space="preserve"> </w:t>
            </w:r>
            <w:r w:rsidR="00B74109">
              <w:rPr>
                <w:rFonts w:ascii="Arial" w:eastAsia="Tahoma" w:hAnsi="Arial" w:cs="Arial"/>
                <w:b/>
                <w:sz w:val="24"/>
                <w:szCs w:val="24"/>
              </w:rPr>
              <w:t>Food &amp; Beverage Operations</w:t>
            </w:r>
          </w:p>
          <w:p w14:paraId="010125AD" w14:textId="77777777" w:rsidR="000347BA" w:rsidRPr="00512282" w:rsidRDefault="00C01AC2">
            <w:pPr>
              <w:rPr>
                <w:rFonts w:ascii="Arial" w:hAnsi="Arial" w:cs="Arial"/>
                <w:sz w:val="24"/>
                <w:szCs w:val="24"/>
              </w:rPr>
            </w:pPr>
            <w:r w:rsidRPr="00512282">
              <w:rPr>
                <w:rFonts w:ascii="Arial" w:eastAsia="Tahoma" w:hAnsi="Arial" w:cs="Arial"/>
                <w:b/>
                <w:sz w:val="24"/>
                <w:szCs w:val="24"/>
              </w:rPr>
              <w:t xml:space="preserve"> </w:t>
            </w:r>
          </w:p>
          <w:p w14:paraId="240F09AF" w14:textId="7334E053" w:rsidR="000347BA" w:rsidRPr="00512282" w:rsidRDefault="00C01AC2">
            <w:pPr>
              <w:rPr>
                <w:rFonts w:ascii="Arial" w:hAnsi="Arial" w:cs="Arial"/>
                <w:sz w:val="24"/>
                <w:szCs w:val="24"/>
              </w:rPr>
            </w:pPr>
            <w:r w:rsidRPr="00512282">
              <w:rPr>
                <w:rFonts w:ascii="Arial" w:eastAsia="Tahoma" w:hAnsi="Arial" w:cs="Arial"/>
                <w:b/>
                <w:sz w:val="24"/>
                <w:szCs w:val="24"/>
              </w:rPr>
              <w:t xml:space="preserve">Lecturer:  </w:t>
            </w:r>
            <w:r w:rsidR="00B74109">
              <w:rPr>
                <w:rFonts w:ascii="Arial" w:eastAsia="Tahoma" w:hAnsi="Arial" w:cs="Arial"/>
                <w:b/>
                <w:sz w:val="24"/>
                <w:szCs w:val="24"/>
              </w:rPr>
              <w:t>Mary Needham</w:t>
            </w:r>
          </w:p>
        </w:tc>
      </w:tr>
    </w:tbl>
    <w:p w14:paraId="615248B2" w14:textId="77777777" w:rsidR="000347BA" w:rsidRPr="00512282" w:rsidRDefault="00C01AC2">
      <w:pPr>
        <w:spacing w:after="0"/>
        <w:rPr>
          <w:rFonts w:ascii="Arial" w:hAnsi="Arial" w:cs="Arial"/>
          <w:sz w:val="24"/>
          <w:szCs w:val="24"/>
        </w:rPr>
      </w:pPr>
      <w:r w:rsidRPr="00512282">
        <w:rPr>
          <w:rFonts w:ascii="Arial" w:eastAsia="Tahoma" w:hAnsi="Arial" w:cs="Arial"/>
          <w:sz w:val="24"/>
          <w:szCs w:val="24"/>
        </w:rPr>
        <w:t xml:space="preserve"> </w:t>
      </w:r>
    </w:p>
    <w:tbl>
      <w:tblPr>
        <w:tblStyle w:val="TableGrid"/>
        <w:tblW w:w="11239" w:type="dxa"/>
        <w:tblInd w:w="6" w:type="dxa"/>
        <w:tblCellMar>
          <w:top w:w="51" w:type="dxa"/>
          <w:left w:w="109" w:type="dxa"/>
          <w:right w:w="115" w:type="dxa"/>
        </w:tblCellMar>
        <w:tblLook w:val="04A0" w:firstRow="1" w:lastRow="0" w:firstColumn="1" w:lastColumn="0" w:noHBand="0" w:noVBand="1"/>
      </w:tblPr>
      <w:tblGrid>
        <w:gridCol w:w="3980"/>
        <w:gridCol w:w="7259"/>
      </w:tblGrid>
      <w:tr w:rsidR="000347BA" w:rsidRPr="00512282" w14:paraId="7508B13F" w14:textId="77777777" w:rsidTr="00512282">
        <w:trPr>
          <w:trHeight w:val="80"/>
        </w:trPr>
        <w:tc>
          <w:tcPr>
            <w:tcW w:w="3980" w:type="dxa"/>
            <w:tcBorders>
              <w:top w:val="single" w:sz="4" w:space="0" w:color="000000"/>
              <w:left w:val="single" w:sz="4" w:space="0" w:color="000000"/>
              <w:bottom w:val="single" w:sz="4" w:space="0" w:color="000000"/>
              <w:right w:val="single" w:sz="4" w:space="0" w:color="000000"/>
            </w:tcBorders>
            <w:shd w:val="clear" w:color="auto" w:fill="FBD4B4"/>
          </w:tcPr>
          <w:p w14:paraId="7A8FEDAA" w14:textId="77777777" w:rsidR="00512282" w:rsidRPr="00512282" w:rsidRDefault="00C01AC2" w:rsidP="00512282">
            <w:pPr>
              <w:rPr>
                <w:rFonts w:ascii="Arial" w:hAnsi="Arial" w:cs="Arial"/>
                <w:sz w:val="24"/>
                <w:szCs w:val="24"/>
              </w:rPr>
            </w:pPr>
            <w:r w:rsidRPr="00512282">
              <w:rPr>
                <w:rFonts w:ascii="Arial" w:eastAsia="Tahoma" w:hAnsi="Arial" w:cs="Arial"/>
                <w:b/>
                <w:sz w:val="24"/>
                <w:szCs w:val="24"/>
              </w:rPr>
              <w:t>Topic of choice:</w:t>
            </w:r>
            <w:r w:rsidR="00BE61A0" w:rsidRPr="00512282">
              <w:rPr>
                <w:rFonts w:ascii="Arial" w:eastAsia="Tahoma" w:hAnsi="Arial" w:cs="Arial"/>
                <w:b/>
                <w:sz w:val="24"/>
                <w:szCs w:val="24"/>
              </w:rPr>
              <w:t xml:space="preserve"> </w:t>
            </w:r>
            <w:r w:rsidR="00512282" w:rsidRPr="00512282">
              <w:rPr>
                <w:rFonts w:ascii="Arial" w:hAnsi="Arial" w:cs="Arial"/>
                <w:sz w:val="24"/>
                <w:szCs w:val="24"/>
              </w:rPr>
              <w:t xml:space="preserve">Food Safety Fundamentals (The 4 C’s) </w:t>
            </w:r>
            <w:r w:rsidR="00512282" w:rsidRPr="00512282">
              <w:rPr>
                <w:rFonts w:ascii="Arial" w:eastAsia="Cambria" w:hAnsi="Arial" w:cs="Arial"/>
                <w:sz w:val="24"/>
                <w:szCs w:val="24"/>
              </w:rPr>
              <w:t xml:space="preserve"> </w:t>
            </w:r>
          </w:p>
          <w:p w14:paraId="592B5C1C" w14:textId="7E9D8146" w:rsidR="00BE61A0" w:rsidRPr="00512282" w:rsidRDefault="00BE61A0" w:rsidP="00BE61A0">
            <w:pPr>
              <w:spacing w:line="360" w:lineRule="auto"/>
              <w:jc w:val="both"/>
              <w:rPr>
                <w:rFonts w:ascii="Arial" w:hAnsi="Arial" w:cs="Arial"/>
                <w:b/>
                <w:bCs/>
                <w:sz w:val="24"/>
                <w:szCs w:val="24"/>
              </w:rPr>
            </w:pPr>
          </w:p>
          <w:p w14:paraId="2CBBB1CD" w14:textId="77777777" w:rsidR="000347BA" w:rsidRPr="00512282" w:rsidRDefault="000347BA">
            <w:pPr>
              <w:rPr>
                <w:rFonts w:ascii="Arial" w:hAnsi="Arial" w:cs="Arial"/>
                <w:sz w:val="24"/>
                <w:szCs w:val="24"/>
              </w:rPr>
            </w:pPr>
          </w:p>
        </w:tc>
        <w:tc>
          <w:tcPr>
            <w:tcW w:w="7259" w:type="dxa"/>
            <w:tcBorders>
              <w:top w:val="single" w:sz="4" w:space="0" w:color="000000"/>
              <w:left w:val="single" w:sz="4" w:space="0" w:color="000000"/>
              <w:bottom w:val="single" w:sz="4" w:space="0" w:color="000000"/>
              <w:right w:val="single" w:sz="4" w:space="0" w:color="000000"/>
            </w:tcBorders>
            <w:shd w:val="clear" w:color="auto" w:fill="FBD4B4"/>
          </w:tcPr>
          <w:p w14:paraId="37A0D6D8" w14:textId="30ADDF15" w:rsidR="000347BA" w:rsidRPr="00512282" w:rsidRDefault="00C01AC2">
            <w:pPr>
              <w:ind w:left="1"/>
              <w:rPr>
                <w:rFonts w:ascii="Arial" w:hAnsi="Arial" w:cs="Arial"/>
                <w:sz w:val="24"/>
                <w:szCs w:val="24"/>
              </w:rPr>
            </w:pPr>
            <w:r w:rsidRPr="00512282">
              <w:rPr>
                <w:rFonts w:ascii="Arial" w:eastAsia="Tahoma" w:hAnsi="Arial" w:cs="Arial"/>
                <w:b/>
                <w:sz w:val="24"/>
                <w:szCs w:val="24"/>
              </w:rPr>
              <w:t xml:space="preserve">Date Completed:  </w:t>
            </w:r>
            <w:r w:rsidR="00407D6A">
              <w:rPr>
                <w:rFonts w:ascii="Arial" w:eastAsia="Tahoma" w:hAnsi="Arial" w:cs="Arial"/>
                <w:b/>
                <w:sz w:val="24"/>
                <w:szCs w:val="24"/>
              </w:rPr>
              <w:t>21.10.2021</w:t>
            </w:r>
            <w:bookmarkStart w:id="0" w:name="_GoBack"/>
            <w:bookmarkEnd w:id="0"/>
          </w:p>
          <w:p w14:paraId="305F0059" w14:textId="77777777" w:rsidR="000347BA" w:rsidRPr="00512282" w:rsidRDefault="00C01AC2">
            <w:pPr>
              <w:ind w:left="70"/>
              <w:jc w:val="center"/>
              <w:rPr>
                <w:rFonts w:ascii="Arial" w:hAnsi="Arial" w:cs="Arial"/>
                <w:sz w:val="24"/>
                <w:szCs w:val="24"/>
              </w:rPr>
            </w:pPr>
            <w:r w:rsidRPr="00512282">
              <w:rPr>
                <w:rFonts w:ascii="Arial" w:eastAsia="Tahoma" w:hAnsi="Arial" w:cs="Arial"/>
                <w:b/>
                <w:sz w:val="24"/>
                <w:szCs w:val="24"/>
              </w:rPr>
              <w:t xml:space="preserve"> </w:t>
            </w:r>
          </w:p>
          <w:p w14:paraId="479D350B" w14:textId="77777777" w:rsidR="000347BA" w:rsidRPr="00512282" w:rsidRDefault="00C01AC2">
            <w:pPr>
              <w:ind w:left="70"/>
              <w:jc w:val="center"/>
              <w:rPr>
                <w:rFonts w:ascii="Arial" w:hAnsi="Arial" w:cs="Arial"/>
                <w:sz w:val="24"/>
                <w:szCs w:val="24"/>
              </w:rPr>
            </w:pPr>
            <w:r w:rsidRPr="00512282">
              <w:rPr>
                <w:rFonts w:ascii="Arial" w:eastAsia="Tahoma" w:hAnsi="Arial" w:cs="Arial"/>
                <w:b/>
                <w:sz w:val="24"/>
                <w:szCs w:val="24"/>
              </w:rPr>
              <w:t xml:space="preserve"> </w:t>
            </w:r>
          </w:p>
        </w:tc>
      </w:tr>
      <w:tr w:rsidR="00BE61A0" w:rsidRPr="00512282" w14:paraId="504FB107" w14:textId="77777777" w:rsidTr="00233584">
        <w:trPr>
          <w:trHeight w:val="691"/>
        </w:trPr>
        <w:tc>
          <w:tcPr>
            <w:tcW w:w="11239" w:type="dxa"/>
            <w:gridSpan w:val="2"/>
            <w:tcBorders>
              <w:top w:val="single" w:sz="4" w:space="0" w:color="000000"/>
              <w:left w:val="single" w:sz="4" w:space="0" w:color="000000"/>
              <w:bottom w:val="single" w:sz="4" w:space="0" w:color="000000"/>
              <w:right w:val="single" w:sz="4" w:space="0" w:color="000000"/>
            </w:tcBorders>
          </w:tcPr>
          <w:p w14:paraId="1E1F142E" w14:textId="3CF6D9E7" w:rsidR="00512282" w:rsidRDefault="00512282" w:rsidP="00512282">
            <w:pPr>
              <w:spacing w:line="360" w:lineRule="auto"/>
              <w:jc w:val="both"/>
              <w:rPr>
                <w:rFonts w:ascii="Arial" w:hAnsi="Arial" w:cs="Arial"/>
                <w:sz w:val="24"/>
                <w:szCs w:val="24"/>
              </w:rPr>
            </w:pPr>
            <w:r w:rsidRPr="00512282">
              <w:rPr>
                <w:rFonts w:ascii="Arial" w:hAnsi="Arial" w:cs="Arial"/>
                <w:sz w:val="24"/>
                <w:szCs w:val="24"/>
              </w:rPr>
              <w:t xml:space="preserve">In this journal, the writing will be followed with the topic of food safety fundamentals. My </w:t>
            </w:r>
            <w:r w:rsidR="00233584">
              <w:rPr>
                <w:rFonts w:ascii="Arial" w:hAnsi="Arial" w:cs="Arial"/>
                <w:sz w:val="24"/>
                <w:szCs w:val="24"/>
              </w:rPr>
              <w:t xml:space="preserve">personal </w:t>
            </w:r>
            <w:r w:rsidRPr="00512282">
              <w:rPr>
                <w:rFonts w:ascii="Arial" w:hAnsi="Arial" w:cs="Arial"/>
                <w:sz w:val="24"/>
                <w:szCs w:val="24"/>
              </w:rPr>
              <w:t>reflection regarding this topic will also be added here.</w:t>
            </w:r>
          </w:p>
          <w:p w14:paraId="73CEDE66" w14:textId="1505E496" w:rsidR="00512282" w:rsidRPr="00512282" w:rsidRDefault="00512282" w:rsidP="00512282">
            <w:pPr>
              <w:spacing w:line="360" w:lineRule="auto"/>
              <w:jc w:val="both"/>
              <w:rPr>
                <w:rFonts w:ascii="Arial" w:hAnsi="Arial" w:cs="Arial"/>
                <w:sz w:val="24"/>
                <w:szCs w:val="24"/>
              </w:rPr>
            </w:pPr>
            <w:r w:rsidRPr="00512282">
              <w:rPr>
                <w:rFonts w:ascii="Arial" w:hAnsi="Arial" w:cs="Arial"/>
                <w:sz w:val="24"/>
                <w:szCs w:val="24"/>
              </w:rPr>
              <w:t xml:space="preserve"> </w:t>
            </w:r>
          </w:p>
          <w:p w14:paraId="6236E2F8" w14:textId="5337C285" w:rsidR="00512282" w:rsidRDefault="00512282" w:rsidP="00512282">
            <w:pPr>
              <w:spacing w:line="360" w:lineRule="auto"/>
              <w:jc w:val="both"/>
              <w:rPr>
                <w:rFonts w:ascii="Arial" w:hAnsi="Arial" w:cs="Arial"/>
                <w:sz w:val="24"/>
                <w:szCs w:val="24"/>
              </w:rPr>
            </w:pPr>
            <w:r w:rsidRPr="00512282">
              <w:rPr>
                <w:rFonts w:ascii="Arial" w:hAnsi="Arial" w:cs="Arial"/>
                <w:sz w:val="24"/>
                <w:szCs w:val="24"/>
              </w:rPr>
              <w:t xml:space="preserve">Food is an essential element of human life that provides strengths and works as the source of heat energy within the human body. People become what they eat, which creates the fact of eating healthy food to lead a healthy life </w:t>
            </w:r>
            <w:r w:rsidRPr="00512282">
              <w:rPr>
                <w:rStyle w:val="selectable"/>
                <w:rFonts w:ascii="Arial" w:hAnsi="Arial" w:cs="Arial"/>
                <w:sz w:val="24"/>
                <w:szCs w:val="24"/>
              </w:rPr>
              <w:t>(</w:t>
            </w:r>
            <w:proofErr w:type="spellStart"/>
            <w:r w:rsidRPr="00512282">
              <w:rPr>
                <w:rStyle w:val="selectable"/>
                <w:rFonts w:ascii="Arial" w:hAnsi="Arial" w:cs="Arial"/>
                <w:sz w:val="24"/>
                <w:szCs w:val="24"/>
              </w:rPr>
              <w:t>Bartos</w:t>
            </w:r>
            <w:proofErr w:type="spellEnd"/>
            <w:r w:rsidRPr="00512282">
              <w:rPr>
                <w:rStyle w:val="selectable"/>
                <w:rFonts w:ascii="Arial" w:hAnsi="Arial" w:cs="Arial"/>
                <w:sz w:val="24"/>
                <w:szCs w:val="24"/>
              </w:rPr>
              <w:t>, 2011)</w:t>
            </w:r>
            <w:r w:rsidRPr="00512282">
              <w:rPr>
                <w:rFonts w:ascii="Arial" w:hAnsi="Arial" w:cs="Arial"/>
                <w:sz w:val="24"/>
                <w:szCs w:val="24"/>
              </w:rPr>
              <w:t>. The learning from the lectures help</w:t>
            </w:r>
            <w:r w:rsidR="00233584">
              <w:rPr>
                <w:rFonts w:ascii="Arial" w:hAnsi="Arial" w:cs="Arial"/>
                <w:sz w:val="24"/>
                <w:szCs w:val="24"/>
              </w:rPr>
              <w:t>s</w:t>
            </w:r>
            <w:r w:rsidRPr="00512282">
              <w:rPr>
                <w:rFonts w:ascii="Arial" w:hAnsi="Arial" w:cs="Arial"/>
                <w:sz w:val="24"/>
                <w:szCs w:val="24"/>
              </w:rPr>
              <w:t xml:space="preserve"> me to understand the basic key issues of food safety fundamentals. I have learnt about 4Cs that are essential for maintaining food safety. To prepare healthy food, the food industry should ensure several essential concepts and reduce mistakes such as preparing food too far in advance, cooling food too slowly, undercooking, cross-contamination, eating contaminated raw food, and so forth. Applying 4Cs is also essential in this aspect of the food industry which stands for cross-contamination, clearing, chilling, and cooking.</w:t>
            </w:r>
          </w:p>
          <w:p w14:paraId="072A26B8" w14:textId="77777777" w:rsidR="00512282" w:rsidRPr="00512282" w:rsidRDefault="00512282" w:rsidP="00512282">
            <w:pPr>
              <w:spacing w:line="360" w:lineRule="auto"/>
              <w:jc w:val="both"/>
              <w:rPr>
                <w:rFonts w:ascii="Arial" w:hAnsi="Arial" w:cs="Arial"/>
                <w:sz w:val="24"/>
                <w:szCs w:val="24"/>
              </w:rPr>
            </w:pPr>
          </w:p>
          <w:p w14:paraId="6EAE1DEE" w14:textId="0759AC2C" w:rsidR="00512282" w:rsidRPr="00512282" w:rsidRDefault="00512282" w:rsidP="00512282">
            <w:pPr>
              <w:spacing w:line="360" w:lineRule="auto"/>
              <w:jc w:val="both"/>
              <w:rPr>
                <w:rFonts w:ascii="Arial" w:hAnsi="Arial" w:cs="Arial"/>
                <w:sz w:val="24"/>
                <w:szCs w:val="24"/>
              </w:rPr>
            </w:pPr>
            <w:r w:rsidRPr="00512282">
              <w:rPr>
                <w:rFonts w:ascii="Arial" w:hAnsi="Arial" w:cs="Arial"/>
                <w:sz w:val="24"/>
                <w:szCs w:val="24"/>
              </w:rPr>
              <w:t xml:space="preserve">The 4Cs of food safety is a set of rules that is essential for the chef to ensure to create healthy food. In the cooking segment, the chefs are required to heat the meal at a specific table of time to a specified degree to </w:t>
            </w:r>
            <w:proofErr w:type="spellStart"/>
            <w:r w:rsidRPr="00512282">
              <w:rPr>
                <w:rFonts w:ascii="Arial" w:hAnsi="Arial" w:cs="Arial"/>
                <w:sz w:val="24"/>
                <w:szCs w:val="24"/>
              </w:rPr>
              <w:t>minimise</w:t>
            </w:r>
            <w:proofErr w:type="spellEnd"/>
            <w:r w:rsidRPr="00512282">
              <w:rPr>
                <w:rFonts w:ascii="Arial" w:hAnsi="Arial" w:cs="Arial"/>
                <w:sz w:val="24"/>
                <w:szCs w:val="24"/>
              </w:rPr>
              <w:t xml:space="preserve"> the risk of undercooking and overheating. </w:t>
            </w:r>
            <w:r w:rsidR="00883643">
              <w:rPr>
                <w:rFonts w:ascii="Arial" w:hAnsi="Arial" w:cs="Arial"/>
                <w:sz w:val="24"/>
                <w:szCs w:val="24"/>
              </w:rPr>
              <w:t xml:space="preserve">The chefs need to maintain proper hygiene during cooking so that no contamination can occur by themselves. They need to follow guidelines about personal hygiene and sanitation and strictly maintain </w:t>
            </w:r>
            <w:r w:rsidR="00A0463B">
              <w:rPr>
                <w:rFonts w:ascii="Arial" w:hAnsi="Arial" w:cs="Arial"/>
                <w:sz w:val="24"/>
                <w:szCs w:val="24"/>
              </w:rPr>
              <w:t>them</w:t>
            </w:r>
            <w:r w:rsidR="00883643">
              <w:rPr>
                <w:rFonts w:ascii="Arial" w:hAnsi="Arial" w:cs="Arial"/>
                <w:sz w:val="24"/>
                <w:szCs w:val="24"/>
              </w:rPr>
              <w:t>. I</w:t>
            </w:r>
            <w:r w:rsidRPr="00512282">
              <w:rPr>
                <w:rFonts w:ascii="Arial" w:hAnsi="Arial" w:cs="Arial"/>
                <w:sz w:val="24"/>
                <w:szCs w:val="24"/>
              </w:rPr>
              <w:t xml:space="preserve">n the cleaning segment, the chefs must keep their hands, body, and kitchen clean to ensure hygiene. In the chilling segment, the chefs are required to store the ingredients and foods in a certain degree Celsius to </w:t>
            </w:r>
            <w:proofErr w:type="spellStart"/>
            <w:r w:rsidRPr="00512282">
              <w:rPr>
                <w:rFonts w:ascii="Arial" w:hAnsi="Arial" w:cs="Arial"/>
                <w:sz w:val="24"/>
                <w:szCs w:val="24"/>
              </w:rPr>
              <w:t>minimise</w:t>
            </w:r>
            <w:proofErr w:type="spellEnd"/>
            <w:r w:rsidRPr="00512282">
              <w:rPr>
                <w:rFonts w:ascii="Arial" w:hAnsi="Arial" w:cs="Arial"/>
                <w:sz w:val="24"/>
                <w:szCs w:val="24"/>
              </w:rPr>
              <w:t xml:space="preserve"> the risk of food contamination. And in the cross-contamination segment, the process of keeping the food protected from bacteria are specified</w:t>
            </w:r>
            <w:r w:rsidR="00883643">
              <w:rPr>
                <w:rFonts w:ascii="Arial" w:hAnsi="Arial" w:cs="Arial"/>
                <w:sz w:val="24"/>
                <w:szCs w:val="24"/>
              </w:rPr>
              <w:t xml:space="preserve"> </w:t>
            </w:r>
            <w:r w:rsidRPr="00512282">
              <w:rPr>
                <w:rStyle w:val="selectable"/>
                <w:rFonts w:ascii="Arial" w:hAnsi="Arial" w:cs="Arial"/>
                <w:sz w:val="24"/>
                <w:szCs w:val="24"/>
              </w:rPr>
              <w:t xml:space="preserve">(Medina and </w:t>
            </w:r>
            <w:proofErr w:type="spellStart"/>
            <w:r w:rsidRPr="00512282">
              <w:rPr>
                <w:rStyle w:val="selectable"/>
                <w:rFonts w:ascii="Arial" w:hAnsi="Arial" w:cs="Arial"/>
                <w:sz w:val="24"/>
                <w:szCs w:val="24"/>
              </w:rPr>
              <w:t>Laine</w:t>
            </w:r>
            <w:proofErr w:type="spellEnd"/>
            <w:r w:rsidRPr="00512282">
              <w:rPr>
                <w:rStyle w:val="selectable"/>
                <w:rFonts w:ascii="Arial" w:hAnsi="Arial" w:cs="Arial"/>
                <w:sz w:val="24"/>
                <w:szCs w:val="24"/>
              </w:rPr>
              <w:t>, 2011)</w:t>
            </w:r>
            <w:r w:rsidRPr="00512282">
              <w:rPr>
                <w:rFonts w:ascii="Arial" w:hAnsi="Arial" w:cs="Arial"/>
                <w:sz w:val="24"/>
                <w:szCs w:val="24"/>
              </w:rPr>
              <w:t xml:space="preserve">. These concepts and procedures can cause food contamination which can lead to cooking unhealthy food. In business terms, customers get demotivated when they learn about a negative reputation regarding a firm especially when it involves serving unhealthy food that can cause dynamic diseases and illness. </w:t>
            </w:r>
          </w:p>
          <w:p w14:paraId="28BF2B7F" w14:textId="771C20D4" w:rsidR="00512282" w:rsidRDefault="00512282" w:rsidP="00512282">
            <w:pPr>
              <w:spacing w:line="360" w:lineRule="auto"/>
              <w:jc w:val="both"/>
              <w:rPr>
                <w:rFonts w:ascii="Arial" w:hAnsi="Arial" w:cs="Arial"/>
                <w:sz w:val="24"/>
                <w:szCs w:val="24"/>
              </w:rPr>
            </w:pPr>
            <w:r w:rsidRPr="00512282">
              <w:rPr>
                <w:rFonts w:ascii="Arial" w:hAnsi="Arial" w:cs="Arial"/>
                <w:sz w:val="24"/>
                <w:szCs w:val="24"/>
              </w:rPr>
              <w:lastRenderedPageBreak/>
              <w:t xml:space="preserve">To understand food hygiene and the chef and managers should have in-depth knowledge regarding many factors including bacteria, viruses, parasites and ensure to reduce dynamic physical harms such as mixing glass, screws, stones or hair with food. Having in-depth knowledge regarding allergies and chemicals is also mandatory to ensure maximum food safety and healthy food </w:t>
            </w:r>
            <w:r w:rsidRPr="00512282">
              <w:rPr>
                <w:rStyle w:val="selectable"/>
                <w:rFonts w:ascii="Arial" w:hAnsi="Arial" w:cs="Arial"/>
                <w:sz w:val="24"/>
                <w:szCs w:val="24"/>
              </w:rPr>
              <w:t>(</w:t>
            </w:r>
            <w:proofErr w:type="spellStart"/>
            <w:r w:rsidRPr="00512282">
              <w:rPr>
                <w:rStyle w:val="selectable"/>
                <w:rFonts w:ascii="Arial" w:hAnsi="Arial" w:cs="Arial"/>
                <w:sz w:val="24"/>
                <w:szCs w:val="24"/>
              </w:rPr>
              <w:t>Sherrow</w:t>
            </w:r>
            <w:proofErr w:type="spellEnd"/>
            <w:r w:rsidRPr="00512282">
              <w:rPr>
                <w:rStyle w:val="selectable"/>
                <w:rFonts w:ascii="Arial" w:hAnsi="Arial" w:cs="Arial"/>
                <w:sz w:val="24"/>
                <w:szCs w:val="24"/>
              </w:rPr>
              <w:t>, 2008)</w:t>
            </w:r>
            <w:r w:rsidRPr="00512282">
              <w:rPr>
                <w:rFonts w:ascii="Arial" w:hAnsi="Arial" w:cs="Arial"/>
                <w:sz w:val="24"/>
                <w:szCs w:val="24"/>
              </w:rPr>
              <w:t>. The food industries can ensure hygiene and cleanliness by obtaining food from reliable sources, protecting the foods from the risk of contamination, throwing away unfit and contaminated food, and destroying harmful bacteria during the cooking and serving procedure. Keeping the kitchen clean regularly with a significant focus on the ingredient supplies procedure is also necessary to offer healthy, quality, and fresh foods to the consumers.</w:t>
            </w:r>
          </w:p>
          <w:p w14:paraId="0D2469DE" w14:textId="77777777" w:rsidR="00512282" w:rsidRPr="00512282" w:rsidRDefault="00512282" w:rsidP="00512282">
            <w:pPr>
              <w:spacing w:line="360" w:lineRule="auto"/>
              <w:jc w:val="both"/>
              <w:rPr>
                <w:rFonts w:ascii="Arial" w:hAnsi="Arial" w:cs="Arial"/>
                <w:sz w:val="24"/>
                <w:szCs w:val="24"/>
              </w:rPr>
            </w:pPr>
          </w:p>
          <w:p w14:paraId="48F480AD" w14:textId="48FE1F12" w:rsidR="00512282" w:rsidRDefault="00512282" w:rsidP="00512282">
            <w:pPr>
              <w:spacing w:line="360" w:lineRule="auto"/>
              <w:jc w:val="both"/>
              <w:rPr>
                <w:rFonts w:ascii="Arial" w:hAnsi="Arial" w:cs="Arial"/>
                <w:sz w:val="24"/>
                <w:szCs w:val="24"/>
              </w:rPr>
            </w:pPr>
            <w:r w:rsidRPr="00512282">
              <w:rPr>
                <w:rFonts w:ascii="Arial" w:hAnsi="Arial" w:cs="Arial"/>
                <w:sz w:val="24"/>
                <w:szCs w:val="24"/>
              </w:rPr>
              <w:t xml:space="preserve">Training the employees and other stakeholders who are engaged with the food can also support the process while teaching them to stay hygiene. It can involve keeping a clean hand through washing after using the toilet, holding raw food, coughing, sneezing, licking fingers, or other activities that can increase the risks of unhealthy food. This process of staying hygiene can allow the industries to provide </w:t>
            </w:r>
            <w:r w:rsidRPr="00512282">
              <w:rPr>
                <w:rStyle w:val="selectable"/>
                <w:rFonts w:ascii="Arial" w:hAnsi="Arial" w:cs="Arial"/>
                <w:sz w:val="24"/>
                <w:szCs w:val="24"/>
              </w:rPr>
              <w:t>(Taylor-Butler, 2008)</w:t>
            </w:r>
            <w:r w:rsidRPr="00512282">
              <w:rPr>
                <w:rFonts w:ascii="Arial" w:hAnsi="Arial" w:cs="Arial"/>
                <w:sz w:val="24"/>
                <w:szCs w:val="24"/>
              </w:rPr>
              <w:t xml:space="preserve"> healthy foods with significant health benefits and significant attraction on the market. Failing to provide healthy foods can cause dynamic diseases and illnesses including food poisoning. It is estimated that over 600 million people are getting food poisoning due to contaminated food and approximately 420,000 people die each year due to such failure in providing healthy food. Consumers are being more sensitive and demotivated regarding businesses that have such backgrounds. To </w:t>
            </w:r>
            <w:proofErr w:type="spellStart"/>
            <w:r w:rsidRPr="00512282">
              <w:rPr>
                <w:rFonts w:ascii="Arial" w:hAnsi="Arial" w:cs="Arial"/>
                <w:sz w:val="24"/>
                <w:szCs w:val="24"/>
              </w:rPr>
              <w:t>minimise</w:t>
            </w:r>
            <w:proofErr w:type="spellEnd"/>
            <w:r w:rsidRPr="00512282">
              <w:rPr>
                <w:rFonts w:ascii="Arial" w:hAnsi="Arial" w:cs="Arial"/>
                <w:sz w:val="24"/>
                <w:szCs w:val="24"/>
              </w:rPr>
              <w:t xml:space="preserve"> the risks of losing customers and being rated as an unhealthy restaurant can eventually lead to business failure. </w:t>
            </w:r>
          </w:p>
          <w:p w14:paraId="57FAE2EF" w14:textId="77777777" w:rsidR="00512282" w:rsidRPr="00512282" w:rsidRDefault="00512282" w:rsidP="00512282">
            <w:pPr>
              <w:spacing w:line="360" w:lineRule="auto"/>
              <w:jc w:val="both"/>
              <w:rPr>
                <w:rFonts w:ascii="Arial" w:hAnsi="Arial" w:cs="Arial"/>
                <w:sz w:val="24"/>
                <w:szCs w:val="24"/>
              </w:rPr>
            </w:pPr>
          </w:p>
          <w:p w14:paraId="66F94902" w14:textId="5CFCE168" w:rsidR="00512282" w:rsidRDefault="00512282" w:rsidP="00512282">
            <w:pPr>
              <w:spacing w:line="360" w:lineRule="auto"/>
              <w:jc w:val="both"/>
              <w:rPr>
                <w:rFonts w:ascii="Arial" w:hAnsi="Arial" w:cs="Arial"/>
                <w:sz w:val="24"/>
                <w:szCs w:val="24"/>
              </w:rPr>
            </w:pPr>
            <w:r w:rsidRPr="00512282">
              <w:rPr>
                <w:rFonts w:ascii="Arial" w:hAnsi="Arial" w:cs="Arial"/>
                <w:sz w:val="24"/>
                <w:szCs w:val="24"/>
              </w:rPr>
              <w:t xml:space="preserve">Based on the information, understanding the concept of food safety is mandatory to learn about how foods can cause dynamic disease and various procedures of the cooking and storing procedure can make the product unhealthy </w:t>
            </w:r>
            <w:r w:rsidRPr="00512282">
              <w:rPr>
                <w:rStyle w:val="selectable"/>
                <w:rFonts w:ascii="Arial" w:hAnsi="Arial" w:cs="Arial"/>
                <w:sz w:val="24"/>
                <w:szCs w:val="24"/>
              </w:rPr>
              <w:t>(Toledo, Singh and Kong, 2018)</w:t>
            </w:r>
            <w:r w:rsidRPr="00512282">
              <w:rPr>
                <w:rFonts w:ascii="Arial" w:hAnsi="Arial" w:cs="Arial"/>
                <w:sz w:val="24"/>
                <w:szCs w:val="24"/>
              </w:rPr>
              <w:t xml:space="preserve">. I will remember the importance of the 4Cs of food safety and why following a certain set of activities including how to ensure a cooking balance, effective storing procedure, and hygiene within the workplace. Food is an essential element that keeps a being alive including humans, birds, animals, and other species. But some certain rules and regulations separate healthy and unhealthy foods. Learning about these rules and regulations allows the chefs to cook healthy, delicious, delightful, and appealing meals. </w:t>
            </w:r>
          </w:p>
          <w:p w14:paraId="2104F280" w14:textId="77777777" w:rsidR="00512282" w:rsidRPr="00512282" w:rsidRDefault="00512282" w:rsidP="00512282">
            <w:pPr>
              <w:spacing w:line="360" w:lineRule="auto"/>
              <w:jc w:val="both"/>
              <w:rPr>
                <w:rFonts w:ascii="Arial" w:hAnsi="Arial" w:cs="Arial"/>
                <w:sz w:val="24"/>
                <w:szCs w:val="24"/>
              </w:rPr>
            </w:pPr>
          </w:p>
          <w:p w14:paraId="0C3217CE" w14:textId="108A16BB" w:rsidR="00BE61A0" w:rsidRPr="00512282" w:rsidRDefault="00512282" w:rsidP="00512282">
            <w:pPr>
              <w:spacing w:line="360" w:lineRule="auto"/>
              <w:jc w:val="both"/>
              <w:rPr>
                <w:rFonts w:ascii="Arial" w:hAnsi="Arial" w:cs="Arial"/>
                <w:sz w:val="24"/>
                <w:szCs w:val="24"/>
              </w:rPr>
            </w:pPr>
            <w:r w:rsidRPr="00512282">
              <w:rPr>
                <w:rFonts w:ascii="Arial" w:hAnsi="Arial" w:cs="Arial"/>
                <w:sz w:val="24"/>
                <w:szCs w:val="24"/>
              </w:rPr>
              <w:t xml:space="preserve">To sum up, this continuous learning procedure regarding the food industry has helped my knowledge sets greatly and influenced my mindsets through experience. </w:t>
            </w:r>
          </w:p>
          <w:p w14:paraId="36BBDF39" w14:textId="26CF0868" w:rsidR="00BE61A0" w:rsidRPr="00512282" w:rsidRDefault="00BE61A0" w:rsidP="00C43EEA">
            <w:pPr>
              <w:spacing w:before="240" w:line="360" w:lineRule="auto"/>
              <w:jc w:val="both"/>
              <w:rPr>
                <w:rFonts w:ascii="Arial" w:hAnsi="Arial" w:cs="Arial"/>
                <w:sz w:val="24"/>
                <w:szCs w:val="24"/>
              </w:rPr>
            </w:pPr>
          </w:p>
          <w:p w14:paraId="4752D8B0" w14:textId="606F71BC" w:rsidR="00BE61A0" w:rsidRPr="00512282" w:rsidRDefault="00BE61A0" w:rsidP="00C43EEA">
            <w:pPr>
              <w:spacing w:before="240" w:line="360" w:lineRule="auto"/>
              <w:jc w:val="both"/>
              <w:rPr>
                <w:rFonts w:ascii="Arial" w:hAnsi="Arial" w:cs="Arial"/>
                <w:sz w:val="24"/>
                <w:szCs w:val="24"/>
              </w:rPr>
            </w:pPr>
            <w:r w:rsidRPr="00512282">
              <w:rPr>
                <w:rFonts w:ascii="Arial" w:eastAsia="Tahoma" w:hAnsi="Arial" w:cs="Arial"/>
                <w:sz w:val="24"/>
                <w:szCs w:val="24"/>
              </w:rPr>
              <w:t xml:space="preserve"> </w:t>
            </w:r>
          </w:p>
        </w:tc>
      </w:tr>
    </w:tbl>
    <w:tbl>
      <w:tblPr>
        <w:tblStyle w:val="TableGrid"/>
        <w:tblpPr w:vertAnchor="page" w:horzAnchor="margin" w:tblpY="1825"/>
        <w:tblOverlap w:val="never"/>
        <w:tblW w:w="11255" w:type="dxa"/>
        <w:tblInd w:w="0" w:type="dxa"/>
        <w:tblCellMar>
          <w:top w:w="51" w:type="dxa"/>
          <w:left w:w="109" w:type="dxa"/>
          <w:right w:w="76" w:type="dxa"/>
        </w:tblCellMar>
        <w:tblLook w:val="04A0" w:firstRow="1" w:lastRow="0" w:firstColumn="1" w:lastColumn="0" w:noHBand="0" w:noVBand="1"/>
      </w:tblPr>
      <w:tblGrid>
        <w:gridCol w:w="10984"/>
        <w:gridCol w:w="271"/>
      </w:tblGrid>
      <w:tr w:rsidR="000347BA" w:rsidRPr="00512282" w14:paraId="2C4DC0CF" w14:textId="77777777" w:rsidTr="00512282">
        <w:trPr>
          <w:trHeight w:val="302"/>
        </w:trPr>
        <w:tc>
          <w:tcPr>
            <w:tcW w:w="10984" w:type="dxa"/>
            <w:tcBorders>
              <w:top w:val="single" w:sz="4" w:space="0" w:color="000000"/>
              <w:left w:val="single" w:sz="4" w:space="0" w:color="000000"/>
              <w:bottom w:val="single" w:sz="4" w:space="0" w:color="000000"/>
              <w:right w:val="single" w:sz="4" w:space="0" w:color="000000"/>
            </w:tcBorders>
            <w:shd w:val="clear" w:color="auto" w:fill="FBD4B4"/>
          </w:tcPr>
          <w:p w14:paraId="576493F1" w14:textId="77777777" w:rsidR="000347BA" w:rsidRPr="00512282" w:rsidRDefault="00C01AC2" w:rsidP="00512282">
            <w:pPr>
              <w:rPr>
                <w:rFonts w:ascii="Arial" w:hAnsi="Arial" w:cs="Arial"/>
                <w:sz w:val="24"/>
                <w:szCs w:val="24"/>
              </w:rPr>
            </w:pPr>
            <w:r w:rsidRPr="00512282">
              <w:rPr>
                <w:rFonts w:ascii="Arial" w:eastAsia="Tahoma" w:hAnsi="Arial" w:cs="Arial"/>
                <w:b/>
                <w:sz w:val="24"/>
                <w:szCs w:val="24"/>
              </w:rPr>
              <w:lastRenderedPageBreak/>
              <w:t xml:space="preserve">REFERENCE LIST  </w:t>
            </w:r>
          </w:p>
        </w:tc>
        <w:tc>
          <w:tcPr>
            <w:tcW w:w="271" w:type="dxa"/>
            <w:tcBorders>
              <w:top w:val="single" w:sz="4" w:space="0" w:color="000000"/>
              <w:left w:val="single" w:sz="4" w:space="0" w:color="000000"/>
              <w:bottom w:val="single" w:sz="4" w:space="0" w:color="000000"/>
              <w:right w:val="single" w:sz="4" w:space="0" w:color="000000"/>
            </w:tcBorders>
            <w:shd w:val="clear" w:color="auto" w:fill="FBD4B4"/>
          </w:tcPr>
          <w:p w14:paraId="488C74B8" w14:textId="77777777" w:rsidR="000347BA" w:rsidRPr="00512282" w:rsidRDefault="00C01AC2" w:rsidP="00512282">
            <w:pPr>
              <w:ind w:left="26"/>
              <w:jc w:val="center"/>
              <w:rPr>
                <w:rFonts w:ascii="Arial" w:hAnsi="Arial" w:cs="Arial"/>
                <w:sz w:val="24"/>
                <w:szCs w:val="24"/>
              </w:rPr>
            </w:pPr>
            <w:r w:rsidRPr="00512282">
              <w:rPr>
                <w:rFonts w:ascii="Arial" w:eastAsia="Tahoma" w:hAnsi="Arial" w:cs="Arial"/>
                <w:b/>
                <w:sz w:val="24"/>
                <w:szCs w:val="24"/>
              </w:rPr>
              <w:t xml:space="preserve"> </w:t>
            </w:r>
          </w:p>
          <w:p w14:paraId="4F668D76" w14:textId="77777777" w:rsidR="000347BA" w:rsidRPr="00512282" w:rsidRDefault="00C01AC2" w:rsidP="00512282">
            <w:pPr>
              <w:ind w:left="26"/>
              <w:jc w:val="center"/>
              <w:rPr>
                <w:rFonts w:ascii="Arial" w:hAnsi="Arial" w:cs="Arial"/>
                <w:sz w:val="24"/>
                <w:szCs w:val="24"/>
              </w:rPr>
            </w:pPr>
            <w:r w:rsidRPr="00512282">
              <w:rPr>
                <w:rFonts w:ascii="Arial" w:eastAsia="Tahoma" w:hAnsi="Arial" w:cs="Arial"/>
                <w:b/>
                <w:sz w:val="24"/>
                <w:szCs w:val="24"/>
              </w:rPr>
              <w:t xml:space="preserve"> </w:t>
            </w:r>
          </w:p>
        </w:tc>
      </w:tr>
      <w:tr w:rsidR="000347BA" w:rsidRPr="00512282" w14:paraId="3C628E8D" w14:textId="77777777" w:rsidTr="00233584">
        <w:trPr>
          <w:trHeight w:val="3650"/>
        </w:trPr>
        <w:tc>
          <w:tcPr>
            <w:tcW w:w="11255" w:type="dxa"/>
            <w:gridSpan w:val="2"/>
            <w:tcBorders>
              <w:top w:val="single" w:sz="4" w:space="0" w:color="000000"/>
              <w:left w:val="single" w:sz="4" w:space="0" w:color="000000"/>
              <w:bottom w:val="single" w:sz="4" w:space="0" w:color="000000"/>
              <w:right w:val="single" w:sz="4" w:space="0" w:color="000000"/>
            </w:tcBorders>
          </w:tcPr>
          <w:p w14:paraId="51370557" w14:textId="65125080" w:rsidR="0058381D" w:rsidRPr="00233584" w:rsidRDefault="00C01AC2" w:rsidP="00233584">
            <w:pPr>
              <w:spacing w:after="2"/>
              <w:rPr>
                <w:rFonts w:ascii="Arial" w:hAnsi="Arial" w:cs="Arial"/>
                <w:sz w:val="24"/>
                <w:szCs w:val="24"/>
              </w:rPr>
            </w:pPr>
            <w:r w:rsidRPr="00512282">
              <w:rPr>
                <w:rFonts w:ascii="Arial" w:eastAsia="Tahoma" w:hAnsi="Arial" w:cs="Arial"/>
                <w:sz w:val="24"/>
                <w:szCs w:val="24"/>
              </w:rPr>
              <w:t xml:space="preserve"> </w:t>
            </w:r>
            <w:r w:rsidR="0058381D" w:rsidRPr="00512282">
              <w:rPr>
                <w:rFonts w:ascii="Arial" w:eastAsia="Times New Roman" w:hAnsi="Arial" w:cs="Arial"/>
                <w:sz w:val="24"/>
                <w:szCs w:val="24"/>
              </w:rPr>
              <w:t xml:space="preserve">Barnett, A. and King, H., 2008. </w:t>
            </w:r>
            <w:r w:rsidR="0058381D" w:rsidRPr="00512282">
              <w:rPr>
                <w:rFonts w:ascii="Arial" w:eastAsia="Times New Roman" w:hAnsi="Arial" w:cs="Arial"/>
                <w:i/>
                <w:iCs/>
                <w:sz w:val="24"/>
                <w:szCs w:val="24"/>
              </w:rPr>
              <w:t>The food industry</w:t>
            </w:r>
            <w:r w:rsidR="0058381D" w:rsidRPr="00512282">
              <w:rPr>
                <w:rFonts w:ascii="Arial" w:eastAsia="Times New Roman" w:hAnsi="Arial" w:cs="Arial"/>
                <w:sz w:val="24"/>
                <w:szCs w:val="24"/>
              </w:rPr>
              <w:t>. Oxford: Heinemann Library.</w:t>
            </w:r>
          </w:p>
          <w:p w14:paraId="46D4CC46" w14:textId="77777777" w:rsidR="0058381D" w:rsidRPr="00512282" w:rsidRDefault="0058381D" w:rsidP="00512282">
            <w:pPr>
              <w:spacing w:before="100" w:beforeAutospacing="1" w:after="100" w:afterAutospacing="1" w:line="360" w:lineRule="auto"/>
              <w:jc w:val="both"/>
              <w:rPr>
                <w:rFonts w:ascii="Arial" w:eastAsia="Times New Roman" w:hAnsi="Arial" w:cs="Arial"/>
                <w:sz w:val="24"/>
                <w:szCs w:val="24"/>
              </w:rPr>
            </w:pPr>
            <w:r w:rsidRPr="00512282">
              <w:rPr>
                <w:rFonts w:ascii="Arial" w:eastAsia="Times New Roman" w:hAnsi="Arial" w:cs="Arial"/>
                <w:sz w:val="24"/>
                <w:szCs w:val="24"/>
              </w:rPr>
              <w:t xml:space="preserve">Baxter, J., 2003. </w:t>
            </w:r>
            <w:r w:rsidRPr="00512282">
              <w:rPr>
                <w:rFonts w:ascii="Arial" w:eastAsia="Times New Roman" w:hAnsi="Arial" w:cs="Arial"/>
                <w:i/>
                <w:iCs/>
                <w:sz w:val="24"/>
                <w:szCs w:val="24"/>
              </w:rPr>
              <w:t>The food industry</w:t>
            </w:r>
            <w:r w:rsidRPr="00512282">
              <w:rPr>
                <w:rFonts w:ascii="Arial" w:eastAsia="Times New Roman" w:hAnsi="Arial" w:cs="Arial"/>
                <w:sz w:val="24"/>
                <w:szCs w:val="24"/>
              </w:rPr>
              <w:t>. Hampton, Middlesex [England]: Key Note Publications.</w:t>
            </w:r>
          </w:p>
          <w:p w14:paraId="6CAD61F5" w14:textId="77777777" w:rsidR="0058381D" w:rsidRPr="00512282" w:rsidRDefault="0058381D" w:rsidP="00512282">
            <w:pPr>
              <w:spacing w:before="100" w:beforeAutospacing="1" w:after="100" w:afterAutospacing="1" w:line="360" w:lineRule="auto"/>
              <w:jc w:val="both"/>
              <w:rPr>
                <w:rFonts w:ascii="Arial" w:eastAsia="Times New Roman" w:hAnsi="Arial" w:cs="Arial"/>
                <w:sz w:val="24"/>
                <w:szCs w:val="24"/>
              </w:rPr>
            </w:pPr>
            <w:r w:rsidRPr="00512282">
              <w:rPr>
                <w:rFonts w:ascii="Arial" w:eastAsia="Times New Roman" w:hAnsi="Arial" w:cs="Arial"/>
                <w:sz w:val="24"/>
                <w:szCs w:val="24"/>
              </w:rPr>
              <w:t xml:space="preserve">Bowden, R., 2011. </w:t>
            </w:r>
            <w:r w:rsidRPr="00512282">
              <w:rPr>
                <w:rFonts w:ascii="Arial" w:eastAsia="Times New Roman" w:hAnsi="Arial" w:cs="Arial"/>
                <w:i/>
                <w:iCs/>
                <w:sz w:val="24"/>
                <w:szCs w:val="24"/>
              </w:rPr>
              <w:t>Food industry</w:t>
            </w:r>
            <w:r w:rsidRPr="00512282">
              <w:rPr>
                <w:rFonts w:ascii="Arial" w:eastAsia="Times New Roman" w:hAnsi="Arial" w:cs="Arial"/>
                <w:sz w:val="24"/>
                <w:szCs w:val="24"/>
              </w:rPr>
              <w:t>. New York: Rosen Central.</w:t>
            </w:r>
          </w:p>
          <w:p w14:paraId="5293ED9D" w14:textId="77777777" w:rsidR="0058381D" w:rsidRPr="00512282" w:rsidRDefault="0058381D" w:rsidP="00512282">
            <w:pPr>
              <w:spacing w:before="100" w:beforeAutospacing="1" w:after="100" w:afterAutospacing="1" w:line="360" w:lineRule="auto"/>
              <w:jc w:val="both"/>
              <w:rPr>
                <w:rFonts w:ascii="Arial" w:eastAsia="Times New Roman" w:hAnsi="Arial" w:cs="Arial"/>
                <w:sz w:val="24"/>
                <w:szCs w:val="24"/>
              </w:rPr>
            </w:pPr>
            <w:proofErr w:type="spellStart"/>
            <w:r w:rsidRPr="00512282">
              <w:rPr>
                <w:rFonts w:ascii="Arial" w:eastAsia="Times New Roman" w:hAnsi="Arial" w:cs="Arial"/>
                <w:sz w:val="24"/>
                <w:szCs w:val="24"/>
              </w:rPr>
              <w:t>Grimme</w:t>
            </w:r>
            <w:proofErr w:type="spellEnd"/>
            <w:r w:rsidRPr="00512282">
              <w:rPr>
                <w:rFonts w:ascii="Arial" w:eastAsia="Times New Roman" w:hAnsi="Arial" w:cs="Arial"/>
                <w:sz w:val="24"/>
                <w:szCs w:val="24"/>
              </w:rPr>
              <w:t xml:space="preserve">, L. and </w:t>
            </w:r>
            <w:proofErr w:type="spellStart"/>
            <w:r w:rsidRPr="00512282">
              <w:rPr>
                <w:rFonts w:ascii="Arial" w:eastAsia="Times New Roman" w:hAnsi="Arial" w:cs="Arial"/>
                <w:sz w:val="24"/>
                <w:szCs w:val="24"/>
              </w:rPr>
              <w:t>Dumontet</w:t>
            </w:r>
            <w:proofErr w:type="spellEnd"/>
            <w:r w:rsidRPr="00512282">
              <w:rPr>
                <w:rFonts w:ascii="Arial" w:eastAsia="Times New Roman" w:hAnsi="Arial" w:cs="Arial"/>
                <w:sz w:val="24"/>
                <w:szCs w:val="24"/>
              </w:rPr>
              <w:t xml:space="preserve">, S., 2000. </w:t>
            </w:r>
            <w:r w:rsidRPr="00512282">
              <w:rPr>
                <w:rFonts w:ascii="Arial" w:eastAsia="Times New Roman" w:hAnsi="Arial" w:cs="Arial"/>
                <w:i/>
                <w:iCs/>
                <w:sz w:val="24"/>
                <w:szCs w:val="24"/>
              </w:rPr>
              <w:t>Food Quality, Nutrition and Health</w:t>
            </w:r>
            <w:r w:rsidRPr="00512282">
              <w:rPr>
                <w:rFonts w:ascii="Arial" w:eastAsia="Times New Roman" w:hAnsi="Arial" w:cs="Arial"/>
                <w:sz w:val="24"/>
                <w:szCs w:val="24"/>
              </w:rPr>
              <w:t>. Berlin, Heidelberg: Springer Berlin Heidelberg.</w:t>
            </w:r>
          </w:p>
          <w:p w14:paraId="13D70EE1" w14:textId="237906E1" w:rsidR="000347BA" w:rsidRPr="00512282" w:rsidRDefault="0058381D" w:rsidP="00512282">
            <w:pPr>
              <w:spacing w:before="100" w:beforeAutospacing="1" w:after="100" w:afterAutospacing="1" w:line="360" w:lineRule="auto"/>
              <w:jc w:val="both"/>
              <w:rPr>
                <w:rFonts w:ascii="Arial" w:eastAsia="Times New Roman" w:hAnsi="Arial" w:cs="Arial"/>
                <w:sz w:val="24"/>
                <w:szCs w:val="24"/>
              </w:rPr>
            </w:pPr>
            <w:proofErr w:type="spellStart"/>
            <w:r w:rsidRPr="00512282">
              <w:rPr>
                <w:rFonts w:ascii="Arial" w:eastAsia="Times New Roman" w:hAnsi="Arial" w:cs="Arial"/>
                <w:sz w:val="24"/>
                <w:szCs w:val="24"/>
              </w:rPr>
              <w:t>Marwaha</w:t>
            </w:r>
            <w:proofErr w:type="spellEnd"/>
            <w:r w:rsidRPr="00512282">
              <w:rPr>
                <w:rFonts w:ascii="Arial" w:eastAsia="Times New Roman" w:hAnsi="Arial" w:cs="Arial"/>
                <w:sz w:val="24"/>
                <w:szCs w:val="24"/>
              </w:rPr>
              <w:t xml:space="preserve">, K., 2007. </w:t>
            </w:r>
            <w:r w:rsidRPr="00512282">
              <w:rPr>
                <w:rFonts w:ascii="Arial" w:eastAsia="Times New Roman" w:hAnsi="Arial" w:cs="Arial"/>
                <w:i/>
                <w:iCs/>
                <w:sz w:val="24"/>
                <w:szCs w:val="24"/>
              </w:rPr>
              <w:t>Food hygiene</w:t>
            </w:r>
            <w:r w:rsidRPr="00512282">
              <w:rPr>
                <w:rFonts w:ascii="Arial" w:eastAsia="Times New Roman" w:hAnsi="Arial" w:cs="Arial"/>
                <w:sz w:val="24"/>
                <w:szCs w:val="24"/>
              </w:rPr>
              <w:t>. New Delhi: Gene-Tech Books.</w:t>
            </w:r>
          </w:p>
        </w:tc>
      </w:tr>
    </w:tbl>
    <w:p w14:paraId="6D0D627C" w14:textId="17489C39" w:rsidR="000347BA" w:rsidRPr="00512282" w:rsidRDefault="000347BA">
      <w:pPr>
        <w:spacing w:after="0"/>
        <w:jc w:val="both"/>
        <w:rPr>
          <w:rFonts w:ascii="Arial" w:hAnsi="Arial" w:cs="Arial"/>
          <w:sz w:val="24"/>
          <w:szCs w:val="24"/>
        </w:rPr>
      </w:pPr>
    </w:p>
    <w:p w14:paraId="35882FC6" w14:textId="77777777" w:rsidR="000347BA" w:rsidRPr="00512282" w:rsidRDefault="00C01AC2">
      <w:pPr>
        <w:spacing w:after="0"/>
        <w:jc w:val="both"/>
        <w:rPr>
          <w:rFonts w:ascii="Arial" w:hAnsi="Arial" w:cs="Arial"/>
          <w:sz w:val="24"/>
          <w:szCs w:val="24"/>
        </w:rPr>
      </w:pPr>
      <w:r w:rsidRPr="00512282">
        <w:rPr>
          <w:rFonts w:ascii="Arial" w:eastAsia="Tahoma" w:hAnsi="Arial" w:cs="Arial"/>
          <w:b/>
          <w:sz w:val="24"/>
          <w:szCs w:val="24"/>
        </w:rPr>
        <w:t xml:space="preserve"> </w:t>
      </w:r>
    </w:p>
    <w:sectPr w:rsidR="000347BA" w:rsidRPr="00512282">
      <w:headerReference w:type="even" r:id="rId7"/>
      <w:headerReference w:type="default" r:id="rId8"/>
      <w:footerReference w:type="even" r:id="rId9"/>
      <w:footerReference w:type="default" r:id="rId10"/>
      <w:headerReference w:type="first" r:id="rId11"/>
      <w:footerReference w:type="first" r:id="rId12"/>
      <w:pgSz w:w="11905" w:h="16840"/>
      <w:pgMar w:top="1057" w:right="356" w:bottom="1301" w:left="355" w:header="439"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25E3A" w14:textId="77777777" w:rsidR="00271768" w:rsidRDefault="00271768">
      <w:pPr>
        <w:spacing w:after="0" w:line="240" w:lineRule="auto"/>
      </w:pPr>
      <w:r>
        <w:separator/>
      </w:r>
    </w:p>
  </w:endnote>
  <w:endnote w:type="continuationSeparator" w:id="0">
    <w:p w14:paraId="36260662" w14:textId="77777777" w:rsidR="00271768" w:rsidRDefault="00271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E1D10" w14:textId="77777777" w:rsidR="000347BA" w:rsidRDefault="00C01AC2">
    <w:pPr>
      <w:spacing w:after="0"/>
      <w:ind w:right="-1"/>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6A9DA7FB" w14:textId="77777777" w:rsidR="000347BA" w:rsidRDefault="00C01AC2">
    <w:pPr>
      <w:spacing w:after="0"/>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70AAB" w14:textId="0F9A4777" w:rsidR="000347BA" w:rsidRDefault="00C01AC2">
    <w:pPr>
      <w:spacing w:after="0"/>
      <w:ind w:right="-1"/>
      <w:jc w:val="right"/>
    </w:pPr>
    <w:r>
      <w:fldChar w:fldCharType="begin"/>
    </w:r>
    <w:r>
      <w:instrText xml:space="preserve"> PAGE   \* MERGEFORMAT </w:instrText>
    </w:r>
    <w:r>
      <w:fldChar w:fldCharType="separate"/>
    </w:r>
    <w:r w:rsidR="00407D6A" w:rsidRPr="00407D6A">
      <w:rPr>
        <w:rFonts w:ascii="Times New Roman" w:eastAsia="Times New Roman" w:hAnsi="Times New Roman" w:cs="Times New Roman"/>
        <w:noProof/>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47B10675" w14:textId="77777777" w:rsidR="000347BA" w:rsidRDefault="00C01AC2">
    <w:pPr>
      <w:spacing w:after="0"/>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06974" w14:textId="77777777" w:rsidR="000347BA" w:rsidRDefault="00C01AC2">
    <w:pPr>
      <w:spacing w:after="0"/>
      <w:ind w:right="-1"/>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75FA3153" w14:textId="77777777" w:rsidR="000347BA" w:rsidRDefault="00C01AC2">
    <w:pPr>
      <w:spacing w:after="0"/>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9F9FA" w14:textId="77777777" w:rsidR="00271768" w:rsidRDefault="00271768">
      <w:pPr>
        <w:spacing w:after="0" w:line="240" w:lineRule="auto"/>
      </w:pPr>
      <w:r>
        <w:separator/>
      </w:r>
    </w:p>
  </w:footnote>
  <w:footnote w:type="continuationSeparator" w:id="0">
    <w:p w14:paraId="2BE675C1" w14:textId="77777777" w:rsidR="00271768" w:rsidRDefault="002717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3CC7F" w14:textId="77777777" w:rsidR="000347BA" w:rsidRDefault="00C01AC2">
    <w:pPr>
      <w:tabs>
        <w:tab w:val="right" w:pos="11194"/>
      </w:tabs>
      <w:spacing w:after="0"/>
    </w:pPr>
    <w:r>
      <w:rPr>
        <w:noProof/>
        <w:lang w:val="en-GB" w:eastAsia="en-GB"/>
      </w:rPr>
      <w:drawing>
        <wp:anchor distT="0" distB="0" distL="114300" distR="114300" simplePos="0" relativeHeight="251658240" behindDoc="0" locked="0" layoutInCell="1" allowOverlap="0" wp14:anchorId="4124B749" wp14:editId="38983DB7">
          <wp:simplePos x="0" y="0"/>
          <wp:positionH relativeFrom="page">
            <wp:posOffset>227965</wp:posOffset>
          </wp:positionH>
          <wp:positionV relativeFrom="page">
            <wp:posOffset>278765</wp:posOffset>
          </wp:positionV>
          <wp:extent cx="2303780" cy="765175"/>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303780" cy="765175"/>
                  </a:xfrm>
                  <a:prstGeom prst="rect">
                    <a:avLst/>
                  </a:prstGeom>
                </pic:spPr>
              </pic:pic>
            </a:graphicData>
          </a:graphic>
        </wp:anchor>
      </w:drawing>
    </w:r>
    <w:r>
      <w:rPr>
        <w:sz w:val="24"/>
      </w:rPr>
      <w:tab/>
      <w:t xml:space="preserve">International Hotel Management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B1FE7" w14:textId="77777777" w:rsidR="000347BA" w:rsidRDefault="00C01AC2">
    <w:pPr>
      <w:tabs>
        <w:tab w:val="right" w:pos="11194"/>
      </w:tabs>
      <w:spacing w:after="0"/>
    </w:pPr>
    <w:r>
      <w:rPr>
        <w:noProof/>
        <w:lang w:val="en-GB" w:eastAsia="en-GB"/>
      </w:rPr>
      <w:drawing>
        <wp:anchor distT="0" distB="0" distL="114300" distR="114300" simplePos="0" relativeHeight="251659264" behindDoc="0" locked="0" layoutInCell="1" allowOverlap="0" wp14:anchorId="43847949" wp14:editId="4C2DBD43">
          <wp:simplePos x="0" y="0"/>
          <wp:positionH relativeFrom="page">
            <wp:posOffset>227965</wp:posOffset>
          </wp:positionH>
          <wp:positionV relativeFrom="page">
            <wp:posOffset>278765</wp:posOffset>
          </wp:positionV>
          <wp:extent cx="2303780" cy="76517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303780" cy="765175"/>
                  </a:xfrm>
                  <a:prstGeom prst="rect">
                    <a:avLst/>
                  </a:prstGeom>
                </pic:spPr>
              </pic:pic>
            </a:graphicData>
          </a:graphic>
        </wp:anchor>
      </w:drawing>
    </w:r>
    <w:r>
      <w:rPr>
        <w:sz w:val="24"/>
      </w:rPr>
      <w:tab/>
      <w:t xml:space="preserve">International Hotel Management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16866" w14:textId="77777777" w:rsidR="000347BA" w:rsidRDefault="00C01AC2">
    <w:pPr>
      <w:tabs>
        <w:tab w:val="right" w:pos="11194"/>
      </w:tabs>
      <w:spacing w:after="0"/>
    </w:pPr>
    <w:r>
      <w:rPr>
        <w:noProof/>
        <w:lang w:val="en-GB" w:eastAsia="en-GB"/>
      </w:rPr>
      <w:drawing>
        <wp:anchor distT="0" distB="0" distL="114300" distR="114300" simplePos="0" relativeHeight="251660288" behindDoc="0" locked="0" layoutInCell="1" allowOverlap="0" wp14:anchorId="11C281B8" wp14:editId="6DF7232B">
          <wp:simplePos x="0" y="0"/>
          <wp:positionH relativeFrom="page">
            <wp:posOffset>227965</wp:posOffset>
          </wp:positionH>
          <wp:positionV relativeFrom="page">
            <wp:posOffset>278765</wp:posOffset>
          </wp:positionV>
          <wp:extent cx="2303780" cy="76517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303780" cy="765175"/>
                  </a:xfrm>
                  <a:prstGeom prst="rect">
                    <a:avLst/>
                  </a:prstGeom>
                </pic:spPr>
              </pic:pic>
            </a:graphicData>
          </a:graphic>
        </wp:anchor>
      </w:drawing>
    </w:r>
    <w:r>
      <w:rPr>
        <w:sz w:val="24"/>
      </w:rPr>
      <w:tab/>
      <w:t xml:space="preserve">International Hotel Management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784B3F"/>
    <w:multiLevelType w:val="hybridMultilevel"/>
    <w:tmpl w:val="E962FAD4"/>
    <w:lvl w:ilvl="0" w:tplc="60EA4802">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70C4254">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842DD20">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44A7CE6">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6C2876A">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11C12F6">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2C429A8">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DB600CE">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752B154">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zS0MLEwMzQxNjGysDRT0lEKTi0uzszPAykwqQUANRgunSwAAAA="/>
  </w:docVars>
  <w:rsids>
    <w:rsidRoot w:val="000347BA"/>
    <w:rsid w:val="000347BA"/>
    <w:rsid w:val="000723E5"/>
    <w:rsid w:val="000D14FF"/>
    <w:rsid w:val="00121816"/>
    <w:rsid w:val="00174702"/>
    <w:rsid w:val="001A3B33"/>
    <w:rsid w:val="00233584"/>
    <w:rsid w:val="00271768"/>
    <w:rsid w:val="002B6F3C"/>
    <w:rsid w:val="00312DEA"/>
    <w:rsid w:val="003179D1"/>
    <w:rsid w:val="00335CFF"/>
    <w:rsid w:val="003715C0"/>
    <w:rsid w:val="00374C9B"/>
    <w:rsid w:val="003B2E76"/>
    <w:rsid w:val="003B3672"/>
    <w:rsid w:val="003C44AA"/>
    <w:rsid w:val="003C687D"/>
    <w:rsid w:val="003E13D6"/>
    <w:rsid w:val="00405372"/>
    <w:rsid w:val="00407D6A"/>
    <w:rsid w:val="0042174D"/>
    <w:rsid w:val="004379AE"/>
    <w:rsid w:val="00437DED"/>
    <w:rsid w:val="00467829"/>
    <w:rsid w:val="004A6C41"/>
    <w:rsid w:val="004C010E"/>
    <w:rsid w:val="00512282"/>
    <w:rsid w:val="00542266"/>
    <w:rsid w:val="00545399"/>
    <w:rsid w:val="0058381D"/>
    <w:rsid w:val="005F00AB"/>
    <w:rsid w:val="006832BC"/>
    <w:rsid w:val="00684363"/>
    <w:rsid w:val="006A7682"/>
    <w:rsid w:val="006E37ED"/>
    <w:rsid w:val="00714D96"/>
    <w:rsid w:val="00717FC2"/>
    <w:rsid w:val="00754EFF"/>
    <w:rsid w:val="00777909"/>
    <w:rsid w:val="008420FE"/>
    <w:rsid w:val="00883643"/>
    <w:rsid w:val="008B4902"/>
    <w:rsid w:val="008C3384"/>
    <w:rsid w:val="009039E5"/>
    <w:rsid w:val="009B6199"/>
    <w:rsid w:val="009C2FEC"/>
    <w:rsid w:val="009D3C4E"/>
    <w:rsid w:val="009D73F6"/>
    <w:rsid w:val="009E0B2E"/>
    <w:rsid w:val="009F3719"/>
    <w:rsid w:val="00A0463B"/>
    <w:rsid w:val="00A344AF"/>
    <w:rsid w:val="00B074B4"/>
    <w:rsid w:val="00B07900"/>
    <w:rsid w:val="00B17C23"/>
    <w:rsid w:val="00B347D0"/>
    <w:rsid w:val="00B36BF6"/>
    <w:rsid w:val="00B74109"/>
    <w:rsid w:val="00BE61A0"/>
    <w:rsid w:val="00BF5225"/>
    <w:rsid w:val="00C01AC2"/>
    <w:rsid w:val="00C43EEA"/>
    <w:rsid w:val="00C45515"/>
    <w:rsid w:val="00CD7E85"/>
    <w:rsid w:val="00D45234"/>
    <w:rsid w:val="00D506E9"/>
    <w:rsid w:val="00E371D2"/>
    <w:rsid w:val="00E579B3"/>
    <w:rsid w:val="00E62AF0"/>
    <w:rsid w:val="00E87B70"/>
    <w:rsid w:val="00EC117A"/>
    <w:rsid w:val="00EC6506"/>
    <w:rsid w:val="00EC6C9D"/>
    <w:rsid w:val="00ED591D"/>
    <w:rsid w:val="00EF604B"/>
    <w:rsid w:val="00F36BE2"/>
    <w:rsid w:val="00F81C24"/>
    <w:rsid w:val="00F83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3FE7A"/>
  <w15:docId w15:val="{20C84329-5572-4EF6-96ED-F9D568CB8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selectable">
    <w:name w:val="selectable"/>
    <w:basedOn w:val="DefaultParagraphFont"/>
    <w:rsid w:val="00BE6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lgn-lonch-frontdesk</dc:creator>
  <cp:keywords/>
  <cp:lastModifiedBy>lgn-lonch-frontdesk</cp:lastModifiedBy>
  <cp:revision>3</cp:revision>
  <dcterms:created xsi:type="dcterms:W3CDTF">2021-10-21T12:08:00Z</dcterms:created>
  <dcterms:modified xsi:type="dcterms:W3CDTF">2021-10-21T12:12:00Z</dcterms:modified>
</cp:coreProperties>
</file>