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9FF47" w14:textId="77777777" w:rsidR="005D52A1" w:rsidRPr="005D52A1" w:rsidRDefault="005D52A1" w:rsidP="005D52A1">
      <w:pPr>
        <w:rPr>
          <w:rFonts w:cstheme="minorHAnsi"/>
        </w:rPr>
      </w:pPr>
    </w:p>
    <w:p w14:paraId="65531803" w14:textId="77777777" w:rsidR="005D52A1" w:rsidRPr="005D52A1" w:rsidRDefault="005D52A1" w:rsidP="005D52A1">
      <w:pPr>
        <w:rPr>
          <w:rFonts w:cstheme="minorHAnsi"/>
        </w:rPr>
      </w:pPr>
    </w:p>
    <w:p w14:paraId="3FCD2765" w14:textId="77777777" w:rsidR="005D52A1" w:rsidRPr="005D52A1" w:rsidRDefault="005D52A1" w:rsidP="005D52A1">
      <w:pPr>
        <w:rPr>
          <w:rFonts w:cstheme="minorHAnsi"/>
        </w:rPr>
      </w:pPr>
    </w:p>
    <w:p w14:paraId="3C6D34A5" w14:textId="77777777" w:rsidR="005D52A1" w:rsidRPr="005D52A1" w:rsidRDefault="005D52A1" w:rsidP="005D52A1">
      <w:pPr>
        <w:rPr>
          <w:rFonts w:cstheme="minorHAnsi"/>
        </w:rPr>
      </w:pPr>
    </w:p>
    <w:p w14:paraId="44896772" w14:textId="77777777" w:rsidR="005D52A1" w:rsidRPr="005D52A1" w:rsidRDefault="005D52A1" w:rsidP="005D52A1">
      <w:pPr>
        <w:rPr>
          <w:rFonts w:cstheme="minorHAnsi"/>
        </w:rPr>
      </w:pPr>
    </w:p>
    <w:sdt>
      <w:sdtPr>
        <w:rPr>
          <w:rFonts w:eastAsiaTheme="majorEastAsia" w:cstheme="minorHAnsi"/>
          <w:sz w:val="80"/>
          <w:szCs w:val="80"/>
          <w:lang w:val="en-IN"/>
        </w:rPr>
        <w:id w:val="12459843"/>
        <w:docPartObj>
          <w:docPartGallery w:val="Cover Pages"/>
          <w:docPartUnique/>
        </w:docPartObj>
      </w:sdtPr>
      <w:sdtEndPr>
        <w:rPr>
          <w:rFonts w:eastAsiaTheme="minorHAnsi"/>
          <w:sz w:val="22"/>
          <w:szCs w:val="22"/>
        </w:rPr>
      </w:sdtEndPr>
      <w:sdtContent>
        <w:tbl>
          <w:tblPr>
            <w:tblW w:w="5000" w:type="pct"/>
            <w:jc w:val="center"/>
            <w:tblLook w:val="04A0" w:firstRow="1" w:lastRow="0" w:firstColumn="1" w:lastColumn="0" w:noHBand="0" w:noVBand="1"/>
          </w:tblPr>
          <w:tblGrid>
            <w:gridCol w:w="9026"/>
          </w:tblGrid>
          <w:tr w:rsidR="005D52A1" w:rsidRPr="005D52A1" w14:paraId="017414BF" w14:textId="77777777" w:rsidTr="007B51F3">
            <w:trPr>
              <w:trHeight w:val="1440"/>
              <w:jc w:val="center"/>
            </w:trPr>
            <w:sdt>
              <w:sdtPr>
                <w:rPr>
                  <w:rFonts w:eastAsiaTheme="majorEastAsia" w:cstheme="minorHAnsi"/>
                  <w:sz w:val="80"/>
                  <w:szCs w:val="80"/>
                  <w:lang w:val="en-IN"/>
                </w:rPr>
                <w:alias w:val="Title"/>
                <w:id w:val="15524250"/>
                <w:placeholder>
                  <w:docPart w:val="D54242EC88DE429690A120290B614C1A"/>
                </w:placeholder>
                <w:showingPlcHdr/>
                <w:dataBinding w:prefixMappings="xmlns:ns0='http://schemas.openxmlformats.org/package/2006/metadata/core-properties' xmlns:ns1='http://purl.org/dc/elements/1.1/'" w:xpath="/ns0:coreProperties[1]/ns1:title[1]" w:storeItemID="{6C3C8BC8-F283-45AE-878A-BAB7291924A1}"/>
                <w:text/>
              </w:sdtPr>
              <w:sdtEndPr>
                <w:rPr>
                  <w:lang w:val="en-US"/>
                </w:rPr>
              </w:sdtEndPr>
              <w:sdtContent>
                <w:tc>
                  <w:tcPr>
                    <w:tcW w:w="5000" w:type="pct"/>
                    <w:tcBorders>
                      <w:bottom w:val="single" w:sz="4" w:space="0" w:color="4472C4" w:themeColor="accent1"/>
                    </w:tcBorders>
                    <w:vAlign w:val="center"/>
                  </w:tcPr>
                  <w:p w14:paraId="66526185" w14:textId="77777777" w:rsidR="005D52A1" w:rsidRPr="005D52A1" w:rsidRDefault="005D52A1" w:rsidP="007B51F3">
                    <w:pPr>
                      <w:pStyle w:val="NoSpacing"/>
                      <w:jc w:val="center"/>
                      <w:rPr>
                        <w:rFonts w:eastAsiaTheme="majorEastAsia" w:cstheme="minorHAnsi"/>
                        <w:sz w:val="80"/>
                        <w:szCs w:val="80"/>
                      </w:rPr>
                    </w:pPr>
                    <w:r w:rsidRPr="005D52A1">
                      <w:rPr>
                        <w:rFonts w:eastAsiaTheme="majorEastAsia" w:cstheme="minorHAnsi"/>
                        <w:sz w:val="80"/>
                        <w:szCs w:val="80"/>
                      </w:rPr>
                      <w:t>[Type the document title]</w:t>
                    </w:r>
                  </w:p>
                </w:tc>
              </w:sdtContent>
            </w:sdt>
          </w:tr>
          <w:tr w:rsidR="005D52A1" w:rsidRPr="005D52A1" w14:paraId="5BC92A8A" w14:textId="77777777" w:rsidTr="007B51F3">
            <w:trPr>
              <w:trHeight w:val="720"/>
              <w:jc w:val="center"/>
            </w:trPr>
            <w:sdt>
              <w:sdtPr>
                <w:rPr>
                  <w:rFonts w:eastAsiaTheme="majorEastAsia" w:cstheme="minorHAnsi"/>
                  <w:sz w:val="44"/>
                  <w:szCs w:val="44"/>
                </w:rPr>
                <w:alias w:val="Subtitle"/>
                <w:id w:val="15524255"/>
                <w:placeholder>
                  <w:docPart w:val="2D1DB5F2DF434E96B81F9DBEF08EA568"/>
                </w:placeholder>
                <w:showingPlcHd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472C4" w:themeColor="accent1"/>
                    </w:tcBorders>
                    <w:vAlign w:val="center"/>
                  </w:tcPr>
                  <w:p w14:paraId="5D4C864D" w14:textId="77777777" w:rsidR="005D52A1" w:rsidRPr="005D52A1" w:rsidRDefault="005D52A1" w:rsidP="007B51F3">
                    <w:pPr>
                      <w:pStyle w:val="NoSpacing"/>
                      <w:jc w:val="center"/>
                      <w:rPr>
                        <w:rFonts w:eastAsiaTheme="majorEastAsia" w:cstheme="minorHAnsi"/>
                        <w:sz w:val="44"/>
                        <w:szCs w:val="44"/>
                      </w:rPr>
                    </w:pPr>
                    <w:r w:rsidRPr="005D52A1">
                      <w:rPr>
                        <w:rFonts w:eastAsiaTheme="majorEastAsia" w:cstheme="minorHAnsi"/>
                        <w:sz w:val="44"/>
                        <w:szCs w:val="44"/>
                      </w:rPr>
                      <w:t>[Type the document subtitle]</w:t>
                    </w:r>
                  </w:p>
                </w:tc>
              </w:sdtContent>
            </w:sdt>
          </w:tr>
          <w:tr w:rsidR="005D52A1" w:rsidRPr="005D52A1" w14:paraId="5B866551" w14:textId="77777777" w:rsidTr="007B51F3">
            <w:trPr>
              <w:trHeight w:val="360"/>
              <w:jc w:val="center"/>
            </w:trPr>
            <w:tc>
              <w:tcPr>
                <w:tcW w:w="5000" w:type="pct"/>
                <w:vAlign w:val="center"/>
              </w:tcPr>
              <w:p w14:paraId="4F71CB05" w14:textId="77777777" w:rsidR="005D52A1" w:rsidRPr="005D52A1" w:rsidRDefault="005D52A1" w:rsidP="007B51F3">
                <w:pPr>
                  <w:pStyle w:val="NoSpacing"/>
                  <w:jc w:val="center"/>
                  <w:rPr>
                    <w:rFonts w:cstheme="minorHAnsi"/>
                  </w:rPr>
                </w:pPr>
              </w:p>
            </w:tc>
          </w:tr>
        </w:tbl>
        <w:p w14:paraId="4DE9C0D9" w14:textId="77777777" w:rsidR="005D52A1" w:rsidRPr="005D52A1" w:rsidRDefault="005D52A1" w:rsidP="005D52A1">
          <w:pPr>
            <w:rPr>
              <w:rFonts w:cstheme="minorHAnsi"/>
            </w:rPr>
          </w:pPr>
        </w:p>
        <w:p w14:paraId="1B98184E" w14:textId="77777777" w:rsidR="005D52A1" w:rsidRPr="005D52A1" w:rsidRDefault="005D52A1" w:rsidP="005D52A1">
          <w:pPr>
            <w:rPr>
              <w:rFonts w:cstheme="minorHAnsi"/>
            </w:rPr>
          </w:pPr>
        </w:p>
        <w:p w14:paraId="34E92926" w14:textId="77777777" w:rsidR="005D52A1" w:rsidRPr="005D52A1" w:rsidRDefault="005D52A1" w:rsidP="005D52A1">
          <w:pPr>
            <w:rPr>
              <w:rFonts w:cstheme="minorHAnsi"/>
            </w:rPr>
          </w:pPr>
          <w:r w:rsidRPr="005D52A1">
            <w:rPr>
              <w:rFonts w:cstheme="minorHAnsi"/>
            </w:rPr>
            <w:br w:type="page"/>
          </w:r>
        </w:p>
      </w:sdtContent>
    </w:sdt>
    <w:sdt>
      <w:sdtPr>
        <w:rPr>
          <w:rFonts w:asciiTheme="minorHAnsi" w:eastAsiaTheme="minorHAnsi" w:hAnsiTheme="minorHAnsi" w:cstheme="minorHAnsi"/>
          <w:b w:val="0"/>
          <w:bCs w:val="0"/>
          <w:color w:val="auto"/>
          <w:sz w:val="22"/>
          <w:szCs w:val="22"/>
          <w:lang w:val="en-IN"/>
        </w:rPr>
        <w:id w:val="12459842"/>
        <w:docPartObj>
          <w:docPartGallery w:val="Table of Contents"/>
          <w:docPartUnique/>
        </w:docPartObj>
      </w:sdtPr>
      <w:sdtContent>
        <w:p w14:paraId="6FDC7536" w14:textId="77777777" w:rsidR="005D52A1" w:rsidRPr="005D52A1" w:rsidRDefault="005D52A1" w:rsidP="005D52A1">
          <w:pPr>
            <w:pStyle w:val="TOCHeading"/>
            <w:rPr>
              <w:rFonts w:asciiTheme="minorHAnsi" w:hAnsiTheme="minorHAnsi" w:cstheme="minorHAnsi"/>
            </w:rPr>
          </w:pPr>
          <w:r w:rsidRPr="005D52A1">
            <w:rPr>
              <w:rFonts w:asciiTheme="minorHAnsi" w:hAnsiTheme="minorHAnsi" w:cstheme="minorHAnsi"/>
            </w:rPr>
            <w:t>Contents</w:t>
          </w:r>
        </w:p>
        <w:p w14:paraId="778993B9" w14:textId="77777777" w:rsidR="005D52A1" w:rsidRPr="005D52A1" w:rsidRDefault="005D52A1" w:rsidP="005D52A1">
          <w:pPr>
            <w:pStyle w:val="TOC1"/>
            <w:tabs>
              <w:tab w:val="right" w:leader="dot" w:pos="9016"/>
            </w:tabs>
            <w:rPr>
              <w:rFonts w:cstheme="minorHAnsi"/>
              <w:noProof/>
            </w:rPr>
          </w:pPr>
          <w:r w:rsidRPr="005D52A1">
            <w:rPr>
              <w:rFonts w:cstheme="minorHAnsi"/>
            </w:rPr>
            <w:fldChar w:fldCharType="begin"/>
          </w:r>
          <w:r w:rsidRPr="005D52A1">
            <w:rPr>
              <w:rFonts w:cstheme="minorHAnsi"/>
            </w:rPr>
            <w:instrText xml:space="preserve"> TOC \o "1-3" \h \z \u </w:instrText>
          </w:r>
          <w:r w:rsidRPr="005D52A1">
            <w:rPr>
              <w:rFonts w:cstheme="minorHAnsi"/>
            </w:rPr>
            <w:fldChar w:fldCharType="separate"/>
          </w:r>
          <w:hyperlink w:anchor="_Toc123079472" w:history="1">
            <w:r w:rsidRPr="005D52A1">
              <w:rPr>
                <w:rStyle w:val="Hyperlink"/>
                <w:rFonts w:cstheme="minorHAnsi"/>
                <w:noProof/>
              </w:rPr>
              <w:t>Introduction</w:t>
            </w:r>
            <w:r w:rsidRPr="005D52A1">
              <w:rPr>
                <w:rFonts w:cstheme="minorHAnsi"/>
                <w:noProof/>
                <w:webHidden/>
              </w:rPr>
              <w:tab/>
            </w:r>
            <w:r w:rsidRPr="005D52A1">
              <w:rPr>
                <w:rFonts w:cstheme="minorHAnsi"/>
                <w:noProof/>
                <w:webHidden/>
              </w:rPr>
              <w:fldChar w:fldCharType="begin"/>
            </w:r>
            <w:r w:rsidRPr="005D52A1">
              <w:rPr>
                <w:rFonts w:cstheme="minorHAnsi"/>
                <w:noProof/>
                <w:webHidden/>
              </w:rPr>
              <w:instrText xml:space="preserve"> PAGEREF _Toc123079472 \h </w:instrText>
            </w:r>
            <w:r w:rsidRPr="005D52A1">
              <w:rPr>
                <w:rFonts w:cstheme="minorHAnsi"/>
                <w:noProof/>
                <w:webHidden/>
              </w:rPr>
            </w:r>
            <w:r w:rsidRPr="005D52A1">
              <w:rPr>
                <w:rFonts w:cstheme="minorHAnsi"/>
                <w:noProof/>
                <w:webHidden/>
              </w:rPr>
              <w:fldChar w:fldCharType="separate"/>
            </w:r>
            <w:r w:rsidRPr="005D52A1">
              <w:rPr>
                <w:rFonts w:cstheme="minorHAnsi"/>
                <w:noProof/>
                <w:webHidden/>
              </w:rPr>
              <w:t>3</w:t>
            </w:r>
            <w:r w:rsidRPr="005D52A1">
              <w:rPr>
                <w:rFonts w:cstheme="minorHAnsi"/>
                <w:noProof/>
                <w:webHidden/>
              </w:rPr>
              <w:fldChar w:fldCharType="end"/>
            </w:r>
          </w:hyperlink>
        </w:p>
        <w:p w14:paraId="73F50AD4" w14:textId="77777777" w:rsidR="005D52A1" w:rsidRPr="005D52A1" w:rsidRDefault="005D52A1" w:rsidP="005D52A1">
          <w:pPr>
            <w:pStyle w:val="TOC1"/>
            <w:tabs>
              <w:tab w:val="right" w:leader="dot" w:pos="9016"/>
            </w:tabs>
            <w:rPr>
              <w:rFonts w:cstheme="minorHAnsi"/>
              <w:noProof/>
            </w:rPr>
          </w:pPr>
          <w:hyperlink w:anchor="_Toc123079473" w:history="1">
            <w:r w:rsidRPr="005D52A1">
              <w:rPr>
                <w:rStyle w:val="Hyperlink"/>
                <w:rFonts w:cstheme="minorHAnsi"/>
                <w:noProof/>
              </w:rPr>
              <w:t>Analysis and discussion</w:t>
            </w:r>
            <w:r w:rsidRPr="005D52A1">
              <w:rPr>
                <w:rFonts w:cstheme="minorHAnsi"/>
                <w:noProof/>
                <w:webHidden/>
              </w:rPr>
              <w:tab/>
            </w:r>
            <w:r w:rsidRPr="005D52A1">
              <w:rPr>
                <w:rFonts w:cstheme="minorHAnsi"/>
                <w:noProof/>
                <w:webHidden/>
              </w:rPr>
              <w:fldChar w:fldCharType="begin"/>
            </w:r>
            <w:r w:rsidRPr="005D52A1">
              <w:rPr>
                <w:rFonts w:cstheme="minorHAnsi"/>
                <w:noProof/>
                <w:webHidden/>
              </w:rPr>
              <w:instrText xml:space="preserve"> PAGEREF _Toc123079473 \h </w:instrText>
            </w:r>
            <w:r w:rsidRPr="005D52A1">
              <w:rPr>
                <w:rFonts w:cstheme="minorHAnsi"/>
                <w:noProof/>
                <w:webHidden/>
              </w:rPr>
            </w:r>
            <w:r w:rsidRPr="005D52A1">
              <w:rPr>
                <w:rFonts w:cstheme="minorHAnsi"/>
                <w:noProof/>
                <w:webHidden/>
              </w:rPr>
              <w:fldChar w:fldCharType="separate"/>
            </w:r>
            <w:r w:rsidRPr="005D52A1">
              <w:rPr>
                <w:rFonts w:cstheme="minorHAnsi"/>
                <w:noProof/>
                <w:webHidden/>
              </w:rPr>
              <w:t>3</w:t>
            </w:r>
            <w:r w:rsidRPr="005D52A1">
              <w:rPr>
                <w:rFonts w:cstheme="minorHAnsi"/>
                <w:noProof/>
                <w:webHidden/>
              </w:rPr>
              <w:fldChar w:fldCharType="end"/>
            </w:r>
          </w:hyperlink>
        </w:p>
        <w:p w14:paraId="1AAD5324" w14:textId="77777777" w:rsidR="005D52A1" w:rsidRPr="005D52A1" w:rsidRDefault="005D52A1" w:rsidP="005D52A1">
          <w:pPr>
            <w:pStyle w:val="TOC2"/>
            <w:tabs>
              <w:tab w:val="right" w:leader="dot" w:pos="9016"/>
            </w:tabs>
            <w:rPr>
              <w:rFonts w:cstheme="minorHAnsi"/>
              <w:noProof/>
            </w:rPr>
          </w:pPr>
          <w:hyperlink w:anchor="_Toc123079474" w:history="1">
            <w:r w:rsidRPr="005D52A1">
              <w:rPr>
                <w:rStyle w:val="Hyperlink"/>
                <w:rFonts w:cstheme="minorHAnsi"/>
                <w:noProof/>
              </w:rPr>
              <w:t>The current state of labour market in the UK</w:t>
            </w:r>
            <w:r w:rsidRPr="005D52A1">
              <w:rPr>
                <w:rFonts w:cstheme="minorHAnsi"/>
                <w:noProof/>
                <w:webHidden/>
              </w:rPr>
              <w:tab/>
            </w:r>
            <w:r w:rsidRPr="005D52A1">
              <w:rPr>
                <w:rFonts w:cstheme="minorHAnsi"/>
                <w:noProof/>
                <w:webHidden/>
              </w:rPr>
              <w:fldChar w:fldCharType="begin"/>
            </w:r>
            <w:r w:rsidRPr="005D52A1">
              <w:rPr>
                <w:rFonts w:cstheme="minorHAnsi"/>
                <w:noProof/>
                <w:webHidden/>
              </w:rPr>
              <w:instrText xml:space="preserve"> PAGEREF _Toc123079474 \h </w:instrText>
            </w:r>
            <w:r w:rsidRPr="005D52A1">
              <w:rPr>
                <w:rFonts w:cstheme="minorHAnsi"/>
                <w:noProof/>
                <w:webHidden/>
              </w:rPr>
            </w:r>
            <w:r w:rsidRPr="005D52A1">
              <w:rPr>
                <w:rFonts w:cstheme="minorHAnsi"/>
                <w:noProof/>
                <w:webHidden/>
              </w:rPr>
              <w:fldChar w:fldCharType="separate"/>
            </w:r>
            <w:r w:rsidRPr="005D52A1">
              <w:rPr>
                <w:rFonts w:cstheme="minorHAnsi"/>
                <w:noProof/>
                <w:webHidden/>
              </w:rPr>
              <w:t>3</w:t>
            </w:r>
            <w:r w:rsidRPr="005D52A1">
              <w:rPr>
                <w:rFonts w:cstheme="minorHAnsi"/>
                <w:noProof/>
                <w:webHidden/>
              </w:rPr>
              <w:fldChar w:fldCharType="end"/>
            </w:r>
          </w:hyperlink>
        </w:p>
        <w:p w14:paraId="065B43C1" w14:textId="77777777" w:rsidR="005D52A1" w:rsidRPr="005D52A1" w:rsidRDefault="005D52A1" w:rsidP="005D52A1">
          <w:pPr>
            <w:pStyle w:val="TOC2"/>
            <w:tabs>
              <w:tab w:val="right" w:leader="dot" w:pos="9016"/>
            </w:tabs>
            <w:rPr>
              <w:rFonts w:cstheme="minorHAnsi"/>
              <w:noProof/>
            </w:rPr>
          </w:pPr>
          <w:hyperlink w:anchor="_Toc123079475" w:history="1">
            <w:r w:rsidRPr="005D52A1">
              <w:rPr>
                <w:rStyle w:val="Hyperlink"/>
                <w:rFonts w:cstheme="minorHAnsi"/>
                <w:noProof/>
              </w:rPr>
              <w:t>Emerging changes in human resource and strategies post Brexit and COVID-19</w:t>
            </w:r>
            <w:r w:rsidRPr="005D52A1">
              <w:rPr>
                <w:rFonts w:cstheme="minorHAnsi"/>
                <w:noProof/>
                <w:webHidden/>
              </w:rPr>
              <w:tab/>
            </w:r>
            <w:r w:rsidRPr="005D52A1">
              <w:rPr>
                <w:rFonts w:cstheme="minorHAnsi"/>
                <w:noProof/>
                <w:webHidden/>
              </w:rPr>
              <w:fldChar w:fldCharType="begin"/>
            </w:r>
            <w:r w:rsidRPr="005D52A1">
              <w:rPr>
                <w:rFonts w:cstheme="minorHAnsi"/>
                <w:noProof/>
                <w:webHidden/>
              </w:rPr>
              <w:instrText xml:space="preserve"> PAGEREF _Toc123079475 \h </w:instrText>
            </w:r>
            <w:r w:rsidRPr="005D52A1">
              <w:rPr>
                <w:rFonts w:cstheme="minorHAnsi"/>
                <w:noProof/>
                <w:webHidden/>
              </w:rPr>
            </w:r>
            <w:r w:rsidRPr="005D52A1">
              <w:rPr>
                <w:rFonts w:cstheme="minorHAnsi"/>
                <w:noProof/>
                <w:webHidden/>
              </w:rPr>
              <w:fldChar w:fldCharType="separate"/>
            </w:r>
            <w:r w:rsidRPr="005D52A1">
              <w:rPr>
                <w:rFonts w:cstheme="minorHAnsi"/>
                <w:noProof/>
                <w:webHidden/>
              </w:rPr>
              <w:t>5</w:t>
            </w:r>
            <w:r w:rsidRPr="005D52A1">
              <w:rPr>
                <w:rFonts w:cstheme="minorHAnsi"/>
                <w:noProof/>
                <w:webHidden/>
              </w:rPr>
              <w:fldChar w:fldCharType="end"/>
            </w:r>
          </w:hyperlink>
        </w:p>
        <w:p w14:paraId="7642F503" w14:textId="77777777" w:rsidR="005D52A1" w:rsidRPr="005D52A1" w:rsidRDefault="005D52A1" w:rsidP="005D52A1">
          <w:pPr>
            <w:pStyle w:val="TOC1"/>
            <w:tabs>
              <w:tab w:val="right" w:leader="dot" w:pos="9016"/>
            </w:tabs>
            <w:rPr>
              <w:rFonts w:cstheme="minorHAnsi"/>
              <w:noProof/>
            </w:rPr>
          </w:pPr>
          <w:hyperlink w:anchor="_Toc123079476" w:history="1">
            <w:r w:rsidRPr="005D52A1">
              <w:rPr>
                <w:rStyle w:val="Hyperlink"/>
                <w:rFonts w:cstheme="minorHAnsi"/>
                <w:noProof/>
              </w:rPr>
              <w:t>Conclusion</w:t>
            </w:r>
            <w:r w:rsidRPr="005D52A1">
              <w:rPr>
                <w:rFonts w:cstheme="minorHAnsi"/>
                <w:noProof/>
                <w:webHidden/>
              </w:rPr>
              <w:tab/>
            </w:r>
            <w:r w:rsidRPr="005D52A1">
              <w:rPr>
                <w:rFonts w:cstheme="minorHAnsi"/>
                <w:noProof/>
                <w:webHidden/>
              </w:rPr>
              <w:fldChar w:fldCharType="begin"/>
            </w:r>
            <w:r w:rsidRPr="005D52A1">
              <w:rPr>
                <w:rFonts w:cstheme="minorHAnsi"/>
                <w:noProof/>
                <w:webHidden/>
              </w:rPr>
              <w:instrText xml:space="preserve"> PAGEREF _Toc123079476 \h </w:instrText>
            </w:r>
            <w:r w:rsidRPr="005D52A1">
              <w:rPr>
                <w:rFonts w:cstheme="minorHAnsi"/>
                <w:noProof/>
                <w:webHidden/>
              </w:rPr>
            </w:r>
            <w:r w:rsidRPr="005D52A1">
              <w:rPr>
                <w:rFonts w:cstheme="minorHAnsi"/>
                <w:noProof/>
                <w:webHidden/>
              </w:rPr>
              <w:fldChar w:fldCharType="separate"/>
            </w:r>
            <w:r w:rsidRPr="005D52A1">
              <w:rPr>
                <w:rFonts w:cstheme="minorHAnsi"/>
                <w:noProof/>
                <w:webHidden/>
              </w:rPr>
              <w:t>8</w:t>
            </w:r>
            <w:r w:rsidRPr="005D52A1">
              <w:rPr>
                <w:rFonts w:cstheme="minorHAnsi"/>
                <w:noProof/>
                <w:webHidden/>
              </w:rPr>
              <w:fldChar w:fldCharType="end"/>
            </w:r>
          </w:hyperlink>
        </w:p>
        <w:p w14:paraId="01BE733F" w14:textId="77777777" w:rsidR="005D52A1" w:rsidRPr="005D52A1" w:rsidRDefault="005D52A1" w:rsidP="005D52A1">
          <w:pPr>
            <w:pStyle w:val="TOC1"/>
            <w:tabs>
              <w:tab w:val="right" w:leader="dot" w:pos="9016"/>
            </w:tabs>
            <w:rPr>
              <w:rFonts w:cstheme="minorHAnsi"/>
              <w:noProof/>
            </w:rPr>
          </w:pPr>
          <w:hyperlink w:anchor="_Toc123079477" w:history="1">
            <w:r w:rsidRPr="005D52A1">
              <w:rPr>
                <w:rStyle w:val="Hyperlink"/>
                <w:rFonts w:cstheme="minorHAnsi"/>
                <w:noProof/>
              </w:rPr>
              <w:t>References</w:t>
            </w:r>
            <w:r w:rsidRPr="005D52A1">
              <w:rPr>
                <w:rFonts w:cstheme="minorHAnsi"/>
                <w:noProof/>
                <w:webHidden/>
              </w:rPr>
              <w:tab/>
            </w:r>
            <w:r w:rsidRPr="005D52A1">
              <w:rPr>
                <w:rFonts w:cstheme="minorHAnsi"/>
                <w:noProof/>
                <w:webHidden/>
              </w:rPr>
              <w:fldChar w:fldCharType="begin"/>
            </w:r>
            <w:r w:rsidRPr="005D52A1">
              <w:rPr>
                <w:rFonts w:cstheme="minorHAnsi"/>
                <w:noProof/>
                <w:webHidden/>
              </w:rPr>
              <w:instrText xml:space="preserve"> PAGEREF _Toc123079477 \h </w:instrText>
            </w:r>
            <w:r w:rsidRPr="005D52A1">
              <w:rPr>
                <w:rFonts w:cstheme="minorHAnsi"/>
                <w:noProof/>
                <w:webHidden/>
              </w:rPr>
            </w:r>
            <w:r w:rsidRPr="005D52A1">
              <w:rPr>
                <w:rFonts w:cstheme="minorHAnsi"/>
                <w:noProof/>
                <w:webHidden/>
              </w:rPr>
              <w:fldChar w:fldCharType="separate"/>
            </w:r>
            <w:r w:rsidRPr="005D52A1">
              <w:rPr>
                <w:rFonts w:cstheme="minorHAnsi"/>
                <w:noProof/>
                <w:webHidden/>
              </w:rPr>
              <w:t>9</w:t>
            </w:r>
            <w:r w:rsidRPr="005D52A1">
              <w:rPr>
                <w:rFonts w:cstheme="minorHAnsi"/>
                <w:noProof/>
                <w:webHidden/>
              </w:rPr>
              <w:fldChar w:fldCharType="end"/>
            </w:r>
          </w:hyperlink>
        </w:p>
        <w:p w14:paraId="0257F4CF" w14:textId="77777777" w:rsidR="005D52A1" w:rsidRPr="005D52A1" w:rsidRDefault="005D52A1" w:rsidP="005D52A1">
          <w:pPr>
            <w:rPr>
              <w:rFonts w:cstheme="minorHAnsi"/>
            </w:rPr>
          </w:pPr>
          <w:r w:rsidRPr="005D52A1">
            <w:rPr>
              <w:rFonts w:cstheme="minorHAnsi"/>
            </w:rPr>
            <w:fldChar w:fldCharType="end"/>
          </w:r>
        </w:p>
      </w:sdtContent>
    </w:sdt>
    <w:p w14:paraId="0357502B" w14:textId="77777777" w:rsidR="005D52A1" w:rsidRPr="005D52A1" w:rsidRDefault="005D52A1" w:rsidP="005D52A1">
      <w:pPr>
        <w:rPr>
          <w:rFonts w:eastAsiaTheme="majorEastAsia" w:cstheme="minorHAnsi"/>
          <w:b/>
          <w:bCs/>
          <w:color w:val="2F5496" w:themeColor="accent1" w:themeShade="BF"/>
          <w:sz w:val="28"/>
          <w:szCs w:val="28"/>
        </w:rPr>
      </w:pPr>
      <w:r w:rsidRPr="005D52A1">
        <w:rPr>
          <w:rFonts w:cstheme="minorHAnsi"/>
        </w:rPr>
        <w:br w:type="page"/>
      </w:r>
    </w:p>
    <w:p w14:paraId="47AB371D" w14:textId="77777777" w:rsidR="005D52A1" w:rsidRPr="005D52A1" w:rsidRDefault="005D52A1" w:rsidP="005D52A1">
      <w:pPr>
        <w:pStyle w:val="Heading1"/>
        <w:spacing w:line="360" w:lineRule="auto"/>
        <w:jc w:val="both"/>
        <w:rPr>
          <w:rFonts w:asciiTheme="minorHAnsi" w:hAnsiTheme="minorHAnsi" w:cstheme="minorHAnsi"/>
        </w:rPr>
      </w:pPr>
      <w:bookmarkStart w:id="0" w:name="_Toc123079472"/>
      <w:r w:rsidRPr="005D52A1">
        <w:rPr>
          <w:rFonts w:asciiTheme="minorHAnsi" w:hAnsiTheme="minorHAnsi" w:cstheme="minorHAnsi"/>
        </w:rPr>
        <w:lastRenderedPageBreak/>
        <w:t>Introduction</w:t>
      </w:r>
      <w:bookmarkEnd w:id="0"/>
      <w:r w:rsidRPr="005D52A1">
        <w:rPr>
          <w:rFonts w:asciiTheme="minorHAnsi" w:hAnsiTheme="minorHAnsi" w:cstheme="minorHAnsi"/>
        </w:rPr>
        <w:t xml:space="preserve"> </w:t>
      </w:r>
    </w:p>
    <w:p w14:paraId="0E6E4046"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Human resource management refers as coherent and strategic approach to efficient and effective management of people in an organisation is an attempt to gain competitive advantage to increase performance of the employees. It is associated with managing resources and people in the company along with undertaking number of functions and activities in the form of recruitment and selection, training and development, performance management, compensation, health and safety and much more (</w:t>
      </w:r>
      <w:r w:rsidRPr="005D52A1">
        <w:rPr>
          <w:rFonts w:cstheme="minorHAnsi"/>
        </w:rPr>
        <w:t>Stone et al., 2020)</w:t>
      </w:r>
      <w:r w:rsidRPr="005D52A1">
        <w:rPr>
          <w:rFonts w:cstheme="minorHAnsi"/>
          <w:sz w:val="24"/>
          <w:szCs w:val="24"/>
        </w:rPr>
        <w:t xml:space="preserve">. The approach towards an effective management of resources and people enables the company to meet the specific demands of the customers and satisfy organisational objectives as a purpose to increase revenue, make a renowned image of the organisation and lead ahead of the competitors. The following report is undertaken to demonstrate the understanding and concept of human resource management. The report describes existing state of the labour market in the UK. In the end, the report describes emerging changes in human resourcing strategy after Covid-19 pandemic and Brexit it in the UK. </w:t>
      </w:r>
    </w:p>
    <w:p w14:paraId="36A476E7" w14:textId="77777777" w:rsidR="005D52A1" w:rsidRPr="005D52A1" w:rsidRDefault="005D52A1" w:rsidP="005D52A1">
      <w:pPr>
        <w:pStyle w:val="Heading1"/>
        <w:spacing w:line="360" w:lineRule="auto"/>
        <w:jc w:val="both"/>
        <w:rPr>
          <w:rFonts w:asciiTheme="minorHAnsi" w:hAnsiTheme="minorHAnsi" w:cstheme="minorHAnsi"/>
        </w:rPr>
      </w:pPr>
      <w:bookmarkStart w:id="1" w:name="_Toc123079473"/>
      <w:r w:rsidRPr="005D52A1">
        <w:rPr>
          <w:rFonts w:asciiTheme="minorHAnsi" w:hAnsiTheme="minorHAnsi" w:cstheme="minorHAnsi"/>
        </w:rPr>
        <w:t>Analysis and discussion</w:t>
      </w:r>
      <w:bookmarkEnd w:id="1"/>
    </w:p>
    <w:p w14:paraId="5E723B9B" w14:textId="77777777" w:rsidR="005D52A1" w:rsidRPr="005D52A1" w:rsidRDefault="005D52A1" w:rsidP="005D52A1">
      <w:pPr>
        <w:pStyle w:val="Heading2"/>
        <w:spacing w:line="360" w:lineRule="auto"/>
        <w:jc w:val="both"/>
        <w:rPr>
          <w:rFonts w:asciiTheme="minorHAnsi" w:hAnsiTheme="minorHAnsi" w:cstheme="minorHAnsi"/>
        </w:rPr>
      </w:pPr>
      <w:bookmarkStart w:id="2" w:name="_Toc123079474"/>
      <w:r w:rsidRPr="005D52A1">
        <w:rPr>
          <w:rFonts w:asciiTheme="minorHAnsi" w:hAnsiTheme="minorHAnsi" w:cstheme="minorHAnsi"/>
        </w:rPr>
        <w:t>The current state of labour market in the UK</w:t>
      </w:r>
      <w:bookmarkEnd w:id="2"/>
    </w:p>
    <w:p w14:paraId="5F659248"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Labour market refers as a job market which ensures the current demand of labour or employment in the marketplace. It is recognised as significant element of an economy and associated with market for goods, capitals and services. When it comes to UK, it is known as one of one of the most developing and growing economies of the world due to the presence of numerous small scale and multinational companies based in various sectors and industries which ensure to significantly contribute to the overall success of the national economy. The current employment rate in the UK from July 2022 to September 2022 comprises of 75.5% which is known to be a slight change from the previous quarter that is 1.1% reduce from the figures observed in February 2022. From the last three months, the overall percentage of employees and decreased while </w:t>
      </w:r>
      <w:proofErr w:type="spellStart"/>
      <w:r w:rsidRPr="005D52A1">
        <w:rPr>
          <w:rFonts w:cstheme="minorHAnsi"/>
          <w:sz w:val="24"/>
          <w:szCs w:val="24"/>
        </w:rPr>
        <w:t>self employed</w:t>
      </w:r>
      <w:proofErr w:type="spellEnd"/>
      <w:r w:rsidRPr="005D52A1">
        <w:rPr>
          <w:rFonts w:cstheme="minorHAnsi"/>
          <w:sz w:val="24"/>
          <w:szCs w:val="24"/>
        </w:rPr>
        <w:t xml:space="preserve"> workers are maximum age to use extent. In October and November 2022, it is observed that the estimate of payroll employees comprises of sudden increase of up to 74,000 which includes record of 29.8 million employees throughout the UK. This implies that the economic inactivity rate is significantly maximised by 0.2% from July to September in 2022. This was resulted due to poor health among the </w:t>
      </w:r>
      <w:r w:rsidRPr="005D52A1">
        <w:rPr>
          <w:rFonts w:cstheme="minorHAnsi"/>
          <w:sz w:val="24"/>
          <w:szCs w:val="24"/>
        </w:rPr>
        <w:lastRenderedPageBreak/>
        <w:t xml:space="preserve">employees which comprises of economically in active long-term sickness. In October 2022, the anticipated number of vacancies reduced from 46,000 to 1,225,000. This thus indicates that the overall vacancies remain high due to the growing number of organisations reporting holding back recruitment due to sudden economic pressures. </w:t>
      </w:r>
    </w:p>
    <w:p w14:paraId="56A9C05A"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The reduced number of employment rate in the UK is further observed due to high rate of inflation which further describes that earnings ensure to continue to reduce in real terms from the last three consecutive months to October 2022 which is due to the significant decline in revenue in the public sector. There is sudden unemployment increase in August 2022 to October 2022 due to significant decline in economic inactivity. The overall number of employment vacancies continues to decline which is described below. </w:t>
      </w:r>
    </w:p>
    <w:p w14:paraId="494521A0"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From the following statistics, it is observed that from the time period between August to October 2022, the overall number of individuals which lies in the age group in between 17 to 50, the overall employment rate was found to be 32.77 million which is 75.6% increase from 75.4%. The significant decline in the employment rate in the UK is observed because of high inflation rates in the UK labour market. The organisations in the UK are further eroding the value of overall pay checks where the wages of the employees are not given according to what it was set before. After the end of financial crisis after 2009, The overall population of work increase rapidly while economically inactivity decreased to a significant rate. The employers were known to have opportunity for filling several vacancies related to specific job position for their businesses while have benefit in terms of wage negotiations. In addition to this, because of the significant advent of the COVID-19 pandemic, the economic inactivity begins to increase again at a significant rate which further reduced employability rate. The significant increase in long-term sickness of the employees remains as one of the major concerns for the reduction in the supply of labour in the UK (</w:t>
      </w:r>
      <w:r w:rsidRPr="005D52A1">
        <w:rPr>
          <w:rFonts w:cstheme="minorHAnsi"/>
        </w:rPr>
        <w:t>Bratton et al., 2019)</w:t>
      </w:r>
      <w:r w:rsidRPr="005D52A1">
        <w:rPr>
          <w:rFonts w:cstheme="minorHAnsi"/>
          <w:sz w:val="24"/>
          <w:szCs w:val="24"/>
        </w:rPr>
        <w:t>. The country is known to further enter a downtown as the employers belonging from the multinational companies are looking for effective recruitment as a purpose to compete for talent while the redundancy intentions are found to decrease at a huge rate (</w:t>
      </w:r>
      <w:r w:rsidRPr="005D52A1">
        <w:rPr>
          <w:rFonts w:cstheme="minorHAnsi"/>
        </w:rPr>
        <w:t>Ruiz et al., 2018)</w:t>
      </w:r>
      <w:r w:rsidRPr="005D52A1">
        <w:rPr>
          <w:rFonts w:cstheme="minorHAnsi"/>
          <w:sz w:val="24"/>
          <w:szCs w:val="24"/>
        </w:rPr>
        <w:t xml:space="preserve">. The multinational companies experience challenges in terms of recruiting and hiring best talent due to their affected pay in both public as well as private sector organisations. In order to address such issue, the organisations are intending to maximise wages as an attempt to recruit qualified and skill candidates and fill the vacant job roles in the company to meet the </w:t>
      </w:r>
      <w:r w:rsidRPr="005D52A1">
        <w:rPr>
          <w:rFonts w:cstheme="minorHAnsi"/>
          <w:sz w:val="24"/>
          <w:szCs w:val="24"/>
        </w:rPr>
        <w:lastRenderedPageBreak/>
        <w:t xml:space="preserve">organisational objectives. Moreover, </w:t>
      </w:r>
      <w:proofErr w:type="gramStart"/>
      <w:r w:rsidRPr="005D52A1">
        <w:rPr>
          <w:rFonts w:cstheme="minorHAnsi"/>
          <w:sz w:val="24"/>
          <w:szCs w:val="24"/>
        </w:rPr>
        <w:t>With</w:t>
      </w:r>
      <w:proofErr w:type="gramEnd"/>
      <w:r w:rsidRPr="005D52A1">
        <w:rPr>
          <w:rFonts w:cstheme="minorHAnsi"/>
          <w:sz w:val="24"/>
          <w:szCs w:val="24"/>
        </w:rPr>
        <w:t xml:space="preserve"> significant increase in additional pay and recruiting new candidate, the employers of a number of multinational companies emphasises on upscaling the current workforce and providing them cost of living support as an attempt to make them motivated and encouraged to work successfully working in the company. It is further observed that the employment confidence remains positive as the net employment balance which describes overall difference between the expectations of the employers to maximise the level of staff and those anticipating decreasing the level of staff in the next three months is known to remain positive particularly for the age group above 29. The other labour trend observed in the UK comprises of upscaling the current employed candidates where the response for filling vacant positions in the company ensures to remain upscale for the existing staff by over 47% which is further followed by significant increase in pay to 44% which is increased to over 29% from the previous year (</w:t>
      </w:r>
      <w:r w:rsidRPr="005D52A1">
        <w:rPr>
          <w:rFonts w:cstheme="minorHAnsi"/>
        </w:rPr>
        <w:t>Stone et al., 2020)</w:t>
      </w:r>
      <w:r w:rsidRPr="005D52A1">
        <w:rPr>
          <w:rFonts w:cstheme="minorHAnsi"/>
          <w:sz w:val="24"/>
          <w:szCs w:val="24"/>
        </w:rPr>
        <w:t>.</w:t>
      </w:r>
    </w:p>
    <w:p w14:paraId="7C27C44C"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From the following findings it can be evident that, the country significantly experiences challenge in terms of labour market. The labour shortages in the UK are holding back the capability of several organisations to service current customers and grow. There is a huge minimisation in the overall number of job vacancies in the UK as the organisations are significantly experiencing several challenges related to external shocks particularly from the supply chain disruptions, increasing interest rates, fluctuation in inflation and much more (</w:t>
      </w:r>
      <w:proofErr w:type="spellStart"/>
      <w:r w:rsidRPr="005D52A1">
        <w:rPr>
          <w:rFonts w:cstheme="minorHAnsi"/>
        </w:rPr>
        <w:t>Pedley</w:t>
      </w:r>
      <w:proofErr w:type="spellEnd"/>
      <w:r w:rsidRPr="005D52A1">
        <w:rPr>
          <w:rFonts w:cstheme="minorHAnsi"/>
        </w:rPr>
        <w:t xml:space="preserve"> et al., 2018)</w:t>
      </w:r>
      <w:r w:rsidRPr="005D52A1">
        <w:rPr>
          <w:rFonts w:cstheme="minorHAnsi"/>
          <w:sz w:val="24"/>
          <w:szCs w:val="24"/>
        </w:rPr>
        <w:t>. This is where; the national government is required to implement a number of policies and measures as a purpose to address the concerns related to unemployment rate in the UK. The government must ensure to support increased business investment particularly in the areas of employee training where the company has opportunities for implementing flexible working practises for the employs while increase the utilisation of apprenticeships (</w:t>
      </w:r>
      <w:r w:rsidRPr="005D52A1">
        <w:rPr>
          <w:rFonts w:cstheme="minorHAnsi"/>
        </w:rPr>
        <w:t xml:space="preserve">Macke and </w:t>
      </w:r>
      <w:proofErr w:type="spellStart"/>
      <w:r w:rsidRPr="005D52A1">
        <w:rPr>
          <w:rFonts w:cstheme="minorHAnsi"/>
        </w:rPr>
        <w:t>Genari</w:t>
      </w:r>
      <w:proofErr w:type="spellEnd"/>
      <w:r w:rsidRPr="005D52A1">
        <w:rPr>
          <w:rFonts w:cstheme="minorHAnsi"/>
        </w:rPr>
        <w:t>, 2019).</w:t>
      </w:r>
    </w:p>
    <w:p w14:paraId="1CA29B43" w14:textId="77777777" w:rsidR="005D52A1" w:rsidRPr="005D52A1" w:rsidRDefault="005D52A1" w:rsidP="005D52A1">
      <w:pPr>
        <w:pStyle w:val="Heading2"/>
        <w:spacing w:line="360" w:lineRule="auto"/>
        <w:jc w:val="both"/>
        <w:rPr>
          <w:rFonts w:asciiTheme="minorHAnsi" w:hAnsiTheme="minorHAnsi" w:cstheme="minorHAnsi"/>
        </w:rPr>
      </w:pPr>
      <w:bookmarkStart w:id="3" w:name="_Toc123079475"/>
      <w:r w:rsidRPr="005D52A1">
        <w:rPr>
          <w:rFonts w:asciiTheme="minorHAnsi" w:hAnsiTheme="minorHAnsi" w:cstheme="minorHAnsi"/>
        </w:rPr>
        <w:t>Emerging changes in human resource and strategies post Brexit and COVID-19</w:t>
      </w:r>
      <w:bookmarkEnd w:id="3"/>
    </w:p>
    <w:p w14:paraId="252B125D"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The sudden economic challenges in the UK in terms of COVID-19 pandemic and Brexit possesses a number of threats to the organisations among various sectors. The organisations including both small-scale and large-scale companies are experiencing a number of challenges and issues post Brexit and COVID-19. Due to the sudden impact of COVID-19 pandemic, the company experienced sudden decline in its sales and revenue due to the imposition of national policy in the terms of lockdown by the government which further declined the overall </w:t>
      </w:r>
      <w:r w:rsidRPr="005D52A1">
        <w:rPr>
          <w:rFonts w:cstheme="minorHAnsi"/>
          <w:sz w:val="24"/>
          <w:szCs w:val="24"/>
        </w:rPr>
        <w:lastRenderedPageBreak/>
        <w:t>business operations and further imposed challenge in the form of job termination of various employees (</w:t>
      </w:r>
      <w:r w:rsidRPr="005D52A1">
        <w:rPr>
          <w:rFonts w:cstheme="minorHAnsi"/>
        </w:rPr>
        <w:t>Bratton et al., 2019)</w:t>
      </w:r>
      <w:r w:rsidRPr="005D52A1">
        <w:rPr>
          <w:rFonts w:cstheme="minorHAnsi"/>
          <w:sz w:val="24"/>
          <w:szCs w:val="24"/>
        </w:rPr>
        <w:t>. In addition to this, the imposition of Brexit which is known as the separation of UK from Europe also places several challenges in the terms of trade tariffs and taxes for the products imported and exported throughout the Europe from the UK. It has been observed that the organisations in the UK currently hire workforce from the European countries which comprises 25% (</w:t>
      </w:r>
      <w:r w:rsidRPr="005D52A1">
        <w:rPr>
          <w:rFonts w:cstheme="minorHAnsi"/>
        </w:rPr>
        <w:t>Ruiz et al., 2018)</w:t>
      </w:r>
      <w:r w:rsidRPr="005D52A1">
        <w:rPr>
          <w:rFonts w:cstheme="minorHAnsi"/>
          <w:sz w:val="24"/>
          <w:szCs w:val="24"/>
        </w:rPr>
        <w:t xml:space="preserve">. The overall migration from the Europe to the UK significantly declined by 95% in 2017 because of a number of skill shortages prevailing in various sectors such as aviation and engineering industry, aerospace and much more where employers were known to struggle continuously to find skilled and qualified employees. The various strategies which are adopted by the organisation post- COVID-19 pandemic and Brexit it comprises of the following. </w:t>
      </w:r>
    </w:p>
    <w:p w14:paraId="006C3608"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Improving employee relations from better workforce planning- as the </w:t>
      </w:r>
      <w:proofErr w:type="spellStart"/>
      <w:r w:rsidRPr="005D52A1">
        <w:rPr>
          <w:rFonts w:cstheme="minorHAnsi"/>
          <w:sz w:val="24"/>
          <w:szCs w:val="24"/>
        </w:rPr>
        <w:t>european</w:t>
      </w:r>
      <w:proofErr w:type="spellEnd"/>
      <w:r w:rsidRPr="005D52A1">
        <w:rPr>
          <w:rFonts w:cstheme="minorHAnsi"/>
          <w:sz w:val="24"/>
          <w:szCs w:val="24"/>
        </w:rPr>
        <w:t xml:space="preserve"> employs make up to 7% of the overall workforce of the UK, post Brexit few workers from the European country intends to select such roles in future where the employers and recruiter are further concerns related to fulfilling these positions particularly with the candidates from the UK and has currently had little success recruiting the workers within the same country particularly into medium or low skilled vacancies (</w:t>
      </w:r>
      <w:r w:rsidRPr="005D52A1">
        <w:rPr>
          <w:rFonts w:cstheme="minorHAnsi"/>
        </w:rPr>
        <w:t>Mayhew and Anand, 2020)</w:t>
      </w:r>
      <w:r w:rsidRPr="005D52A1">
        <w:rPr>
          <w:rFonts w:cstheme="minorHAnsi"/>
          <w:sz w:val="24"/>
          <w:szCs w:val="24"/>
        </w:rPr>
        <w:t>. This is because the workers of the UK are either unwilling or overqualified to perform the responsibilities in ineffective manner. The employers are intending to implement strategies related to providing a number of benefits to the employs which is further recognised as one of the major considerations by the employees were looking for a job (</w:t>
      </w:r>
      <w:r w:rsidRPr="005D52A1">
        <w:rPr>
          <w:rFonts w:cstheme="minorHAnsi"/>
        </w:rPr>
        <w:t>Black et al., 2021)</w:t>
      </w:r>
      <w:r w:rsidRPr="005D52A1">
        <w:rPr>
          <w:rFonts w:cstheme="minorHAnsi"/>
          <w:sz w:val="24"/>
          <w:szCs w:val="24"/>
        </w:rPr>
        <w:t xml:space="preserve">. This is where several companies will intend to operate with similar ways of working and set of values as a purpose to motivate employees to significantly contribute towards the success of the company. The various benefits </w:t>
      </w:r>
      <w:proofErr w:type="gramStart"/>
      <w:r w:rsidRPr="005D52A1">
        <w:rPr>
          <w:rFonts w:cstheme="minorHAnsi"/>
          <w:sz w:val="24"/>
          <w:szCs w:val="24"/>
        </w:rPr>
        <w:t>comprises</w:t>
      </w:r>
      <w:proofErr w:type="gramEnd"/>
      <w:r w:rsidRPr="005D52A1">
        <w:rPr>
          <w:rFonts w:cstheme="minorHAnsi"/>
          <w:sz w:val="24"/>
          <w:szCs w:val="24"/>
        </w:rPr>
        <w:t xml:space="preserve"> of effective and appropriate work life balance policies, flexible working, fitness programs, holiday incentives and discount (</w:t>
      </w:r>
      <w:r w:rsidRPr="005D52A1">
        <w:rPr>
          <w:rFonts w:cstheme="minorHAnsi"/>
        </w:rPr>
        <w:t>Stone et al., 2020)</w:t>
      </w:r>
      <w:r w:rsidRPr="005D52A1">
        <w:rPr>
          <w:rFonts w:cstheme="minorHAnsi"/>
          <w:sz w:val="24"/>
          <w:szCs w:val="24"/>
        </w:rPr>
        <w:t>.</w:t>
      </w:r>
    </w:p>
    <w:p w14:paraId="526185E1"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This is where the utilisation of optimum benefit package can intend to attract the employees including both new and existing ones to feel valued motivated and get significantly involved in the process of contributing towards the success of company. The use of workforce benefits also </w:t>
      </w:r>
      <w:proofErr w:type="gramStart"/>
      <w:r w:rsidRPr="005D52A1">
        <w:rPr>
          <w:rFonts w:cstheme="minorHAnsi"/>
          <w:sz w:val="24"/>
          <w:szCs w:val="24"/>
        </w:rPr>
        <w:t>contribute</w:t>
      </w:r>
      <w:proofErr w:type="gramEnd"/>
      <w:r w:rsidRPr="005D52A1">
        <w:rPr>
          <w:rFonts w:cstheme="minorHAnsi"/>
          <w:sz w:val="24"/>
          <w:szCs w:val="24"/>
        </w:rPr>
        <w:t xml:space="preserve"> to a dynamic and positive work place environment that assist individuals to thrive in the organisation which further develop significant work culture that comprises of </w:t>
      </w:r>
      <w:r w:rsidRPr="005D52A1">
        <w:rPr>
          <w:rFonts w:cstheme="minorHAnsi"/>
          <w:sz w:val="24"/>
          <w:szCs w:val="24"/>
        </w:rPr>
        <w:lastRenderedPageBreak/>
        <w:t>motivated staff that work collectively and support one another in the form of collective business decisions (</w:t>
      </w:r>
      <w:proofErr w:type="spellStart"/>
      <w:r w:rsidRPr="005D52A1">
        <w:rPr>
          <w:rFonts w:cstheme="minorHAnsi"/>
        </w:rPr>
        <w:t>Pedley</w:t>
      </w:r>
      <w:proofErr w:type="spellEnd"/>
      <w:r w:rsidRPr="005D52A1">
        <w:rPr>
          <w:rFonts w:cstheme="minorHAnsi"/>
        </w:rPr>
        <w:t xml:space="preserve"> et al., 2018).</w:t>
      </w:r>
    </w:p>
    <w:p w14:paraId="0259F2B1"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The other strategy implemented by the organisation post Brexit and COVID-19 in human resources comprises of adopting differentiated approach to attract the European workers. In the transition immigration </w:t>
      </w:r>
      <w:proofErr w:type="gramStart"/>
      <w:r w:rsidRPr="005D52A1">
        <w:rPr>
          <w:rFonts w:cstheme="minorHAnsi"/>
          <w:sz w:val="24"/>
          <w:szCs w:val="24"/>
        </w:rPr>
        <w:t>period</w:t>
      </w:r>
      <w:proofErr w:type="gramEnd"/>
      <w:r w:rsidRPr="005D52A1">
        <w:rPr>
          <w:rFonts w:cstheme="minorHAnsi"/>
          <w:sz w:val="24"/>
          <w:szCs w:val="24"/>
        </w:rPr>
        <w:t xml:space="preserve"> the citizens of Europe have to opportunity with their family to get rights in the form of continue working and living in the UK. This is where the national government intends to launch a new immigration system as a purpose to provide the rights to work to the citizens of Europe in the UK (</w:t>
      </w:r>
      <w:r w:rsidRPr="005D52A1">
        <w:rPr>
          <w:rFonts w:cstheme="minorHAnsi"/>
        </w:rPr>
        <w:t>Caligiuri et al., 2020)</w:t>
      </w:r>
      <w:r w:rsidRPr="005D52A1">
        <w:rPr>
          <w:rFonts w:cstheme="minorHAnsi"/>
          <w:sz w:val="24"/>
          <w:szCs w:val="24"/>
        </w:rPr>
        <w:t>. The following policy further enables the small and multinational companies to develop a number of career and job opportunities for the employees by clearly communicating with them about the policy (</w:t>
      </w:r>
      <w:r w:rsidRPr="005D52A1">
        <w:rPr>
          <w:rFonts w:cstheme="minorHAnsi"/>
        </w:rPr>
        <w:t>Wang et al., 2021)</w:t>
      </w:r>
      <w:r w:rsidRPr="005D52A1">
        <w:rPr>
          <w:rFonts w:cstheme="minorHAnsi"/>
          <w:sz w:val="24"/>
          <w:szCs w:val="24"/>
        </w:rPr>
        <w:t>. This further drives in developing inclusive workforce culture which can be significantly attained by launching a number of actions and measures as a purpose to enhance the overall culture of the organisation along with maintaining effective working relations between the workforce from all across the UK and other countries of the Europe. The employers tend to increase motivation, engage, attract and retain non-skilled as well and skilled European workers all across various business dimension (</w:t>
      </w:r>
      <w:r w:rsidRPr="005D52A1">
        <w:rPr>
          <w:rFonts w:cstheme="minorHAnsi"/>
        </w:rPr>
        <w:t xml:space="preserve">Macke and </w:t>
      </w:r>
      <w:proofErr w:type="spellStart"/>
      <w:r w:rsidRPr="005D52A1">
        <w:rPr>
          <w:rFonts w:cstheme="minorHAnsi"/>
        </w:rPr>
        <w:t>Genari</w:t>
      </w:r>
      <w:proofErr w:type="spellEnd"/>
      <w:r w:rsidRPr="005D52A1">
        <w:rPr>
          <w:rFonts w:cstheme="minorHAnsi"/>
        </w:rPr>
        <w:t>, 2019).</w:t>
      </w:r>
    </w:p>
    <w:p w14:paraId="4FC02919"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The other strategy developed post Brexit and COVID-19 pandemic comprises of attracting diverse pool of talent. The existing staffing requirements may meet existing work </w:t>
      </w:r>
      <w:proofErr w:type="gramStart"/>
      <w:r w:rsidRPr="005D52A1">
        <w:rPr>
          <w:rFonts w:cstheme="minorHAnsi"/>
          <w:sz w:val="24"/>
          <w:szCs w:val="24"/>
        </w:rPr>
        <w:t>demands,</w:t>
      </w:r>
      <w:proofErr w:type="gramEnd"/>
      <w:r w:rsidRPr="005D52A1">
        <w:rPr>
          <w:rFonts w:cstheme="minorHAnsi"/>
          <w:sz w:val="24"/>
          <w:szCs w:val="24"/>
        </w:rPr>
        <w:t xml:space="preserve"> however the agile strategy is related to staffing and significant as a purpose to implement various changes in the UK as well European markets (</w:t>
      </w:r>
      <w:r w:rsidRPr="005D52A1">
        <w:rPr>
          <w:rFonts w:cstheme="minorHAnsi"/>
        </w:rPr>
        <w:t>He et al., 2020)</w:t>
      </w:r>
      <w:r w:rsidRPr="005D52A1">
        <w:rPr>
          <w:rFonts w:cstheme="minorHAnsi"/>
          <w:sz w:val="24"/>
          <w:szCs w:val="24"/>
        </w:rPr>
        <w:t>. The HR managers are required to organise an informal audit particularly related to hiring needs as specific criteria does not provide advantage from the technical or qualification skill requirement that provides a number of challenges to the potential recruiters. Several types of skills can be effectively selected by acquiring them through regular training programmes (</w:t>
      </w:r>
      <w:r w:rsidRPr="005D52A1">
        <w:rPr>
          <w:rFonts w:cstheme="minorHAnsi"/>
        </w:rPr>
        <w:t>Mayhew and Anand, 2020)</w:t>
      </w:r>
      <w:r w:rsidRPr="005D52A1">
        <w:rPr>
          <w:rFonts w:cstheme="minorHAnsi"/>
          <w:sz w:val="24"/>
          <w:szCs w:val="24"/>
        </w:rPr>
        <w:t xml:space="preserve">. The organisations are further looking to hire candidates with new degree or experience as they can further provide value to the company through the use of internal training investment. The significant process of adapting the recruitment method itself could open up the companies to tap several talent </w:t>
      </w:r>
      <w:proofErr w:type="gramStart"/>
      <w:r w:rsidRPr="005D52A1">
        <w:rPr>
          <w:rFonts w:cstheme="minorHAnsi"/>
          <w:sz w:val="24"/>
          <w:szCs w:val="24"/>
        </w:rPr>
        <w:t>pool</w:t>
      </w:r>
      <w:proofErr w:type="gramEnd"/>
      <w:r w:rsidRPr="005D52A1">
        <w:rPr>
          <w:rFonts w:cstheme="minorHAnsi"/>
          <w:sz w:val="24"/>
          <w:szCs w:val="24"/>
        </w:rPr>
        <w:t xml:space="preserve"> (</w:t>
      </w:r>
      <w:r w:rsidRPr="005D52A1">
        <w:rPr>
          <w:rFonts w:cstheme="minorHAnsi"/>
        </w:rPr>
        <w:t>Black et al., 2021)</w:t>
      </w:r>
      <w:r w:rsidRPr="005D52A1">
        <w:rPr>
          <w:rFonts w:cstheme="minorHAnsi"/>
          <w:sz w:val="24"/>
          <w:szCs w:val="24"/>
        </w:rPr>
        <w:t xml:space="preserve">. The other strategies which can be undertaken by the HR manager comprises of re-induction and re-on boarding programmes which are considered significant to retain employees in the workplace particularly the staff that return to work after paternity leave or maternity leave for illness. The process of </w:t>
      </w:r>
      <w:r w:rsidRPr="005D52A1">
        <w:rPr>
          <w:rFonts w:cstheme="minorHAnsi"/>
          <w:sz w:val="24"/>
          <w:szCs w:val="24"/>
        </w:rPr>
        <w:lastRenderedPageBreak/>
        <w:t>enhancing and determining the candidate experience for the ones that are less confident in undertaking a specific job role will enable recruiters to develop a number of training opportunities and facilities as a purpose to improve their skills and knowledge and significantly untap into the labour market (</w:t>
      </w:r>
      <w:proofErr w:type="spellStart"/>
      <w:r w:rsidRPr="005D52A1">
        <w:rPr>
          <w:rFonts w:cstheme="minorHAnsi"/>
        </w:rPr>
        <w:t>Dirani</w:t>
      </w:r>
      <w:proofErr w:type="spellEnd"/>
      <w:r w:rsidRPr="005D52A1">
        <w:rPr>
          <w:rFonts w:cstheme="minorHAnsi"/>
        </w:rPr>
        <w:t xml:space="preserve"> et al., 2020)</w:t>
      </w:r>
      <w:r w:rsidRPr="005D52A1">
        <w:rPr>
          <w:rFonts w:cstheme="minorHAnsi"/>
          <w:sz w:val="24"/>
          <w:szCs w:val="24"/>
        </w:rPr>
        <w:t>. In addition to this, the company can further develop other approaches and strategies of HR in the form of working with experts, partners and international recruit agencies as a purpose to facilitate effective business growth (</w:t>
      </w:r>
      <w:r w:rsidRPr="005D52A1">
        <w:rPr>
          <w:rFonts w:cstheme="minorHAnsi"/>
        </w:rPr>
        <w:t>Wang et al., 2021)</w:t>
      </w:r>
      <w:r w:rsidRPr="005D52A1">
        <w:rPr>
          <w:rFonts w:cstheme="minorHAnsi"/>
          <w:sz w:val="24"/>
          <w:szCs w:val="24"/>
        </w:rPr>
        <w:t>. The organisations are required to work in collaboration with other organisations in the form of industrial organisations or trade associations to determine what a specific industry has to provide as a part of potential recruits and work with local colleges or universities to highlight examples of the employees who tend to significantly enjoy their responsibilities and roles that are known as the example of progression that start in low skill profiles. Irrespective of the sudden economic outcome in the form of Brexit and COVID-19 pandemic, the recruitment agency belonging from international market can continue to offer seamless recruitment services to the organisations that are located in the Europe, UK and across other international regions (</w:t>
      </w:r>
      <w:r w:rsidRPr="005D52A1">
        <w:rPr>
          <w:rFonts w:cstheme="minorHAnsi"/>
        </w:rPr>
        <w:t>Mayhew and Anand, 2020)</w:t>
      </w:r>
      <w:r w:rsidRPr="005D52A1">
        <w:rPr>
          <w:rFonts w:cstheme="minorHAnsi"/>
          <w:sz w:val="24"/>
          <w:szCs w:val="24"/>
        </w:rPr>
        <w:t>.</w:t>
      </w:r>
    </w:p>
    <w:p w14:paraId="19F571CA" w14:textId="77777777" w:rsidR="005D52A1" w:rsidRPr="005D52A1" w:rsidRDefault="005D52A1" w:rsidP="005D52A1">
      <w:pPr>
        <w:pStyle w:val="Heading1"/>
        <w:spacing w:line="360" w:lineRule="auto"/>
        <w:jc w:val="both"/>
        <w:rPr>
          <w:rFonts w:asciiTheme="minorHAnsi" w:hAnsiTheme="minorHAnsi" w:cstheme="minorHAnsi"/>
        </w:rPr>
      </w:pPr>
      <w:bookmarkStart w:id="4" w:name="_Toc123079476"/>
      <w:r w:rsidRPr="005D52A1">
        <w:rPr>
          <w:rFonts w:asciiTheme="minorHAnsi" w:hAnsiTheme="minorHAnsi" w:cstheme="minorHAnsi"/>
        </w:rPr>
        <w:t>Conclusion</w:t>
      </w:r>
      <w:bookmarkEnd w:id="4"/>
    </w:p>
    <w:p w14:paraId="781B045B"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The report described the understanding and concepts of human resource management. The report presented existing state of the labour market in the UK. In the end, the report described emerging changes in human resourcing strategy after Covid-19 pandemic and Brexit it in the UK followed by secondary data analysis. </w:t>
      </w:r>
    </w:p>
    <w:p w14:paraId="3F831D2E"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br w:type="page"/>
      </w:r>
    </w:p>
    <w:p w14:paraId="24034CF2" w14:textId="77777777" w:rsidR="005D52A1" w:rsidRPr="005D52A1" w:rsidRDefault="005D52A1" w:rsidP="005D52A1">
      <w:pPr>
        <w:pStyle w:val="Heading1"/>
        <w:spacing w:line="360" w:lineRule="auto"/>
        <w:jc w:val="both"/>
        <w:rPr>
          <w:rFonts w:asciiTheme="minorHAnsi" w:hAnsiTheme="minorHAnsi" w:cstheme="minorHAnsi"/>
        </w:rPr>
      </w:pPr>
      <w:bookmarkStart w:id="5" w:name="_Toc123079477"/>
      <w:r w:rsidRPr="005D52A1">
        <w:rPr>
          <w:rFonts w:asciiTheme="minorHAnsi" w:hAnsiTheme="minorHAnsi" w:cstheme="minorHAnsi"/>
        </w:rPr>
        <w:lastRenderedPageBreak/>
        <w:t>References</w:t>
      </w:r>
      <w:bookmarkEnd w:id="5"/>
    </w:p>
    <w:p w14:paraId="2DABB496"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Stone, R.J., Cox, A. and Gavin, M., 2020. </w:t>
      </w:r>
      <w:r w:rsidRPr="005D52A1">
        <w:rPr>
          <w:rFonts w:cstheme="minorHAnsi"/>
          <w:i/>
          <w:iCs/>
          <w:sz w:val="24"/>
          <w:szCs w:val="24"/>
        </w:rPr>
        <w:t>Human resource management</w:t>
      </w:r>
      <w:r w:rsidRPr="005D52A1">
        <w:rPr>
          <w:rFonts w:cstheme="minorHAnsi"/>
          <w:sz w:val="24"/>
          <w:szCs w:val="24"/>
        </w:rPr>
        <w:t>. John Wiley &amp; Sons.</w:t>
      </w:r>
    </w:p>
    <w:p w14:paraId="2F3B9BB6"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Macke, J. and </w:t>
      </w:r>
      <w:proofErr w:type="spellStart"/>
      <w:r w:rsidRPr="005D52A1">
        <w:rPr>
          <w:rFonts w:cstheme="minorHAnsi"/>
          <w:sz w:val="24"/>
          <w:szCs w:val="24"/>
        </w:rPr>
        <w:t>Genari</w:t>
      </w:r>
      <w:proofErr w:type="spellEnd"/>
      <w:r w:rsidRPr="005D52A1">
        <w:rPr>
          <w:rFonts w:cstheme="minorHAnsi"/>
          <w:sz w:val="24"/>
          <w:szCs w:val="24"/>
        </w:rPr>
        <w:t>, D., 2019. Systematic literature review on sustainable human resource management. </w:t>
      </w:r>
      <w:r w:rsidRPr="005D52A1">
        <w:rPr>
          <w:rFonts w:cstheme="minorHAnsi"/>
          <w:i/>
          <w:iCs/>
          <w:sz w:val="24"/>
          <w:szCs w:val="24"/>
        </w:rPr>
        <w:t>Journal of cleaner production</w:t>
      </w:r>
      <w:r w:rsidRPr="005D52A1">
        <w:rPr>
          <w:rFonts w:cstheme="minorHAnsi"/>
          <w:sz w:val="24"/>
          <w:szCs w:val="24"/>
        </w:rPr>
        <w:t>, </w:t>
      </w:r>
      <w:r w:rsidRPr="005D52A1">
        <w:rPr>
          <w:rFonts w:cstheme="minorHAnsi"/>
          <w:i/>
          <w:iCs/>
          <w:sz w:val="24"/>
          <w:szCs w:val="24"/>
        </w:rPr>
        <w:t>208</w:t>
      </w:r>
      <w:r w:rsidRPr="005D52A1">
        <w:rPr>
          <w:rFonts w:cstheme="minorHAnsi"/>
          <w:sz w:val="24"/>
          <w:szCs w:val="24"/>
        </w:rPr>
        <w:t>, pp.806-815.</w:t>
      </w:r>
    </w:p>
    <w:p w14:paraId="1CD157F5"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Bratton, J., Gold, J., Bratton, A. and Steele, L., 2021. </w:t>
      </w:r>
      <w:r w:rsidRPr="005D52A1">
        <w:rPr>
          <w:rFonts w:cstheme="minorHAnsi"/>
          <w:i/>
          <w:iCs/>
          <w:sz w:val="24"/>
          <w:szCs w:val="24"/>
        </w:rPr>
        <w:t>Human resource management</w:t>
      </w:r>
      <w:r w:rsidRPr="005D52A1">
        <w:rPr>
          <w:rFonts w:cstheme="minorHAnsi"/>
          <w:sz w:val="24"/>
          <w:szCs w:val="24"/>
        </w:rPr>
        <w:t>. Bloomsbury Publishing</w:t>
      </w:r>
    </w:p>
    <w:p w14:paraId="26280661"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Mayhew, K. and Anand, P., 2020. COVID-19 and the UK labour market. </w:t>
      </w:r>
      <w:r w:rsidRPr="005D52A1">
        <w:rPr>
          <w:rFonts w:cstheme="minorHAnsi"/>
          <w:i/>
          <w:iCs/>
          <w:sz w:val="24"/>
          <w:szCs w:val="24"/>
        </w:rPr>
        <w:t>Oxford Review of Economic Policy</w:t>
      </w:r>
      <w:r w:rsidRPr="005D52A1">
        <w:rPr>
          <w:rFonts w:cstheme="minorHAnsi"/>
          <w:sz w:val="24"/>
          <w:szCs w:val="24"/>
        </w:rPr>
        <w:t>, </w:t>
      </w:r>
      <w:r w:rsidRPr="005D52A1">
        <w:rPr>
          <w:rFonts w:cstheme="minorHAnsi"/>
          <w:i/>
          <w:iCs/>
          <w:sz w:val="24"/>
          <w:szCs w:val="24"/>
        </w:rPr>
        <w:t>36</w:t>
      </w:r>
      <w:r w:rsidRPr="005D52A1">
        <w:rPr>
          <w:rFonts w:cstheme="minorHAnsi"/>
          <w:sz w:val="24"/>
          <w:szCs w:val="24"/>
        </w:rPr>
        <w:t xml:space="preserve">(Supplement_1), </w:t>
      </w:r>
      <w:proofErr w:type="gramStart"/>
      <w:r w:rsidRPr="005D52A1">
        <w:rPr>
          <w:rFonts w:cstheme="minorHAnsi"/>
          <w:sz w:val="24"/>
          <w:szCs w:val="24"/>
        </w:rPr>
        <w:t>pp.S</w:t>
      </w:r>
      <w:proofErr w:type="gramEnd"/>
      <w:r w:rsidRPr="005D52A1">
        <w:rPr>
          <w:rFonts w:cstheme="minorHAnsi"/>
          <w:sz w:val="24"/>
          <w:szCs w:val="24"/>
        </w:rPr>
        <w:t>215-S224</w:t>
      </w:r>
    </w:p>
    <w:p w14:paraId="68898FCD"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Wang, S., Coutts, A., Burchell, B., </w:t>
      </w:r>
      <w:proofErr w:type="spellStart"/>
      <w:r w:rsidRPr="005D52A1">
        <w:rPr>
          <w:rFonts w:cstheme="minorHAnsi"/>
          <w:sz w:val="24"/>
          <w:szCs w:val="24"/>
        </w:rPr>
        <w:t>Kamerāde</w:t>
      </w:r>
      <w:proofErr w:type="spellEnd"/>
      <w:r w:rsidRPr="005D52A1">
        <w:rPr>
          <w:rFonts w:cstheme="minorHAnsi"/>
          <w:sz w:val="24"/>
          <w:szCs w:val="24"/>
        </w:rPr>
        <w:t xml:space="preserve">, D. and </w:t>
      </w:r>
      <w:proofErr w:type="spellStart"/>
      <w:r w:rsidRPr="005D52A1">
        <w:rPr>
          <w:rFonts w:cstheme="minorHAnsi"/>
          <w:sz w:val="24"/>
          <w:szCs w:val="24"/>
        </w:rPr>
        <w:t>Balderson</w:t>
      </w:r>
      <w:proofErr w:type="spellEnd"/>
      <w:r w:rsidRPr="005D52A1">
        <w:rPr>
          <w:rFonts w:cstheme="minorHAnsi"/>
          <w:sz w:val="24"/>
          <w:szCs w:val="24"/>
        </w:rPr>
        <w:t>, U., 2021. Can active labour market programmes emulate the mental health benefits of regular paid employment? Longitudinal evidence from the United Kingdom. </w:t>
      </w:r>
      <w:r w:rsidRPr="005D52A1">
        <w:rPr>
          <w:rFonts w:cstheme="minorHAnsi"/>
          <w:i/>
          <w:iCs/>
          <w:sz w:val="24"/>
          <w:szCs w:val="24"/>
        </w:rPr>
        <w:t>Work, Employment and Society</w:t>
      </w:r>
      <w:r w:rsidRPr="005D52A1">
        <w:rPr>
          <w:rFonts w:cstheme="minorHAnsi"/>
          <w:sz w:val="24"/>
          <w:szCs w:val="24"/>
        </w:rPr>
        <w:t>, </w:t>
      </w:r>
      <w:r w:rsidRPr="005D52A1">
        <w:rPr>
          <w:rFonts w:cstheme="minorHAnsi"/>
          <w:i/>
          <w:iCs/>
          <w:sz w:val="24"/>
          <w:szCs w:val="24"/>
        </w:rPr>
        <w:t>35</w:t>
      </w:r>
      <w:r w:rsidRPr="005D52A1">
        <w:rPr>
          <w:rFonts w:cstheme="minorHAnsi"/>
          <w:sz w:val="24"/>
          <w:szCs w:val="24"/>
        </w:rPr>
        <w:t>(3), pp.545-565.</w:t>
      </w:r>
    </w:p>
    <w:p w14:paraId="005EA024" w14:textId="77777777" w:rsidR="005D52A1" w:rsidRPr="005D52A1" w:rsidRDefault="005D52A1" w:rsidP="005D52A1">
      <w:pPr>
        <w:spacing w:line="360" w:lineRule="auto"/>
        <w:jc w:val="both"/>
        <w:rPr>
          <w:rFonts w:cstheme="minorHAnsi"/>
          <w:sz w:val="24"/>
          <w:szCs w:val="24"/>
        </w:rPr>
      </w:pPr>
      <w:proofErr w:type="spellStart"/>
      <w:r w:rsidRPr="005D52A1">
        <w:rPr>
          <w:rFonts w:cstheme="minorHAnsi"/>
          <w:sz w:val="24"/>
          <w:szCs w:val="24"/>
        </w:rPr>
        <w:t>Pedley</w:t>
      </w:r>
      <w:proofErr w:type="spellEnd"/>
      <w:r w:rsidRPr="005D52A1">
        <w:rPr>
          <w:rFonts w:cstheme="minorHAnsi"/>
          <w:sz w:val="24"/>
          <w:szCs w:val="24"/>
        </w:rPr>
        <w:t xml:space="preserve">, D., McHenry, D., </w:t>
      </w:r>
      <w:proofErr w:type="spellStart"/>
      <w:r w:rsidRPr="005D52A1">
        <w:rPr>
          <w:rFonts w:cstheme="minorHAnsi"/>
          <w:sz w:val="24"/>
          <w:szCs w:val="24"/>
        </w:rPr>
        <w:t>Motha</w:t>
      </w:r>
      <w:proofErr w:type="spellEnd"/>
      <w:r w:rsidRPr="005D52A1">
        <w:rPr>
          <w:rFonts w:cstheme="minorHAnsi"/>
          <w:sz w:val="24"/>
          <w:szCs w:val="24"/>
        </w:rPr>
        <w:t>, H. and Shah, J., 2018. Understanding the UK cyber security skills labour market. </w:t>
      </w:r>
      <w:r w:rsidRPr="005D52A1">
        <w:rPr>
          <w:rFonts w:cstheme="minorHAnsi"/>
          <w:i/>
          <w:iCs/>
          <w:sz w:val="24"/>
          <w:szCs w:val="24"/>
        </w:rPr>
        <w:t xml:space="preserve">United States Sentencing Commission, Sentencing Guidelines for United States Courts, http://www. </w:t>
      </w:r>
      <w:proofErr w:type="spellStart"/>
      <w:r w:rsidRPr="005D52A1">
        <w:rPr>
          <w:rFonts w:cstheme="minorHAnsi"/>
          <w:i/>
          <w:iCs/>
          <w:sz w:val="24"/>
          <w:szCs w:val="24"/>
        </w:rPr>
        <w:t>ussc</w:t>
      </w:r>
      <w:proofErr w:type="spellEnd"/>
      <w:r w:rsidRPr="005D52A1">
        <w:rPr>
          <w:rFonts w:cstheme="minorHAnsi"/>
          <w:i/>
          <w:iCs/>
          <w:sz w:val="24"/>
          <w:szCs w:val="24"/>
        </w:rPr>
        <w:t>. gov/FEDREG/05_04_notice. pdf</w:t>
      </w:r>
      <w:r w:rsidRPr="005D52A1">
        <w:rPr>
          <w:rFonts w:cstheme="minorHAnsi"/>
          <w:sz w:val="24"/>
          <w:szCs w:val="24"/>
        </w:rPr>
        <w:t>.</w:t>
      </w:r>
    </w:p>
    <w:p w14:paraId="4932316F"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Ruiz, I. and Vargas-Silva, C., 2018. Differences in labour market outcomes between natives, refugees and other migrants in the UK. </w:t>
      </w:r>
      <w:r w:rsidRPr="005D52A1">
        <w:rPr>
          <w:rFonts w:cstheme="minorHAnsi"/>
          <w:i/>
          <w:iCs/>
          <w:sz w:val="24"/>
          <w:szCs w:val="24"/>
        </w:rPr>
        <w:t>Journal of Economic Geography</w:t>
      </w:r>
      <w:r w:rsidRPr="005D52A1">
        <w:rPr>
          <w:rFonts w:cstheme="minorHAnsi"/>
          <w:sz w:val="24"/>
          <w:szCs w:val="24"/>
        </w:rPr>
        <w:t>, </w:t>
      </w:r>
      <w:r w:rsidRPr="005D52A1">
        <w:rPr>
          <w:rFonts w:cstheme="minorHAnsi"/>
          <w:i/>
          <w:iCs/>
          <w:sz w:val="24"/>
          <w:szCs w:val="24"/>
        </w:rPr>
        <w:t>18</w:t>
      </w:r>
      <w:r w:rsidRPr="005D52A1">
        <w:rPr>
          <w:rFonts w:cstheme="minorHAnsi"/>
          <w:sz w:val="24"/>
          <w:szCs w:val="24"/>
        </w:rPr>
        <w:t>(4), pp.855-885.</w:t>
      </w:r>
    </w:p>
    <w:p w14:paraId="259F5D8C"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 xml:space="preserve">Black, J., </w:t>
      </w:r>
      <w:proofErr w:type="spellStart"/>
      <w:r w:rsidRPr="005D52A1">
        <w:rPr>
          <w:rFonts w:cstheme="minorHAnsi"/>
          <w:sz w:val="24"/>
          <w:szCs w:val="24"/>
        </w:rPr>
        <w:t>Spowage</w:t>
      </w:r>
      <w:proofErr w:type="spellEnd"/>
      <w:r w:rsidRPr="005D52A1">
        <w:rPr>
          <w:rFonts w:cstheme="minorHAnsi"/>
          <w:sz w:val="24"/>
          <w:szCs w:val="24"/>
        </w:rPr>
        <w:t xml:space="preserve">, M., Cooper, B., </w:t>
      </w:r>
      <w:proofErr w:type="spellStart"/>
      <w:r w:rsidRPr="005D52A1">
        <w:rPr>
          <w:rFonts w:cstheme="minorHAnsi"/>
          <w:sz w:val="24"/>
          <w:szCs w:val="24"/>
        </w:rPr>
        <w:t>McGeoch</w:t>
      </w:r>
      <w:proofErr w:type="spellEnd"/>
      <w:r w:rsidRPr="005D52A1">
        <w:rPr>
          <w:rFonts w:cstheme="minorHAnsi"/>
          <w:sz w:val="24"/>
          <w:szCs w:val="24"/>
        </w:rPr>
        <w:t>, A. and Watts, R., 2021. Estimating the relationship between exports and the labour market in the UK.</w:t>
      </w:r>
    </w:p>
    <w:p w14:paraId="6DD48D23" w14:textId="77777777" w:rsidR="005D52A1" w:rsidRPr="005D52A1" w:rsidRDefault="005D52A1" w:rsidP="005D52A1">
      <w:pPr>
        <w:spacing w:line="360" w:lineRule="auto"/>
        <w:jc w:val="both"/>
        <w:rPr>
          <w:rFonts w:cstheme="minorHAnsi"/>
          <w:sz w:val="24"/>
          <w:szCs w:val="24"/>
        </w:rPr>
      </w:pPr>
      <w:proofErr w:type="spellStart"/>
      <w:r w:rsidRPr="005D52A1">
        <w:rPr>
          <w:rFonts w:cstheme="minorHAnsi"/>
          <w:sz w:val="24"/>
          <w:szCs w:val="24"/>
        </w:rPr>
        <w:t>Dirani</w:t>
      </w:r>
      <w:proofErr w:type="spellEnd"/>
      <w:r w:rsidRPr="005D52A1">
        <w:rPr>
          <w:rFonts w:cstheme="minorHAnsi"/>
          <w:sz w:val="24"/>
          <w:szCs w:val="24"/>
        </w:rPr>
        <w:t xml:space="preserve">, K.M., Abadi, M., Alizadeh, A., </w:t>
      </w:r>
      <w:proofErr w:type="spellStart"/>
      <w:r w:rsidRPr="005D52A1">
        <w:rPr>
          <w:rFonts w:cstheme="minorHAnsi"/>
          <w:sz w:val="24"/>
          <w:szCs w:val="24"/>
        </w:rPr>
        <w:t>Barhate</w:t>
      </w:r>
      <w:proofErr w:type="spellEnd"/>
      <w:r w:rsidRPr="005D52A1">
        <w:rPr>
          <w:rFonts w:cstheme="minorHAnsi"/>
          <w:sz w:val="24"/>
          <w:szCs w:val="24"/>
        </w:rPr>
        <w:t xml:space="preserve">, B., Garza, R.C., </w:t>
      </w:r>
      <w:proofErr w:type="spellStart"/>
      <w:r w:rsidRPr="005D52A1">
        <w:rPr>
          <w:rFonts w:cstheme="minorHAnsi"/>
          <w:sz w:val="24"/>
          <w:szCs w:val="24"/>
        </w:rPr>
        <w:t>Gunasekara</w:t>
      </w:r>
      <w:proofErr w:type="spellEnd"/>
      <w:r w:rsidRPr="005D52A1">
        <w:rPr>
          <w:rFonts w:cstheme="minorHAnsi"/>
          <w:sz w:val="24"/>
          <w:szCs w:val="24"/>
        </w:rPr>
        <w:t xml:space="preserve">, N., Ibrahim, G. and </w:t>
      </w:r>
      <w:proofErr w:type="spellStart"/>
      <w:r w:rsidRPr="005D52A1">
        <w:rPr>
          <w:rFonts w:cstheme="minorHAnsi"/>
          <w:sz w:val="24"/>
          <w:szCs w:val="24"/>
        </w:rPr>
        <w:t>Majzun</w:t>
      </w:r>
      <w:proofErr w:type="spellEnd"/>
      <w:r w:rsidRPr="005D52A1">
        <w:rPr>
          <w:rFonts w:cstheme="minorHAnsi"/>
          <w:sz w:val="24"/>
          <w:szCs w:val="24"/>
        </w:rPr>
        <w:t>, Z., 2020. Leadership competencies and the essential role of human resource development in times of crisis: a response to Covid-19 pandemic. </w:t>
      </w:r>
      <w:r w:rsidRPr="005D52A1">
        <w:rPr>
          <w:rFonts w:cstheme="minorHAnsi"/>
          <w:i/>
          <w:iCs/>
          <w:sz w:val="24"/>
          <w:szCs w:val="24"/>
        </w:rPr>
        <w:t>Human Resource Development International</w:t>
      </w:r>
      <w:r w:rsidRPr="005D52A1">
        <w:rPr>
          <w:rFonts w:cstheme="minorHAnsi"/>
          <w:sz w:val="24"/>
          <w:szCs w:val="24"/>
        </w:rPr>
        <w:t>, </w:t>
      </w:r>
      <w:r w:rsidRPr="005D52A1">
        <w:rPr>
          <w:rFonts w:cstheme="minorHAnsi"/>
          <w:i/>
          <w:iCs/>
          <w:sz w:val="24"/>
          <w:szCs w:val="24"/>
        </w:rPr>
        <w:t>23</w:t>
      </w:r>
      <w:r w:rsidRPr="005D52A1">
        <w:rPr>
          <w:rFonts w:cstheme="minorHAnsi"/>
          <w:sz w:val="24"/>
          <w:szCs w:val="24"/>
        </w:rPr>
        <w:t>(4), pp.380-394</w:t>
      </w:r>
    </w:p>
    <w:p w14:paraId="0E376A49"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t>He, J., Mao, Y., Morrison, A.M. and Coca-</w:t>
      </w:r>
      <w:proofErr w:type="spellStart"/>
      <w:r w:rsidRPr="005D52A1">
        <w:rPr>
          <w:rFonts w:cstheme="minorHAnsi"/>
          <w:sz w:val="24"/>
          <w:szCs w:val="24"/>
        </w:rPr>
        <w:t>Stefaniak</w:t>
      </w:r>
      <w:proofErr w:type="spellEnd"/>
      <w:r w:rsidRPr="005D52A1">
        <w:rPr>
          <w:rFonts w:cstheme="minorHAnsi"/>
          <w:sz w:val="24"/>
          <w:szCs w:val="24"/>
        </w:rPr>
        <w:t>, J.A., 2020. On being warm and friendly: the effect of socially responsible human resource management on employee fears of the threats of COVID-19. </w:t>
      </w:r>
      <w:r w:rsidRPr="005D52A1">
        <w:rPr>
          <w:rFonts w:cstheme="minorHAnsi"/>
          <w:i/>
          <w:iCs/>
          <w:sz w:val="24"/>
          <w:szCs w:val="24"/>
        </w:rPr>
        <w:t>International Journal of Contemporary Hospitality Management</w:t>
      </w:r>
      <w:r w:rsidRPr="005D52A1">
        <w:rPr>
          <w:rFonts w:cstheme="minorHAnsi"/>
          <w:sz w:val="24"/>
          <w:szCs w:val="24"/>
        </w:rPr>
        <w:t>.</w:t>
      </w:r>
    </w:p>
    <w:p w14:paraId="7EF51BA7" w14:textId="77777777" w:rsidR="005D52A1" w:rsidRPr="005D52A1" w:rsidRDefault="005D52A1" w:rsidP="005D52A1">
      <w:pPr>
        <w:spacing w:line="360" w:lineRule="auto"/>
        <w:jc w:val="both"/>
        <w:rPr>
          <w:rFonts w:cstheme="minorHAnsi"/>
          <w:sz w:val="24"/>
          <w:szCs w:val="24"/>
        </w:rPr>
      </w:pPr>
      <w:r w:rsidRPr="005D52A1">
        <w:rPr>
          <w:rFonts w:cstheme="minorHAnsi"/>
          <w:sz w:val="24"/>
          <w:szCs w:val="24"/>
        </w:rPr>
        <w:lastRenderedPageBreak/>
        <w:t xml:space="preserve">Caligiuri, P., De </w:t>
      </w:r>
      <w:proofErr w:type="spellStart"/>
      <w:r w:rsidRPr="005D52A1">
        <w:rPr>
          <w:rFonts w:cstheme="minorHAnsi"/>
          <w:sz w:val="24"/>
          <w:szCs w:val="24"/>
        </w:rPr>
        <w:t>Cieri</w:t>
      </w:r>
      <w:proofErr w:type="spellEnd"/>
      <w:r w:rsidRPr="005D52A1">
        <w:rPr>
          <w:rFonts w:cstheme="minorHAnsi"/>
          <w:sz w:val="24"/>
          <w:szCs w:val="24"/>
        </w:rPr>
        <w:t xml:space="preserve">, H., </w:t>
      </w:r>
      <w:proofErr w:type="spellStart"/>
      <w:r w:rsidRPr="005D52A1">
        <w:rPr>
          <w:rFonts w:cstheme="minorHAnsi"/>
          <w:sz w:val="24"/>
          <w:szCs w:val="24"/>
        </w:rPr>
        <w:t>Minbaeva</w:t>
      </w:r>
      <w:proofErr w:type="spellEnd"/>
      <w:r w:rsidRPr="005D52A1">
        <w:rPr>
          <w:rFonts w:cstheme="minorHAnsi"/>
          <w:sz w:val="24"/>
          <w:szCs w:val="24"/>
        </w:rPr>
        <w:t>, D., Verbeke, A. and Zimmermann, A., 2020. International HRM insights for navigating the COVID-19 pandemic: Implications for future research and practice. </w:t>
      </w:r>
      <w:r w:rsidRPr="005D52A1">
        <w:rPr>
          <w:rFonts w:cstheme="minorHAnsi"/>
          <w:i/>
          <w:iCs/>
          <w:sz w:val="24"/>
          <w:szCs w:val="24"/>
        </w:rPr>
        <w:t>Journal of international business studies</w:t>
      </w:r>
      <w:r w:rsidRPr="005D52A1">
        <w:rPr>
          <w:rFonts w:cstheme="minorHAnsi"/>
          <w:sz w:val="24"/>
          <w:szCs w:val="24"/>
        </w:rPr>
        <w:t>, </w:t>
      </w:r>
      <w:r w:rsidRPr="005D52A1">
        <w:rPr>
          <w:rFonts w:cstheme="minorHAnsi"/>
          <w:i/>
          <w:iCs/>
          <w:sz w:val="24"/>
          <w:szCs w:val="24"/>
        </w:rPr>
        <w:t>51</w:t>
      </w:r>
      <w:r w:rsidRPr="005D52A1">
        <w:rPr>
          <w:rFonts w:cstheme="minorHAnsi"/>
          <w:sz w:val="24"/>
          <w:szCs w:val="24"/>
        </w:rPr>
        <w:t>(5), pp.697-713.</w:t>
      </w:r>
    </w:p>
    <w:p w14:paraId="1C32CB28" w14:textId="77777777" w:rsidR="005D52A1" w:rsidRPr="005D52A1" w:rsidRDefault="005D52A1" w:rsidP="005D52A1">
      <w:pPr>
        <w:spacing w:line="360" w:lineRule="auto"/>
        <w:jc w:val="both"/>
        <w:rPr>
          <w:rFonts w:cstheme="minorHAnsi"/>
          <w:sz w:val="24"/>
          <w:szCs w:val="24"/>
        </w:rPr>
      </w:pPr>
    </w:p>
    <w:p w14:paraId="3EE61AEA" w14:textId="77777777" w:rsidR="004A4CFF" w:rsidRPr="005D52A1" w:rsidRDefault="004A4CFF">
      <w:pPr>
        <w:rPr>
          <w:rFonts w:cstheme="minorHAnsi"/>
        </w:rPr>
      </w:pPr>
    </w:p>
    <w:sectPr w:rsidR="004A4CFF" w:rsidRPr="005D52A1" w:rsidSect="00E4504E">
      <w:footerReference w:type="default" r:id="rId4"/>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9841"/>
      <w:docPartObj>
        <w:docPartGallery w:val="Page Numbers (Bottom of Page)"/>
        <w:docPartUnique/>
      </w:docPartObj>
    </w:sdtPr>
    <w:sdtContent>
      <w:p w14:paraId="63A8902D" w14:textId="77777777" w:rsidR="000902FA"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AFF599" w14:textId="77777777" w:rsidR="000902FA"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2A1"/>
    <w:rsid w:val="004A4CFF"/>
    <w:rsid w:val="005D52A1"/>
    <w:rsid w:val="00970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BCAD6"/>
  <w15:chartTrackingRefBased/>
  <w15:docId w15:val="{5AC58CCC-2CAF-4CA9-9289-C4155F206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2A1"/>
    <w:pPr>
      <w:spacing w:after="200" w:line="276" w:lineRule="auto"/>
    </w:pPr>
    <w:rPr>
      <w:lang w:val="en-IN"/>
    </w:rPr>
  </w:style>
  <w:style w:type="paragraph" w:styleId="Heading1">
    <w:name w:val="heading 1"/>
    <w:basedOn w:val="Normal"/>
    <w:next w:val="Normal"/>
    <w:link w:val="Heading1Char"/>
    <w:uiPriority w:val="9"/>
    <w:qFormat/>
    <w:rsid w:val="005D52A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5D52A1"/>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2A1"/>
    <w:rPr>
      <w:rFonts w:asciiTheme="majorHAnsi" w:eastAsiaTheme="majorEastAsia" w:hAnsiTheme="majorHAnsi" w:cstheme="majorBidi"/>
      <w:b/>
      <w:bCs/>
      <w:color w:val="2F5496" w:themeColor="accent1" w:themeShade="BF"/>
      <w:sz w:val="28"/>
      <w:szCs w:val="28"/>
      <w:lang w:val="en-IN"/>
    </w:rPr>
  </w:style>
  <w:style w:type="character" w:customStyle="1" w:styleId="Heading2Char">
    <w:name w:val="Heading 2 Char"/>
    <w:basedOn w:val="DefaultParagraphFont"/>
    <w:link w:val="Heading2"/>
    <w:uiPriority w:val="9"/>
    <w:rsid w:val="005D52A1"/>
    <w:rPr>
      <w:rFonts w:asciiTheme="majorHAnsi" w:eastAsiaTheme="majorEastAsia" w:hAnsiTheme="majorHAnsi" w:cstheme="majorBidi"/>
      <w:b/>
      <w:bCs/>
      <w:color w:val="4472C4" w:themeColor="accent1"/>
      <w:sz w:val="26"/>
      <w:szCs w:val="26"/>
      <w:lang w:val="en-IN"/>
    </w:rPr>
  </w:style>
  <w:style w:type="paragraph" w:styleId="Footer">
    <w:name w:val="footer"/>
    <w:basedOn w:val="Normal"/>
    <w:link w:val="FooterChar"/>
    <w:uiPriority w:val="99"/>
    <w:unhideWhenUsed/>
    <w:rsid w:val="005D5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2A1"/>
    <w:rPr>
      <w:lang w:val="en-IN"/>
    </w:rPr>
  </w:style>
  <w:style w:type="paragraph" w:styleId="TOCHeading">
    <w:name w:val="TOC Heading"/>
    <w:basedOn w:val="Heading1"/>
    <w:next w:val="Normal"/>
    <w:uiPriority w:val="39"/>
    <w:semiHidden/>
    <w:unhideWhenUsed/>
    <w:qFormat/>
    <w:rsid w:val="005D52A1"/>
    <w:pPr>
      <w:outlineLvl w:val="9"/>
    </w:pPr>
    <w:rPr>
      <w:lang w:val="en-US"/>
    </w:rPr>
  </w:style>
  <w:style w:type="paragraph" w:styleId="TOC1">
    <w:name w:val="toc 1"/>
    <w:basedOn w:val="Normal"/>
    <w:next w:val="Normal"/>
    <w:autoRedefine/>
    <w:uiPriority w:val="39"/>
    <w:unhideWhenUsed/>
    <w:rsid w:val="005D52A1"/>
    <w:pPr>
      <w:spacing w:after="100"/>
    </w:pPr>
  </w:style>
  <w:style w:type="paragraph" w:styleId="TOC2">
    <w:name w:val="toc 2"/>
    <w:basedOn w:val="Normal"/>
    <w:next w:val="Normal"/>
    <w:autoRedefine/>
    <w:uiPriority w:val="39"/>
    <w:unhideWhenUsed/>
    <w:rsid w:val="005D52A1"/>
    <w:pPr>
      <w:spacing w:after="100"/>
      <w:ind w:left="220"/>
    </w:pPr>
  </w:style>
  <w:style w:type="character" w:styleId="Hyperlink">
    <w:name w:val="Hyperlink"/>
    <w:basedOn w:val="DefaultParagraphFont"/>
    <w:uiPriority w:val="99"/>
    <w:unhideWhenUsed/>
    <w:rsid w:val="005D52A1"/>
    <w:rPr>
      <w:color w:val="0563C1" w:themeColor="hyperlink"/>
      <w:u w:val="single"/>
    </w:rPr>
  </w:style>
  <w:style w:type="paragraph" w:styleId="NoSpacing">
    <w:name w:val="No Spacing"/>
    <w:link w:val="NoSpacingChar"/>
    <w:uiPriority w:val="1"/>
    <w:qFormat/>
    <w:rsid w:val="005D52A1"/>
    <w:pPr>
      <w:spacing w:after="0" w:line="240" w:lineRule="auto"/>
    </w:pPr>
    <w:rPr>
      <w:rFonts w:eastAsiaTheme="minorEastAsia"/>
    </w:rPr>
  </w:style>
  <w:style w:type="character" w:customStyle="1" w:styleId="NoSpacingChar">
    <w:name w:val="No Spacing Char"/>
    <w:basedOn w:val="DefaultParagraphFont"/>
    <w:link w:val="NoSpacing"/>
    <w:uiPriority w:val="1"/>
    <w:rsid w:val="005D52A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4242EC88DE429690A120290B614C1A"/>
        <w:category>
          <w:name w:val="General"/>
          <w:gallery w:val="placeholder"/>
        </w:category>
        <w:types>
          <w:type w:val="bbPlcHdr"/>
        </w:types>
        <w:behaviors>
          <w:behavior w:val="content"/>
        </w:behaviors>
        <w:guid w:val="{199588E2-6255-4233-BDE3-94A2673085FA}"/>
      </w:docPartPr>
      <w:docPartBody>
        <w:p w:rsidR="00000000" w:rsidRDefault="004634D9" w:rsidP="004634D9">
          <w:pPr>
            <w:pStyle w:val="D54242EC88DE429690A120290B614C1A"/>
          </w:pPr>
          <w:r>
            <w:rPr>
              <w:rFonts w:asciiTheme="majorHAnsi" w:eastAsiaTheme="majorEastAsia" w:hAnsiTheme="majorHAnsi" w:cstheme="majorBidi"/>
              <w:sz w:val="80"/>
              <w:szCs w:val="80"/>
            </w:rPr>
            <w:t>[Type the document title]</w:t>
          </w:r>
        </w:p>
      </w:docPartBody>
    </w:docPart>
    <w:docPart>
      <w:docPartPr>
        <w:name w:val="2D1DB5F2DF434E96B81F9DBEF08EA568"/>
        <w:category>
          <w:name w:val="General"/>
          <w:gallery w:val="placeholder"/>
        </w:category>
        <w:types>
          <w:type w:val="bbPlcHdr"/>
        </w:types>
        <w:behaviors>
          <w:behavior w:val="content"/>
        </w:behaviors>
        <w:guid w:val="{F857B753-5C86-498C-AA62-C668B2E156CE}"/>
      </w:docPartPr>
      <w:docPartBody>
        <w:p w:rsidR="00000000" w:rsidRDefault="004634D9" w:rsidP="004634D9">
          <w:pPr>
            <w:pStyle w:val="2D1DB5F2DF434E96B81F9DBEF08EA568"/>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4D9"/>
    <w:rsid w:val="004634D9"/>
    <w:rsid w:val="00E45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4242EC88DE429690A120290B614C1A">
    <w:name w:val="D54242EC88DE429690A120290B614C1A"/>
    <w:rsid w:val="004634D9"/>
  </w:style>
  <w:style w:type="paragraph" w:customStyle="1" w:styleId="2D1DB5F2DF434E96B81F9DBEF08EA568">
    <w:name w:val="2D1DB5F2DF434E96B81F9DBEF08EA568"/>
    <w:rsid w:val="004634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2665</Words>
  <Characters>15196</Characters>
  <Application>Microsoft Office Word</Application>
  <DocSecurity>0</DocSecurity>
  <Lines>126</Lines>
  <Paragraphs>35</Paragraphs>
  <ScaleCrop>false</ScaleCrop>
  <Company/>
  <LinksUpToDate>false</LinksUpToDate>
  <CharactersWithSpaces>17826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Viralkumar Panchal</dc:creator>
  <cp:keywords/>
  <dc:description/>
  <cp:lastModifiedBy>Viralkumar Panchal</cp:lastModifiedBy>
  <cp:revision>1</cp:revision>
  <dcterms:created xsi:type="dcterms:W3CDTF">2023-01-01T22:26:00Z</dcterms:created>
  <dcterms:modified xsi:type="dcterms:W3CDTF">2023-01-01T22:27:00Z</dcterms:modified>
</cp:coreProperties>
</file>