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504B9" w14:textId="5ED06902" w:rsidR="00D22735" w:rsidRDefault="00D22735" w:rsidP="00E17436">
      <w:pPr>
        <w:jc w:val="center"/>
        <w:rPr>
          <w:rFonts w:ascii="Book Antiqua" w:hAnsi="Book Antiqua"/>
          <w:b/>
          <w:sz w:val="32"/>
          <w:szCs w:val="32"/>
          <w:u w:val="single"/>
        </w:rPr>
      </w:pPr>
      <w:bookmarkStart w:id="0" w:name="_GoBack"/>
      <w:bookmarkEnd w:id="0"/>
    </w:p>
    <w:p w14:paraId="7C5947D1" w14:textId="082511D1" w:rsidR="00E17436" w:rsidRDefault="00E17436" w:rsidP="00E17436">
      <w:pPr>
        <w:jc w:val="center"/>
        <w:rPr>
          <w:rFonts w:ascii="Book Antiqua" w:hAnsi="Book Antiqua"/>
          <w:b/>
          <w:sz w:val="32"/>
          <w:szCs w:val="32"/>
          <w:u w:val="single"/>
        </w:rPr>
      </w:pPr>
    </w:p>
    <w:p w14:paraId="11294031" w14:textId="7690534A" w:rsidR="00E17436" w:rsidRDefault="00E17436" w:rsidP="00E17436">
      <w:pPr>
        <w:jc w:val="center"/>
        <w:rPr>
          <w:rFonts w:ascii="Book Antiqua" w:hAnsi="Book Antiqua"/>
          <w:b/>
          <w:sz w:val="32"/>
          <w:szCs w:val="32"/>
          <w:u w:val="single"/>
        </w:rPr>
      </w:pPr>
    </w:p>
    <w:p w14:paraId="19D846A1" w14:textId="191A5500" w:rsidR="00E17436" w:rsidRDefault="00E17436" w:rsidP="00E17436">
      <w:pPr>
        <w:jc w:val="center"/>
        <w:rPr>
          <w:rFonts w:ascii="Book Antiqua" w:hAnsi="Book Antiqua"/>
          <w:b/>
          <w:sz w:val="32"/>
          <w:szCs w:val="32"/>
          <w:u w:val="single"/>
        </w:rPr>
      </w:pPr>
    </w:p>
    <w:p w14:paraId="223B918E" w14:textId="624BC309" w:rsidR="00E17436" w:rsidRDefault="00E17436" w:rsidP="00E17436">
      <w:pPr>
        <w:jc w:val="center"/>
        <w:rPr>
          <w:rFonts w:ascii="Book Antiqua" w:hAnsi="Book Antiqua"/>
          <w:b/>
          <w:sz w:val="32"/>
          <w:szCs w:val="32"/>
          <w:u w:val="single"/>
        </w:rPr>
      </w:pPr>
    </w:p>
    <w:p w14:paraId="0F8610EE" w14:textId="25443A14" w:rsidR="00E17436" w:rsidRDefault="00E17436" w:rsidP="00E17436">
      <w:pPr>
        <w:jc w:val="center"/>
        <w:rPr>
          <w:rFonts w:ascii="Book Antiqua" w:hAnsi="Book Antiqua"/>
          <w:b/>
          <w:sz w:val="32"/>
          <w:szCs w:val="32"/>
          <w:u w:val="single"/>
        </w:rPr>
      </w:pPr>
    </w:p>
    <w:p w14:paraId="4574CCE9" w14:textId="2CE5D09A" w:rsidR="00E17436" w:rsidRDefault="00E17436" w:rsidP="00E17436">
      <w:pPr>
        <w:jc w:val="center"/>
        <w:rPr>
          <w:rFonts w:ascii="Book Antiqua" w:hAnsi="Book Antiqua"/>
          <w:b/>
          <w:sz w:val="32"/>
          <w:szCs w:val="32"/>
          <w:u w:val="single"/>
        </w:rPr>
      </w:pPr>
    </w:p>
    <w:p w14:paraId="07806224" w14:textId="6341A969" w:rsidR="00E17436" w:rsidRDefault="00E17436" w:rsidP="00E17436">
      <w:pPr>
        <w:jc w:val="center"/>
        <w:rPr>
          <w:rFonts w:ascii="Book Antiqua" w:hAnsi="Book Antiqua"/>
          <w:b/>
          <w:sz w:val="32"/>
          <w:szCs w:val="32"/>
          <w:u w:val="single"/>
        </w:rPr>
      </w:pPr>
    </w:p>
    <w:p w14:paraId="690D1309" w14:textId="35A01DB5" w:rsidR="00E17436" w:rsidRDefault="00E17436" w:rsidP="00E17436">
      <w:pPr>
        <w:jc w:val="center"/>
        <w:rPr>
          <w:rFonts w:ascii="Book Antiqua" w:hAnsi="Book Antiqua"/>
          <w:b/>
          <w:sz w:val="32"/>
          <w:szCs w:val="32"/>
          <w:u w:val="single"/>
        </w:rPr>
      </w:pPr>
    </w:p>
    <w:p w14:paraId="5AA06FA3" w14:textId="57E7939C" w:rsidR="00E17436" w:rsidRDefault="00E17436" w:rsidP="00E17436">
      <w:pPr>
        <w:jc w:val="center"/>
        <w:rPr>
          <w:rFonts w:ascii="Book Antiqua" w:hAnsi="Book Antiqua"/>
          <w:b/>
          <w:sz w:val="32"/>
          <w:szCs w:val="32"/>
          <w:u w:val="single"/>
        </w:rPr>
      </w:pPr>
    </w:p>
    <w:p w14:paraId="6A16A7E1" w14:textId="02334546" w:rsidR="00E17436" w:rsidRDefault="00E17436" w:rsidP="00E17436">
      <w:pPr>
        <w:jc w:val="center"/>
        <w:rPr>
          <w:rFonts w:ascii="Book Antiqua" w:hAnsi="Book Antiqua"/>
          <w:b/>
          <w:sz w:val="32"/>
          <w:szCs w:val="32"/>
          <w:u w:val="single"/>
        </w:rPr>
      </w:pPr>
    </w:p>
    <w:p w14:paraId="03F53C71" w14:textId="50042A2F" w:rsidR="00E17436" w:rsidRPr="00E17436" w:rsidRDefault="00E17436" w:rsidP="00E17436">
      <w:pPr>
        <w:jc w:val="center"/>
        <w:rPr>
          <w:rFonts w:ascii="Book Antiqua" w:hAnsi="Book Antiqua"/>
          <w:b/>
          <w:sz w:val="56"/>
          <w:szCs w:val="56"/>
          <w:u w:val="single"/>
        </w:rPr>
      </w:pPr>
      <w:r w:rsidRPr="00E17436">
        <w:rPr>
          <w:rFonts w:ascii="Book Antiqua" w:hAnsi="Book Antiqua"/>
          <w:b/>
          <w:sz w:val="56"/>
          <w:szCs w:val="56"/>
          <w:u w:val="single"/>
        </w:rPr>
        <w:t>The recognition of faces following a distractor task</w:t>
      </w:r>
    </w:p>
    <w:p w14:paraId="1D31CD3B" w14:textId="1A9B1C6A" w:rsidR="00E17436" w:rsidRDefault="00E17436" w:rsidP="00E17436">
      <w:pPr>
        <w:jc w:val="center"/>
        <w:rPr>
          <w:rFonts w:ascii="Book Antiqua" w:hAnsi="Book Antiqua"/>
          <w:b/>
          <w:sz w:val="32"/>
          <w:szCs w:val="32"/>
          <w:u w:val="single"/>
        </w:rPr>
      </w:pPr>
    </w:p>
    <w:p w14:paraId="4B9DC907" w14:textId="7F35E60F" w:rsidR="00E17436" w:rsidRDefault="00E17436" w:rsidP="00E17436">
      <w:pPr>
        <w:jc w:val="center"/>
        <w:rPr>
          <w:rFonts w:ascii="Book Antiqua" w:hAnsi="Book Antiqua"/>
          <w:b/>
          <w:sz w:val="32"/>
          <w:szCs w:val="32"/>
          <w:u w:val="single"/>
        </w:rPr>
      </w:pPr>
    </w:p>
    <w:p w14:paraId="51C7C974" w14:textId="788858A7" w:rsidR="00E17436" w:rsidRDefault="00E17436" w:rsidP="00E17436">
      <w:pPr>
        <w:jc w:val="center"/>
        <w:rPr>
          <w:rFonts w:ascii="Book Antiqua" w:hAnsi="Book Antiqua"/>
          <w:b/>
          <w:sz w:val="32"/>
          <w:szCs w:val="32"/>
          <w:u w:val="single"/>
        </w:rPr>
      </w:pPr>
    </w:p>
    <w:p w14:paraId="21BE05FE" w14:textId="11F8968D" w:rsidR="00E17436" w:rsidRDefault="00E17436" w:rsidP="00E17436">
      <w:pPr>
        <w:jc w:val="center"/>
        <w:rPr>
          <w:rFonts w:ascii="Book Antiqua" w:hAnsi="Book Antiqua"/>
          <w:b/>
          <w:sz w:val="32"/>
          <w:szCs w:val="32"/>
          <w:u w:val="single"/>
        </w:rPr>
      </w:pPr>
    </w:p>
    <w:p w14:paraId="08B45852" w14:textId="09AD0501" w:rsidR="00E17436" w:rsidRDefault="00E17436" w:rsidP="00E17436">
      <w:pPr>
        <w:jc w:val="center"/>
        <w:rPr>
          <w:rFonts w:ascii="Book Antiqua" w:hAnsi="Book Antiqua"/>
          <w:b/>
          <w:sz w:val="32"/>
          <w:szCs w:val="32"/>
          <w:u w:val="single"/>
        </w:rPr>
      </w:pPr>
    </w:p>
    <w:p w14:paraId="4DA5A837" w14:textId="6733304D" w:rsidR="00E17436" w:rsidRDefault="00E17436" w:rsidP="00E17436">
      <w:pPr>
        <w:jc w:val="center"/>
        <w:rPr>
          <w:rFonts w:ascii="Book Antiqua" w:hAnsi="Book Antiqua"/>
          <w:b/>
          <w:sz w:val="32"/>
          <w:szCs w:val="32"/>
          <w:u w:val="single"/>
        </w:rPr>
      </w:pPr>
    </w:p>
    <w:p w14:paraId="31D0F083" w14:textId="37A792B4" w:rsidR="00E17436" w:rsidRDefault="00E17436" w:rsidP="00E17436">
      <w:pPr>
        <w:jc w:val="center"/>
        <w:rPr>
          <w:rFonts w:ascii="Book Antiqua" w:hAnsi="Book Antiqua"/>
          <w:b/>
          <w:sz w:val="32"/>
          <w:szCs w:val="32"/>
          <w:u w:val="single"/>
        </w:rPr>
      </w:pPr>
    </w:p>
    <w:p w14:paraId="32B3D750" w14:textId="7FEE8AF7" w:rsidR="00E17436" w:rsidRDefault="00E17436" w:rsidP="00E17436">
      <w:pPr>
        <w:jc w:val="center"/>
        <w:rPr>
          <w:rFonts w:ascii="Book Antiqua" w:hAnsi="Book Antiqua"/>
          <w:b/>
          <w:sz w:val="32"/>
          <w:szCs w:val="32"/>
          <w:u w:val="single"/>
        </w:rPr>
      </w:pPr>
    </w:p>
    <w:p w14:paraId="7D562CD3" w14:textId="6E0287AC" w:rsidR="00045ED6" w:rsidRDefault="00045ED6" w:rsidP="00E17436">
      <w:pPr>
        <w:jc w:val="center"/>
        <w:rPr>
          <w:rFonts w:ascii="Book Antiqua" w:hAnsi="Book Antiqua"/>
          <w:b/>
          <w:sz w:val="32"/>
          <w:szCs w:val="32"/>
          <w:u w:val="single"/>
        </w:rPr>
      </w:pPr>
    </w:p>
    <w:p w14:paraId="0D48CF2B" w14:textId="3D405A92" w:rsidR="00045ED6" w:rsidRDefault="00045ED6" w:rsidP="00E17436">
      <w:pPr>
        <w:jc w:val="center"/>
        <w:rPr>
          <w:rFonts w:ascii="Book Antiqua" w:hAnsi="Book Antiqua"/>
          <w:b/>
          <w:sz w:val="32"/>
          <w:szCs w:val="32"/>
          <w:u w:val="single"/>
        </w:rPr>
      </w:pPr>
    </w:p>
    <w:p w14:paraId="68DF647C" w14:textId="5D1ED3E5" w:rsidR="00045ED6" w:rsidRDefault="00045ED6" w:rsidP="00E17436">
      <w:pPr>
        <w:jc w:val="center"/>
        <w:rPr>
          <w:rFonts w:ascii="Book Antiqua" w:hAnsi="Book Antiqua"/>
          <w:b/>
          <w:sz w:val="32"/>
          <w:szCs w:val="32"/>
          <w:u w:val="single"/>
        </w:rPr>
      </w:pPr>
    </w:p>
    <w:p w14:paraId="02B3D2C9" w14:textId="47AA0D49" w:rsidR="00045ED6" w:rsidRDefault="00045ED6" w:rsidP="00E17436">
      <w:pPr>
        <w:jc w:val="center"/>
        <w:rPr>
          <w:rFonts w:ascii="Book Antiqua" w:hAnsi="Book Antiqua"/>
          <w:b/>
          <w:sz w:val="32"/>
          <w:szCs w:val="32"/>
          <w:u w:val="single"/>
        </w:rPr>
      </w:pPr>
    </w:p>
    <w:p w14:paraId="61CC8010" w14:textId="780CEEE8" w:rsidR="00045ED6" w:rsidRDefault="000D41FA" w:rsidP="00E17436">
      <w:pPr>
        <w:jc w:val="center"/>
        <w:rPr>
          <w:rFonts w:ascii="Book Antiqua" w:hAnsi="Book Antiqua"/>
          <w:b/>
          <w:sz w:val="32"/>
          <w:szCs w:val="32"/>
          <w:u w:val="single"/>
        </w:rPr>
      </w:pPr>
      <w:r>
        <w:rPr>
          <w:rFonts w:ascii="Book Antiqua" w:hAnsi="Book Antiqua"/>
          <w:b/>
          <w:sz w:val="32"/>
          <w:szCs w:val="32"/>
          <w:u w:val="single"/>
        </w:rPr>
        <w:t>Abstract</w:t>
      </w:r>
    </w:p>
    <w:p w14:paraId="58AFC365" w14:textId="7F677239" w:rsidR="000D41FA" w:rsidRPr="000D41FA" w:rsidRDefault="000D41FA" w:rsidP="000D41FA">
      <w:pPr>
        <w:spacing w:line="240" w:lineRule="auto"/>
        <w:jc w:val="center"/>
        <w:rPr>
          <w:rFonts w:ascii="Book Antiqua" w:hAnsi="Book Antiqua"/>
          <w:sz w:val="24"/>
          <w:szCs w:val="24"/>
        </w:rPr>
      </w:pPr>
      <w:r>
        <w:rPr>
          <w:rFonts w:ascii="Book Antiqua" w:hAnsi="Book Antiqua"/>
          <w:sz w:val="24"/>
          <w:szCs w:val="24"/>
        </w:rPr>
        <w:t>The purpose of this study was to investigate the ‘own-race’ bias when recognising faces of the same or different race. This study was conducted using PowerPoint slides with black and white faces that participants tried to recall ones and then again after a one-minute distraction period. The hypothesis of this study was that the white face recall would be significantly higher</w:t>
      </w:r>
      <w:r w:rsidR="000F0DD8">
        <w:rPr>
          <w:rFonts w:ascii="Book Antiqua" w:hAnsi="Book Antiqua"/>
          <w:sz w:val="24"/>
          <w:szCs w:val="24"/>
        </w:rPr>
        <w:t xml:space="preserve"> because the entire sample of participants were white and previous studies in this area had the same results. This study however produced results that did not support this hypothesis as black recall was higher than white recall with nearly all participants. More research in this area would be beneficial.</w:t>
      </w:r>
    </w:p>
    <w:p w14:paraId="795EE136" w14:textId="47F2DFE9" w:rsidR="00045ED6" w:rsidRDefault="00045ED6" w:rsidP="00E17436">
      <w:pPr>
        <w:jc w:val="center"/>
        <w:rPr>
          <w:rFonts w:ascii="Book Antiqua" w:hAnsi="Book Antiqua"/>
          <w:b/>
          <w:sz w:val="32"/>
          <w:szCs w:val="32"/>
          <w:u w:val="single"/>
        </w:rPr>
      </w:pPr>
    </w:p>
    <w:p w14:paraId="4B84BAE5" w14:textId="3E02C772" w:rsidR="00045ED6" w:rsidRDefault="00045ED6" w:rsidP="00E17436">
      <w:pPr>
        <w:jc w:val="center"/>
        <w:rPr>
          <w:rFonts w:ascii="Book Antiqua" w:hAnsi="Book Antiqua"/>
          <w:b/>
          <w:sz w:val="32"/>
          <w:szCs w:val="32"/>
          <w:u w:val="single"/>
        </w:rPr>
      </w:pPr>
    </w:p>
    <w:p w14:paraId="0BAA3B9B" w14:textId="1CBD5EF6" w:rsidR="00045ED6" w:rsidRDefault="00045ED6" w:rsidP="00E17436">
      <w:pPr>
        <w:jc w:val="center"/>
        <w:rPr>
          <w:rFonts w:ascii="Book Antiqua" w:hAnsi="Book Antiqua"/>
          <w:b/>
          <w:sz w:val="32"/>
          <w:szCs w:val="32"/>
          <w:u w:val="single"/>
        </w:rPr>
      </w:pPr>
    </w:p>
    <w:p w14:paraId="27F0B8F1" w14:textId="58F3CA85" w:rsidR="00045ED6" w:rsidRDefault="00045ED6" w:rsidP="00E17436">
      <w:pPr>
        <w:jc w:val="center"/>
        <w:rPr>
          <w:rFonts w:ascii="Book Antiqua" w:hAnsi="Book Antiqua"/>
          <w:b/>
          <w:sz w:val="32"/>
          <w:szCs w:val="32"/>
          <w:u w:val="single"/>
        </w:rPr>
      </w:pPr>
    </w:p>
    <w:p w14:paraId="1BAD2969" w14:textId="5D1A537F" w:rsidR="00045ED6" w:rsidRDefault="00045ED6" w:rsidP="00E17436">
      <w:pPr>
        <w:jc w:val="center"/>
        <w:rPr>
          <w:rFonts w:ascii="Book Antiqua" w:hAnsi="Book Antiqua"/>
          <w:b/>
          <w:sz w:val="32"/>
          <w:szCs w:val="32"/>
          <w:u w:val="single"/>
        </w:rPr>
      </w:pPr>
    </w:p>
    <w:p w14:paraId="56020B5F" w14:textId="277B2C5B" w:rsidR="00045ED6" w:rsidRDefault="00045ED6" w:rsidP="00E17436">
      <w:pPr>
        <w:jc w:val="center"/>
        <w:rPr>
          <w:rFonts w:ascii="Book Antiqua" w:hAnsi="Book Antiqua"/>
          <w:b/>
          <w:sz w:val="32"/>
          <w:szCs w:val="32"/>
          <w:u w:val="single"/>
        </w:rPr>
      </w:pPr>
    </w:p>
    <w:p w14:paraId="3B6167AA" w14:textId="22D2BEF9" w:rsidR="00045ED6" w:rsidRDefault="00045ED6" w:rsidP="00E17436">
      <w:pPr>
        <w:jc w:val="center"/>
        <w:rPr>
          <w:rFonts w:ascii="Book Antiqua" w:hAnsi="Book Antiqua"/>
          <w:b/>
          <w:sz w:val="32"/>
          <w:szCs w:val="32"/>
          <w:u w:val="single"/>
        </w:rPr>
      </w:pPr>
    </w:p>
    <w:p w14:paraId="09F5249C" w14:textId="1C8A3975" w:rsidR="00045ED6" w:rsidRDefault="00045ED6" w:rsidP="00E17436">
      <w:pPr>
        <w:jc w:val="center"/>
        <w:rPr>
          <w:rFonts w:ascii="Book Antiqua" w:hAnsi="Book Antiqua"/>
          <w:b/>
          <w:sz w:val="32"/>
          <w:szCs w:val="32"/>
          <w:u w:val="single"/>
        </w:rPr>
      </w:pPr>
    </w:p>
    <w:p w14:paraId="7DCB0D99" w14:textId="71D5AD73" w:rsidR="00045ED6" w:rsidRDefault="00045ED6" w:rsidP="00E17436">
      <w:pPr>
        <w:jc w:val="center"/>
        <w:rPr>
          <w:rFonts w:ascii="Book Antiqua" w:hAnsi="Book Antiqua"/>
          <w:b/>
          <w:sz w:val="32"/>
          <w:szCs w:val="32"/>
          <w:u w:val="single"/>
        </w:rPr>
      </w:pPr>
    </w:p>
    <w:p w14:paraId="2D6C132F" w14:textId="2628B609" w:rsidR="00045ED6" w:rsidRDefault="00045ED6" w:rsidP="00E17436">
      <w:pPr>
        <w:jc w:val="center"/>
        <w:rPr>
          <w:rFonts w:ascii="Book Antiqua" w:hAnsi="Book Antiqua"/>
          <w:b/>
          <w:sz w:val="32"/>
          <w:szCs w:val="32"/>
          <w:u w:val="single"/>
        </w:rPr>
      </w:pPr>
    </w:p>
    <w:p w14:paraId="02DC4772" w14:textId="57ADA187" w:rsidR="00045ED6" w:rsidRDefault="00045ED6" w:rsidP="00E17436">
      <w:pPr>
        <w:jc w:val="center"/>
        <w:rPr>
          <w:rFonts w:ascii="Book Antiqua" w:hAnsi="Book Antiqua"/>
          <w:b/>
          <w:sz w:val="32"/>
          <w:szCs w:val="32"/>
          <w:u w:val="single"/>
        </w:rPr>
      </w:pPr>
    </w:p>
    <w:p w14:paraId="3B1A8BF7" w14:textId="04785DFF" w:rsidR="00045ED6" w:rsidRDefault="00045ED6" w:rsidP="00E17436">
      <w:pPr>
        <w:jc w:val="center"/>
        <w:rPr>
          <w:rFonts w:ascii="Book Antiqua" w:hAnsi="Book Antiqua"/>
          <w:b/>
          <w:sz w:val="32"/>
          <w:szCs w:val="32"/>
          <w:u w:val="single"/>
        </w:rPr>
      </w:pPr>
    </w:p>
    <w:p w14:paraId="18BABC42" w14:textId="4ED4E16E" w:rsidR="00045ED6" w:rsidRDefault="00045ED6" w:rsidP="00E17436">
      <w:pPr>
        <w:jc w:val="center"/>
        <w:rPr>
          <w:rFonts w:ascii="Book Antiqua" w:hAnsi="Book Antiqua"/>
          <w:b/>
          <w:sz w:val="32"/>
          <w:szCs w:val="32"/>
          <w:u w:val="single"/>
        </w:rPr>
      </w:pPr>
    </w:p>
    <w:p w14:paraId="57D90E4E" w14:textId="3D069BE8" w:rsidR="00045ED6" w:rsidRDefault="00045ED6" w:rsidP="00E17436">
      <w:pPr>
        <w:jc w:val="center"/>
        <w:rPr>
          <w:rFonts w:ascii="Book Antiqua" w:hAnsi="Book Antiqua"/>
          <w:b/>
          <w:sz w:val="32"/>
          <w:szCs w:val="32"/>
          <w:u w:val="single"/>
        </w:rPr>
      </w:pPr>
    </w:p>
    <w:p w14:paraId="4197D764" w14:textId="792EF56F" w:rsidR="00045ED6" w:rsidRDefault="00045ED6" w:rsidP="00E17436">
      <w:pPr>
        <w:jc w:val="center"/>
        <w:rPr>
          <w:rFonts w:ascii="Book Antiqua" w:hAnsi="Book Antiqua"/>
          <w:b/>
          <w:sz w:val="32"/>
          <w:szCs w:val="32"/>
          <w:u w:val="single"/>
        </w:rPr>
      </w:pPr>
    </w:p>
    <w:p w14:paraId="198AA8ED" w14:textId="777F3A7A" w:rsidR="00045ED6" w:rsidRDefault="00045ED6" w:rsidP="00E17436">
      <w:pPr>
        <w:jc w:val="center"/>
        <w:rPr>
          <w:rFonts w:ascii="Book Antiqua" w:hAnsi="Book Antiqua"/>
          <w:b/>
          <w:sz w:val="32"/>
          <w:szCs w:val="32"/>
          <w:u w:val="single"/>
        </w:rPr>
      </w:pPr>
    </w:p>
    <w:p w14:paraId="66F344DE" w14:textId="1DA5DDE1" w:rsidR="00045ED6" w:rsidRDefault="00045ED6" w:rsidP="00E17436">
      <w:pPr>
        <w:jc w:val="center"/>
        <w:rPr>
          <w:rFonts w:ascii="Book Antiqua" w:hAnsi="Book Antiqua"/>
          <w:b/>
          <w:sz w:val="32"/>
          <w:szCs w:val="32"/>
          <w:u w:val="single"/>
        </w:rPr>
      </w:pPr>
    </w:p>
    <w:p w14:paraId="7F3DC36C" w14:textId="7F7EF965" w:rsidR="00045ED6" w:rsidRDefault="00045ED6" w:rsidP="00E17436">
      <w:pPr>
        <w:jc w:val="center"/>
        <w:rPr>
          <w:rFonts w:ascii="Book Antiqua" w:hAnsi="Book Antiqua"/>
          <w:b/>
          <w:sz w:val="32"/>
          <w:szCs w:val="32"/>
          <w:u w:val="single"/>
        </w:rPr>
      </w:pPr>
    </w:p>
    <w:p w14:paraId="45329EF0" w14:textId="420831C8" w:rsidR="00045ED6" w:rsidRDefault="00045ED6" w:rsidP="00E17436">
      <w:pPr>
        <w:jc w:val="center"/>
        <w:rPr>
          <w:rFonts w:ascii="Book Antiqua" w:hAnsi="Book Antiqua"/>
          <w:b/>
          <w:sz w:val="32"/>
          <w:szCs w:val="32"/>
          <w:u w:val="single"/>
        </w:rPr>
      </w:pPr>
    </w:p>
    <w:p w14:paraId="4F6AA244" w14:textId="48DFF806" w:rsidR="00045ED6" w:rsidRDefault="00045ED6" w:rsidP="00E17436">
      <w:pPr>
        <w:jc w:val="center"/>
        <w:rPr>
          <w:rFonts w:ascii="Book Antiqua" w:hAnsi="Book Antiqua"/>
          <w:b/>
          <w:sz w:val="32"/>
          <w:szCs w:val="32"/>
          <w:u w:val="single"/>
        </w:rPr>
      </w:pPr>
    </w:p>
    <w:p w14:paraId="533AD88B" w14:textId="13922896" w:rsidR="00045ED6" w:rsidRDefault="00045ED6" w:rsidP="00E17436">
      <w:pPr>
        <w:jc w:val="center"/>
        <w:rPr>
          <w:rFonts w:ascii="Book Antiqua" w:hAnsi="Book Antiqua"/>
          <w:b/>
          <w:sz w:val="32"/>
          <w:szCs w:val="32"/>
          <w:u w:val="single"/>
        </w:rPr>
      </w:pPr>
    </w:p>
    <w:p w14:paraId="692BBF08" w14:textId="4E4C8D1E" w:rsidR="00045ED6" w:rsidRDefault="00045ED6" w:rsidP="00E17436">
      <w:pPr>
        <w:jc w:val="center"/>
        <w:rPr>
          <w:rFonts w:ascii="Book Antiqua" w:hAnsi="Book Antiqua"/>
          <w:b/>
          <w:sz w:val="32"/>
          <w:szCs w:val="32"/>
          <w:u w:val="single"/>
        </w:rPr>
      </w:pPr>
    </w:p>
    <w:p w14:paraId="69CE915C" w14:textId="4579FC85" w:rsidR="00045ED6" w:rsidRDefault="00A05325" w:rsidP="000F0DD8">
      <w:pPr>
        <w:spacing w:line="480" w:lineRule="auto"/>
        <w:rPr>
          <w:rFonts w:ascii="Book Antiqua" w:hAnsi="Book Antiqua"/>
          <w:b/>
          <w:sz w:val="36"/>
          <w:szCs w:val="36"/>
          <w:u w:val="single"/>
        </w:rPr>
      </w:pPr>
      <w:r w:rsidRPr="00A05325">
        <w:rPr>
          <w:rFonts w:ascii="Book Antiqua" w:hAnsi="Book Antiqua"/>
          <w:b/>
          <w:sz w:val="36"/>
          <w:szCs w:val="36"/>
          <w:u w:val="single"/>
        </w:rPr>
        <w:t>Introduction</w:t>
      </w:r>
    </w:p>
    <w:p w14:paraId="065FE7D6" w14:textId="2A4D5166" w:rsidR="00A05325" w:rsidRDefault="00A05325" w:rsidP="000F0DD8">
      <w:pPr>
        <w:spacing w:line="480" w:lineRule="auto"/>
        <w:rPr>
          <w:rFonts w:ascii="Book Antiqua" w:hAnsi="Book Antiqua"/>
          <w:sz w:val="24"/>
          <w:szCs w:val="24"/>
        </w:rPr>
      </w:pPr>
      <w:r>
        <w:rPr>
          <w:rFonts w:ascii="Book Antiqua" w:hAnsi="Book Antiqua"/>
          <w:sz w:val="24"/>
          <w:szCs w:val="24"/>
        </w:rPr>
        <w:t xml:space="preserve">This study was conducted to further investigate whether there is an own race bias when recognising faces of the same and different ethnicity. One of the reasons this subject is important is due to possible race bias when testifying as an eye witness. For instance, in 1971 five black men, known as ‘the </w:t>
      </w:r>
      <w:proofErr w:type="spellStart"/>
      <w:r>
        <w:rPr>
          <w:rFonts w:ascii="Book Antiqua" w:hAnsi="Book Antiqua"/>
          <w:sz w:val="24"/>
          <w:szCs w:val="24"/>
        </w:rPr>
        <w:t>quinc</w:t>
      </w:r>
      <w:r w:rsidR="00DE3BA5">
        <w:rPr>
          <w:rFonts w:ascii="Book Antiqua" w:hAnsi="Book Antiqua"/>
          <w:sz w:val="24"/>
          <w:szCs w:val="24"/>
        </w:rPr>
        <w:t>y</w:t>
      </w:r>
      <w:proofErr w:type="spellEnd"/>
      <w:r>
        <w:rPr>
          <w:rFonts w:ascii="Book Antiqua" w:hAnsi="Book Antiqua"/>
          <w:sz w:val="24"/>
          <w:szCs w:val="24"/>
        </w:rPr>
        <w:t xml:space="preserve"> five’ supposedly took part in a robbery and murder of one man. However, even though there was no physical evidence, the eye witness accounts of five white men, resulted in two of the ‘</w:t>
      </w:r>
      <w:proofErr w:type="spellStart"/>
      <w:r>
        <w:rPr>
          <w:rFonts w:ascii="Book Antiqua" w:hAnsi="Book Antiqua"/>
          <w:sz w:val="24"/>
          <w:szCs w:val="24"/>
        </w:rPr>
        <w:t>quinc</w:t>
      </w:r>
      <w:r w:rsidR="00DE3BA5">
        <w:rPr>
          <w:rFonts w:ascii="Book Antiqua" w:hAnsi="Book Antiqua"/>
          <w:sz w:val="24"/>
          <w:szCs w:val="24"/>
        </w:rPr>
        <w:t>y</w:t>
      </w:r>
      <w:proofErr w:type="spellEnd"/>
      <w:r>
        <w:rPr>
          <w:rFonts w:ascii="Book Antiqua" w:hAnsi="Book Antiqua"/>
          <w:sz w:val="24"/>
          <w:szCs w:val="24"/>
        </w:rPr>
        <w:t xml:space="preserve"> five’</w:t>
      </w:r>
      <w:r w:rsidR="00DE3BA5">
        <w:rPr>
          <w:rFonts w:ascii="Book Antiqua" w:hAnsi="Book Antiqua"/>
          <w:sz w:val="24"/>
          <w:szCs w:val="24"/>
        </w:rPr>
        <w:t xml:space="preserve"> being wrongly indicted for the crime (Meissner &amp; Brigham, 2011).</w:t>
      </w:r>
      <w:r w:rsidR="00A25C3A">
        <w:rPr>
          <w:rFonts w:ascii="Book Antiqua" w:hAnsi="Book Antiqua"/>
          <w:sz w:val="24"/>
          <w:szCs w:val="24"/>
        </w:rPr>
        <w:t xml:space="preserve"> </w:t>
      </w:r>
      <w:r w:rsidR="00C33913">
        <w:rPr>
          <w:rFonts w:ascii="Book Antiqua" w:hAnsi="Book Antiqua"/>
          <w:sz w:val="24"/>
          <w:szCs w:val="24"/>
        </w:rPr>
        <w:t xml:space="preserve">The two men were released from prison </w:t>
      </w:r>
      <w:r w:rsidR="009476F4">
        <w:rPr>
          <w:rFonts w:ascii="Book Antiqua" w:hAnsi="Book Antiqua"/>
          <w:sz w:val="24"/>
          <w:szCs w:val="24"/>
        </w:rPr>
        <w:t xml:space="preserve">after the defence lawyer in the third trial hired a private investigator who then identified the actual perpetrators as the ‘Jacksonville three’ (Meissner &amp; Brigham, 2011). Thankfully today there is more methods, such as, DNA testing or finger print technology which help to determine who committed a crime so that eye witness technology is not the only form of evidence. Eye witness testimony should still be </w:t>
      </w:r>
      <w:r w:rsidR="005A64E0">
        <w:rPr>
          <w:rFonts w:ascii="Book Antiqua" w:hAnsi="Book Antiqua"/>
          <w:sz w:val="24"/>
          <w:szCs w:val="24"/>
        </w:rPr>
        <w:t>used but</w:t>
      </w:r>
      <w:r w:rsidR="009476F4">
        <w:rPr>
          <w:rFonts w:ascii="Book Antiqua" w:hAnsi="Book Antiqua"/>
          <w:sz w:val="24"/>
          <w:szCs w:val="24"/>
        </w:rPr>
        <w:t xml:space="preserve"> would be more beneficial used in cohort with other technologies to make a fair judgement in court settings. </w:t>
      </w:r>
      <w:r w:rsidR="005A64E0">
        <w:rPr>
          <w:rFonts w:ascii="Book Antiqua" w:hAnsi="Book Antiqua"/>
          <w:sz w:val="24"/>
          <w:szCs w:val="24"/>
        </w:rPr>
        <w:t>The case of the ‘Quincy five’ show that there is a problem with the validity of eye witness testimonies and for this reason more research would be beneficial.</w:t>
      </w:r>
    </w:p>
    <w:p w14:paraId="73386CAD" w14:textId="0C326FF9" w:rsidR="005A64E0" w:rsidRPr="00A05325" w:rsidRDefault="005A64E0" w:rsidP="000F0DD8">
      <w:pPr>
        <w:spacing w:line="480" w:lineRule="auto"/>
        <w:rPr>
          <w:rFonts w:ascii="Book Antiqua" w:hAnsi="Book Antiqua"/>
          <w:sz w:val="24"/>
          <w:szCs w:val="24"/>
        </w:rPr>
      </w:pPr>
      <w:r>
        <w:rPr>
          <w:rFonts w:ascii="Book Antiqua" w:hAnsi="Book Antiqua"/>
          <w:sz w:val="24"/>
          <w:szCs w:val="24"/>
        </w:rPr>
        <w:lastRenderedPageBreak/>
        <w:t xml:space="preserve">      Previous studies in this subject have show that faces of a certain race are more recognisable to people of the same race. Though this isn’t always the case and </w:t>
      </w:r>
      <w:r w:rsidR="006301CA">
        <w:rPr>
          <w:rFonts w:ascii="Book Antiqua" w:hAnsi="Book Antiqua"/>
          <w:sz w:val="24"/>
          <w:szCs w:val="24"/>
        </w:rPr>
        <w:t>there</w:t>
      </w:r>
      <w:r>
        <w:rPr>
          <w:rFonts w:ascii="Book Antiqua" w:hAnsi="Book Antiqua"/>
          <w:sz w:val="24"/>
          <w:szCs w:val="24"/>
        </w:rPr>
        <w:t xml:space="preserve"> have been participants in studies who have recognised faces of different races </w:t>
      </w:r>
      <w:r w:rsidR="00AC30DE">
        <w:rPr>
          <w:rFonts w:ascii="Book Antiqua" w:hAnsi="Book Antiqua"/>
          <w:sz w:val="24"/>
          <w:szCs w:val="24"/>
        </w:rPr>
        <w:t>different from their own, just as well as faces of their own races</w:t>
      </w:r>
      <w:r w:rsidR="00411990">
        <w:rPr>
          <w:rFonts w:ascii="Book Antiqua" w:hAnsi="Book Antiqua"/>
          <w:sz w:val="24"/>
          <w:szCs w:val="24"/>
        </w:rPr>
        <w:t xml:space="preserve"> (</w:t>
      </w:r>
      <w:proofErr w:type="spellStart"/>
      <w:r w:rsidR="00411990">
        <w:rPr>
          <w:rFonts w:ascii="Book Antiqua" w:hAnsi="Book Antiqua"/>
          <w:sz w:val="24"/>
          <w:szCs w:val="24"/>
        </w:rPr>
        <w:t>Chiroro</w:t>
      </w:r>
      <w:proofErr w:type="spellEnd"/>
      <w:r w:rsidR="00411990">
        <w:rPr>
          <w:rFonts w:ascii="Book Antiqua" w:hAnsi="Book Antiqua"/>
          <w:sz w:val="24"/>
          <w:szCs w:val="24"/>
        </w:rPr>
        <w:t xml:space="preserve"> &amp; Valentine, 1995). One hypothesis put forward to try to explain own-race bias, occurs, </w:t>
      </w:r>
      <w:proofErr w:type="spellStart"/>
      <w:r w:rsidR="00411990">
        <w:rPr>
          <w:rFonts w:ascii="Book Antiqua" w:hAnsi="Book Antiqua"/>
          <w:sz w:val="24"/>
          <w:szCs w:val="24"/>
        </w:rPr>
        <w:t>Chiroro</w:t>
      </w:r>
      <w:proofErr w:type="spellEnd"/>
      <w:r w:rsidR="00411990">
        <w:rPr>
          <w:rFonts w:ascii="Book Antiqua" w:hAnsi="Book Antiqua"/>
          <w:sz w:val="24"/>
          <w:szCs w:val="24"/>
        </w:rPr>
        <w:t xml:space="preserve"> &amp; Valentine (1995) believe that own-race bias</w:t>
      </w:r>
      <w:r w:rsidR="006301CA">
        <w:rPr>
          <w:rFonts w:ascii="Book Antiqua" w:hAnsi="Book Antiqua"/>
          <w:sz w:val="24"/>
          <w:szCs w:val="24"/>
        </w:rPr>
        <w:t xml:space="preserve"> may be caused by people not having enough contact with people of other races. In their study, they not only tested participants recognition of own race and other race faces but also tested participants recognition of distinctiveness in own race and other race faces. The results showed that overall</w:t>
      </w:r>
      <w:r w:rsidR="002E31E1">
        <w:rPr>
          <w:rFonts w:ascii="Book Antiqua" w:hAnsi="Book Antiqua"/>
          <w:sz w:val="24"/>
          <w:szCs w:val="24"/>
        </w:rPr>
        <w:t xml:space="preserve">, distinct faces were more recognisable to both black and white participants. After reviewing this study and the study conducted by Meissner &amp; Brigham a hypothesis can be drawn for the results of this study. </w:t>
      </w:r>
      <w:proofErr w:type="gramStart"/>
      <w:r w:rsidR="002E31E1">
        <w:rPr>
          <w:rFonts w:ascii="Book Antiqua" w:hAnsi="Book Antiqua"/>
          <w:sz w:val="24"/>
          <w:szCs w:val="24"/>
        </w:rPr>
        <w:t>All of</w:t>
      </w:r>
      <w:proofErr w:type="gramEnd"/>
      <w:r w:rsidR="002E31E1">
        <w:rPr>
          <w:rFonts w:ascii="Book Antiqua" w:hAnsi="Book Antiqua"/>
          <w:sz w:val="24"/>
          <w:szCs w:val="24"/>
        </w:rPr>
        <w:t xml:space="preserve"> the participants for this study are white and so it would be assumed that the participants will recognise white faces more easily than black faces.</w:t>
      </w:r>
    </w:p>
    <w:p w14:paraId="304071D1" w14:textId="08362395" w:rsidR="00045ED6" w:rsidRPr="00435780" w:rsidRDefault="00435780" w:rsidP="000F0DD8">
      <w:pPr>
        <w:spacing w:line="480" w:lineRule="auto"/>
        <w:rPr>
          <w:rFonts w:ascii="Book Antiqua" w:hAnsi="Book Antiqua"/>
          <w:b/>
          <w:sz w:val="36"/>
          <w:szCs w:val="36"/>
          <w:u w:val="single"/>
        </w:rPr>
      </w:pPr>
      <w:r w:rsidRPr="00435780">
        <w:rPr>
          <w:rFonts w:ascii="Book Antiqua" w:hAnsi="Book Antiqua"/>
          <w:b/>
          <w:sz w:val="36"/>
          <w:szCs w:val="36"/>
          <w:u w:val="single"/>
        </w:rPr>
        <w:t>M</w:t>
      </w:r>
      <w:r w:rsidR="00045ED6" w:rsidRPr="00435780">
        <w:rPr>
          <w:rFonts w:ascii="Book Antiqua" w:hAnsi="Book Antiqua"/>
          <w:b/>
          <w:sz w:val="36"/>
          <w:szCs w:val="36"/>
          <w:u w:val="single"/>
        </w:rPr>
        <w:t>ethods</w:t>
      </w:r>
    </w:p>
    <w:p w14:paraId="7D486F17" w14:textId="6B6AB4B5" w:rsidR="00435780" w:rsidRPr="00435780" w:rsidRDefault="00435780" w:rsidP="000F0DD8">
      <w:pPr>
        <w:spacing w:line="480" w:lineRule="auto"/>
        <w:rPr>
          <w:rFonts w:ascii="Book Antiqua" w:hAnsi="Book Antiqua"/>
          <w:b/>
          <w:sz w:val="32"/>
          <w:szCs w:val="32"/>
          <w:u w:val="single"/>
        </w:rPr>
      </w:pPr>
      <w:r w:rsidRPr="00435780">
        <w:rPr>
          <w:rFonts w:ascii="Book Antiqua" w:hAnsi="Book Antiqua"/>
          <w:b/>
          <w:sz w:val="32"/>
          <w:szCs w:val="32"/>
          <w:u w:val="single"/>
        </w:rPr>
        <w:t>Participants</w:t>
      </w:r>
    </w:p>
    <w:p w14:paraId="50432F54" w14:textId="27980421" w:rsidR="00435780" w:rsidRDefault="00435780" w:rsidP="000F0DD8">
      <w:pPr>
        <w:spacing w:line="480" w:lineRule="auto"/>
        <w:rPr>
          <w:rFonts w:ascii="Book Antiqua" w:hAnsi="Book Antiqua"/>
          <w:sz w:val="24"/>
          <w:szCs w:val="24"/>
        </w:rPr>
      </w:pPr>
      <w:r>
        <w:rPr>
          <w:rFonts w:ascii="Book Antiqua" w:hAnsi="Book Antiqua"/>
          <w:sz w:val="24"/>
          <w:szCs w:val="24"/>
        </w:rPr>
        <w:t>The participants in this study were university students, consisting of twenty-nine participants, of whom seven were males and twenty-two were females. Their ages ranged from eighteen to sixty with an average age of twenty-seven. All participants in this sample were white. No payment no payment or reward was given however all participants were informed of their right to withdraw and were also given a debrief.</w:t>
      </w:r>
    </w:p>
    <w:p w14:paraId="0DE33E1B" w14:textId="538C4A83" w:rsidR="00435780" w:rsidRDefault="00435780" w:rsidP="000F0DD8">
      <w:pPr>
        <w:spacing w:line="480" w:lineRule="auto"/>
        <w:rPr>
          <w:rFonts w:ascii="Book Antiqua" w:hAnsi="Book Antiqua"/>
          <w:b/>
          <w:sz w:val="28"/>
          <w:szCs w:val="28"/>
          <w:u w:val="single"/>
        </w:rPr>
      </w:pPr>
      <w:r>
        <w:rPr>
          <w:rFonts w:ascii="Book Antiqua" w:hAnsi="Book Antiqua"/>
          <w:b/>
          <w:sz w:val="28"/>
          <w:szCs w:val="28"/>
          <w:u w:val="single"/>
        </w:rPr>
        <w:lastRenderedPageBreak/>
        <w:t>Design</w:t>
      </w:r>
    </w:p>
    <w:p w14:paraId="0A7F8CA2" w14:textId="44E8C5C3" w:rsidR="00435780" w:rsidRDefault="00435780" w:rsidP="000F0DD8">
      <w:pPr>
        <w:spacing w:line="480" w:lineRule="auto"/>
        <w:rPr>
          <w:rFonts w:ascii="Book Antiqua" w:hAnsi="Book Antiqua"/>
          <w:sz w:val="24"/>
          <w:szCs w:val="24"/>
        </w:rPr>
      </w:pPr>
      <w:r>
        <w:rPr>
          <w:rFonts w:ascii="Book Antiqua" w:hAnsi="Book Antiqua"/>
          <w:sz w:val="24"/>
          <w:szCs w:val="24"/>
        </w:rPr>
        <w:t>In the design of this study there was an IV and a DV</w:t>
      </w:r>
      <w:r w:rsidR="00937220">
        <w:rPr>
          <w:rFonts w:ascii="Book Antiqua" w:hAnsi="Book Antiqua"/>
          <w:sz w:val="24"/>
          <w:szCs w:val="24"/>
        </w:rPr>
        <w:t>. The Independent Variable (IV) in this study was ethnicity and the conditions for this were black and white faces. The Dependant Variable in this study was recall, more specifically, the number of faces remembered correctly, and the conditions were the same as the IV. This was a paired samples T-test, used to analyse the results.</w:t>
      </w:r>
    </w:p>
    <w:p w14:paraId="30F793CC" w14:textId="4C5408C5" w:rsidR="00937220" w:rsidRDefault="00937220" w:rsidP="000F0DD8">
      <w:pPr>
        <w:spacing w:line="480" w:lineRule="auto"/>
        <w:rPr>
          <w:rFonts w:ascii="Book Antiqua" w:hAnsi="Book Antiqua"/>
          <w:b/>
          <w:sz w:val="28"/>
          <w:szCs w:val="28"/>
          <w:u w:val="single"/>
        </w:rPr>
      </w:pPr>
      <w:r>
        <w:rPr>
          <w:rFonts w:ascii="Book Antiqua" w:hAnsi="Book Antiqua"/>
          <w:b/>
          <w:sz w:val="28"/>
          <w:szCs w:val="28"/>
          <w:u w:val="single"/>
        </w:rPr>
        <w:t>Materials</w:t>
      </w:r>
    </w:p>
    <w:p w14:paraId="52D69BC1" w14:textId="51CAD0BA" w:rsidR="00937220" w:rsidRDefault="00937220" w:rsidP="000F0DD8">
      <w:pPr>
        <w:spacing w:line="480" w:lineRule="auto"/>
        <w:rPr>
          <w:rFonts w:ascii="Book Antiqua" w:hAnsi="Book Antiqua"/>
          <w:sz w:val="24"/>
          <w:szCs w:val="24"/>
        </w:rPr>
      </w:pPr>
      <w:r>
        <w:rPr>
          <w:rFonts w:ascii="Book Antiqua" w:hAnsi="Book Antiqua"/>
          <w:sz w:val="24"/>
          <w:szCs w:val="24"/>
        </w:rPr>
        <w:t>The first material in this study was PowerPoint which was used to create a study presentation. On these presentation slides there w</w:t>
      </w:r>
      <w:r w:rsidR="00E74FCF">
        <w:rPr>
          <w:rFonts w:ascii="Book Antiqua" w:hAnsi="Book Antiqua"/>
          <w:sz w:val="24"/>
          <w:szCs w:val="24"/>
        </w:rPr>
        <w:t>as</w:t>
      </w:r>
      <w:r>
        <w:rPr>
          <w:rFonts w:ascii="Book Antiqua" w:hAnsi="Book Antiqua"/>
          <w:sz w:val="24"/>
          <w:szCs w:val="24"/>
        </w:rPr>
        <w:t xml:space="preserve"> firstly, twelve faces shown individually for two seconds each</w:t>
      </w:r>
      <w:r w:rsidR="00E74FCF">
        <w:rPr>
          <w:rFonts w:ascii="Book Antiqua" w:hAnsi="Book Antiqua"/>
          <w:sz w:val="24"/>
          <w:szCs w:val="24"/>
        </w:rPr>
        <w:t>. These faces included six white faces and six black faces. On the second set there was six faces on each slide and a total of six slides. In total there was thirty-six faces and each slide were shown for twelve seconds. Each face was also numbered. The second material in this study was a recall/response sheet given to every participant to collect demographic data regarding ethnicity, age and gender. At the bottom of the sheet there was room for responses. These materials are the only ones used in the study.</w:t>
      </w:r>
    </w:p>
    <w:p w14:paraId="62169429" w14:textId="2D0288FC" w:rsidR="00E74FCF" w:rsidRDefault="00EA0239" w:rsidP="000F0DD8">
      <w:pPr>
        <w:spacing w:line="480" w:lineRule="auto"/>
        <w:rPr>
          <w:rFonts w:ascii="Book Antiqua" w:hAnsi="Book Antiqua"/>
          <w:b/>
          <w:sz w:val="28"/>
          <w:szCs w:val="28"/>
          <w:u w:val="single"/>
        </w:rPr>
      </w:pPr>
      <w:r>
        <w:rPr>
          <w:rFonts w:ascii="Book Antiqua" w:hAnsi="Book Antiqua"/>
          <w:b/>
          <w:sz w:val="28"/>
          <w:szCs w:val="28"/>
          <w:u w:val="single"/>
        </w:rPr>
        <w:t>Procedure</w:t>
      </w:r>
    </w:p>
    <w:p w14:paraId="0E37AB9C" w14:textId="7A19318C" w:rsidR="00EA0239" w:rsidRDefault="007A0937" w:rsidP="000F0DD8">
      <w:pPr>
        <w:spacing w:line="480" w:lineRule="auto"/>
        <w:rPr>
          <w:rFonts w:ascii="Book Antiqua" w:hAnsi="Book Antiqua"/>
          <w:sz w:val="24"/>
          <w:szCs w:val="24"/>
        </w:rPr>
      </w:pPr>
      <w:r>
        <w:rPr>
          <w:rFonts w:ascii="Book Antiqua" w:hAnsi="Book Antiqua"/>
          <w:sz w:val="24"/>
          <w:szCs w:val="24"/>
        </w:rPr>
        <w:t xml:space="preserve">The first task in the procedure was to have each participant complete a </w:t>
      </w:r>
      <w:r w:rsidR="00A908C1">
        <w:rPr>
          <w:rFonts w:ascii="Book Antiqua" w:hAnsi="Book Antiqua"/>
          <w:sz w:val="24"/>
          <w:szCs w:val="24"/>
        </w:rPr>
        <w:t>consent</w:t>
      </w:r>
      <w:r>
        <w:rPr>
          <w:rFonts w:ascii="Book Antiqua" w:hAnsi="Book Antiqua"/>
          <w:sz w:val="24"/>
          <w:szCs w:val="24"/>
        </w:rPr>
        <w:t xml:space="preserve"> form. Ones this was finished, participants were instructed to watch the </w:t>
      </w:r>
      <w:r w:rsidR="00A908C1">
        <w:rPr>
          <w:rFonts w:ascii="Book Antiqua" w:hAnsi="Book Antiqua"/>
          <w:sz w:val="24"/>
          <w:szCs w:val="24"/>
        </w:rPr>
        <w:t>PowerPoint slides on the screen. This was done in silence with no distract</w:t>
      </w:r>
      <w:r w:rsidR="007215BF">
        <w:rPr>
          <w:rFonts w:ascii="Book Antiqua" w:hAnsi="Book Antiqua"/>
          <w:sz w:val="24"/>
          <w:szCs w:val="24"/>
        </w:rPr>
        <w:t>i</w:t>
      </w:r>
      <w:r w:rsidR="00A908C1">
        <w:rPr>
          <w:rFonts w:ascii="Book Antiqua" w:hAnsi="Book Antiqua"/>
          <w:sz w:val="24"/>
          <w:szCs w:val="24"/>
        </w:rPr>
        <w:t>ons</w:t>
      </w:r>
      <w:r w:rsidR="007215BF">
        <w:rPr>
          <w:rFonts w:ascii="Book Antiqua" w:hAnsi="Book Antiqua"/>
          <w:sz w:val="24"/>
          <w:szCs w:val="24"/>
        </w:rPr>
        <w:t xml:space="preserve"> and in a group setting. In part one of the study, the participants were asked to watch the screen where there was a countdown to the first picture of the first face and then the remaining eleven </w:t>
      </w:r>
      <w:r w:rsidR="007215BF">
        <w:rPr>
          <w:rFonts w:ascii="Book Antiqua" w:hAnsi="Book Antiqua"/>
          <w:sz w:val="24"/>
          <w:szCs w:val="24"/>
        </w:rPr>
        <w:lastRenderedPageBreak/>
        <w:t>faces were shown consecutively</w:t>
      </w:r>
      <w:r w:rsidR="00B529E5">
        <w:rPr>
          <w:rFonts w:ascii="Book Antiqua" w:hAnsi="Book Antiqua"/>
          <w:sz w:val="24"/>
          <w:szCs w:val="24"/>
        </w:rPr>
        <w:t xml:space="preserve">. </w:t>
      </w:r>
      <w:r w:rsidR="00786108">
        <w:rPr>
          <w:rFonts w:ascii="Book Antiqua" w:hAnsi="Book Antiqua"/>
          <w:sz w:val="24"/>
          <w:szCs w:val="24"/>
        </w:rPr>
        <w:t xml:space="preserve">In between part one and part two there was a distraction period which lasted one minute and consisted of the lecturer introducing information about the study. After the distraction period, the participants, under the same conditions, were asked to watch the screen again. This time they were asked to recall which faces they had seen previously in part one. The participants answers were recorded on the recorded response sheets which they all received at the start. The last procedure was to debrief the participants, ones again, in a group setting, they were asked to watch the screen where a final debrief was placed to view and read. </w:t>
      </w:r>
    </w:p>
    <w:p w14:paraId="338EB57B" w14:textId="4BE70983" w:rsidR="00457C8D" w:rsidRDefault="00457C8D" w:rsidP="000F0DD8">
      <w:pPr>
        <w:spacing w:line="480" w:lineRule="auto"/>
        <w:rPr>
          <w:rFonts w:ascii="Book Antiqua" w:hAnsi="Book Antiqua"/>
          <w:b/>
          <w:sz w:val="32"/>
          <w:szCs w:val="32"/>
          <w:u w:val="single"/>
        </w:rPr>
      </w:pPr>
      <w:r>
        <w:rPr>
          <w:rFonts w:ascii="Book Antiqua" w:hAnsi="Book Antiqua"/>
          <w:b/>
          <w:sz w:val="32"/>
          <w:szCs w:val="32"/>
          <w:u w:val="single"/>
        </w:rPr>
        <w:t>Results</w:t>
      </w:r>
    </w:p>
    <w:p w14:paraId="1969CDB0" w14:textId="04037747" w:rsidR="00457C8D" w:rsidRDefault="00457C8D" w:rsidP="000F0DD8">
      <w:pPr>
        <w:spacing w:line="480" w:lineRule="auto"/>
        <w:rPr>
          <w:rFonts w:ascii="Book Antiqua" w:hAnsi="Book Antiqua"/>
          <w:sz w:val="24"/>
          <w:szCs w:val="24"/>
        </w:rPr>
      </w:pPr>
      <w:r>
        <w:rPr>
          <w:rFonts w:ascii="Book Antiqua" w:hAnsi="Book Antiqua"/>
          <w:sz w:val="24"/>
          <w:szCs w:val="24"/>
        </w:rPr>
        <w:t xml:space="preserve">In total there was twenty-nine participants including seven males and twenty-two females and their ages ranged from eighteen to sixty. The recall for white faces mean (M) was 2.67 and the standard deviation (SD) was 1.97. The recall for black faces </w:t>
      </w:r>
      <w:r w:rsidR="00203D53">
        <w:rPr>
          <w:rFonts w:ascii="Book Antiqua" w:hAnsi="Book Antiqua"/>
          <w:sz w:val="24"/>
          <w:szCs w:val="24"/>
        </w:rPr>
        <w:t>M was 3.34 and the SD was 2.42. The T-test calculation result was 9.05 and this result was significant.</w:t>
      </w:r>
    </w:p>
    <w:p w14:paraId="140380AA" w14:textId="4244E36D" w:rsidR="00203D53" w:rsidRDefault="00203D53" w:rsidP="000F0DD8">
      <w:pPr>
        <w:spacing w:line="480" w:lineRule="auto"/>
        <w:rPr>
          <w:rFonts w:ascii="Book Antiqua" w:hAnsi="Book Antiqua"/>
          <w:b/>
          <w:sz w:val="32"/>
          <w:szCs w:val="32"/>
          <w:u w:val="single"/>
        </w:rPr>
      </w:pPr>
      <w:r>
        <w:rPr>
          <w:rFonts w:ascii="Book Antiqua" w:hAnsi="Book Antiqua"/>
          <w:b/>
          <w:sz w:val="32"/>
          <w:szCs w:val="32"/>
          <w:u w:val="single"/>
        </w:rPr>
        <w:t xml:space="preserve">Discussion </w:t>
      </w:r>
    </w:p>
    <w:p w14:paraId="67D5AB01" w14:textId="193CA5EB" w:rsidR="00203D53" w:rsidRDefault="00203D53" w:rsidP="000F0DD8">
      <w:pPr>
        <w:spacing w:line="480" w:lineRule="auto"/>
        <w:rPr>
          <w:rFonts w:ascii="Book Antiqua" w:hAnsi="Book Antiqua"/>
          <w:sz w:val="24"/>
          <w:szCs w:val="24"/>
        </w:rPr>
      </w:pPr>
      <w:r>
        <w:rPr>
          <w:rFonts w:ascii="Book Antiqua" w:hAnsi="Book Antiqua"/>
          <w:sz w:val="24"/>
          <w:szCs w:val="24"/>
        </w:rPr>
        <w:t xml:space="preserve">The results show that, surprisingly, most participants scored higher on the black face recall and if not higher the score was the same for both white recall and black recall. These results do not support the hypothesis stated previously in this report. More research could help to further understand this. Possibly using a larger sample of participants. This leads to the limitations of this study. The study was in a group setting which may have caused easy distractions and there was only one ethnic </w:t>
      </w:r>
      <w:r>
        <w:rPr>
          <w:rFonts w:ascii="Book Antiqua" w:hAnsi="Book Antiqua"/>
          <w:sz w:val="24"/>
          <w:szCs w:val="24"/>
        </w:rPr>
        <w:lastRenderedPageBreak/>
        <w:t>group, so the sample was not very diverse. There was no individual debrief sheet and instead everybody had to read it from one screen. This study is insightful however would benefit from further research with a larger more diverse sample group and different variables.</w:t>
      </w:r>
    </w:p>
    <w:p w14:paraId="46B5D82D" w14:textId="49330BD7" w:rsidR="00854A71" w:rsidRDefault="00854A71" w:rsidP="000F0DD8">
      <w:pPr>
        <w:spacing w:line="480" w:lineRule="auto"/>
        <w:rPr>
          <w:rFonts w:ascii="Book Antiqua" w:hAnsi="Book Antiqua"/>
          <w:sz w:val="24"/>
          <w:szCs w:val="24"/>
        </w:rPr>
      </w:pPr>
    </w:p>
    <w:p w14:paraId="465A1A9C" w14:textId="09BBB4E8" w:rsidR="00854A71" w:rsidRDefault="00854A71" w:rsidP="000F0DD8">
      <w:pPr>
        <w:spacing w:line="480" w:lineRule="auto"/>
        <w:rPr>
          <w:rFonts w:ascii="Book Antiqua" w:hAnsi="Book Antiqua"/>
          <w:sz w:val="24"/>
          <w:szCs w:val="24"/>
        </w:rPr>
      </w:pPr>
    </w:p>
    <w:p w14:paraId="0117E0C8" w14:textId="0C170A7D" w:rsidR="00854A71" w:rsidRDefault="00854A71" w:rsidP="000F0DD8">
      <w:pPr>
        <w:spacing w:line="480" w:lineRule="auto"/>
        <w:rPr>
          <w:rFonts w:ascii="Book Antiqua" w:hAnsi="Book Antiqua"/>
          <w:sz w:val="24"/>
          <w:szCs w:val="24"/>
        </w:rPr>
      </w:pPr>
    </w:p>
    <w:p w14:paraId="6AFA08DE" w14:textId="15331F7B" w:rsidR="00854A71" w:rsidRDefault="00854A71" w:rsidP="000F0DD8">
      <w:pPr>
        <w:spacing w:line="480" w:lineRule="auto"/>
        <w:rPr>
          <w:rFonts w:ascii="Book Antiqua" w:hAnsi="Book Antiqua"/>
          <w:sz w:val="24"/>
          <w:szCs w:val="24"/>
        </w:rPr>
      </w:pPr>
    </w:p>
    <w:p w14:paraId="654B6010" w14:textId="17B1305D" w:rsidR="00854A71" w:rsidRDefault="00854A71" w:rsidP="000F0DD8">
      <w:pPr>
        <w:spacing w:line="480" w:lineRule="auto"/>
        <w:rPr>
          <w:rFonts w:ascii="Book Antiqua" w:hAnsi="Book Antiqua"/>
          <w:sz w:val="24"/>
          <w:szCs w:val="24"/>
        </w:rPr>
      </w:pPr>
    </w:p>
    <w:p w14:paraId="03991E81" w14:textId="2433EF9D" w:rsidR="00854A71" w:rsidRDefault="00854A71" w:rsidP="000F0DD8">
      <w:pPr>
        <w:spacing w:line="480" w:lineRule="auto"/>
        <w:rPr>
          <w:rFonts w:ascii="Book Antiqua" w:hAnsi="Book Antiqua"/>
          <w:sz w:val="24"/>
          <w:szCs w:val="24"/>
        </w:rPr>
      </w:pPr>
    </w:p>
    <w:p w14:paraId="777C2F13" w14:textId="7226F252" w:rsidR="00854A71" w:rsidRDefault="00854A71" w:rsidP="000F0DD8">
      <w:pPr>
        <w:spacing w:line="480" w:lineRule="auto"/>
        <w:rPr>
          <w:rFonts w:ascii="Book Antiqua" w:hAnsi="Book Antiqua"/>
          <w:sz w:val="24"/>
          <w:szCs w:val="24"/>
        </w:rPr>
      </w:pPr>
    </w:p>
    <w:p w14:paraId="5B2B2EE5" w14:textId="22B2F1D1" w:rsidR="00854A71" w:rsidRDefault="00854A71" w:rsidP="000F0DD8">
      <w:pPr>
        <w:spacing w:line="480" w:lineRule="auto"/>
        <w:rPr>
          <w:rFonts w:ascii="Book Antiqua" w:hAnsi="Book Antiqua"/>
          <w:sz w:val="24"/>
          <w:szCs w:val="24"/>
        </w:rPr>
      </w:pPr>
    </w:p>
    <w:p w14:paraId="45F3A49C" w14:textId="2EFECBAA" w:rsidR="00854A71" w:rsidRDefault="00854A71" w:rsidP="000F0DD8">
      <w:pPr>
        <w:spacing w:line="480" w:lineRule="auto"/>
        <w:rPr>
          <w:rFonts w:ascii="Book Antiqua" w:hAnsi="Book Antiqua"/>
          <w:sz w:val="24"/>
          <w:szCs w:val="24"/>
        </w:rPr>
      </w:pPr>
    </w:p>
    <w:p w14:paraId="7FD80E2C" w14:textId="1EA4B0E3" w:rsidR="00854A71" w:rsidRDefault="00854A71" w:rsidP="000F0DD8">
      <w:pPr>
        <w:spacing w:line="480" w:lineRule="auto"/>
        <w:rPr>
          <w:rFonts w:ascii="Book Antiqua" w:hAnsi="Book Antiqua"/>
          <w:sz w:val="24"/>
          <w:szCs w:val="24"/>
        </w:rPr>
      </w:pPr>
    </w:p>
    <w:p w14:paraId="2F22B488" w14:textId="6174847F" w:rsidR="00854A71" w:rsidRDefault="00854A71" w:rsidP="000F0DD8">
      <w:pPr>
        <w:spacing w:line="480" w:lineRule="auto"/>
        <w:rPr>
          <w:rFonts w:ascii="Book Antiqua" w:hAnsi="Book Antiqua"/>
          <w:sz w:val="24"/>
          <w:szCs w:val="24"/>
        </w:rPr>
      </w:pPr>
    </w:p>
    <w:p w14:paraId="4E0BD3BA" w14:textId="36C66D5F" w:rsidR="00854A71" w:rsidRDefault="00854A71" w:rsidP="000F0DD8">
      <w:pPr>
        <w:spacing w:line="480" w:lineRule="auto"/>
        <w:rPr>
          <w:rFonts w:ascii="Book Antiqua" w:hAnsi="Book Antiqua"/>
          <w:sz w:val="24"/>
          <w:szCs w:val="24"/>
        </w:rPr>
      </w:pPr>
    </w:p>
    <w:p w14:paraId="755EB771" w14:textId="4DB05366" w:rsidR="00854A71" w:rsidRDefault="00854A71" w:rsidP="000F0DD8">
      <w:pPr>
        <w:spacing w:line="480" w:lineRule="auto"/>
        <w:rPr>
          <w:rFonts w:ascii="Book Antiqua" w:hAnsi="Book Antiqua"/>
          <w:sz w:val="24"/>
          <w:szCs w:val="24"/>
        </w:rPr>
      </w:pPr>
    </w:p>
    <w:p w14:paraId="007C58E2" w14:textId="3D6A8E00" w:rsidR="00854A71" w:rsidRDefault="00854A71" w:rsidP="000F0DD8">
      <w:pPr>
        <w:spacing w:line="480" w:lineRule="auto"/>
        <w:rPr>
          <w:rFonts w:ascii="Book Antiqua" w:hAnsi="Book Antiqua"/>
          <w:sz w:val="24"/>
          <w:szCs w:val="24"/>
        </w:rPr>
      </w:pPr>
    </w:p>
    <w:p w14:paraId="3BD65CCF" w14:textId="29B34917" w:rsidR="00854A71" w:rsidRDefault="00854A71" w:rsidP="000F0DD8">
      <w:pPr>
        <w:spacing w:line="480" w:lineRule="auto"/>
        <w:rPr>
          <w:rFonts w:ascii="Book Antiqua" w:hAnsi="Book Antiqua"/>
          <w:sz w:val="24"/>
          <w:szCs w:val="24"/>
        </w:rPr>
      </w:pPr>
    </w:p>
    <w:p w14:paraId="53E2B96F" w14:textId="75CBA562" w:rsidR="00854A71" w:rsidRDefault="00854A71" w:rsidP="000F0DD8">
      <w:pPr>
        <w:spacing w:line="480" w:lineRule="auto"/>
        <w:rPr>
          <w:rFonts w:ascii="Book Antiqua" w:hAnsi="Book Antiqua"/>
          <w:b/>
          <w:sz w:val="32"/>
          <w:szCs w:val="32"/>
          <w:u w:val="single"/>
        </w:rPr>
      </w:pPr>
      <w:r>
        <w:rPr>
          <w:rFonts w:ascii="Book Antiqua" w:hAnsi="Book Antiqua"/>
          <w:b/>
          <w:sz w:val="32"/>
          <w:szCs w:val="32"/>
          <w:u w:val="single"/>
        </w:rPr>
        <w:lastRenderedPageBreak/>
        <w:t>References</w:t>
      </w:r>
    </w:p>
    <w:p w14:paraId="2094865B" w14:textId="37745916" w:rsidR="00854A71" w:rsidRDefault="006C7E55" w:rsidP="000F0DD8">
      <w:pPr>
        <w:spacing w:line="480" w:lineRule="auto"/>
        <w:rPr>
          <w:rStyle w:val="selectable"/>
          <w:rFonts w:ascii="Open Sans" w:hAnsi="Open Sans" w:cs="Arial"/>
          <w:color w:val="000000"/>
          <w:lang w:val="en"/>
        </w:rPr>
      </w:pPr>
      <w:proofErr w:type="spellStart"/>
      <w:r>
        <w:rPr>
          <w:rStyle w:val="selectable"/>
          <w:rFonts w:ascii="Open Sans" w:hAnsi="Open Sans" w:cs="Arial"/>
          <w:color w:val="000000"/>
          <w:lang w:val="en"/>
        </w:rPr>
        <w:t>Chiroro</w:t>
      </w:r>
      <w:proofErr w:type="spellEnd"/>
      <w:r>
        <w:rPr>
          <w:rStyle w:val="selectable"/>
          <w:rFonts w:ascii="Open Sans" w:hAnsi="Open Sans" w:cs="Arial"/>
          <w:color w:val="000000"/>
          <w:lang w:val="en"/>
        </w:rPr>
        <w:t xml:space="preserve">, P., &amp; Valentine, T. (1995). An Investigation of the Contact Hypothesis of the Own-race Bias in Face Recognition. </w:t>
      </w:r>
      <w:r>
        <w:rPr>
          <w:rStyle w:val="selectable"/>
          <w:rFonts w:ascii="Open Sans" w:hAnsi="Open Sans" w:cs="Arial"/>
          <w:i/>
          <w:iCs/>
          <w:color w:val="000000"/>
          <w:lang w:val="en"/>
        </w:rPr>
        <w:t xml:space="preserve">The Quarterly Journal </w:t>
      </w:r>
      <w:proofErr w:type="gramStart"/>
      <w:r>
        <w:rPr>
          <w:rStyle w:val="selectable"/>
          <w:rFonts w:ascii="Open Sans" w:hAnsi="Open Sans" w:cs="Arial"/>
          <w:i/>
          <w:iCs/>
          <w:color w:val="000000"/>
          <w:lang w:val="en"/>
        </w:rPr>
        <w:t>Of</w:t>
      </w:r>
      <w:proofErr w:type="gramEnd"/>
      <w:r>
        <w:rPr>
          <w:rStyle w:val="selectable"/>
          <w:rFonts w:ascii="Open Sans" w:hAnsi="Open Sans" w:cs="Arial"/>
          <w:i/>
          <w:iCs/>
          <w:color w:val="000000"/>
          <w:lang w:val="en"/>
        </w:rPr>
        <w:t xml:space="preserve"> Experimental Psychology Section A</w:t>
      </w:r>
      <w:r>
        <w:rPr>
          <w:rStyle w:val="selectable"/>
          <w:rFonts w:ascii="Open Sans" w:hAnsi="Open Sans" w:cs="Arial"/>
          <w:color w:val="000000"/>
          <w:lang w:val="en"/>
        </w:rPr>
        <w:t xml:space="preserve">, </w:t>
      </w:r>
      <w:r>
        <w:rPr>
          <w:rStyle w:val="selectable"/>
          <w:rFonts w:ascii="Open Sans" w:hAnsi="Open Sans" w:cs="Arial"/>
          <w:i/>
          <w:iCs/>
          <w:color w:val="000000"/>
          <w:lang w:val="en"/>
        </w:rPr>
        <w:t>48</w:t>
      </w:r>
      <w:r>
        <w:rPr>
          <w:rStyle w:val="selectable"/>
          <w:rFonts w:ascii="Open Sans" w:hAnsi="Open Sans" w:cs="Arial"/>
          <w:color w:val="000000"/>
          <w:lang w:val="en"/>
        </w:rPr>
        <w:t xml:space="preserve">(4), 879-894. </w:t>
      </w:r>
      <w:hyperlink r:id="rId4" w:history="1">
        <w:r w:rsidRPr="00386C4A">
          <w:rPr>
            <w:rStyle w:val="Hyperlink"/>
            <w:rFonts w:ascii="Open Sans" w:hAnsi="Open Sans" w:cs="Arial"/>
            <w:lang w:val="en"/>
          </w:rPr>
          <w:t>http://dx.doi.org/10.1080/14640749508401421</w:t>
        </w:r>
      </w:hyperlink>
    </w:p>
    <w:p w14:paraId="08292336" w14:textId="6188B87D" w:rsidR="006C7E55" w:rsidRDefault="006C7E55" w:rsidP="000F0DD8">
      <w:pPr>
        <w:spacing w:line="480" w:lineRule="auto"/>
        <w:rPr>
          <w:rStyle w:val="selectable"/>
          <w:rFonts w:ascii="Open Sans" w:hAnsi="Open Sans" w:cs="Arial"/>
          <w:color w:val="000000"/>
          <w:lang w:val="en"/>
        </w:rPr>
      </w:pPr>
      <w:r>
        <w:rPr>
          <w:rStyle w:val="selectable"/>
          <w:rFonts w:ascii="Open Sans" w:hAnsi="Open Sans" w:cs="Arial"/>
          <w:color w:val="000000"/>
          <w:lang w:val="en"/>
        </w:rPr>
        <w:t xml:space="preserve">Meissner, C., &amp; Brigham, J. (2001). Thirty years of investigating the own-race bias in memory for faces: A meta-analytic review. </w:t>
      </w:r>
      <w:r>
        <w:rPr>
          <w:rStyle w:val="selectable"/>
          <w:rFonts w:ascii="Open Sans" w:hAnsi="Open Sans" w:cs="Arial"/>
          <w:i/>
          <w:iCs/>
          <w:color w:val="000000"/>
          <w:lang w:val="en"/>
        </w:rPr>
        <w:t>Psychology, Public Policy, And Law</w:t>
      </w:r>
      <w:r>
        <w:rPr>
          <w:rStyle w:val="selectable"/>
          <w:rFonts w:ascii="Open Sans" w:hAnsi="Open Sans" w:cs="Arial"/>
          <w:color w:val="000000"/>
          <w:lang w:val="en"/>
        </w:rPr>
        <w:t xml:space="preserve">, </w:t>
      </w:r>
      <w:r>
        <w:rPr>
          <w:rStyle w:val="selectable"/>
          <w:rFonts w:ascii="Open Sans" w:hAnsi="Open Sans" w:cs="Arial"/>
          <w:i/>
          <w:iCs/>
          <w:color w:val="000000"/>
          <w:lang w:val="en"/>
        </w:rPr>
        <w:t>7</w:t>
      </w:r>
      <w:r>
        <w:rPr>
          <w:rStyle w:val="selectable"/>
          <w:rFonts w:ascii="Open Sans" w:hAnsi="Open Sans" w:cs="Arial"/>
          <w:color w:val="000000"/>
          <w:lang w:val="en"/>
        </w:rPr>
        <w:t xml:space="preserve">(1), 3-35. </w:t>
      </w:r>
      <w:hyperlink r:id="rId5" w:history="1">
        <w:r w:rsidRPr="00386C4A">
          <w:rPr>
            <w:rStyle w:val="Hyperlink"/>
            <w:rFonts w:ascii="Open Sans" w:hAnsi="Open Sans" w:cs="Arial"/>
            <w:lang w:val="en"/>
          </w:rPr>
          <w:t>http://dx.doi.org/10.1037//1076-8971.7.1.3</w:t>
        </w:r>
      </w:hyperlink>
    </w:p>
    <w:p w14:paraId="170EDF22" w14:textId="77777777" w:rsidR="006C7E55" w:rsidRPr="00854A71" w:rsidRDefault="006C7E55" w:rsidP="000F0DD8">
      <w:pPr>
        <w:spacing w:line="480" w:lineRule="auto"/>
        <w:rPr>
          <w:rFonts w:ascii="Book Antiqua" w:hAnsi="Book Antiqua"/>
          <w:sz w:val="24"/>
          <w:szCs w:val="24"/>
        </w:rPr>
      </w:pPr>
    </w:p>
    <w:p w14:paraId="0112C976" w14:textId="551A76D7" w:rsidR="00854A71" w:rsidRDefault="00854A71" w:rsidP="000F0DD8">
      <w:pPr>
        <w:spacing w:line="480" w:lineRule="auto"/>
        <w:rPr>
          <w:rFonts w:ascii="Book Antiqua" w:hAnsi="Book Antiqua"/>
          <w:b/>
          <w:sz w:val="32"/>
          <w:szCs w:val="32"/>
          <w:u w:val="single"/>
        </w:rPr>
      </w:pPr>
    </w:p>
    <w:p w14:paraId="734DF15E" w14:textId="10318622" w:rsidR="006C7E55" w:rsidRDefault="006C7E55" w:rsidP="000F0DD8">
      <w:pPr>
        <w:spacing w:line="480" w:lineRule="auto"/>
        <w:rPr>
          <w:rFonts w:ascii="Book Antiqua" w:hAnsi="Book Antiqua"/>
          <w:b/>
          <w:sz w:val="32"/>
          <w:szCs w:val="32"/>
          <w:u w:val="single"/>
        </w:rPr>
      </w:pPr>
    </w:p>
    <w:p w14:paraId="56F377E1" w14:textId="554ACF0D" w:rsidR="006C7E55" w:rsidRDefault="006C7E55" w:rsidP="000F0DD8">
      <w:pPr>
        <w:spacing w:line="480" w:lineRule="auto"/>
        <w:rPr>
          <w:rFonts w:ascii="Book Antiqua" w:hAnsi="Book Antiqua"/>
          <w:b/>
          <w:sz w:val="32"/>
          <w:szCs w:val="32"/>
          <w:u w:val="single"/>
        </w:rPr>
      </w:pPr>
    </w:p>
    <w:p w14:paraId="31F5F72C" w14:textId="44181778" w:rsidR="006C7E55" w:rsidRDefault="006C7E55" w:rsidP="000F0DD8">
      <w:pPr>
        <w:spacing w:line="480" w:lineRule="auto"/>
        <w:rPr>
          <w:rFonts w:ascii="Book Antiqua" w:hAnsi="Book Antiqua"/>
          <w:b/>
          <w:sz w:val="32"/>
          <w:szCs w:val="32"/>
          <w:u w:val="single"/>
        </w:rPr>
      </w:pPr>
    </w:p>
    <w:p w14:paraId="6B49312E" w14:textId="71F0A2B3" w:rsidR="006C7E55" w:rsidRDefault="006C7E55" w:rsidP="000F0DD8">
      <w:pPr>
        <w:spacing w:line="480" w:lineRule="auto"/>
        <w:rPr>
          <w:rFonts w:ascii="Book Antiqua" w:hAnsi="Book Antiqua"/>
          <w:b/>
          <w:sz w:val="32"/>
          <w:szCs w:val="32"/>
          <w:u w:val="single"/>
        </w:rPr>
      </w:pPr>
    </w:p>
    <w:p w14:paraId="379EA9EF" w14:textId="5CEA07DF" w:rsidR="006C7E55" w:rsidRDefault="006C7E55" w:rsidP="000F0DD8">
      <w:pPr>
        <w:spacing w:line="480" w:lineRule="auto"/>
        <w:rPr>
          <w:rFonts w:ascii="Book Antiqua" w:hAnsi="Book Antiqua"/>
          <w:b/>
          <w:sz w:val="32"/>
          <w:szCs w:val="32"/>
          <w:u w:val="single"/>
        </w:rPr>
      </w:pPr>
    </w:p>
    <w:p w14:paraId="193CCBE2" w14:textId="5FFCCA65" w:rsidR="006C7E55" w:rsidRDefault="006C7E55" w:rsidP="000F0DD8">
      <w:pPr>
        <w:spacing w:line="480" w:lineRule="auto"/>
        <w:rPr>
          <w:rFonts w:ascii="Book Antiqua" w:hAnsi="Book Antiqua"/>
          <w:b/>
          <w:sz w:val="32"/>
          <w:szCs w:val="32"/>
          <w:u w:val="single"/>
        </w:rPr>
      </w:pPr>
    </w:p>
    <w:p w14:paraId="0D19C4D6" w14:textId="30A1001D" w:rsidR="006C7E55" w:rsidRDefault="006C7E55" w:rsidP="000F0DD8">
      <w:pPr>
        <w:spacing w:line="480" w:lineRule="auto"/>
        <w:rPr>
          <w:rFonts w:ascii="Book Antiqua" w:hAnsi="Book Antiqua"/>
          <w:b/>
          <w:sz w:val="32"/>
          <w:szCs w:val="32"/>
          <w:u w:val="single"/>
        </w:rPr>
      </w:pPr>
    </w:p>
    <w:p w14:paraId="2B8E1F1F" w14:textId="064C9FCA" w:rsidR="006C7E55" w:rsidRDefault="006C7E55" w:rsidP="000F0DD8">
      <w:pPr>
        <w:spacing w:line="480" w:lineRule="auto"/>
        <w:rPr>
          <w:rFonts w:ascii="Book Antiqua" w:hAnsi="Book Antiqua"/>
          <w:b/>
          <w:sz w:val="32"/>
          <w:szCs w:val="32"/>
          <w:u w:val="single"/>
        </w:rPr>
      </w:pPr>
    </w:p>
    <w:p w14:paraId="7485DDA4" w14:textId="2DC7D426" w:rsidR="006C7E55" w:rsidRDefault="004765D0" w:rsidP="000F0DD8">
      <w:pPr>
        <w:spacing w:line="480" w:lineRule="auto"/>
        <w:rPr>
          <w:rFonts w:ascii="Book Antiqua" w:hAnsi="Book Antiqua"/>
          <w:b/>
          <w:sz w:val="32"/>
          <w:szCs w:val="32"/>
          <w:u w:val="single"/>
        </w:rPr>
      </w:pPr>
      <w:r>
        <w:rPr>
          <w:rFonts w:ascii="Book Antiqua" w:hAnsi="Book Antiqua"/>
          <w:b/>
          <w:noProof/>
          <w:sz w:val="32"/>
          <w:szCs w:val="32"/>
          <w:u w:val="single"/>
        </w:rPr>
        <w:lastRenderedPageBreak/>
        <w:drawing>
          <wp:inline distT="0" distB="0" distL="0" distR="0" wp14:anchorId="6DAA880C" wp14:editId="070CDE58">
            <wp:extent cx="5731510" cy="3085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3-22 (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r>
        <w:rPr>
          <w:rFonts w:ascii="Book Antiqua" w:hAnsi="Book Antiqua"/>
          <w:b/>
          <w:noProof/>
          <w:sz w:val="32"/>
          <w:szCs w:val="32"/>
          <w:u w:val="single"/>
        </w:rPr>
        <w:drawing>
          <wp:inline distT="0" distB="0" distL="0" distR="0" wp14:anchorId="15534DF8" wp14:editId="78F22CA8">
            <wp:extent cx="5731510" cy="3054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3-22 (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054350"/>
                    </a:xfrm>
                    <a:prstGeom prst="rect">
                      <a:avLst/>
                    </a:prstGeom>
                  </pic:spPr>
                </pic:pic>
              </a:graphicData>
            </a:graphic>
          </wp:inline>
        </w:drawing>
      </w:r>
      <w:r>
        <w:rPr>
          <w:rFonts w:ascii="Book Antiqua" w:hAnsi="Book Antiqua"/>
          <w:b/>
          <w:noProof/>
          <w:sz w:val="32"/>
          <w:szCs w:val="32"/>
          <w:u w:val="single"/>
        </w:rPr>
        <w:lastRenderedPageBreak/>
        <w:drawing>
          <wp:inline distT="0" distB="0" distL="0" distR="0" wp14:anchorId="04EBA7FA" wp14:editId="36991C1A">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3-22 (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054350"/>
                    </a:xfrm>
                    <a:prstGeom prst="rect">
                      <a:avLst/>
                    </a:prstGeom>
                  </pic:spPr>
                </pic:pic>
              </a:graphicData>
            </a:graphic>
          </wp:inline>
        </w:drawing>
      </w:r>
      <w:r>
        <w:rPr>
          <w:rFonts w:ascii="Book Antiqua" w:hAnsi="Book Antiqua"/>
          <w:b/>
          <w:noProof/>
          <w:sz w:val="32"/>
          <w:szCs w:val="32"/>
          <w:u w:val="single"/>
        </w:rPr>
        <w:drawing>
          <wp:inline distT="0" distB="0" distL="0" distR="0" wp14:anchorId="5BA206D5" wp14:editId="348D4DAE">
            <wp:extent cx="5731510" cy="305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3-22 (4).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54350"/>
                    </a:xfrm>
                    <a:prstGeom prst="rect">
                      <a:avLst/>
                    </a:prstGeom>
                  </pic:spPr>
                </pic:pic>
              </a:graphicData>
            </a:graphic>
          </wp:inline>
        </w:drawing>
      </w:r>
      <w:r>
        <w:rPr>
          <w:rFonts w:ascii="Book Antiqua" w:hAnsi="Book Antiqua"/>
          <w:b/>
          <w:noProof/>
          <w:sz w:val="32"/>
          <w:szCs w:val="32"/>
          <w:u w:val="single"/>
        </w:rPr>
        <w:lastRenderedPageBreak/>
        <w:drawing>
          <wp:inline distT="0" distB="0" distL="0" distR="0" wp14:anchorId="66229171" wp14:editId="46D51646">
            <wp:extent cx="5731510" cy="30854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3-2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11B4CBAB" w14:textId="47E698EF" w:rsidR="006C7E55" w:rsidRPr="00854A71" w:rsidRDefault="006C7E55" w:rsidP="000F0DD8">
      <w:pPr>
        <w:spacing w:line="480" w:lineRule="auto"/>
        <w:rPr>
          <w:rFonts w:ascii="Book Antiqua" w:hAnsi="Book Antiqua"/>
          <w:b/>
          <w:sz w:val="32"/>
          <w:szCs w:val="32"/>
          <w:u w:val="single"/>
        </w:rPr>
      </w:pPr>
      <w:r>
        <w:rPr>
          <w:rFonts w:ascii="Book Antiqua" w:hAnsi="Book Antiqua"/>
          <w:b/>
          <w:sz w:val="32"/>
          <w:szCs w:val="32"/>
          <w:u w:val="single"/>
        </w:rPr>
        <w:t xml:space="preserve"> </w:t>
      </w:r>
    </w:p>
    <w:sectPr w:rsidR="006C7E55" w:rsidRPr="00854A71" w:rsidSect="00E17436">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436"/>
    <w:rsid w:val="00045ED6"/>
    <w:rsid w:val="000D41FA"/>
    <w:rsid w:val="000F0DD8"/>
    <w:rsid w:val="00203D53"/>
    <w:rsid w:val="002379BC"/>
    <w:rsid w:val="002E31E1"/>
    <w:rsid w:val="00411990"/>
    <w:rsid w:val="00435780"/>
    <w:rsid w:val="00457C8D"/>
    <w:rsid w:val="004765D0"/>
    <w:rsid w:val="00506503"/>
    <w:rsid w:val="005A64E0"/>
    <w:rsid w:val="006301CA"/>
    <w:rsid w:val="006C7E55"/>
    <w:rsid w:val="007215BF"/>
    <w:rsid w:val="00786108"/>
    <w:rsid w:val="007A0937"/>
    <w:rsid w:val="00854A71"/>
    <w:rsid w:val="00937220"/>
    <w:rsid w:val="009476F4"/>
    <w:rsid w:val="00A05325"/>
    <w:rsid w:val="00A15EA3"/>
    <w:rsid w:val="00A25C3A"/>
    <w:rsid w:val="00A908C1"/>
    <w:rsid w:val="00AA0C53"/>
    <w:rsid w:val="00AA6AE8"/>
    <w:rsid w:val="00AC30DE"/>
    <w:rsid w:val="00B529E5"/>
    <w:rsid w:val="00C33913"/>
    <w:rsid w:val="00D22735"/>
    <w:rsid w:val="00DE3BA5"/>
    <w:rsid w:val="00E17436"/>
    <w:rsid w:val="00E74FCF"/>
    <w:rsid w:val="00EA0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5281C"/>
  <w15:chartTrackingRefBased/>
  <w15:docId w15:val="{E5A3C1A8-21B6-4750-8A85-AEFF9AD7F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C7E55"/>
  </w:style>
  <w:style w:type="character" w:styleId="Hyperlink">
    <w:name w:val="Hyperlink"/>
    <w:basedOn w:val="DefaultParagraphFont"/>
    <w:uiPriority w:val="99"/>
    <w:unhideWhenUsed/>
    <w:rsid w:val="006C7E55"/>
    <w:rPr>
      <w:color w:val="0563C1" w:themeColor="hyperlink"/>
      <w:u w:val="single"/>
    </w:rPr>
  </w:style>
  <w:style w:type="character" w:styleId="UnresolvedMention">
    <w:name w:val="Unresolved Mention"/>
    <w:basedOn w:val="DefaultParagraphFont"/>
    <w:uiPriority w:val="99"/>
    <w:semiHidden/>
    <w:unhideWhenUsed/>
    <w:rsid w:val="006C7E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dx.doi.org/10.1037//1076-8971.7.1.3" TargetMode="External"/><Relationship Id="rId10" Type="http://schemas.openxmlformats.org/officeDocument/2006/relationships/image" Target="media/image5.png"/><Relationship Id="rId4" Type="http://schemas.openxmlformats.org/officeDocument/2006/relationships/hyperlink" Target="http://dx.doi.org/10.1080/14640749508401421" TargetMode="Externa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1141</Words>
  <Characters>6508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gilchrist</dc:creator>
  <cp:keywords/>
  <dc:description/>
  <cp:lastModifiedBy>claire gilchrist</cp:lastModifiedBy>
  <cp:revision>1</cp:revision>
  <dcterms:created xsi:type="dcterms:W3CDTF">2018-03-22T11:21:00Z</dcterms:created>
  <dcterms:modified xsi:type="dcterms:W3CDTF">2018-03-22T11:47:00Z</dcterms:modified>
</cp:coreProperties>
</file>