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5787A5" w14:textId="4201F74C" w:rsidR="003236FB" w:rsidRDefault="01AC9640" w:rsidP="01AC9640">
      <w:pPr>
        <w:spacing w:line="480" w:lineRule="auto"/>
        <w:jc w:val="both"/>
        <w:rPr>
          <w:rFonts w:ascii="Times New Roman" w:eastAsia="Times New Roman" w:hAnsi="Times New Roman" w:cs="Times New Roman"/>
          <w:sz w:val="24"/>
          <w:szCs w:val="24"/>
          <w:u w:val="single"/>
        </w:rPr>
      </w:pPr>
      <w:r>
        <w:t xml:space="preserve"> </w:t>
      </w:r>
      <w:r w:rsidRPr="01AC9640">
        <w:rPr>
          <w:rFonts w:ascii="Times New Roman" w:eastAsia="Times New Roman" w:hAnsi="Times New Roman" w:cs="Times New Roman"/>
          <w:sz w:val="24"/>
          <w:szCs w:val="24"/>
          <w:u w:val="single"/>
        </w:rPr>
        <w:t xml:space="preserve">'On the events of the war, I did not think it proper to write </w:t>
      </w:r>
      <w:proofErr w:type="gramStart"/>
      <w:r w:rsidRPr="01AC9640">
        <w:rPr>
          <w:rFonts w:ascii="Times New Roman" w:eastAsia="Times New Roman" w:hAnsi="Times New Roman" w:cs="Times New Roman"/>
          <w:sz w:val="24"/>
          <w:szCs w:val="24"/>
          <w:u w:val="single"/>
        </w:rPr>
        <w:t>on the basis of</w:t>
      </w:r>
      <w:proofErr w:type="gramEnd"/>
      <w:r w:rsidRPr="01AC9640">
        <w:rPr>
          <w:rFonts w:ascii="Times New Roman" w:eastAsia="Times New Roman" w:hAnsi="Times New Roman" w:cs="Times New Roman"/>
          <w:sz w:val="24"/>
          <w:szCs w:val="24"/>
          <w:u w:val="single"/>
        </w:rPr>
        <w:t xml:space="preserve"> chance encounters, or of my own judgement, but of events at which I present myself and in the other cases investigating each matter with as much accuracy as possible' (Thucydides 1.22.2). Discuss the validity of Thucydides as a source and his position as the 'father of history'.</w:t>
      </w:r>
    </w:p>
    <w:p w14:paraId="6DD67E83" w14:textId="3404DBA6" w:rsidR="67501390" w:rsidRDefault="67501390" w:rsidP="01AC9640">
      <w:pPr>
        <w:spacing w:line="480" w:lineRule="auto"/>
        <w:jc w:val="both"/>
        <w:rPr>
          <w:rFonts w:ascii="Times New Roman" w:eastAsia="Times New Roman" w:hAnsi="Times New Roman" w:cs="Times New Roman"/>
          <w:sz w:val="24"/>
          <w:szCs w:val="24"/>
        </w:rPr>
      </w:pPr>
    </w:p>
    <w:p w14:paraId="7463F8C5" w14:textId="04EBB963" w:rsidR="67501390" w:rsidRDefault="67501390"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Thucydides was born around 460 BC (though the exact date is unknown) and was a general in the Peloponnesian War, seeing the end of it, but again the date of his death is unknown. In fact, little is known of Thucydides' life until the Peloponnesian Wars.</w:t>
      </w:r>
      <w:r w:rsidRPr="01AC9640">
        <w:rPr>
          <w:rStyle w:val="FootnoteReference"/>
          <w:rFonts w:ascii="Times New Roman" w:eastAsia="Times New Roman" w:hAnsi="Times New Roman" w:cs="Times New Roman"/>
          <w:sz w:val="24"/>
          <w:szCs w:val="24"/>
        </w:rPr>
        <w:footnoteReference w:id="1"/>
      </w:r>
      <w:r w:rsidRPr="01AC9640">
        <w:rPr>
          <w:rFonts w:ascii="Times New Roman" w:eastAsia="Times New Roman" w:hAnsi="Times New Roman" w:cs="Times New Roman"/>
          <w:sz w:val="24"/>
          <w:szCs w:val="24"/>
        </w:rPr>
        <w:t xml:space="preserve"> Within '</w:t>
      </w:r>
      <w:r w:rsidRPr="01AC9640">
        <w:rPr>
          <w:rFonts w:ascii="Times New Roman" w:eastAsia="Times New Roman" w:hAnsi="Times New Roman" w:cs="Times New Roman"/>
          <w:i/>
          <w:iCs/>
          <w:sz w:val="24"/>
          <w:szCs w:val="24"/>
        </w:rPr>
        <w:t>History of the Peloponnesian War</w:t>
      </w:r>
      <w:r w:rsidRPr="01AC9640">
        <w:rPr>
          <w:rFonts w:ascii="Times New Roman" w:eastAsia="Times New Roman" w:hAnsi="Times New Roman" w:cs="Times New Roman"/>
          <w:sz w:val="24"/>
          <w:szCs w:val="24"/>
        </w:rPr>
        <w:t>' he shares his accounts of the origins of the war, its progress and as far as it is possible to know, its ending. However, the work that has come down to us is incomplete. It is for '</w:t>
      </w:r>
      <w:r w:rsidRPr="01AC9640">
        <w:rPr>
          <w:rFonts w:ascii="Times New Roman" w:eastAsia="Times New Roman" w:hAnsi="Times New Roman" w:cs="Times New Roman"/>
          <w:i/>
          <w:iCs/>
          <w:sz w:val="24"/>
          <w:szCs w:val="24"/>
        </w:rPr>
        <w:t>History of the Peloponnesian War</w:t>
      </w:r>
      <w:r w:rsidRPr="01AC9640">
        <w:rPr>
          <w:rFonts w:ascii="Times New Roman" w:eastAsia="Times New Roman" w:hAnsi="Times New Roman" w:cs="Times New Roman"/>
          <w:sz w:val="24"/>
          <w:szCs w:val="24"/>
        </w:rPr>
        <w:t>'</w:t>
      </w:r>
      <w:r w:rsidRPr="01AC9640">
        <w:rPr>
          <w:rFonts w:ascii="Times New Roman" w:eastAsia="Times New Roman" w:hAnsi="Times New Roman" w:cs="Times New Roman"/>
          <w:i/>
          <w:iCs/>
          <w:sz w:val="24"/>
          <w:szCs w:val="24"/>
        </w:rPr>
        <w:t xml:space="preserve"> </w:t>
      </w:r>
      <w:r w:rsidRPr="01AC9640">
        <w:rPr>
          <w:rFonts w:ascii="Times New Roman" w:eastAsia="Times New Roman" w:hAnsi="Times New Roman" w:cs="Times New Roman"/>
          <w:sz w:val="24"/>
          <w:szCs w:val="24"/>
        </w:rPr>
        <w:t>that he can be known as the 'father of history'. His participation as a general in the war gave him a unique position compared to Herodotus, for example, who, as far as is known, was not personally engaged in the battles he wrote about. In addition, Thucydides' work contains a sense of grandiosity, as he states that he wanted his work to be remembered in perpetuity. However, he is not the only Ancient Greek historian who is given this specific title. The other historian to be known by this title is Herodotus, who wrote '</w:t>
      </w:r>
      <w:r w:rsidRPr="01AC9640">
        <w:rPr>
          <w:rFonts w:ascii="Times New Roman" w:eastAsia="Times New Roman" w:hAnsi="Times New Roman" w:cs="Times New Roman"/>
          <w:i/>
          <w:iCs/>
          <w:sz w:val="24"/>
          <w:szCs w:val="24"/>
        </w:rPr>
        <w:t>The Histories</w:t>
      </w:r>
      <w:r w:rsidRPr="01AC9640">
        <w:rPr>
          <w:rFonts w:ascii="Times New Roman" w:eastAsia="Times New Roman" w:hAnsi="Times New Roman" w:cs="Times New Roman"/>
          <w:sz w:val="24"/>
          <w:szCs w:val="24"/>
        </w:rPr>
        <w:t xml:space="preserve">', which focuses primarily on the Persian Wars of 492 BC – 449 BC. Herodotus was writing before Thucydides was but there are more factors to consider before disputing which man is the true father of history, including the different types of sources they used and how they acquired their evidence. Finally, it is essential to consider the question of what a historian </w:t>
      </w:r>
      <w:proofErr w:type="gramStart"/>
      <w:r w:rsidRPr="01AC9640">
        <w:rPr>
          <w:rFonts w:ascii="Times New Roman" w:eastAsia="Times New Roman" w:hAnsi="Times New Roman" w:cs="Times New Roman"/>
          <w:sz w:val="24"/>
          <w:szCs w:val="24"/>
        </w:rPr>
        <w:t>actually is</w:t>
      </w:r>
      <w:proofErr w:type="gramEnd"/>
      <w:r w:rsidRPr="01AC9640">
        <w:rPr>
          <w:rFonts w:ascii="Times New Roman" w:eastAsia="Times New Roman" w:hAnsi="Times New Roman" w:cs="Times New Roman"/>
          <w:sz w:val="24"/>
          <w:szCs w:val="24"/>
        </w:rPr>
        <w:t>.</w:t>
      </w:r>
    </w:p>
    <w:p w14:paraId="30A8BC3F" w14:textId="6A1ACFCC" w:rsidR="492A061C" w:rsidRDefault="492A061C" w:rsidP="01AC9640">
      <w:pPr>
        <w:spacing w:line="480" w:lineRule="auto"/>
        <w:jc w:val="both"/>
        <w:rPr>
          <w:rFonts w:ascii="Times New Roman" w:eastAsia="Times New Roman" w:hAnsi="Times New Roman" w:cs="Times New Roman"/>
          <w:sz w:val="24"/>
          <w:szCs w:val="24"/>
        </w:rPr>
      </w:pPr>
    </w:p>
    <w:p w14:paraId="7444083A" w14:textId="2EB97D3F" w:rsidR="68F43FEA" w:rsidRDefault="68F43FEA"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lastRenderedPageBreak/>
        <w:t>In discussing Herodotus and Thucydides' use of sources it is necessary to distinguish between primary and secondary sources. The primary, original, source is '</w:t>
      </w:r>
      <w:r w:rsidRPr="01AC9640">
        <w:rPr>
          <w:rFonts w:ascii="Times New Roman" w:eastAsia="Times New Roman" w:hAnsi="Times New Roman" w:cs="Times New Roman"/>
          <w:i/>
          <w:iCs/>
          <w:sz w:val="24"/>
          <w:szCs w:val="24"/>
        </w:rPr>
        <w:t>direct or first-</w:t>
      </w:r>
      <w:proofErr w:type="gramStart"/>
      <w:r w:rsidRPr="01AC9640">
        <w:rPr>
          <w:rFonts w:ascii="Times New Roman" w:eastAsia="Times New Roman" w:hAnsi="Times New Roman" w:cs="Times New Roman"/>
          <w:i/>
          <w:iCs/>
          <w:sz w:val="24"/>
          <w:szCs w:val="24"/>
        </w:rPr>
        <w:t>hand  evidence</w:t>
      </w:r>
      <w:proofErr w:type="gramEnd"/>
      <w:r w:rsidRPr="01AC9640">
        <w:rPr>
          <w:rFonts w:ascii="Times New Roman" w:eastAsia="Times New Roman" w:hAnsi="Times New Roman" w:cs="Times New Roman"/>
          <w:i/>
          <w:iCs/>
          <w:sz w:val="24"/>
          <w:szCs w:val="24"/>
        </w:rPr>
        <w:t>.</w:t>
      </w:r>
      <w:r w:rsidRPr="01AC9640">
        <w:rPr>
          <w:rFonts w:ascii="Times New Roman" w:eastAsia="Times New Roman" w:hAnsi="Times New Roman" w:cs="Times New Roman"/>
          <w:sz w:val="24"/>
          <w:szCs w:val="24"/>
        </w:rPr>
        <w:t>'</w:t>
      </w:r>
      <w:r w:rsidRPr="01AC9640">
        <w:rPr>
          <w:rStyle w:val="FootnoteReference"/>
          <w:rFonts w:ascii="Times New Roman" w:eastAsia="Times New Roman" w:hAnsi="Times New Roman" w:cs="Times New Roman"/>
          <w:sz w:val="24"/>
          <w:szCs w:val="24"/>
        </w:rPr>
        <w:footnoteReference w:id="2"/>
      </w:r>
      <w:r w:rsidRPr="01AC9640">
        <w:rPr>
          <w:rFonts w:ascii="Times New Roman" w:eastAsia="Times New Roman" w:hAnsi="Times New Roman" w:cs="Times New Roman"/>
          <w:sz w:val="24"/>
          <w:szCs w:val="24"/>
        </w:rPr>
        <w:t xml:space="preserve"> A secondary source is a '</w:t>
      </w:r>
      <w:r w:rsidRPr="01AC9640">
        <w:rPr>
          <w:rFonts w:ascii="Times New Roman" w:eastAsia="Times New Roman" w:hAnsi="Times New Roman" w:cs="Times New Roman"/>
          <w:i/>
          <w:iCs/>
          <w:sz w:val="24"/>
          <w:szCs w:val="24"/>
        </w:rPr>
        <w:t>source of information is one that was created later by someone who did not experience first-hand or participate in the events or conditions you're researching.</w:t>
      </w:r>
      <w:r w:rsidRPr="01AC9640">
        <w:rPr>
          <w:rFonts w:ascii="Times New Roman" w:eastAsia="Times New Roman" w:hAnsi="Times New Roman" w:cs="Times New Roman"/>
          <w:sz w:val="24"/>
          <w:szCs w:val="24"/>
        </w:rPr>
        <w:t>'</w:t>
      </w:r>
      <w:r w:rsidRPr="01AC9640">
        <w:rPr>
          <w:rStyle w:val="FootnoteReference"/>
          <w:rFonts w:ascii="Times New Roman" w:eastAsia="Times New Roman" w:hAnsi="Times New Roman" w:cs="Times New Roman"/>
          <w:sz w:val="24"/>
          <w:szCs w:val="24"/>
        </w:rPr>
        <w:footnoteReference w:id="3"/>
      </w:r>
      <w:r w:rsidRPr="01AC9640">
        <w:rPr>
          <w:rFonts w:ascii="Times New Roman" w:eastAsia="Times New Roman" w:hAnsi="Times New Roman" w:cs="Times New Roman"/>
          <w:sz w:val="24"/>
          <w:szCs w:val="24"/>
        </w:rPr>
        <w:t xml:space="preserve"> Thucydides informs the reader that he was not present for every event that he wrote about, </w:t>
      </w:r>
    </w:p>
    <w:p w14:paraId="6FEFFAF5" w14:textId="1FEC8FE5" w:rsidR="68F43FEA" w:rsidRDefault="68F43FEA" w:rsidP="01AC9640">
      <w:pPr>
        <w:spacing w:line="480" w:lineRule="auto"/>
        <w:ind w:left="1440" w:right="1440"/>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w:t>
      </w:r>
      <w:r w:rsidRPr="01AC9640">
        <w:rPr>
          <w:rFonts w:ascii="Times New Roman" w:eastAsia="Times New Roman" w:hAnsi="Times New Roman" w:cs="Times New Roman"/>
          <w:i/>
          <w:iCs/>
          <w:sz w:val="24"/>
          <w:szCs w:val="24"/>
        </w:rPr>
        <w:t>either I was present myself at the events which I have described or else I heard from eye-witnesses whose reports I have checked with as much thoroughness as possible</w:t>
      </w:r>
      <w:r w:rsidRPr="01AC9640">
        <w:rPr>
          <w:rFonts w:ascii="Times New Roman" w:eastAsia="Times New Roman" w:hAnsi="Times New Roman" w:cs="Times New Roman"/>
          <w:sz w:val="24"/>
          <w:szCs w:val="24"/>
        </w:rPr>
        <w:t>.'</w:t>
      </w:r>
      <w:r w:rsidRPr="01AC9640">
        <w:rPr>
          <w:rStyle w:val="FootnoteReference"/>
          <w:rFonts w:ascii="Times New Roman" w:eastAsia="Times New Roman" w:hAnsi="Times New Roman" w:cs="Times New Roman"/>
          <w:sz w:val="24"/>
          <w:szCs w:val="24"/>
        </w:rPr>
        <w:footnoteReference w:id="4"/>
      </w:r>
      <w:r w:rsidRPr="01AC9640">
        <w:rPr>
          <w:rFonts w:ascii="Times New Roman" w:eastAsia="Times New Roman" w:hAnsi="Times New Roman" w:cs="Times New Roman"/>
          <w:sz w:val="24"/>
          <w:szCs w:val="24"/>
        </w:rPr>
        <w:t xml:space="preserve"> </w:t>
      </w:r>
    </w:p>
    <w:p w14:paraId="06BC1CB6" w14:textId="6ABD9C63" w:rsidR="68F43FEA" w:rsidRDefault="68F43FEA"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The quote above from Thucydides informs the reader that the history itself is not completely first hand, making the history provided partly derived from secondary sources and partly derived from primary sources, which could lead to questions about the reliability. The fact that Thucydides was a general in the Peloponnesian War on the Greek side might cast doubt on the neutrality of his portrayal of the Spartans. Although he claims to give an unbiased account of events:</w:t>
      </w:r>
    </w:p>
    <w:p w14:paraId="5844574A" w14:textId="7CE173D3" w:rsidR="68F43FEA" w:rsidRDefault="68F43FEA" w:rsidP="01AC9640">
      <w:pPr>
        <w:spacing w:line="480" w:lineRule="auto"/>
        <w:ind w:left="1440" w:right="1440"/>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w:t>
      </w:r>
      <w:r w:rsidRPr="01AC9640">
        <w:rPr>
          <w:rFonts w:ascii="Times New Roman" w:eastAsia="Times New Roman" w:hAnsi="Times New Roman" w:cs="Times New Roman"/>
          <w:i/>
          <w:iCs/>
          <w:sz w:val="24"/>
          <w:szCs w:val="24"/>
        </w:rPr>
        <w:t xml:space="preserve">and </w:t>
      </w:r>
      <w:proofErr w:type="gramStart"/>
      <w:r w:rsidRPr="01AC9640">
        <w:rPr>
          <w:rFonts w:ascii="Times New Roman" w:eastAsia="Times New Roman" w:hAnsi="Times New Roman" w:cs="Times New Roman"/>
          <w:i/>
          <w:iCs/>
          <w:sz w:val="24"/>
          <w:szCs w:val="24"/>
        </w:rPr>
        <w:t>with regard to</w:t>
      </w:r>
      <w:proofErr w:type="gramEnd"/>
      <w:r w:rsidRPr="01AC9640">
        <w:rPr>
          <w:rFonts w:ascii="Times New Roman" w:eastAsia="Times New Roman" w:hAnsi="Times New Roman" w:cs="Times New Roman"/>
          <w:i/>
          <w:iCs/>
          <w:sz w:val="24"/>
          <w:szCs w:val="24"/>
        </w:rPr>
        <w:t xml:space="preserve"> my factual reporting of the events of the war I have made it my principle not to write down the first story that came my way, and not to be guided by my own general impressions,'</w:t>
      </w:r>
      <w:r w:rsidRPr="01AC9640">
        <w:rPr>
          <w:rStyle w:val="FootnoteReference"/>
          <w:rFonts w:ascii="Times New Roman" w:eastAsia="Times New Roman" w:hAnsi="Times New Roman" w:cs="Times New Roman"/>
          <w:sz w:val="24"/>
          <w:szCs w:val="24"/>
        </w:rPr>
        <w:footnoteReference w:id="5"/>
      </w:r>
      <w:r w:rsidRPr="01AC9640">
        <w:rPr>
          <w:rFonts w:ascii="Times New Roman" w:eastAsia="Times New Roman" w:hAnsi="Times New Roman" w:cs="Times New Roman"/>
          <w:sz w:val="24"/>
          <w:szCs w:val="24"/>
        </w:rPr>
        <w:t xml:space="preserve">  </w:t>
      </w:r>
    </w:p>
    <w:p w14:paraId="111D556C" w14:textId="65578F52" w:rsidR="68F43FEA" w:rsidRDefault="68F43FEA"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he does still give his own opinions and views throughout the work, such as his description of Themistocles, an Athenian: '</w:t>
      </w:r>
      <w:r w:rsidRPr="01AC9640">
        <w:rPr>
          <w:rFonts w:ascii="Times New Roman" w:eastAsia="Times New Roman" w:hAnsi="Times New Roman" w:cs="Times New Roman"/>
          <w:i/>
          <w:iCs/>
          <w:sz w:val="24"/>
          <w:szCs w:val="24"/>
        </w:rPr>
        <w:t xml:space="preserve">indeed, Themistocles was a man who showed an unmistakable natural genius; in this respect he was quite exceptional, and beyond all others deserves our </w:t>
      </w:r>
      <w:r w:rsidRPr="01AC9640">
        <w:rPr>
          <w:rFonts w:ascii="Times New Roman" w:eastAsia="Times New Roman" w:hAnsi="Times New Roman" w:cs="Times New Roman"/>
          <w:i/>
          <w:iCs/>
          <w:sz w:val="24"/>
          <w:szCs w:val="24"/>
        </w:rPr>
        <w:lastRenderedPageBreak/>
        <w:t>admiration</w:t>
      </w:r>
      <w:r w:rsidRPr="01AC9640">
        <w:rPr>
          <w:rFonts w:ascii="Times New Roman" w:eastAsia="Times New Roman" w:hAnsi="Times New Roman" w:cs="Times New Roman"/>
          <w:sz w:val="24"/>
          <w:szCs w:val="24"/>
        </w:rPr>
        <w:t>.'</w:t>
      </w:r>
      <w:r w:rsidRPr="01AC9640">
        <w:rPr>
          <w:rStyle w:val="FootnoteReference"/>
          <w:rFonts w:ascii="Times New Roman" w:eastAsia="Times New Roman" w:hAnsi="Times New Roman" w:cs="Times New Roman"/>
          <w:sz w:val="24"/>
          <w:szCs w:val="24"/>
        </w:rPr>
        <w:footnoteReference w:id="6"/>
      </w:r>
      <w:r w:rsidRPr="01AC9640">
        <w:rPr>
          <w:rFonts w:ascii="Times New Roman" w:eastAsia="Times New Roman" w:hAnsi="Times New Roman" w:cs="Times New Roman"/>
          <w:sz w:val="24"/>
          <w:szCs w:val="24"/>
        </w:rPr>
        <w:t xml:space="preserve"> As a source he also recollects the dialogue of speeches that he cannot have fully known or remembered even with oral tradition, particularly the '</w:t>
      </w:r>
      <w:r w:rsidRPr="01AC9640">
        <w:rPr>
          <w:rFonts w:ascii="Times New Roman" w:eastAsia="Times New Roman" w:hAnsi="Times New Roman" w:cs="Times New Roman"/>
          <w:i/>
          <w:iCs/>
          <w:sz w:val="24"/>
          <w:szCs w:val="24"/>
        </w:rPr>
        <w:t xml:space="preserve">speech of </w:t>
      </w:r>
      <w:proofErr w:type="spellStart"/>
      <w:r w:rsidRPr="01AC9640">
        <w:rPr>
          <w:rFonts w:ascii="Times New Roman" w:eastAsia="Times New Roman" w:hAnsi="Times New Roman" w:cs="Times New Roman"/>
          <w:i/>
          <w:iCs/>
          <w:sz w:val="24"/>
          <w:szCs w:val="24"/>
        </w:rPr>
        <w:t>Hermocratus</w:t>
      </w:r>
      <w:proofErr w:type="spellEnd"/>
      <w:r w:rsidRPr="01AC9640">
        <w:rPr>
          <w:rFonts w:ascii="Times New Roman" w:eastAsia="Times New Roman" w:hAnsi="Times New Roman" w:cs="Times New Roman"/>
          <w:sz w:val="24"/>
          <w:szCs w:val="24"/>
        </w:rPr>
        <w:t>'</w:t>
      </w:r>
      <w:r w:rsidRPr="01AC9640">
        <w:rPr>
          <w:rStyle w:val="FootnoteReference"/>
          <w:rFonts w:ascii="Times New Roman" w:eastAsia="Times New Roman" w:hAnsi="Times New Roman" w:cs="Times New Roman"/>
          <w:sz w:val="24"/>
          <w:szCs w:val="24"/>
        </w:rPr>
        <w:footnoteReference w:id="7"/>
      </w:r>
      <w:r w:rsidR="788C21E9" w:rsidRPr="01AC9640">
        <w:rPr>
          <w:rFonts w:ascii="Times New Roman" w:eastAsia="Times New Roman" w:hAnsi="Times New Roman" w:cs="Times New Roman"/>
          <w:sz w:val="24"/>
          <w:szCs w:val="24"/>
        </w:rPr>
        <w:t xml:space="preserve"> which lasts from book 4.59 to 4.64, so again proves that he cannot be an entirely reliable source of the war and the beginnings of it.</w:t>
      </w:r>
    </w:p>
    <w:p w14:paraId="69721CB0" w14:textId="78EFA580" w:rsidR="68F43FEA" w:rsidRDefault="68F43FEA" w:rsidP="01AC9640">
      <w:pPr>
        <w:spacing w:line="480" w:lineRule="auto"/>
        <w:jc w:val="both"/>
        <w:rPr>
          <w:rFonts w:ascii="Times New Roman" w:eastAsia="Times New Roman" w:hAnsi="Times New Roman" w:cs="Times New Roman"/>
          <w:sz w:val="24"/>
          <w:szCs w:val="24"/>
        </w:rPr>
      </w:pPr>
    </w:p>
    <w:p w14:paraId="5394AEDD" w14:textId="2D3115E0" w:rsidR="68F43FEA" w:rsidRDefault="788C21E9"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 xml:space="preserve">It is also necessary to consider the difference between Thucydides and Herodotus, as they have both been given the title 'the father of history'. Herodotus wrote about the Persian Wars which were before the Peloponnesian Wars and therefore, Herodotus seems to be more deserving of the title. However, there are other factors to consider, like when they wrote about the wars in consideration to when they took place, and their approach to. Are they simply great war historians or do they write about the history of civilisation as well, is it important to write about more than one kind of history to be known as the 'father of history'. In comparing the opening quotes to their respective works, Herodotus writes, </w:t>
      </w:r>
    </w:p>
    <w:p w14:paraId="3EC1A332" w14:textId="7CAE48F2" w:rsidR="68F43FEA" w:rsidRDefault="788C21E9" w:rsidP="01AC9640">
      <w:pPr>
        <w:spacing w:line="480" w:lineRule="auto"/>
        <w:ind w:left="1440" w:right="1440"/>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w:t>
      </w:r>
      <w:r w:rsidRPr="01AC9640">
        <w:rPr>
          <w:rFonts w:ascii="Times New Roman" w:eastAsia="Times New Roman" w:hAnsi="Times New Roman" w:cs="Times New Roman"/>
          <w:i/>
          <w:iCs/>
          <w:sz w:val="24"/>
          <w:szCs w:val="24"/>
        </w:rPr>
        <w:t xml:space="preserve">Herodotus of Halicarnassus, his </w:t>
      </w:r>
      <w:r w:rsidRPr="01AC9640">
        <w:rPr>
          <w:rFonts w:ascii="Times New Roman" w:eastAsia="Times New Roman" w:hAnsi="Times New Roman" w:cs="Times New Roman"/>
          <w:sz w:val="24"/>
          <w:szCs w:val="24"/>
        </w:rPr>
        <w:t xml:space="preserve">Researches </w:t>
      </w:r>
      <w:r w:rsidRPr="01AC9640">
        <w:rPr>
          <w:rFonts w:ascii="Times New Roman" w:eastAsia="Times New Roman" w:hAnsi="Times New Roman" w:cs="Times New Roman"/>
          <w:i/>
          <w:iCs/>
          <w:sz w:val="24"/>
          <w:szCs w:val="24"/>
        </w:rPr>
        <w:t>are here set down to preserve the memory of the past by putting on record the astonishing achievements both of our own and of other peoples; and more particularly, to show how they came into conflict.</w:t>
      </w:r>
      <w:r w:rsidRPr="01AC9640">
        <w:rPr>
          <w:rFonts w:ascii="Times New Roman" w:eastAsia="Times New Roman" w:hAnsi="Times New Roman" w:cs="Times New Roman"/>
          <w:sz w:val="24"/>
          <w:szCs w:val="24"/>
        </w:rPr>
        <w:t>'</w:t>
      </w:r>
      <w:r w:rsidR="68F43FEA" w:rsidRPr="01AC9640">
        <w:rPr>
          <w:rStyle w:val="FootnoteReference"/>
          <w:rFonts w:ascii="Times New Roman" w:eastAsia="Times New Roman" w:hAnsi="Times New Roman" w:cs="Times New Roman"/>
          <w:sz w:val="24"/>
          <w:szCs w:val="24"/>
        </w:rPr>
        <w:footnoteReference w:id="8"/>
      </w:r>
      <w:r w:rsidRPr="01AC9640">
        <w:rPr>
          <w:rFonts w:ascii="Times New Roman" w:eastAsia="Times New Roman" w:hAnsi="Times New Roman" w:cs="Times New Roman"/>
          <w:sz w:val="24"/>
          <w:szCs w:val="24"/>
        </w:rPr>
        <w:t xml:space="preserve"> </w:t>
      </w:r>
    </w:p>
    <w:p w14:paraId="7675F118" w14:textId="6AD0DB4E" w:rsidR="68F43FEA" w:rsidRDefault="788C21E9"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 xml:space="preserve">Here Herodotus describes how he collected all this evidence together so that the actions of men could be remembered all through time, as a witness rather than as a participant. Herodotus, as far as is known, had no fighting part within the Persian Wars, and therefore it can be assumed </w:t>
      </w:r>
      <w:r w:rsidRPr="01AC9640">
        <w:rPr>
          <w:rFonts w:ascii="Times New Roman" w:eastAsia="Times New Roman" w:hAnsi="Times New Roman" w:cs="Times New Roman"/>
          <w:sz w:val="24"/>
          <w:szCs w:val="24"/>
        </w:rPr>
        <w:lastRenderedPageBreak/>
        <w:t xml:space="preserve">that he was not as likely to be more biased towards one side than the other. As a point of comparison, it is worth considering the following quote from Thucydides, </w:t>
      </w:r>
    </w:p>
    <w:p w14:paraId="5DA17479" w14:textId="200F9E70" w:rsidR="68F43FEA" w:rsidRDefault="788C21E9" w:rsidP="01AC9640">
      <w:pPr>
        <w:spacing w:line="480" w:lineRule="auto"/>
        <w:ind w:left="1440" w:right="1440"/>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w:t>
      </w:r>
      <w:r w:rsidRPr="01AC9640">
        <w:rPr>
          <w:rFonts w:ascii="Times New Roman" w:eastAsia="Times New Roman" w:hAnsi="Times New Roman" w:cs="Times New Roman"/>
          <w:i/>
          <w:iCs/>
          <w:sz w:val="24"/>
          <w:szCs w:val="24"/>
        </w:rPr>
        <w:t>Thucydides the Athenian wrote the history of the war fought between Athens and Sparta, beginning the account at the very outbreak of the war, in the belief that it was going to be a great war and more worth writing about than those which had taken place in the past.</w:t>
      </w:r>
      <w:r w:rsidRPr="01AC9640">
        <w:rPr>
          <w:rFonts w:ascii="Times New Roman" w:eastAsia="Times New Roman" w:hAnsi="Times New Roman" w:cs="Times New Roman"/>
          <w:sz w:val="24"/>
          <w:szCs w:val="24"/>
        </w:rPr>
        <w:t>'</w:t>
      </w:r>
      <w:r w:rsidR="68F43FEA" w:rsidRPr="01AC9640">
        <w:rPr>
          <w:rStyle w:val="FootnoteReference"/>
          <w:rFonts w:ascii="Times New Roman" w:eastAsia="Times New Roman" w:hAnsi="Times New Roman" w:cs="Times New Roman"/>
          <w:sz w:val="24"/>
          <w:szCs w:val="24"/>
        </w:rPr>
        <w:footnoteReference w:id="9"/>
      </w:r>
      <w:r w:rsidRPr="01AC9640">
        <w:rPr>
          <w:rFonts w:ascii="Times New Roman" w:eastAsia="Times New Roman" w:hAnsi="Times New Roman" w:cs="Times New Roman"/>
          <w:sz w:val="24"/>
          <w:szCs w:val="24"/>
        </w:rPr>
        <w:t xml:space="preserve"> </w:t>
      </w:r>
    </w:p>
    <w:p w14:paraId="50EC9F7F" w14:textId="5D17776A" w:rsidR="68F43FEA" w:rsidRDefault="788C21E9"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 xml:space="preserve">Thucydides is also writing about a great war and how both sides came into conflict. It could be said that he is emulating the work of Herodotus in doing this. However, Thucydides is writing about a war that he was a general in and </w:t>
      </w:r>
      <w:proofErr w:type="gramStart"/>
      <w:r w:rsidRPr="01AC9640">
        <w:rPr>
          <w:rFonts w:ascii="Times New Roman" w:eastAsia="Times New Roman" w:hAnsi="Times New Roman" w:cs="Times New Roman"/>
          <w:sz w:val="24"/>
          <w:szCs w:val="24"/>
        </w:rPr>
        <w:t>says</w:t>
      </w:r>
      <w:proofErr w:type="gramEnd"/>
      <w:r w:rsidRPr="01AC9640">
        <w:rPr>
          <w:rFonts w:ascii="Times New Roman" w:eastAsia="Times New Roman" w:hAnsi="Times New Roman" w:cs="Times New Roman"/>
          <w:sz w:val="24"/>
          <w:szCs w:val="24"/>
        </w:rPr>
        <w:t xml:space="preserve"> '</w:t>
      </w:r>
      <w:r w:rsidRPr="01AC9640">
        <w:rPr>
          <w:rFonts w:ascii="Times New Roman" w:eastAsia="Times New Roman" w:hAnsi="Times New Roman" w:cs="Times New Roman"/>
          <w:i/>
          <w:iCs/>
          <w:sz w:val="24"/>
          <w:szCs w:val="24"/>
        </w:rPr>
        <w:t>my work is not a piece of writing to meet the taste for an immediate public, but was done to last for ever</w:t>
      </w:r>
      <w:r w:rsidRPr="01AC9640">
        <w:rPr>
          <w:rFonts w:ascii="Times New Roman" w:eastAsia="Times New Roman" w:hAnsi="Times New Roman" w:cs="Times New Roman"/>
          <w:sz w:val="24"/>
          <w:szCs w:val="24"/>
        </w:rPr>
        <w:t>.'</w:t>
      </w:r>
      <w:r w:rsidR="68F43FEA" w:rsidRPr="01AC9640">
        <w:rPr>
          <w:rStyle w:val="FootnoteReference"/>
          <w:rFonts w:ascii="Times New Roman" w:eastAsia="Times New Roman" w:hAnsi="Times New Roman" w:cs="Times New Roman"/>
          <w:sz w:val="24"/>
          <w:szCs w:val="24"/>
        </w:rPr>
        <w:footnoteReference w:id="10"/>
      </w:r>
      <w:r w:rsidRPr="01AC9640">
        <w:rPr>
          <w:rFonts w:ascii="Times New Roman" w:eastAsia="Times New Roman" w:hAnsi="Times New Roman" w:cs="Times New Roman"/>
          <w:sz w:val="24"/>
          <w:szCs w:val="24"/>
        </w:rPr>
        <w:t xml:space="preserve"> This could be seen as him being arrogant, as he is emphasising that this was a history that he had a role in, rather than what Herodotus' approach, a travelling historian who gathered evidence. It could also be said that there is more bias to Thucydides' work.  If he wants his work to be remembered for as long as possible, then he is unlikely to portray himself, or the side that he was fighting for, in a bad light. </w:t>
      </w:r>
    </w:p>
    <w:p w14:paraId="51055F35" w14:textId="72812780" w:rsidR="68F43FEA" w:rsidRDefault="68F43FEA" w:rsidP="01AC9640">
      <w:pPr>
        <w:spacing w:line="480" w:lineRule="auto"/>
        <w:jc w:val="both"/>
        <w:rPr>
          <w:rFonts w:ascii="Times New Roman" w:eastAsia="Times New Roman" w:hAnsi="Times New Roman" w:cs="Times New Roman"/>
          <w:sz w:val="24"/>
          <w:szCs w:val="24"/>
        </w:rPr>
      </w:pPr>
    </w:p>
    <w:p w14:paraId="4DEA1007" w14:textId="6AD4708F" w:rsidR="68F43FEA" w:rsidRDefault="788C21E9"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 xml:space="preserve">In summary, Thucydides is the only large mainly primary source that we have on the Peloponnesian War. However, the work that he has produced is not necessarily the most reliable, as he states that not </w:t>
      </w:r>
      <w:proofErr w:type="gramStart"/>
      <w:r w:rsidRPr="01AC9640">
        <w:rPr>
          <w:rFonts w:ascii="Times New Roman" w:eastAsia="Times New Roman" w:hAnsi="Times New Roman" w:cs="Times New Roman"/>
          <w:sz w:val="24"/>
          <w:szCs w:val="24"/>
        </w:rPr>
        <w:t>all of</w:t>
      </w:r>
      <w:proofErr w:type="gramEnd"/>
      <w:r w:rsidRPr="01AC9640">
        <w:rPr>
          <w:rFonts w:ascii="Times New Roman" w:eastAsia="Times New Roman" w:hAnsi="Times New Roman" w:cs="Times New Roman"/>
          <w:sz w:val="24"/>
          <w:szCs w:val="24"/>
        </w:rPr>
        <w:t xml:space="preserve"> his work is not from his own mouth, but also the mouths of other men, who would all have given different accounts of the same event. The point to consider in this essay is what a historian </w:t>
      </w:r>
      <w:r w:rsidRPr="01AC9640">
        <w:rPr>
          <w:rFonts w:ascii="Times New Roman" w:eastAsia="Times New Roman" w:hAnsi="Times New Roman" w:cs="Times New Roman"/>
          <w:i/>
          <w:iCs/>
          <w:sz w:val="24"/>
          <w:szCs w:val="24"/>
        </w:rPr>
        <w:t>is</w:t>
      </w:r>
      <w:r w:rsidRPr="01AC9640">
        <w:rPr>
          <w:rFonts w:ascii="Times New Roman" w:eastAsia="Times New Roman" w:hAnsi="Times New Roman" w:cs="Times New Roman"/>
          <w:sz w:val="24"/>
          <w:szCs w:val="24"/>
        </w:rPr>
        <w:t>. The Oxford English Dictionary has two definitions:</w:t>
      </w:r>
    </w:p>
    <w:p w14:paraId="4AB77A7C" w14:textId="067DC28E" w:rsidR="68F43FEA" w:rsidRDefault="788C21E9" w:rsidP="01AC9640">
      <w:pPr>
        <w:spacing w:line="480" w:lineRule="auto"/>
        <w:ind w:left="1440" w:right="1440"/>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lastRenderedPageBreak/>
        <w:t>'</w:t>
      </w:r>
      <w:r w:rsidRPr="01AC9640">
        <w:rPr>
          <w:rFonts w:ascii="Times New Roman" w:eastAsia="Times New Roman" w:hAnsi="Times New Roman" w:cs="Times New Roman"/>
          <w:i/>
          <w:iCs/>
          <w:sz w:val="24"/>
          <w:szCs w:val="24"/>
        </w:rPr>
        <w:t xml:space="preserve">1) a writer of history, </w:t>
      </w:r>
      <w:proofErr w:type="spellStart"/>
      <w:r w:rsidRPr="01AC9640">
        <w:rPr>
          <w:rFonts w:ascii="Times New Roman" w:eastAsia="Times New Roman" w:hAnsi="Times New Roman" w:cs="Times New Roman"/>
          <w:i/>
          <w:iCs/>
          <w:sz w:val="24"/>
          <w:szCs w:val="24"/>
        </w:rPr>
        <w:t>esp</w:t>
      </w:r>
      <w:proofErr w:type="spellEnd"/>
      <w:r w:rsidRPr="01AC9640">
        <w:rPr>
          <w:rFonts w:ascii="Times New Roman" w:eastAsia="Times New Roman" w:hAnsi="Times New Roman" w:cs="Times New Roman"/>
          <w:i/>
          <w:iCs/>
          <w:sz w:val="24"/>
          <w:szCs w:val="24"/>
        </w:rPr>
        <w:t xml:space="preserve"> a critical analyst, as </w:t>
      </w:r>
      <w:proofErr w:type="spellStart"/>
      <w:r w:rsidRPr="01AC9640">
        <w:rPr>
          <w:rFonts w:ascii="Times New Roman" w:eastAsia="Times New Roman" w:hAnsi="Times New Roman" w:cs="Times New Roman"/>
          <w:i/>
          <w:iCs/>
          <w:sz w:val="24"/>
          <w:szCs w:val="24"/>
        </w:rPr>
        <w:t>opp</w:t>
      </w:r>
      <w:proofErr w:type="spellEnd"/>
      <w:r w:rsidRPr="01AC9640">
        <w:rPr>
          <w:rFonts w:ascii="Times New Roman" w:eastAsia="Times New Roman" w:hAnsi="Times New Roman" w:cs="Times New Roman"/>
          <w:i/>
          <w:iCs/>
          <w:sz w:val="24"/>
          <w:szCs w:val="24"/>
        </w:rPr>
        <w:t xml:space="preserve"> to a chronicler or compiler; a person learned in history; a student of history. 2) a storyteller.</w:t>
      </w:r>
      <w:r w:rsidRPr="01AC9640">
        <w:rPr>
          <w:rFonts w:ascii="Times New Roman" w:eastAsia="Times New Roman" w:hAnsi="Times New Roman" w:cs="Times New Roman"/>
          <w:sz w:val="24"/>
          <w:szCs w:val="24"/>
        </w:rPr>
        <w:t>'</w:t>
      </w:r>
      <w:r w:rsidR="68F43FEA" w:rsidRPr="01AC9640">
        <w:rPr>
          <w:rStyle w:val="FootnoteReference"/>
          <w:rFonts w:ascii="Times New Roman" w:eastAsia="Times New Roman" w:hAnsi="Times New Roman" w:cs="Times New Roman"/>
          <w:i/>
          <w:iCs/>
          <w:sz w:val="24"/>
          <w:szCs w:val="24"/>
        </w:rPr>
        <w:footnoteReference w:id="11"/>
      </w:r>
      <w:r w:rsidRPr="01AC9640">
        <w:rPr>
          <w:rFonts w:ascii="Times New Roman" w:eastAsia="Times New Roman" w:hAnsi="Times New Roman" w:cs="Times New Roman"/>
          <w:sz w:val="24"/>
          <w:szCs w:val="24"/>
        </w:rPr>
        <w:t xml:space="preserve"> </w:t>
      </w:r>
    </w:p>
    <w:p w14:paraId="14B162BE" w14:textId="73614161" w:rsidR="68F43FEA" w:rsidRDefault="788C21E9"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Herodotus 1.1 says he gathered together his evidence to '</w:t>
      </w:r>
      <w:r w:rsidRPr="01AC9640">
        <w:rPr>
          <w:rFonts w:ascii="Times New Roman" w:eastAsia="Times New Roman" w:hAnsi="Times New Roman" w:cs="Times New Roman"/>
          <w:i/>
          <w:iCs/>
          <w:sz w:val="24"/>
          <w:szCs w:val="24"/>
        </w:rPr>
        <w:t>preserve the memory of the past</w:t>
      </w:r>
      <w:r w:rsidRPr="01AC9640">
        <w:rPr>
          <w:rFonts w:ascii="Times New Roman" w:eastAsia="Times New Roman" w:hAnsi="Times New Roman" w:cs="Times New Roman"/>
          <w:sz w:val="24"/>
          <w:szCs w:val="24"/>
        </w:rPr>
        <w:t xml:space="preserve">' </w:t>
      </w:r>
      <w:proofErr w:type="gramStart"/>
      <w:r w:rsidRPr="01AC9640">
        <w:rPr>
          <w:rFonts w:ascii="Times New Roman" w:eastAsia="Times New Roman" w:hAnsi="Times New Roman" w:cs="Times New Roman"/>
          <w:sz w:val="24"/>
          <w:szCs w:val="24"/>
        </w:rPr>
        <w:t>and also</w:t>
      </w:r>
      <w:proofErr w:type="gramEnd"/>
      <w:r w:rsidRPr="01AC9640">
        <w:rPr>
          <w:rFonts w:ascii="Times New Roman" w:eastAsia="Times New Roman" w:hAnsi="Times New Roman" w:cs="Times New Roman"/>
          <w:sz w:val="24"/>
          <w:szCs w:val="24"/>
        </w:rPr>
        <w:t xml:space="preserve"> '</w:t>
      </w:r>
      <w:r w:rsidRPr="01AC9640">
        <w:rPr>
          <w:rFonts w:ascii="Times New Roman" w:eastAsia="Times New Roman" w:hAnsi="Times New Roman" w:cs="Times New Roman"/>
          <w:i/>
          <w:iCs/>
          <w:sz w:val="24"/>
          <w:szCs w:val="24"/>
        </w:rPr>
        <w:t>to show how they came into conflict,</w:t>
      </w:r>
      <w:r w:rsidRPr="01AC9640">
        <w:rPr>
          <w:rFonts w:ascii="Times New Roman" w:eastAsia="Times New Roman" w:hAnsi="Times New Roman" w:cs="Times New Roman"/>
          <w:sz w:val="24"/>
          <w:szCs w:val="24"/>
        </w:rPr>
        <w:t>' here he tells us that he was at least attempting to write and analyse the evidence he brought together. Whereas Thucydides, writes what he thinks will be a celebrated history, that he's writing '</w:t>
      </w:r>
      <w:r w:rsidRPr="01AC9640">
        <w:rPr>
          <w:rFonts w:ascii="Times New Roman" w:eastAsia="Times New Roman" w:hAnsi="Times New Roman" w:cs="Times New Roman"/>
          <w:i/>
          <w:iCs/>
          <w:sz w:val="24"/>
          <w:szCs w:val="24"/>
        </w:rPr>
        <w:t>in belief that it was going to be a great war and more worth writing about than those which had taken place in the past</w:t>
      </w:r>
      <w:r w:rsidRPr="01AC9640">
        <w:rPr>
          <w:rFonts w:ascii="Times New Roman" w:eastAsia="Times New Roman" w:hAnsi="Times New Roman" w:cs="Times New Roman"/>
          <w:sz w:val="24"/>
          <w:szCs w:val="24"/>
        </w:rPr>
        <w:t xml:space="preserve">.' Thucydides writes because he wants to be remembered through what he thinks will be a great event, rather than to provide later generations with information on past events. By the second definition, it could be said that almost anyone could be called a historian. The work of Homer, contains many stories. His Iliad and Odyssey are both stories, of such, that contain a great deal of information about the Ancient Greek world. So much so that Homer could be called the 'father of history' over both Thucydides and Herodotus. As a source Thucydides cannot be entirely reliable, as in his work he goes back on what he says about not being biased and writes to bring himself into the limelight. As his position as the 'father of history', Herodotus the more deserving historian for the title, as he fits the definition of a historian more so than Thucydides. </w:t>
      </w:r>
    </w:p>
    <w:p w14:paraId="1F4B957B" w14:textId="207610C7" w:rsidR="01AC9640" w:rsidRDefault="01AC9640" w:rsidP="01AC9640">
      <w:pPr>
        <w:spacing w:line="480" w:lineRule="auto"/>
        <w:jc w:val="both"/>
        <w:rPr>
          <w:rFonts w:ascii="Times New Roman" w:eastAsia="Times New Roman" w:hAnsi="Times New Roman" w:cs="Times New Roman"/>
          <w:sz w:val="24"/>
          <w:szCs w:val="24"/>
        </w:rPr>
      </w:pPr>
    </w:p>
    <w:p w14:paraId="04CB24FB" w14:textId="599E3046" w:rsidR="68F43FEA" w:rsidRDefault="68F43FEA" w:rsidP="01AC9640">
      <w:pPr>
        <w:spacing w:line="480" w:lineRule="auto"/>
        <w:jc w:val="both"/>
        <w:rPr>
          <w:rFonts w:ascii="Times New Roman" w:eastAsia="Times New Roman" w:hAnsi="Times New Roman" w:cs="Times New Roman"/>
          <w:sz w:val="24"/>
          <w:szCs w:val="24"/>
        </w:rPr>
      </w:pPr>
    </w:p>
    <w:p w14:paraId="611863A3" w14:textId="2B28CA3D" w:rsidR="68F43FEA" w:rsidRDefault="68F43FEA" w:rsidP="01AC9640">
      <w:pPr>
        <w:spacing w:line="480" w:lineRule="auto"/>
        <w:jc w:val="both"/>
        <w:rPr>
          <w:rFonts w:ascii="Times New Roman" w:eastAsia="Times New Roman" w:hAnsi="Times New Roman" w:cs="Times New Roman"/>
          <w:sz w:val="24"/>
          <w:szCs w:val="24"/>
        </w:rPr>
      </w:pPr>
    </w:p>
    <w:p w14:paraId="2A39900A" w14:textId="2C64ABA2" w:rsidR="68F43FEA" w:rsidRDefault="68F43FEA" w:rsidP="01AC9640">
      <w:pPr>
        <w:spacing w:line="480" w:lineRule="auto"/>
        <w:jc w:val="both"/>
        <w:rPr>
          <w:rFonts w:ascii="Times New Roman" w:eastAsia="Times New Roman" w:hAnsi="Times New Roman" w:cs="Times New Roman"/>
          <w:sz w:val="24"/>
          <w:szCs w:val="24"/>
        </w:rPr>
      </w:pPr>
    </w:p>
    <w:p w14:paraId="5E17DA34" w14:textId="25F40B17" w:rsidR="68F43FEA" w:rsidRDefault="68F43FEA" w:rsidP="01AC9640">
      <w:pPr>
        <w:spacing w:line="480" w:lineRule="auto"/>
        <w:jc w:val="both"/>
        <w:rPr>
          <w:rFonts w:ascii="Times New Roman" w:eastAsia="Times New Roman" w:hAnsi="Times New Roman" w:cs="Times New Roman"/>
          <w:sz w:val="24"/>
          <w:szCs w:val="24"/>
        </w:rPr>
      </w:pPr>
      <w:bookmarkStart w:id="0" w:name="_GoBack"/>
      <w:bookmarkEnd w:id="0"/>
      <w:r w:rsidRPr="01AC9640">
        <w:rPr>
          <w:rFonts w:ascii="Times New Roman" w:eastAsia="Times New Roman" w:hAnsi="Times New Roman" w:cs="Times New Roman"/>
          <w:sz w:val="24"/>
          <w:szCs w:val="24"/>
        </w:rPr>
        <w:br w:type="page"/>
      </w:r>
    </w:p>
    <w:p w14:paraId="48222B30" w14:textId="7562007D" w:rsidR="68F43FEA" w:rsidRDefault="01AC9640"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lastRenderedPageBreak/>
        <w:t>Bibliography</w:t>
      </w:r>
    </w:p>
    <w:p w14:paraId="4A2FC151" w14:textId="11B90FCB" w:rsidR="68F43FEA" w:rsidRDefault="68F43FEA" w:rsidP="01AC9640">
      <w:pPr>
        <w:spacing w:line="480" w:lineRule="auto"/>
        <w:jc w:val="both"/>
        <w:rPr>
          <w:rFonts w:ascii="Times New Roman" w:eastAsia="Times New Roman" w:hAnsi="Times New Roman" w:cs="Times New Roman"/>
          <w:sz w:val="24"/>
          <w:szCs w:val="24"/>
        </w:rPr>
      </w:pPr>
    </w:p>
    <w:p w14:paraId="7361A5F1" w14:textId="172E36B2" w:rsidR="68F43FEA" w:rsidRDefault="01AC9640"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Ancient Sources:</w:t>
      </w:r>
    </w:p>
    <w:p w14:paraId="705DF6BA" w14:textId="164D512C" w:rsidR="68F43FEA" w:rsidRDefault="01AC9640"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 xml:space="preserve">Herodotus, </w:t>
      </w:r>
      <w:r w:rsidRPr="01AC9640">
        <w:rPr>
          <w:rFonts w:ascii="Times New Roman" w:eastAsia="Times New Roman" w:hAnsi="Times New Roman" w:cs="Times New Roman"/>
          <w:i/>
          <w:iCs/>
          <w:sz w:val="24"/>
          <w:szCs w:val="24"/>
        </w:rPr>
        <w:t>The Histories</w:t>
      </w:r>
      <w:r w:rsidRPr="01AC9640">
        <w:rPr>
          <w:rFonts w:ascii="Times New Roman" w:eastAsia="Times New Roman" w:hAnsi="Times New Roman" w:cs="Times New Roman"/>
          <w:sz w:val="24"/>
          <w:szCs w:val="24"/>
        </w:rPr>
        <w:t xml:space="preserve">, Aubrey de </w:t>
      </w:r>
      <w:proofErr w:type="spellStart"/>
      <w:r w:rsidRPr="01AC9640">
        <w:rPr>
          <w:rFonts w:ascii="Times New Roman" w:eastAsia="Times New Roman" w:hAnsi="Times New Roman" w:cs="Times New Roman"/>
          <w:sz w:val="24"/>
          <w:szCs w:val="24"/>
        </w:rPr>
        <w:t>Selincourt</w:t>
      </w:r>
      <w:proofErr w:type="spellEnd"/>
      <w:r w:rsidRPr="01AC9640">
        <w:rPr>
          <w:rFonts w:ascii="Times New Roman" w:eastAsia="Times New Roman" w:hAnsi="Times New Roman" w:cs="Times New Roman"/>
          <w:sz w:val="24"/>
          <w:szCs w:val="24"/>
        </w:rPr>
        <w:t xml:space="preserve"> (trans.). London: Penguin Books Ltd</w:t>
      </w:r>
    </w:p>
    <w:p w14:paraId="7EE4CB12" w14:textId="103885A5" w:rsidR="68F43FEA" w:rsidRDefault="01AC9640"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 xml:space="preserve">Thucydides, </w:t>
      </w:r>
      <w:r w:rsidRPr="01AC9640">
        <w:rPr>
          <w:rFonts w:ascii="Times New Roman" w:eastAsia="Times New Roman" w:hAnsi="Times New Roman" w:cs="Times New Roman"/>
          <w:i/>
          <w:iCs/>
          <w:sz w:val="24"/>
          <w:szCs w:val="24"/>
        </w:rPr>
        <w:t>History of the Peloponnesian War</w:t>
      </w:r>
      <w:r w:rsidRPr="01AC9640">
        <w:rPr>
          <w:rFonts w:ascii="Times New Roman" w:eastAsia="Times New Roman" w:hAnsi="Times New Roman" w:cs="Times New Roman"/>
          <w:sz w:val="24"/>
          <w:szCs w:val="24"/>
        </w:rPr>
        <w:t>, Rex Warner (trans.). 1972. London: Penguin Books Ltd</w:t>
      </w:r>
    </w:p>
    <w:p w14:paraId="43F43D25" w14:textId="1F1D17F5" w:rsidR="68F43FEA" w:rsidRDefault="01AC9640"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Modern Literature:</w:t>
      </w:r>
    </w:p>
    <w:p w14:paraId="142EA6F4" w14:textId="439EA112" w:rsidR="68F43FEA" w:rsidRDefault="01AC9640"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 xml:space="preserve">Brookes, I (editor). 2006, </w:t>
      </w:r>
      <w:r w:rsidRPr="01AC9640">
        <w:rPr>
          <w:rFonts w:ascii="Times New Roman" w:eastAsia="Times New Roman" w:hAnsi="Times New Roman" w:cs="Times New Roman"/>
          <w:i/>
          <w:iCs/>
          <w:sz w:val="24"/>
          <w:szCs w:val="24"/>
        </w:rPr>
        <w:t>The Chambers Dictionary (10</w:t>
      </w:r>
      <w:r w:rsidRPr="01AC9640">
        <w:rPr>
          <w:rFonts w:ascii="Times New Roman" w:eastAsia="Times New Roman" w:hAnsi="Times New Roman" w:cs="Times New Roman"/>
          <w:i/>
          <w:iCs/>
          <w:sz w:val="24"/>
          <w:szCs w:val="24"/>
          <w:vertAlign w:val="superscript"/>
        </w:rPr>
        <w:t>th</w:t>
      </w:r>
      <w:r w:rsidRPr="01AC9640">
        <w:rPr>
          <w:rFonts w:ascii="Times New Roman" w:eastAsia="Times New Roman" w:hAnsi="Times New Roman" w:cs="Times New Roman"/>
          <w:i/>
          <w:iCs/>
          <w:sz w:val="24"/>
          <w:szCs w:val="24"/>
        </w:rPr>
        <w:t xml:space="preserve"> edition)</w:t>
      </w:r>
      <w:r w:rsidRPr="01AC9640">
        <w:rPr>
          <w:rFonts w:ascii="Times New Roman" w:eastAsia="Times New Roman" w:hAnsi="Times New Roman" w:cs="Times New Roman"/>
          <w:sz w:val="24"/>
          <w:szCs w:val="24"/>
        </w:rPr>
        <w:t>, Edinburgh: Chambers Harrap Publishers Ltd</w:t>
      </w:r>
    </w:p>
    <w:p w14:paraId="61C9B970" w14:textId="31044B1F" w:rsidR="68F43FEA" w:rsidRDefault="01AC9640" w:rsidP="01AC9640">
      <w:pPr>
        <w:spacing w:line="480" w:lineRule="auto"/>
        <w:jc w:val="both"/>
        <w:rPr>
          <w:rFonts w:ascii="Times New Roman" w:eastAsia="Times New Roman" w:hAnsi="Times New Roman" w:cs="Times New Roman"/>
          <w:sz w:val="24"/>
          <w:szCs w:val="24"/>
        </w:rPr>
      </w:pPr>
      <w:proofErr w:type="spellStart"/>
      <w:r w:rsidRPr="01AC9640">
        <w:rPr>
          <w:rFonts w:ascii="Times New Roman" w:eastAsia="Times New Roman" w:hAnsi="Times New Roman" w:cs="Times New Roman"/>
          <w:sz w:val="24"/>
          <w:szCs w:val="24"/>
        </w:rPr>
        <w:t>Cawkwell</w:t>
      </w:r>
      <w:proofErr w:type="spellEnd"/>
      <w:r w:rsidRPr="01AC9640">
        <w:rPr>
          <w:rFonts w:ascii="Times New Roman" w:eastAsia="Times New Roman" w:hAnsi="Times New Roman" w:cs="Times New Roman"/>
          <w:sz w:val="24"/>
          <w:szCs w:val="24"/>
        </w:rPr>
        <w:t xml:space="preserve">, G. 1997, </w:t>
      </w:r>
      <w:r w:rsidRPr="01AC9640">
        <w:rPr>
          <w:rFonts w:ascii="Times New Roman" w:eastAsia="Times New Roman" w:hAnsi="Times New Roman" w:cs="Times New Roman"/>
          <w:i/>
          <w:iCs/>
          <w:sz w:val="24"/>
          <w:szCs w:val="24"/>
        </w:rPr>
        <w:t>Thucydides and the Peloponnesian War</w:t>
      </w:r>
      <w:r w:rsidRPr="01AC9640">
        <w:rPr>
          <w:rFonts w:ascii="Times New Roman" w:eastAsia="Times New Roman" w:hAnsi="Times New Roman" w:cs="Times New Roman"/>
          <w:sz w:val="24"/>
          <w:szCs w:val="24"/>
        </w:rPr>
        <w:t>, London: Routledge</w:t>
      </w:r>
    </w:p>
    <w:p w14:paraId="524D5640" w14:textId="6608683B" w:rsidR="68F43FEA" w:rsidRDefault="01AC9640"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 xml:space="preserve">Fox, L, R. 2005, </w:t>
      </w:r>
      <w:r w:rsidRPr="01AC9640">
        <w:rPr>
          <w:rFonts w:ascii="Times New Roman" w:eastAsia="Times New Roman" w:hAnsi="Times New Roman" w:cs="Times New Roman"/>
          <w:i/>
          <w:iCs/>
          <w:sz w:val="24"/>
          <w:szCs w:val="24"/>
        </w:rPr>
        <w:t>The Classical World, Epic History from Homer to Hadrian</w:t>
      </w:r>
      <w:r w:rsidRPr="01AC9640">
        <w:rPr>
          <w:rFonts w:ascii="Times New Roman" w:eastAsia="Times New Roman" w:hAnsi="Times New Roman" w:cs="Times New Roman"/>
          <w:sz w:val="24"/>
          <w:szCs w:val="24"/>
        </w:rPr>
        <w:t>, London: Penguin Books Ltd</w:t>
      </w:r>
    </w:p>
    <w:p w14:paraId="474FFCB5" w14:textId="5F48DCC7" w:rsidR="68F43FEA" w:rsidRDefault="01AC9640" w:rsidP="01AC9640">
      <w:pPr>
        <w:spacing w:line="480" w:lineRule="auto"/>
        <w:jc w:val="both"/>
        <w:rPr>
          <w:rFonts w:ascii="Times New Roman" w:eastAsia="Times New Roman" w:hAnsi="Times New Roman" w:cs="Times New Roman"/>
          <w:sz w:val="24"/>
          <w:szCs w:val="24"/>
        </w:rPr>
      </w:pPr>
      <w:proofErr w:type="spellStart"/>
      <w:r w:rsidRPr="01AC9640">
        <w:rPr>
          <w:rFonts w:ascii="Times New Roman" w:eastAsia="Times New Roman" w:hAnsi="Times New Roman" w:cs="Times New Roman"/>
          <w:sz w:val="24"/>
          <w:szCs w:val="24"/>
        </w:rPr>
        <w:t>Hornblower</w:t>
      </w:r>
      <w:proofErr w:type="spellEnd"/>
      <w:r w:rsidRPr="01AC9640">
        <w:rPr>
          <w:rFonts w:ascii="Times New Roman" w:eastAsia="Times New Roman" w:hAnsi="Times New Roman" w:cs="Times New Roman"/>
          <w:sz w:val="24"/>
          <w:szCs w:val="24"/>
        </w:rPr>
        <w:t xml:space="preserve">, S. 2011, </w:t>
      </w:r>
      <w:r w:rsidRPr="01AC9640">
        <w:rPr>
          <w:rFonts w:ascii="Times New Roman" w:eastAsia="Times New Roman" w:hAnsi="Times New Roman" w:cs="Times New Roman"/>
          <w:i/>
          <w:iCs/>
          <w:sz w:val="24"/>
          <w:szCs w:val="24"/>
        </w:rPr>
        <w:t>The Greek World 479-323 BC (fourth edition)</w:t>
      </w:r>
      <w:r w:rsidRPr="01AC9640">
        <w:rPr>
          <w:rFonts w:ascii="Times New Roman" w:eastAsia="Times New Roman" w:hAnsi="Times New Roman" w:cs="Times New Roman"/>
          <w:sz w:val="24"/>
          <w:szCs w:val="24"/>
        </w:rPr>
        <w:t>, Oxford: Routledge</w:t>
      </w:r>
    </w:p>
    <w:p w14:paraId="3D63B533" w14:textId="0FF5DED2" w:rsidR="01AC9640" w:rsidRDefault="01AC9640"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 xml:space="preserve">Stevenson, A (editor). 2007, </w:t>
      </w:r>
      <w:r w:rsidRPr="01AC9640">
        <w:rPr>
          <w:rFonts w:ascii="Times New Roman" w:eastAsia="Times New Roman" w:hAnsi="Times New Roman" w:cs="Times New Roman"/>
          <w:i/>
          <w:iCs/>
          <w:sz w:val="24"/>
          <w:szCs w:val="24"/>
        </w:rPr>
        <w:t xml:space="preserve">Shorter Oxford English Dictionary on Historical Principles (sixth edition), Volume 1 A – M, </w:t>
      </w:r>
      <w:r w:rsidRPr="01AC9640">
        <w:rPr>
          <w:rFonts w:ascii="Times New Roman" w:eastAsia="Times New Roman" w:hAnsi="Times New Roman" w:cs="Times New Roman"/>
          <w:sz w:val="24"/>
          <w:szCs w:val="24"/>
        </w:rPr>
        <w:t>Oxford: Oxford University Press</w:t>
      </w:r>
    </w:p>
    <w:p w14:paraId="466837DB" w14:textId="7848C8AB" w:rsidR="68F43FEA" w:rsidRDefault="68F43FEA" w:rsidP="01AC9640">
      <w:pPr>
        <w:spacing w:line="480" w:lineRule="auto"/>
        <w:jc w:val="both"/>
        <w:rPr>
          <w:rFonts w:ascii="Times New Roman" w:eastAsia="Times New Roman" w:hAnsi="Times New Roman" w:cs="Times New Roman"/>
          <w:sz w:val="24"/>
          <w:szCs w:val="24"/>
        </w:rPr>
      </w:pPr>
    </w:p>
    <w:p w14:paraId="0D8E747F" w14:textId="1D66C56D" w:rsidR="68F43FEA" w:rsidRDefault="01AC9640"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Websites:</w:t>
      </w:r>
    </w:p>
    <w:p w14:paraId="2D989847" w14:textId="7C175E2C" w:rsidR="01AC9640" w:rsidRDefault="01AC9640"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Ithaca College Library, 'Primary and Secondary Sources'.</w:t>
      </w:r>
    </w:p>
    <w:p w14:paraId="42700F9E" w14:textId="5C0AAE69" w:rsidR="01AC9640" w:rsidRDefault="00487B6F" w:rsidP="01AC9640">
      <w:pPr>
        <w:spacing w:line="480" w:lineRule="auto"/>
        <w:jc w:val="both"/>
        <w:rPr>
          <w:rFonts w:ascii="Times New Roman" w:eastAsia="Times New Roman" w:hAnsi="Times New Roman" w:cs="Times New Roman"/>
          <w:sz w:val="24"/>
          <w:szCs w:val="24"/>
        </w:rPr>
      </w:pPr>
      <w:hyperlink r:id="rId6">
        <w:r w:rsidR="01AC9640" w:rsidRPr="01AC9640">
          <w:rPr>
            <w:rStyle w:val="Hyperlink"/>
            <w:rFonts w:ascii="Times New Roman" w:eastAsia="Times New Roman" w:hAnsi="Times New Roman" w:cs="Times New Roman"/>
            <w:sz w:val="24"/>
            <w:szCs w:val="24"/>
          </w:rPr>
          <w:t>https://library.ithaca.edu/sp/subjects/primary</w:t>
        </w:r>
      </w:hyperlink>
      <w:r w:rsidR="01AC9640" w:rsidRPr="01AC9640">
        <w:rPr>
          <w:rFonts w:ascii="Times New Roman" w:eastAsia="Times New Roman" w:hAnsi="Times New Roman" w:cs="Times New Roman"/>
          <w:sz w:val="24"/>
          <w:szCs w:val="24"/>
        </w:rPr>
        <w:t xml:space="preserve"> [Accessed 14</w:t>
      </w:r>
      <w:r w:rsidR="01AC9640" w:rsidRPr="01AC9640">
        <w:rPr>
          <w:rFonts w:ascii="Times New Roman" w:eastAsia="Times New Roman" w:hAnsi="Times New Roman" w:cs="Times New Roman"/>
          <w:sz w:val="24"/>
          <w:szCs w:val="24"/>
          <w:vertAlign w:val="superscript"/>
        </w:rPr>
        <w:t>th</w:t>
      </w:r>
      <w:r w:rsidR="01AC9640" w:rsidRPr="01AC9640">
        <w:rPr>
          <w:rFonts w:ascii="Times New Roman" w:eastAsia="Times New Roman" w:hAnsi="Times New Roman" w:cs="Times New Roman"/>
          <w:sz w:val="24"/>
          <w:szCs w:val="24"/>
        </w:rPr>
        <w:t xml:space="preserve"> November 2017]</w:t>
      </w:r>
    </w:p>
    <w:p w14:paraId="4DB8B561" w14:textId="6992CC00" w:rsidR="01AC9640" w:rsidRDefault="01AC9640"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University of Illinois Library, 'A definition of a secondary source'. 2006</w:t>
      </w:r>
    </w:p>
    <w:p w14:paraId="23887B2F" w14:textId="2E8440CE" w:rsidR="01AC9640" w:rsidRDefault="00487B6F" w:rsidP="01AC9640">
      <w:pPr>
        <w:spacing w:line="480" w:lineRule="auto"/>
        <w:jc w:val="both"/>
        <w:rPr>
          <w:rFonts w:ascii="Times New Roman" w:eastAsia="Times New Roman" w:hAnsi="Times New Roman" w:cs="Times New Roman"/>
          <w:sz w:val="24"/>
          <w:szCs w:val="24"/>
        </w:rPr>
      </w:pPr>
      <w:hyperlink r:id="rId7">
        <w:r w:rsidR="01AC9640" w:rsidRPr="01AC9640">
          <w:rPr>
            <w:rStyle w:val="Hyperlink"/>
            <w:rFonts w:ascii="Times New Roman" w:eastAsia="Times New Roman" w:hAnsi="Times New Roman" w:cs="Times New Roman"/>
            <w:sz w:val="24"/>
            <w:szCs w:val="24"/>
          </w:rPr>
          <w:t>http://www.library.illinois.edu/village/primarysource/mod1/pg2.htm</w:t>
        </w:r>
      </w:hyperlink>
      <w:r w:rsidR="01AC9640" w:rsidRPr="01AC9640">
        <w:rPr>
          <w:rFonts w:ascii="Times New Roman" w:eastAsia="Times New Roman" w:hAnsi="Times New Roman" w:cs="Times New Roman"/>
          <w:sz w:val="24"/>
          <w:szCs w:val="24"/>
        </w:rPr>
        <w:t xml:space="preserve"> [Accessed 10</w:t>
      </w:r>
      <w:r w:rsidR="01AC9640" w:rsidRPr="01AC9640">
        <w:rPr>
          <w:rFonts w:ascii="Times New Roman" w:eastAsia="Times New Roman" w:hAnsi="Times New Roman" w:cs="Times New Roman"/>
          <w:sz w:val="24"/>
          <w:szCs w:val="24"/>
          <w:vertAlign w:val="superscript"/>
        </w:rPr>
        <w:t>th</w:t>
      </w:r>
      <w:r w:rsidR="01AC9640" w:rsidRPr="01AC9640">
        <w:rPr>
          <w:rFonts w:ascii="Times New Roman" w:eastAsia="Times New Roman" w:hAnsi="Times New Roman" w:cs="Times New Roman"/>
          <w:sz w:val="24"/>
          <w:szCs w:val="24"/>
        </w:rPr>
        <w:t xml:space="preserve"> November 2017]</w:t>
      </w:r>
    </w:p>
    <w:p w14:paraId="5F780054" w14:textId="56ECD6D5" w:rsidR="01AC9640" w:rsidRDefault="01AC9640" w:rsidP="01AC9640">
      <w:pPr>
        <w:spacing w:line="480" w:lineRule="auto"/>
        <w:jc w:val="both"/>
        <w:rPr>
          <w:rFonts w:ascii="Times New Roman" w:eastAsia="Times New Roman" w:hAnsi="Times New Roman" w:cs="Times New Roman"/>
          <w:sz w:val="24"/>
          <w:szCs w:val="24"/>
        </w:rPr>
      </w:pPr>
      <w:r w:rsidRPr="01AC9640">
        <w:rPr>
          <w:rFonts w:ascii="Times New Roman" w:eastAsia="Times New Roman" w:hAnsi="Times New Roman" w:cs="Times New Roman"/>
          <w:sz w:val="24"/>
          <w:szCs w:val="24"/>
        </w:rPr>
        <w:t>Wolfgang W, B and S.HO., 'T. Of Athens Greek historian, 2</w:t>
      </w:r>
      <w:r w:rsidRPr="01AC9640">
        <w:rPr>
          <w:rFonts w:ascii="Times New Roman" w:eastAsia="Times New Roman" w:hAnsi="Times New Roman" w:cs="Times New Roman"/>
          <w:sz w:val="24"/>
          <w:szCs w:val="24"/>
          <w:vertAlign w:val="superscript"/>
        </w:rPr>
        <w:t>nd</w:t>
      </w:r>
      <w:r w:rsidRPr="01AC9640">
        <w:rPr>
          <w:rFonts w:ascii="Times New Roman" w:eastAsia="Times New Roman" w:hAnsi="Times New Roman" w:cs="Times New Roman"/>
          <w:sz w:val="24"/>
          <w:szCs w:val="24"/>
        </w:rPr>
        <w:t xml:space="preserve"> half of the 5</w:t>
      </w:r>
      <w:r w:rsidRPr="01AC9640">
        <w:rPr>
          <w:rFonts w:ascii="Times New Roman" w:eastAsia="Times New Roman" w:hAnsi="Times New Roman" w:cs="Times New Roman"/>
          <w:sz w:val="24"/>
          <w:szCs w:val="24"/>
          <w:vertAlign w:val="superscript"/>
        </w:rPr>
        <w:t>th</w:t>
      </w:r>
      <w:r w:rsidRPr="01AC9640">
        <w:rPr>
          <w:rFonts w:ascii="Times New Roman" w:eastAsia="Times New Roman" w:hAnsi="Times New Roman" w:cs="Times New Roman"/>
          <w:sz w:val="24"/>
          <w:szCs w:val="24"/>
        </w:rPr>
        <w:t xml:space="preserve"> cent. BC' 2006. Brillonline.com</w:t>
      </w:r>
    </w:p>
    <w:p w14:paraId="02714C5B" w14:textId="7976B23A" w:rsidR="01AC9640" w:rsidRDefault="00487B6F" w:rsidP="01AC9640">
      <w:pPr>
        <w:spacing w:line="480" w:lineRule="auto"/>
        <w:jc w:val="both"/>
        <w:rPr>
          <w:rFonts w:ascii="Times New Roman" w:eastAsia="Times New Roman" w:hAnsi="Times New Roman" w:cs="Times New Roman"/>
          <w:sz w:val="24"/>
          <w:szCs w:val="24"/>
        </w:rPr>
      </w:pPr>
      <w:hyperlink r:id="rId8">
        <w:r w:rsidR="01AC9640" w:rsidRPr="01AC9640">
          <w:rPr>
            <w:rStyle w:val="Hyperlink"/>
            <w:rFonts w:ascii="Times New Roman" w:eastAsia="Times New Roman" w:hAnsi="Times New Roman" w:cs="Times New Roman"/>
            <w:sz w:val="24"/>
            <w:szCs w:val="24"/>
          </w:rPr>
          <w:t>http://referenceworks.brillonline.com.ezproxy.uwtsd.ac.uk/entries/brill-s-new-pauly/thucydides-e1212620?s.num=0&amp;s.f.s2_parent=s.f.book.brill-s-new-pauly&amp;s.q=thucydides</w:t>
        </w:r>
      </w:hyperlink>
      <w:r w:rsidR="01AC9640" w:rsidRPr="01AC9640">
        <w:rPr>
          <w:rFonts w:ascii="Times New Roman" w:eastAsia="Times New Roman" w:hAnsi="Times New Roman" w:cs="Times New Roman"/>
          <w:sz w:val="24"/>
          <w:szCs w:val="24"/>
        </w:rPr>
        <w:t xml:space="preserve"> [Accessed 25</w:t>
      </w:r>
      <w:r w:rsidR="01AC9640" w:rsidRPr="01AC9640">
        <w:rPr>
          <w:rFonts w:ascii="Times New Roman" w:eastAsia="Times New Roman" w:hAnsi="Times New Roman" w:cs="Times New Roman"/>
          <w:sz w:val="24"/>
          <w:szCs w:val="24"/>
          <w:vertAlign w:val="superscript"/>
        </w:rPr>
        <w:t>th</w:t>
      </w:r>
      <w:r w:rsidR="01AC9640" w:rsidRPr="01AC9640">
        <w:rPr>
          <w:rFonts w:ascii="Times New Roman" w:eastAsia="Times New Roman" w:hAnsi="Times New Roman" w:cs="Times New Roman"/>
          <w:sz w:val="24"/>
          <w:szCs w:val="24"/>
        </w:rPr>
        <w:t xml:space="preserve"> October 2017]</w:t>
      </w:r>
    </w:p>
    <w:p w14:paraId="01EFFA57" w14:textId="7B1CD9E5" w:rsidR="68F43FEA" w:rsidRDefault="68F43FEA" w:rsidP="788C21E9"/>
    <w:p w14:paraId="3A19F7E5" w14:textId="77777777" w:rsidR="788C21E9" w:rsidRDefault="788C21E9" w:rsidP="788C21E9"/>
    <w:sectPr w:rsidR="788C21E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3E4D28" w14:textId="77777777" w:rsidR="00000000" w:rsidRDefault="00487B6F">
      <w:pPr>
        <w:spacing w:after="0" w:line="240" w:lineRule="auto"/>
      </w:pPr>
      <w:r>
        <w:separator/>
      </w:r>
    </w:p>
  </w:endnote>
  <w:endnote w:type="continuationSeparator" w:id="0">
    <w:p w14:paraId="09C1BCC8" w14:textId="77777777" w:rsidR="00000000" w:rsidRDefault="00487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FCFDC0" w14:textId="72B87EB6" w:rsidR="67501390" w:rsidRDefault="67501390">
      <w:pPr>
        <w:spacing w:after="0" w:line="240" w:lineRule="auto"/>
      </w:pPr>
      <w:r>
        <w:separator/>
      </w:r>
    </w:p>
  </w:footnote>
  <w:footnote w:type="continuationSeparator" w:id="0">
    <w:p w14:paraId="756687E4" w14:textId="3962C0D8" w:rsidR="67501390" w:rsidRDefault="67501390">
      <w:pPr>
        <w:spacing w:after="0" w:line="240" w:lineRule="auto"/>
      </w:pPr>
      <w:r>
        <w:continuationSeparator/>
      </w:r>
    </w:p>
  </w:footnote>
  <w:footnote w:id="1">
    <w:p w14:paraId="7878F684" w14:textId="06B7A216" w:rsidR="67501390" w:rsidRDefault="67501390" w:rsidP="01AC9640">
      <w:pPr>
        <w:pStyle w:val="FootnoteText"/>
      </w:pPr>
      <w:r w:rsidRPr="67501390">
        <w:rPr>
          <w:rStyle w:val="FootnoteReference"/>
        </w:rPr>
        <w:footnoteRef/>
      </w:r>
      <w:r w:rsidRPr="01AC9640">
        <w:t xml:space="preserve"> Wolfgang 2006</w:t>
      </w:r>
    </w:p>
  </w:footnote>
  <w:footnote w:id="2">
    <w:p w14:paraId="575CB13A" w14:textId="43089CF9" w:rsidR="01AC9640" w:rsidRDefault="01AC9640" w:rsidP="01AC9640">
      <w:pPr>
        <w:pStyle w:val="FootnoteText"/>
      </w:pPr>
      <w:r w:rsidRPr="01AC9640">
        <w:rPr>
          <w:rStyle w:val="FootnoteReference"/>
        </w:rPr>
        <w:footnoteRef/>
      </w:r>
      <w:r w:rsidRPr="01AC9640">
        <w:t xml:space="preserve"> Ithaca College Library</w:t>
      </w:r>
    </w:p>
  </w:footnote>
  <w:footnote w:id="3">
    <w:p w14:paraId="0A9F86A6" w14:textId="6CC65384" w:rsidR="68F43FEA" w:rsidRDefault="68F43FEA" w:rsidP="01AC9640">
      <w:pPr>
        <w:pStyle w:val="FootnoteText"/>
      </w:pPr>
      <w:r w:rsidRPr="68F43FEA">
        <w:rPr>
          <w:rStyle w:val="FootnoteReference"/>
        </w:rPr>
        <w:footnoteRef/>
      </w:r>
      <w:r w:rsidRPr="01AC9640">
        <w:t xml:space="preserve"> </w:t>
      </w:r>
      <w:r w:rsidR="01AC9640">
        <w:t>University of Illinois Library,</w:t>
      </w:r>
      <w:r>
        <w:t xml:space="preserve"> 2006</w:t>
      </w:r>
    </w:p>
  </w:footnote>
  <w:footnote w:id="4">
    <w:p w14:paraId="3844D4D6" w14:textId="31427CF0" w:rsidR="68F43FEA" w:rsidRDefault="68F43FEA" w:rsidP="68F43FEA">
      <w:pPr>
        <w:pStyle w:val="FootnoteText"/>
      </w:pPr>
      <w:r w:rsidRPr="68F43FEA">
        <w:rPr>
          <w:rStyle w:val="FootnoteReference"/>
        </w:rPr>
        <w:footnoteRef/>
      </w:r>
      <w:r>
        <w:t xml:space="preserve"> Thucydides. </w:t>
      </w:r>
      <w:r w:rsidRPr="01AC9640">
        <w:rPr>
          <w:i/>
          <w:iCs/>
        </w:rPr>
        <w:t>History of the Peloponnesian War</w:t>
      </w:r>
      <w:r w:rsidRPr="01AC9640">
        <w:t>.</w:t>
      </w:r>
      <w:r>
        <w:t xml:space="preserve"> 1.22.2</w:t>
      </w:r>
    </w:p>
  </w:footnote>
  <w:footnote w:id="5">
    <w:p w14:paraId="64950F2C" w14:textId="31C11ED9" w:rsidR="01AC9640" w:rsidRDefault="01AC9640" w:rsidP="01AC9640">
      <w:pPr>
        <w:pStyle w:val="FootnoteText"/>
      </w:pPr>
      <w:r w:rsidRPr="01AC9640">
        <w:rPr>
          <w:rStyle w:val="FootnoteReference"/>
        </w:rPr>
        <w:footnoteRef/>
      </w:r>
      <w:r>
        <w:t xml:space="preserve"> Thucydides. </w:t>
      </w:r>
      <w:r w:rsidRPr="01AC9640">
        <w:rPr>
          <w:i/>
          <w:iCs/>
        </w:rPr>
        <w:t xml:space="preserve">History of the Peloponnesian War. </w:t>
      </w:r>
      <w:r w:rsidRPr="01AC9640">
        <w:t>1.</w:t>
      </w:r>
      <w:r>
        <w:t>22.2</w:t>
      </w:r>
    </w:p>
  </w:footnote>
  <w:footnote w:id="6">
    <w:p w14:paraId="013AB83C" w14:textId="2A06C160" w:rsidR="01AC9640" w:rsidRDefault="01AC9640" w:rsidP="01AC9640">
      <w:pPr>
        <w:pStyle w:val="FootnoteText"/>
      </w:pPr>
      <w:r w:rsidRPr="01AC9640">
        <w:rPr>
          <w:rStyle w:val="FootnoteReference"/>
        </w:rPr>
        <w:footnoteRef/>
      </w:r>
      <w:r>
        <w:t xml:space="preserve"> Thucydides. </w:t>
      </w:r>
      <w:r w:rsidRPr="01AC9640">
        <w:rPr>
          <w:i/>
          <w:iCs/>
        </w:rPr>
        <w:t>History of the Peloponnesian War.</w:t>
      </w:r>
      <w:r>
        <w:t xml:space="preserve"> 1.138.2</w:t>
      </w:r>
    </w:p>
  </w:footnote>
  <w:footnote w:id="7">
    <w:p w14:paraId="28E269D1" w14:textId="66FCFFB8" w:rsidR="788C21E9" w:rsidRDefault="788C21E9" w:rsidP="788C21E9">
      <w:pPr>
        <w:pStyle w:val="FootnoteText"/>
      </w:pPr>
      <w:r w:rsidRPr="788C21E9">
        <w:rPr>
          <w:rStyle w:val="FootnoteReference"/>
        </w:rPr>
        <w:footnoteRef/>
      </w:r>
      <w:r>
        <w:t xml:space="preserve"> Thucydides. </w:t>
      </w:r>
      <w:r w:rsidRPr="01AC9640">
        <w:rPr>
          <w:i/>
          <w:iCs/>
        </w:rPr>
        <w:t xml:space="preserve">History of the Peloponnesian War. </w:t>
      </w:r>
      <w:r>
        <w:t>4.59</w:t>
      </w:r>
    </w:p>
  </w:footnote>
  <w:footnote w:id="8">
    <w:p w14:paraId="19038C6C" w14:textId="37950862" w:rsidR="788C21E9" w:rsidRDefault="788C21E9" w:rsidP="788C21E9">
      <w:pPr>
        <w:pStyle w:val="FootnoteText"/>
      </w:pPr>
      <w:r w:rsidRPr="788C21E9">
        <w:rPr>
          <w:rStyle w:val="FootnoteReference"/>
        </w:rPr>
        <w:footnoteRef/>
      </w:r>
      <w:r>
        <w:t xml:space="preserve"> Herodotus. </w:t>
      </w:r>
      <w:r w:rsidRPr="01AC9640">
        <w:rPr>
          <w:i/>
          <w:iCs/>
        </w:rPr>
        <w:t>The Histories.</w:t>
      </w:r>
      <w:r>
        <w:t xml:space="preserve"> 1.1</w:t>
      </w:r>
    </w:p>
  </w:footnote>
  <w:footnote w:id="9">
    <w:p w14:paraId="25988FF9" w14:textId="14247806" w:rsidR="788C21E9" w:rsidRDefault="788C21E9" w:rsidP="788C21E9">
      <w:pPr>
        <w:pStyle w:val="FootnoteText"/>
      </w:pPr>
      <w:r w:rsidRPr="788C21E9">
        <w:rPr>
          <w:rStyle w:val="FootnoteReference"/>
        </w:rPr>
        <w:footnoteRef/>
      </w:r>
      <w:r>
        <w:t xml:space="preserve"> Thucydides. </w:t>
      </w:r>
      <w:r w:rsidRPr="01AC9640">
        <w:rPr>
          <w:i/>
          <w:iCs/>
        </w:rPr>
        <w:t>History of the Peloponnesian War</w:t>
      </w:r>
      <w:r w:rsidRPr="01AC9640">
        <w:t>.</w:t>
      </w:r>
      <w:r>
        <w:t xml:space="preserve"> 1.1</w:t>
      </w:r>
    </w:p>
  </w:footnote>
  <w:footnote w:id="10">
    <w:p w14:paraId="7FDEE436" w14:textId="167284E3" w:rsidR="01AC9640" w:rsidRDefault="01AC9640" w:rsidP="01AC9640">
      <w:pPr>
        <w:pStyle w:val="FootnoteText"/>
      </w:pPr>
      <w:r w:rsidRPr="01AC9640">
        <w:rPr>
          <w:rStyle w:val="FootnoteReference"/>
        </w:rPr>
        <w:footnoteRef/>
      </w:r>
      <w:r>
        <w:t xml:space="preserve"> Thucydides.</w:t>
      </w:r>
      <w:r w:rsidRPr="01AC9640">
        <w:rPr>
          <w:i/>
          <w:iCs/>
        </w:rPr>
        <w:t xml:space="preserve"> History of the Peloponnesian War</w:t>
      </w:r>
      <w:r w:rsidRPr="01AC9640">
        <w:t>.</w:t>
      </w:r>
      <w:r>
        <w:t xml:space="preserve"> 1.22.2</w:t>
      </w:r>
    </w:p>
  </w:footnote>
  <w:footnote w:id="11">
    <w:p w14:paraId="6B6E19D8" w14:textId="3009A033" w:rsidR="788C21E9" w:rsidRDefault="788C21E9" w:rsidP="788C21E9">
      <w:pPr>
        <w:pStyle w:val="FootnoteText"/>
      </w:pPr>
      <w:r w:rsidRPr="788C21E9">
        <w:rPr>
          <w:rStyle w:val="FootnoteReference"/>
        </w:rPr>
        <w:footnoteRef/>
      </w:r>
      <w:r>
        <w:t xml:space="preserve"> Stevenson 2007: 1255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U0NTEwNjA1NjQyMjdV0lEKTi0uzszPAykwrAUAK+t5XCwAAAA="/>
  </w:docVars>
  <w:rsids>
    <w:rsidRoot w:val="67501390"/>
    <w:rsid w:val="003236FB"/>
    <w:rsid w:val="00487B6F"/>
    <w:rsid w:val="00734619"/>
    <w:rsid w:val="01AC9640"/>
    <w:rsid w:val="1AE40899"/>
    <w:rsid w:val="492A061C"/>
    <w:rsid w:val="4CE231DA"/>
    <w:rsid w:val="5AE95899"/>
    <w:rsid w:val="67501390"/>
    <w:rsid w:val="68F43FEA"/>
    <w:rsid w:val="7061F158"/>
    <w:rsid w:val="788C2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F351054C-88A1-47AE-BDA7-142436151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eferenceworks.brillonline.com.ezproxy.uwtsd.ac.uk/entries/brill-s-new-pauly/thucydides-e1212620?s.num=0&amp;s.f.s2_parent=s.f.book.brill-s-new-pauly&amp;s.q=thucydides" TargetMode="External"/><Relationship Id="rId3" Type="http://schemas.openxmlformats.org/officeDocument/2006/relationships/webSettings" Target="webSettings.xml"/><Relationship Id="rId7" Type="http://schemas.openxmlformats.org/officeDocument/2006/relationships/hyperlink" Target="http://www.library.illinois.edu/village/primarysource/mod1/pg2.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brary.ithaca.edu/sp/subjects/primary"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1462</Words>
  <Characters>8339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 (1602192)</dc:creator>
  <cp:keywords/>
  <dc:description/>
  <cp:lastModifiedBy>Elizabeth Cawdell (1602192)</cp:lastModifiedBy>
  <cp:revision>2</cp:revision>
  <dcterms:created xsi:type="dcterms:W3CDTF">2017-11-14T17:33:00Z</dcterms:created>
  <dcterms:modified xsi:type="dcterms:W3CDTF">2017-11-14T17:33:00Z</dcterms:modified>
</cp:coreProperties>
</file>