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D0B25" w14:textId="653753F3" w:rsidR="00DC1AAC" w:rsidRPr="00976269" w:rsidRDefault="00E86A40" w:rsidP="00CA7D34">
      <w:pPr>
        <w:spacing w:line="360" w:lineRule="auto"/>
        <w:jc w:val="center"/>
        <w:rPr>
          <w:rFonts w:ascii="Times New Roman" w:hAnsi="Times New Roman" w:cs="Times New Roman"/>
          <w:b/>
          <w:i/>
          <w:sz w:val="44"/>
          <w:szCs w:val="32"/>
        </w:rPr>
      </w:pPr>
      <w:r w:rsidRPr="00976269">
        <w:rPr>
          <w:rFonts w:ascii="Times New Roman" w:hAnsi="Times New Roman" w:cs="Times New Roman"/>
          <w:b/>
          <w:i/>
          <w:sz w:val="44"/>
          <w:szCs w:val="32"/>
        </w:rPr>
        <w:t>Problem Solving and Decision Making</w:t>
      </w:r>
    </w:p>
    <w:p w14:paraId="169C850B" w14:textId="0DA8C2D4" w:rsidR="00976269" w:rsidRPr="00976269" w:rsidRDefault="00976269" w:rsidP="00CA7D34">
      <w:pPr>
        <w:spacing w:line="360" w:lineRule="auto"/>
        <w:jc w:val="center"/>
        <w:rPr>
          <w:rFonts w:ascii="Times New Roman" w:hAnsi="Times New Roman" w:cs="Times New Roman"/>
          <w:sz w:val="32"/>
          <w:szCs w:val="32"/>
        </w:rPr>
      </w:pPr>
    </w:p>
    <w:p w14:paraId="1E46EB9A" w14:textId="21C92958" w:rsidR="00976269" w:rsidRPr="00976269" w:rsidRDefault="00976269" w:rsidP="00CA7D34">
      <w:pPr>
        <w:spacing w:line="360" w:lineRule="auto"/>
        <w:jc w:val="center"/>
        <w:rPr>
          <w:rFonts w:ascii="Times New Roman" w:hAnsi="Times New Roman" w:cs="Times New Roman"/>
          <w:sz w:val="32"/>
          <w:szCs w:val="32"/>
        </w:rPr>
      </w:pPr>
    </w:p>
    <w:p w14:paraId="3D43E9DD" w14:textId="716F9567" w:rsidR="00976269" w:rsidRPr="00976269" w:rsidRDefault="00976269" w:rsidP="00CA7D34">
      <w:pPr>
        <w:spacing w:line="360" w:lineRule="auto"/>
        <w:jc w:val="center"/>
        <w:rPr>
          <w:rFonts w:ascii="Times New Roman" w:hAnsi="Times New Roman" w:cs="Times New Roman"/>
          <w:sz w:val="32"/>
          <w:szCs w:val="32"/>
        </w:rPr>
      </w:pPr>
    </w:p>
    <w:p w14:paraId="60C3939E" w14:textId="4A02F056" w:rsidR="00976269" w:rsidRPr="00976269" w:rsidRDefault="00976269" w:rsidP="00CA7D34">
      <w:pPr>
        <w:spacing w:line="360" w:lineRule="auto"/>
        <w:jc w:val="center"/>
        <w:rPr>
          <w:rFonts w:ascii="Times New Roman" w:hAnsi="Times New Roman" w:cs="Times New Roman"/>
          <w:sz w:val="32"/>
          <w:szCs w:val="32"/>
        </w:rPr>
      </w:pPr>
    </w:p>
    <w:p w14:paraId="6DCAE835" w14:textId="1C3B38B6" w:rsidR="00976269" w:rsidRPr="00976269" w:rsidRDefault="00976269" w:rsidP="00CA7D34">
      <w:pPr>
        <w:spacing w:line="360" w:lineRule="auto"/>
        <w:jc w:val="center"/>
        <w:rPr>
          <w:rFonts w:ascii="Times New Roman" w:hAnsi="Times New Roman" w:cs="Times New Roman"/>
          <w:sz w:val="32"/>
          <w:szCs w:val="32"/>
        </w:rPr>
      </w:pPr>
    </w:p>
    <w:p w14:paraId="124DC7B4" w14:textId="77777777" w:rsidR="00976269" w:rsidRPr="00976269" w:rsidRDefault="00976269" w:rsidP="00976269">
      <w:pPr>
        <w:spacing w:line="360" w:lineRule="auto"/>
        <w:jc w:val="center"/>
        <w:rPr>
          <w:rFonts w:ascii="Times New Roman" w:hAnsi="Times New Roman" w:cs="Times New Roman"/>
          <w:sz w:val="32"/>
          <w:szCs w:val="32"/>
        </w:rPr>
      </w:pPr>
      <w:r w:rsidRPr="00976269">
        <w:rPr>
          <w:rFonts w:ascii="Times New Roman" w:hAnsi="Times New Roman" w:cs="Times New Roman"/>
          <w:sz w:val="32"/>
          <w:szCs w:val="32"/>
        </w:rPr>
        <w:t>By</w:t>
      </w:r>
    </w:p>
    <w:p w14:paraId="4CF30ABF" w14:textId="77777777" w:rsidR="00976269" w:rsidRPr="00976269" w:rsidRDefault="00976269" w:rsidP="00976269">
      <w:pPr>
        <w:spacing w:line="360" w:lineRule="auto"/>
        <w:jc w:val="center"/>
        <w:rPr>
          <w:rFonts w:ascii="Times New Roman" w:hAnsi="Times New Roman" w:cs="Times New Roman"/>
          <w:sz w:val="32"/>
          <w:szCs w:val="32"/>
        </w:rPr>
      </w:pPr>
      <w:r w:rsidRPr="00976269">
        <w:rPr>
          <w:rFonts w:ascii="Times New Roman" w:hAnsi="Times New Roman" w:cs="Times New Roman"/>
          <w:sz w:val="32"/>
          <w:szCs w:val="32"/>
        </w:rPr>
        <w:t xml:space="preserve">Student Name: </w:t>
      </w:r>
      <w:proofErr w:type="spellStart"/>
      <w:r w:rsidRPr="00976269">
        <w:rPr>
          <w:rFonts w:ascii="Times New Roman" w:hAnsi="Times New Roman" w:cs="Times New Roman"/>
          <w:sz w:val="32"/>
          <w:szCs w:val="32"/>
        </w:rPr>
        <w:t>Jakir</w:t>
      </w:r>
      <w:proofErr w:type="spellEnd"/>
      <w:r w:rsidRPr="00976269">
        <w:rPr>
          <w:rFonts w:ascii="Times New Roman" w:hAnsi="Times New Roman" w:cs="Times New Roman"/>
          <w:sz w:val="32"/>
          <w:szCs w:val="32"/>
        </w:rPr>
        <w:t xml:space="preserve"> Ahmed</w:t>
      </w:r>
    </w:p>
    <w:p w14:paraId="22F030BB" w14:textId="77777777" w:rsidR="00976269" w:rsidRPr="00976269" w:rsidRDefault="00976269" w:rsidP="00976269">
      <w:pPr>
        <w:spacing w:line="360" w:lineRule="auto"/>
        <w:jc w:val="center"/>
        <w:rPr>
          <w:rFonts w:ascii="Times New Roman" w:hAnsi="Times New Roman" w:cs="Times New Roman"/>
          <w:sz w:val="32"/>
          <w:szCs w:val="32"/>
        </w:rPr>
      </w:pPr>
      <w:r w:rsidRPr="00976269">
        <w:rPr>
          <w:rFonts w:ascii="Times New Roman" w:hAnsi="Times New Roman" w:cs="Times New Roman"/>
          <w:sz w:val="32"/>
          <w:szCs w:val="32"/>
        </w:rPr>
        <w:t>Student ID: 2028431</w:t>
      </w:r>
    </w:p>
    <w:p w14:paraId="26FB508C" w14:textId="738A4C9F" w:rsidR="00976269" w:rsidRPr="00976269" w:rsidRDefault="00976269" w:rsidP="00CA7D34">
      <w:pPr>
        <w:spacing w:line="360" w:lineRule="auto"/>
        <w:jc w:val="center"/>
        <w:rPr>
          <w:rFonts w:ascii="Times New Roman" w:hAnsi="Times New Roman" w:cs="Times New Roman"/>
          <w:sz w:val="32"/>
          <w:szCs w:val="32"/>
        </w:rPr>
      </w:pPr>
    </w:p>
    <w:p w14:paraId="1BAA7609" w14:textId="6FB4C3FF" w:rsidR="00976269" w:rsidRPr="00976269" w:rsidRDefault="00976269" w:rsidP="00CA7D34">
      <w:pPr>
        <w:spacing w:line="360" w:lineRule="auto"/>
        <w:jc w:val="center"/>
        <w:rPr>
          <w:rFonts w:ascii="Times New Roman" w:hAnsi="Times New Roman" w:cs="Times New Roman"/>
          <w:sz w:val="32"/>
          <w:szCs w:val="32"/>
        </w:rPr>
      </w:pPr>
    </w:p>
    <w:p w14:paraId="04CFFCFC" w14:textId="3A290007" w:rsidR="00976269" w:rsidRPr="00976269" w:rsidRDefault="00976269" w:rsidP="00CA7D34">
      <w:pPr>
        <w:spacing w:line="360" w:lineRule="auto"/>
        <w:jc w:val="center"/>
        <w:rPr>
          <w:rFonts w:ascii="Times New Roman" w:hAnsi="Times New Roman" w:cs="Times New Roman"/>
          <w:sz w:val="32"/>
          <w:szCs w:val="32"/>
        </w:rPr>
      </w:pPr>
    </w:p>
    <w:p w14:paraId="51F2D406" w14:textId="6BBCCEF5" w:rsidR="00976269" w:rsidRPr="00976269" w:rsidRDefault="00976269" w:rsidP="00CA7D34">
      <w:pPr>
        <w:spacing w:line="360" w:lineRule="auto"/>
        <w:jc w:val="center"/>
        <w:rPr>
          <w:rFonts w:ascii="Times New Roman" w:hAnsi="Times New Roman" w:cs="Times New Roman"/>
          <w:sz w:val="32"/>
          <w:szCs w:val="32"/>
        </w:rPr>
      </w:pPr>
    </w:p>
    <w:p w14:paraId="455C729B" w14:textId="06A589D7" w:rsidR="00976269" w:rsidRPr="00976269" w:rsidRDefault="00976269" w:rsidP="00CA7D34">
      <w:pPr>
        <w:spacing w:line="360" w:lineRule="auto"/>
        <w:jc w:val="center"/>
        <w:rPr>
          <w:rFonts w:ascii="Times New Roman" w:hAnsi="Times New Roman" w:cs="Times New Roman"/>
          <w:sz w:val="32"/>
          <w:szCs w:val="32"/>
        </w:rPr>
      </w:pPr>
    </w:p>
    <w:p w14:paraId="17A5B54E" w14:textId="4B292DA7" w:rsidR="00976269" w:rsidRPr="00976269" w:rsidRDefault="00976269" w:rsidP="00CA7D34">
      <w:pPr>
        <w:spacing w:line="360" w:lineRule="auto"/>
        <w:jc w:val="center"/>
        <w:rPr>
          <w:rFonts w:ascii="Times New Roman" w:hAnsi="Times New Roman" w:cs="Times New Roman"/>
          <w:sz w:val="32"/>
          <w:szCs w:val="32"/>
        </w:rPr>
      </w:pPr>
    </w:p>
    <w:p w14:paraId="05C941FA" w14:textId="77777777" w:rsidR="00976269" w:rsidRPr="00976269" w:rsidRDefault="00976269" w:rsidP="00CA7D34">
      <w:pPr>
        <w:spacing w:line="360" w:lineRule="auto"/>
        <w:jc w:val="center"/>
        <w:rPr>
          <w:rFonts w:ascii="Times New Roman" w:hAnsi="Times New Roman" w:cs="Times New Roman"/>
          <w:sz w:val="32"/>
          <w:szCs w:val="32"/>
        </w:rPr>
      </w:pPr>
    </w:p>
    <w:p w14:paraId="23E051F4" w14:textId="77777777" w:rsidR="00976269" w:rsidRPr="00976269" w:rsidRDefault="00976269" w:rsidP="00CA7D34">
      <w:pPr>
        <w:spacing w:line="360" w:lineRule="auto"/>
        <w:jc w:val="center"/>
        <w:rPr>
          <w:rFonts w:ascii="Times New Roman" w:hAnsi="Times New Roman" w:cs="Times New Roman"/>
          <w:sz w:val="32"/>
          <w:szCs w:val="32"/>
        </w:rPr>
      </w:pPr>
    </w:p>
    <w:sdt>
      <w:sdtPr>
        <w:rPr>
          <w:rFonts w:ascii="Times New Roman" w:eastAsiaTheme="minorHAnsi" w:hAnsi="Times New Roman" w:cs="Times New Roman"/>
          <w:color w:val="auto"/>
          <w:sz w:val="22"/>
          <w:szCs w:val="22"/>
        </w:rPr>
        <w:id w:val="-1870371448"/>
        <w:docPartObj>
          <w:docPartGallery w:val="Table of Contents"/>
          <w:docPartUnique/>
        </w:docPartObj>
      </w:sdtPr>
      <w:sdtEndPr>
        <w:rPr>
          <w:b/>
          <w:bCs/>
          <w:noProof/>
        </w:rPr>
      </w:sdtEndPr>
      <w:sdtContent>
        <w:p w14:paraId="6067B521" w14:textId="01485713" w:rsidR="00CA7D34" w:rsidRDefault="003C371F">
          <w:pPr>
            <w:pStyle w:val="TOCHeading"/>
            <w:rPr>
              <w:rFonts w:ascii="Times New Roman" w:hAnsi="Times New Roman" w:cs="Times New Roman"/>
            </w:rPr>
          </w:pPr>
          <w:r>
            <w:rPr>
              <w:rFonts w:ascii="Times New Roman" w:hAnsi="Times New Roman" w:cs="Times New Roman"/>
            </w:rPr>
            <w:t>Table of C</w:t>
          </w:r>
          <w:r w:rsidR="00CA7D34" w:rsidRPr="00976269">
            <w:rPr>
              <w:rFonts w:ascii="Times New Roman" w:hAnsi="Times New Roman" w:cs="Times New Roman"/>
            </w:rPr>
            <w:t>ontent</w:t>
          </w:r>
        </w:p>
        <w:p w14:paraId="4F4124AE" w14:textId="77777777" w:rsidR="003C371F" w:rsidRPr="003C371F" w:rsidRDefault="003C371F" w:rsidP="003C371F"/>
        <w:p w14:paraId="059CA987" w14:textId="7D170210" w:rsidR="00CA7D34" w:rsidRPr="00976269" w:rsidRDefault="003C371F">
          <w:pPr>
            <w:rPr>
              <w:rFonts w:ascii="Times New Roman" w:hAnsi="Times New Roman" w:cs="Times New Roman"/>
            </w:rPr>
          </w:pPr>
          <w:r>
            <w:rPr>
              <w:rFonts w:ascii="Times New Roman" w:hAnsi="Times New Roman" w:cs="Times New Roman"/>
              <w:b/>
              <w:bCs/>
              <w:noProof/>
            </w:rPr>
            <w:drawing>
              <wp:inline distT="0" distB="0" distL="0" distR="0" wp14:anchorId="76B7179F" wp14:editId="276B8EE2">
                <wp:extent cx="5943600" cy="2767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2-04-28 at 5.41.45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767965"/>
                        </a:xfrm>
                        <a:prstGeom prst="rect">
                          <a:avLst/>
                        </a:prstGeom>
                      </pic:spPr>
                    </pic:pic>
                  </a:graphicData>
                </a:graphic>
              </wp:inline>
            </w:drawing>
          </w:r>
        </w:p>
      </w:sdtContent>
    </w:sdt>
    <w:p w14:paraId="21C57E76" w14:textId="77777777" w:rsidR="00E86A40" w:rsidRPr="00976269" w:rsidRDefault="00E86A40" w:rsidP="00CA7D34">
      <w:pPr>
        <w:spacing w:line="360" w:lineRule="auto"/>
        <w:jc w:val="center"/>
        <w:rPr>
          <w:rFonts w:ascii="Times New Roman" w:hAnsi="Times New Roman" w:cs="Times New Roman"/>
          <w:sz w:val="32"/>
          <w:szCs w:val="32"/>
        </w:rPr>
      </w:pPr>
    </w:p>
    <w:p w14:paraId="23718999" w14:textId="77777777" w:rsidR="00E86A40" w:rsidRPr="00976269" w:rsidRDefault="00E86A40"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br w:type="page"/>
      </w:r>
    </w:p>
    <w:p w14:paraId="0CB0DDAD" w14:textId="4CD2CD6F" w:rsidR="00E86A40" w:rsidRPr="00976269" w:rsidRDefault="00451561" w:rsidP="0061632C">
      <w:pPr>
        <w:pStyle w:val="Heading1"/>
        <w:spacing w:line="360" w:lineRule="auto"/>
        <w:jc w:val="both"/>
        <w:rPr>
          <w:rFonts w:ascii="Times New Roman" w:hAnsi="Times New Roman" w:cs="Times New Roman"/>
          <w:b/>
          <w:sz w:val="28"/>
          <w:szCs w:val="28"/>
        </w:rPr>
      </w:pPr>
      <w:bookmarkStart w:id="0" w:name="_Toc100067634"/>
      <w:r w:rsidRPr="00976269">
        <w:rPr>
          <w:rFonts w:ascii="Times New Roman" w:hAnsi="Times New Roman" w:cs="Times New Roman"/>
          <w:b/>
          <w:sz w:val="28"/>
          <w:szCs w:val="28"/>
        </w:rPr>
        <w:lastRenderedPageBreak/>
        <w:t>Introduction</w:t>
      </w:r>
      <w:bookmarkEnd w:id="0"/>
      <w:r w:rsidRPr="00976269">
        <w:rPr>
          <w:rFonts w:ascii="Times New Roman" w:hAnsi="Times New Roman" w:cs="Times New Roman"/>
          <w:b/>
          <w:sz w:val="28"/>
          <w:szCs w:val="28"/>
        </w:rPr>
        <w:t xml:space="preserve"> </w:t>
      </w:r>
    </w:p>
    <w:p w14:paraId="4E1FF10B" w14:textId="143A3554" w:rsidR="00451561" w:rsidRPr="00976269" w:rsidRDefault="00451561"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When a problem is characterized, the cause of the problem is determined and choices for a response are identified before the solution is implemented, this is called critical thinking. The ability to think critically is essential for a successful organization to effectively manage and administer the organization. A thoughtful contact is required, however persuasive guidance necessitates the use of clever techniques</w:t>
      </w:r>
      <w:r w:rsidR="007A1D67" w:rsidRPr="00976269">
        <w:rPr>
          <w:rFonts w:ascii="Times New Roman" w:hAnsi="Times New Roman" w:cs="Times New Roman"/>
          <w:sz w:val="24"/>
          <w:szCs w:val="24"/>
        </w:rPr>
        <w:t xml:space="preserve"> (Scott, 2020)</w:t>
      </w:r>
      <w:r w:rsidRPr="00976269">
        <w:rPr>
          <w:rFonts w:ascii="Times New Roman" w:hAnsi="Times New Roman" w:cs="Times New Roman"/>
          <w:sz w:val="24"/>
          <w:szCs w:val="24"/>
        </w:rPr>
        <w:t>. The ability to navigate is an essential part of critical thinking. This report is known for identifying a confusing problem in the working environment and analyzing data on that issue in order to make the navigation and implementation process clearer. Additionally, it includes a variety of alternative options to help you choose the best solution. As a final step, this report includes a plan for improvement and sends it to the partners by analyzing relevant verification mechanisms to ensure that it will be implemented effectively.</w:t>
      </w:r>
    </w:p>
    <w:p w14:paraId="5CE1C5F9" w14:textId="045F467B" w:rsidR="00451561" w:rsidRPr="00976269" w:rsidRDefault="00451561" w:rsidP="0061632C">
      <w:pPr>
        <w:pStyle w:val="Heading2"/>
        <w:spacing w:line="360" w:lineRule="auto"/>
        <w:jc w:val="both"/>
        <w:rPr>
          <w:rFonts w:ascii="Times New Roman" w:hAnsi="Times New Roman" w:cs="Times New Roman"/>
          <w:b/>
          <w:sz w:val="28"/>
          <w:szCs w:val="28"/>
        </w:rPr>
      </w:pPr>
      <w:bookmarkStart w:id="1" w:name="_Toc100067635"/>
      <w:r w:rsidRPr="00976269">
        <w:rPr>
          <w:rFonts w:ascii="Times New Roman" w:hAnsi="Times New Roman" w:cs="Times New Roman"/>
          <w:b/>
          <w:sz w:val="28"/>
          <w:szCs w:val="28"/>
        </w:rPr>
        <w:t>Defining a complex problem in the workplace including its scope and impact</w:t>
      </w:r>
      <w:bookmarkEnd w:id="1"/>
    </w:p>
    <w:p w14:paraId="329218F2" w14:textId="34C26B2D" w:rsidR="00451561" w:rsidRPr="00976269" w:rsidRDefault="00451561"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It is difficult for an association to grow and much more difficult for its personnel to progress when there are problems in the organization. Contextual analysis reveals a variety of concerns, such as a lack of fun-to-serious activities balance, almost little leisure, poor management, a toxic workplace culture, and no room for growth. One of these concerns is that poor management creates a slew of confusing challenges that have an impact on both the organization's growth and the performance of its employees. For example, there is a rift between the upper and bottom echelons of the administration due of the enormous gulf </w:t>
      </w:r>
      <w:r w:rsidR="004B3FD2" w:rsidRPr="00976269">
        <w:rPr>
          <w:rFonts w:ascii="Times New Roman" w:hAnsi="Times New Roman" w:cs="Times New Roman"/>
          <w:sz w:val="24"/>
          <w:szCs w:val="24"/>
        </w:rPr>
        <w:t>(Riley, 2019)</w:t>
      </w:r>
      <w:r w:rsidRPr="00976269">
        <w:rPr>
          <w:rFonts w:ascii="Times New Roman" w:hAnsi="Times New Roman" w:cs="Times New Roman"/>
          <w:sz w:val="24"/>
          <w:szCs w:val="24"/>
        </w:rPr>
        <w:t>. It takes a succession of views and educated decisions to find solutions to the challenges that arise in complex critical thinking situations.</w:t>
      </w:r>
    </w:p>
    <w:p w14:paraId="29D3C0ED" w14:textId="292BED3B" w:rsidR="00451561" w:rsidRPr="00976269" w:rsidRDefault="00451561"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In order for initiatives to be successful, they need to have an appropriate amount of time, effort, and expense. By orchestrating the variables of creation, collecting and organizing assets, and effectively integrating the assets to achieve the authoritative aims, it is essential for achieving group objectives. In order to attain predetermined goals, a strong administration organizes the efforts of a group of people. The director's impotence, unsupportive behavior, and several employers' objections have led to concerns such as a lack of cooperation in management </w:t>
      </w:r>
      <w:r w:rsidR="004B3FD2" w:rsidRPr="00976269">
        <w:rPr>
          <w:rFonts w:ascii="Times New Roman" w:hAnsi="Times New Roman" w:cs="Times New Roman"/>
          <w:sz w:val="24"/>
          <w:szCs w:val="24"/>
        </w:rPr>
        <w:t>(J Dan Rothwell, 2020)</w:t>
      </w:r>
      <w:r w:rsidRPr="00976269">
        <w:rPr>
          <w:rFonts w:ascii="Times New Roman" w:hAnsi="Times New Roman" w:cs="Times New Roman"/>
          <w:sz w:val="24"/>
          <w:szCs w:val="24"/>
        </w:rPr>
        <w:t>. An organization's poor management is exacerbated by lack of knowledge, since it shows a lack of executive talents by providing incorrect information and preparation. Without proper management skills, running a business is a non-starter.</w:t>
      </w:r>
    </w:p>
    <w:p w14:paraId="561F7D20" w14:textId="046ACDEC" w:rsidR="00451561" w:rsidRPr="00976269" w:rsidRDefault="00451561"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lastRenderedPageBreak/>
        <w:t xml:space="preserve">Unhappy workers, health problems, and absenteeism are all the result of poor management or a failure to monitor the activities of those in authority. Administrators are put under a lot of stress as a result, and this detracts from their ability to do their jobs. As a result, there is increased turnover, such as the departure of talented members and the search for elective posts. Because of this, the association's ability to produce and distribute its products and services suffers. Both job satisfaction and performance are negatively impacted by worker conflict </w:t>
      </w:r>
      <w:r w:rsidR="004B3FD2" w:rsidRPr="00976269">
        <w:rPr>
          <w:rFonts w:ascii="Times New Roman" w:hAnsi="Times New Roman" w:cs="Times New Roman"/>
          <w:sz w:val="24"/>
          <w:szCs w:val="24"/>
        </w:rPr>
        <w:t>(Gowan, 2021)</w:t>
      </w:r>
      <w:r w:rsidRPr="00976269">
        <w:rPr>
          <w:rFonts w:ascii="Times New Roman" w:hAnsi="Times New Roman" w:cs="Times New Roman"/>
          <w:sz w:val="24"/>
          <w:szCs w:val="24"/>
        </w:rPr>
        <w:t>. Struggle in a group is almost always the result of passionate pressure. As a result of poor management, employees' morale is also dwindling since effective management is the key to empowering people and encouraging them to take on their duties. This has a negative impact on the association's presentation and hinders its ability to achieve its aims.</w:t>
      </w:r>
    </w:p>
    <w:p w14:paraId="7AB082B5" w14:textId="53CCAED3" w:rsidR="00451561" w:rsidRPr="00976269" w:rsidRDefault="00451561" w:rsidP="0061632C">
      <w:pPr>
        <w:pStyle w:val="Heading2"/>
        <w:spacing w:line="360" w:lineRule="auto"/>
        <w:jc w:val="both"/>
        <w:rPr>
          <w:rFonts w:ascii="Times New Roman" w:hAnsi="Times New Roman" w:cs="Times New Roman"/>
          <w:b/>
          <w:sz w:val="28"/>
          <w:szCs w:val="28"/>
        </w:rPr>
      </w:pPr>
      <w:bookmarkStart w:id="2" w:name="_Toc100067636"/>
      <w:r w:rsidRPr="00976269">
        <w:rPr>
          <w:rFonts w:ascii="Times New Roman" w:hAnsi="Times New Roman" w:cs="Times New Roman"/>
          <w:b/>
          <w:sz w:val="28"/>
          <w:szCs w:val="28"/>
        </w:rPr>
        <w:t>Analyzing information on the identified problem, to help inform the decision-making process</w:t>
      </w:r>
      <w:bookmarkEnd w:id="2"/>
    </w:p>
    <w:p w14:paraId="70C2DF63" w14:textId="013D90C6" w:rsidR="00030CC4" w:rsidRPr="00976269" w:rsidRDefault="00030CC4"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The dynamic cycle refers to the most typical method of making choices by defining a choice, receiving evidence, and reviewing elective objectives. By employing bit-by-bit procedures, sifting relevant data, and describing possibilities, dynamic cycles transform into deliberate and intelligent decisions. Administrators engage in a fundamental cycle in which they break down complicated challenges, search out possible solutions, and choose the best solution for the identified issue </w:t>
      </w:r>
      <w:r w:rsidR="004B3FD2" w:rsidRPr="00976269">
        <w:rPr>
          <w:rFonts w:ascii="Times New Roman" w:hAnsi="Times New Roman" w:cs="Times New Roman"/>
          <w:sz w:val="24"/>
          <w:szCs w:val="24"/>
        </w:rPr>
        <w:t>(</w:t>
      </w:r>
      <w:proofErr w:type="spellStart"/>
      <w:r w:rsidR="004B3FD2" w:rsidRPr="00976269">
        <w:rPr>
          <w:rFonts w:ascii="Times New Roman" w:hAnsi="Times New Roman" w:cs="Times New Roman"/>
          <w:sz w:val="24"/>
          <w:szCs w:val="24"/>
        </w:rPr>
        <w:t>Hajizadeh</w:t>
      </w:r>
      <w:proofErr w:type="spellEnd"/>
      <w:r w:rsidR="004B3FD2" w:rsidRPr="00976269">
        <w:rPr>
          <w:rFonts w:ascii="Times New Roman" w:hAnsi="Times New Roman" w:cs="Times New Roman"/>
          <w:sz w:val="24"/>
          <w:szCs w:val="24"/>
        </w:rPr>
        <w:t>, Crothers and Braithwaite, 2018)</w:t>
      </w:r>
      <w:r w:rsidRPr="00976269">
        <w:rPr>
          <w:rFonts w:ascii="Times New Roman" w:hAnsi="Times New Roman" w:cs="Times New Roman"/>
          <w:sz w:val="24"/>
          <w:szCs w:val="24"/>
        </w:rPr>
        <w:t>. Detailed information is required to complete a lengthy and extensive procedure.</w:t>
      </w:r>
    </w:p>
    <w:p w14:paraId="6E5BBEF9" w14:textId="2367922F" w:rsidR="00451561" w:rsidRPr="00976269" w:rsidRDefault="00030CC4"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As tensions rise among the association's employees, it becomes clear that HRM has a role in both maintaining peace and hindering productivity. Usually, disagreements arise due of a lack of communication between people, such as top executives not directing or motivating their subordinates in the way they should. Due to interdependencies, status irregularities, jurisdictional ambiguity and communication concerns as well as dependence on normal asset pools, the lack of normal execution rules, and individual contrasts, there may be a struggle </w:t>
      </w:r>
      <w:r w:rsidR="004B3FD2" w:rsidRPr="00976269">
        <w:rPr>
          <w:rFonts w:ascii="Times New Roman" w:hAnsi="Times New Roman" w:cs="Times New Roman"/>
          <w:sz w:val="24"/>
          <w:szCs w:val="24"/>
        </w:rPr>
        <w:t>(Cole and Hollier, 2018)</w:t>
      </w:r>
      <w:r w:rsidRPr="00976269">
        <w:rPr>
          <w:rFonts w:ascii="Times New Roman" w:hAnsi="Times New Roman" w:cs="Times New Roman"/>
          <w:sz w:val="24"/>
          <w:szCs w:val="24"/>
        </w:rPr>
        <w:t xml:space="preserve">. The seeming conflict of requirements, values, and interests among representatives in a gathering or group is the cause of workplace disputes. When people just look at a problem from their own point of view, they create a clash of interests, values, activities, viewpoints, and headings. The potential for conflict is recognized by an association, even if it has not yet shown itself as a dispute. </w:t>
      </w:r>
      <w:r w:rsidRPr="00976269">
        <w:rPr>
          <w:rFonts w:ascii="Times New Roman" w:hAnsi="Times New Roman" w:cs="Times New Roman"/>
          <w:sz w:val="24"/>
          <w:szCs w:val="24"/>
        </w:rPr>
        <w:lastRenderedPageBreak/>
        <w:t>Setting up, empowering, or arranging for a battle is a good indicator of how much effort was put into creating and launching a struggle.</w:t>
      </w:r>
    </w:p>
    <w:p w14:paraId="482CDC2E" w14:textId="2C1CBAA0" w:rsidR="00030CC4" w:rsidRPr="00976269" w:rsidRDefault="00030CC4" w:rsidP="0061632C">
      <w:pPr>
        <w:pStyle w:val="Heading2"/>
        <w:spacing w:line="360" w:lineRule="auto"/>
        <w:jc w:val="both"/>
        <w:rPr>
          <w:rFonts w:ascii="Times New Roman" w:hAnsi="Times New Roman" w:cs="Times New Roman"/>
          <w:b/>
          <w:sz w:val="28"/>
          <w:szCs w:val="28"/>
        </w:rPr>
      </w:pPr>
      <w:bookmarkStart w:id="3" w:name="_Toc100067637"/>
      <w:r w:rsidRPr="00976269">
        <w:rPr>
          <w:rFonts w:ascii="Times New Roman" w:hAnsi="Times New Roman" w:cs="Times New Roman"/>
          <w:b/>
          <w:sz w:val="28"/>
          <w:szCs w:val="28"/>
        </w:rPr>
        <w:t>Proposing a range of alternative solutions to the problem</w:t>
      </w:r>
      <w:bookmarkEnd w:id="3"/>
    </w:p>
    <w:p w14:paraId="2DCE8220" w14:textId="6E99F3E4" w:rsidR="00746E88" w:rsidRPr="00976269" w:rsidRDefault="00746E88"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Executives, who make up a significant portion of an organization's board, are directly involved in promoting peace. When conflict or poor management in an organization occurs, the HR manager must look for solutions. The leaders' unsupportive behavior has led to insufficient administration, according to a contextual assessment. As a result, the key solution to the problem is to raise awareness among employees, especially those in charge of hierarchical duties and representational activities, such as supervisors and managers </w:t>
      </w:r>
      <w:r w:rsidR="00B1064E" w:rsidRPr="00976269">
        <w:rPr>
          <w:rFonts w:ascii="Times New Roman" w:hAnsi="Times New Roman" w:cs="Times New Roman"/>
          <w:sz w:val="24"/>
          <w:szCs w:val="24"/>
        </w:rPr>
        <w:t>(</w:t>
      </w:r>
      <w:proofErr w:type="spellStart"/>
      <w:r w:rsidR="00B1064E" w:rsidRPr="00976269">
        <w:rPr>
          <w:rFonts w:ascii="Times New Roman" w:hAnsi="Times New Roman" w:cs="Times New Roman"/>
          <w:sz w:val="24"/>
          <w:szCs w:val="24"/>
        </w:rPr>
        <w:t>Aeinehvand</w:t>
      </w:r>
      <w:proofErr w:type="spellEnd"/>
      <w:r w:rsidR="00B1064E" w:rsidRPr="00976269">
        <w:rPr>
          <w:rFonts w:ascii="Times New Roman" w:hAnsi="Times New Roman" w:cs="Times New Roman"/>
          <w:sz w:val="24"/>
          <w:szCs w:val="24"/>
        </w:rPr>
        <w:t xml:space="preserve"> et al., 2021)</w:t>
      </w:r>
      <w:r w:rsidRPr="00976269">
        <w:rPr>
          <w:rFonts w:ascii="Times New Roman" w:hAnsi="Times New Roman" w:cs="Times New Roman"/>
          <w:sz w:val="24"/>
          <w:szCs w:val="24"/>
        </w:rPr>
        <w:t>. In addition, the association's administration or key members may create a website where employees may express their views without revealing their identities. Employees and administrators gain from each other's input since it improves the quality and skill of supervisors, but on the other hand, administrators still aid workers in their day-to-day lives.</w:t>
      </w:r>
    </w:p>
    <w:p w14:paraId="65305939" w14:textId="743CE1BD" w:rsidR="00030CC4" w:rsidRPr="00976269" w:rsidRDefault="00746E88"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Struggle is a normal part of the workplace, but it may lead to poor productivity and mental health difficulties for the organization. Human resource managers may use this strategy to coordinate their efforts so that employees work together to alleviate negative feelings and meet the needs of both parties. Creating long-distance links inside the organization may help merge two locations into a single location for increased efficiency. Another option for reducing bad management is to provide directors and employees with adequate preparation and progression meetings. Taking part in preparatory and development sessions enhances the talents of the representatives and motivates them to carry out their duties </w:t>
      </w:r>
      <w:r w:rsidR="00B1064E" w:rsidRPr="00976269">
        <w:rPr>
          <w:rFonts w:ascii="Times New Roman" w:hAnsi="Times New Roman" w:cs="Times New Roman"/>
          <w:sz w:val="24"/>
          <w:szCs w:val="24"/>
        </w:rPr>
        <w:t>(</w:t>
      </w:r>
      <w:proofErr w:type="spellStart"/>
      <w:r w:rsidR="00B1064E" w:rsidRPr="00976269">
        <w:rPr>
          <w:rFonts w:ascii="Times New Roman" w:hAnsi="Times New Roman" w:cs="Times New Roman"/>
          <w:sz w:val="24"/>
          <w:szCs w:val="24"/>
        </w:rPr>
        <w:t>Glisovic</w:t>
      </w:r>
      <w:proofErr w:type="spellEnd"/>
      <w:r w:rsidR="00B1064E" w:rsidRPr="00976269">
        <w:rPr>
          <w:rFonts w:ascii="Times New Roman" w:hAnsi="Times New Roman" w:cs="Times New Roman"/>
          <w:sz w:val="24"/>
          <w:szCs w:val="24"/>
        </w:rPr>
        <w:t>, Berkeley and Batty, 2019)</w:t>
      </w:r>
      <w:r w:rsidRPr="00976269">
        <w:rPr>
          <w:rFonts w:ascii="Times New Roman" w:hAnsi="Times New Roman" w:cs="Times New Roman"/>
          <w:sz w:val="24"/>
          <w:szCs w:val="24"/>
        </w:rPr>
        <w:t>. The association may create exceptional directors by organizing and improving meetings. This helps the organization achieve its stated goals. It aids in boosting the board's outrage capacities and reducing the level of board bias. In the event that an administration is incompetent or a society is unsupportive, the authority may train the representatives in such a way that they can avoid the bad behavior of their superiors, which will not have an impact on their job.</w:t>
      </w:r>
    </w:p>
    <w:p w14:paraId="6FE3F9EA" w14:textId="1B614050" w:rsidR="00746E88" w:rsidRPr="00976269" w:rsidRDefault="00746E88" w:rsidP="0061632C">
      <w:pPr>
        <w:pStyle w:val="Heading2"/>
        <w:spacing w:line="360" w:lineRule="auto"/>
        <w:jc w:val="both"/>
        <w:rPr>
          <w:rFonts w:ascii="Times New Roman" w:hAnsi="Times New Roman" w:cs="Times New Roman"/>
          <w:b/>
          <w:sz w:val="28"/>
          <w:szCs w:val="28"/>
        </w:rPr>
      </w:pPr>
      <w:bookmarkStart w:id="4" w:name="_Toc91024935"/>
      <w:bookmarkStart w:id="5" w:name="_Toc100067638"/>
      <w:r w:rsidRPr="00976269">
        <w:rPr>
          <w:rFonts w:ascii="Times New Roman" w:hAnsi="Times New Roman" w:cs="Times New Roman"/>
          <w:b/>
          <w:sz w:val="28"/>
          <w:szCs w:val="28"/>
        </w:rPr>
        <w:lastRenderedPageBreak/>
        <w:t>Using a decision-making technique to evaluate a range of solutions to identify the most appropriate option</w:t>
      </w:r>
      <w:bookmarkEnd w:id="4"/>
      <w:bookmarkEnd w:id="5"/>
    </w:p>
    <w:p w14:paraId="4CC43820" w14:textId="77777777" w:rsidR="00746E88" w:rsidRPr="00976269" w:rsidRDefault="00746E88"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The dynamic interaction may be broken down into three distinct categories: arbitrary, instinct-based, and rational. Independent direction needs an in-depth examination to fully understand. In addition, many types of strategies are used in the dynamic cycles, such as collecting conversations, conceptualizing, the Delphi process, insignificant inquiry, money saving advantage investigation, and proportion investigation, amongst other techniques.</w:t>
      </w:r>
    </w:p>
    <w:p w14:paraId="6A8E8E3E" w14:textId="77777777" w:rsidR="00CA7D34" w:rsidRPr="00976269" w:rsidRDefault="00746E88" w:rsidP="0061632C">
      <w:pPr>
        <w:pStyle w:val="ListParagraph"/>
        <w:numPr>
          <w:ilvl w:val="0"/>
          <w:numId w:val="1"/>
        </w:numPr>
        <w:spacing w:line="360" w:lineRule="auto"/>
        <w:jc w:val="both"/>
        <w:rPr>
          <w:rFonts w:ascii="Times New Roman" w:hAnsi="Times New Roman" w:cs="Times New Roman"/>
          <w:sz w:val="24"/>
          <w:szCs w:val="24"/>
        </w:rPr>
      </w:pPr>
      <w:r w:rsidRPr="00976269">
        <w:rPr>
          <w:rFonts w:ascii="Times New Roman" w:hAnsi="Times New Roman" w:cs="Times New Roman"/>
          <w:b/>
          <w:bCs/>
          <w:sz w:val="24"/>
          <w:szCs w:val="24"/>
        </w:rPr>
        <w:t>Making decisions together:</w:t>
      </w:r>
      <w:r w:rsidRPr="00976269">
        <w:rPr>
          <w:rFonts w:ascii="Times New Roman" w:hAnsi="Times New Roman" w:cs="Times New Roman"/>
          <w:sz w:val="24"/>
          <w:szCs w:val="24"/>
        </w:rPr>
        <w:t xml:space="preserve"> Cooperative dynamic is another name for group direction, in which individuals look at all the possibilities in front of them before making a decision. Cooperative energy and data sharing are two big advantages for groups who adopt it. Conversation, addressing, and organized effort may help a group of people discern more comprehensive and strong arrangements and suggestions </w:t>
      </w:r>
      <w:r w:rsidR="00B1064E" w:rsidRPr="00976269">
        <w:rPr>
          <w:rFonts w:ascii="Times New Roman" w:hAnsi="Times New Roman" w:cs="Times New Roman"/>
          <w:sz w:val="24"/>
          <w:szCs w:val="24"/>
        </w:rPr>
        <w:t>(</w:t>
      </w:r>
      <w:proofErr w:type="spellStart"/>
      <w:r w:rsidR="00B1064E" w:rsidRPr="00976269">
        <w:rPr>
          <w:rFonts w:ascii="Times New Roman" w:hAnsi="Times New Roman" w:cs="Times New Roman"/>
          <w:sz w:val="24"/>
          <w:szCs w:val="24"/>
        </w:rPr>
        <w:t>Damavandinejadmonfared</w:t>
      </w:r>
      <w:proofErr w:type="spellEnd"/>
      <w:r w:rsidR="00B1064E" w:rsidRPr="00976269">
        <w:rPr>
          <w:rFonts w:ascii="Times New Roman" w:hAnsi="Times New Roman" w:cs="Times New Roman"/>
          <w:sz w:val="24"/>
          <w:szCs w:val="24"/>
        </w:rPr>
        <w:t xml:space="preserve"> et al., 2019).</w:t>
      </w:r>
    </w:p>
    <w:p w14:paraId="2ADE7F07" w14:textId="77777777" w:rsidR="00CA7D34" w:rsidRPr="00976269" w:rsidRDefault="00647968" w:rsidP="0061632C">
      <w:pPr>
        <w:pStyle w:val="ListParagraph"/>
        <w:numPr>
          <w:ilvl w:val="0"/>
          <w:numId w:val="1"/>
        </w:numPr>
        <w:spacing w:line="360" w:lineRule="auto"/>
        <w:jc w:val="both"/>
        <w:rPr>
          <w:rFonts w:ascii="Times New Roman" w:hAnsi="Times New Roman" w:cs="Times New Roman"/>
          <w:sz w:val="24"/>
          <w:szCs w:val="24"/>
        </w:rPr>
      </w:pPr>
      <w:r w:rsidRPr="00976269">
        <w:rPr>
          <w:rFonts w:ascii="Times New Roman" w:hAnsi="Times New Roman" w:cs="Times New Roman"/>
          <w:b/>
          <w:bCs/>
          <w:sz w:val="24"/>
          <w:szCs w:val="24"/>
        </w:rPr>
        <w:t>Brainstorming:</w:t>
      </w:r>
      <w:r w:rsidRPr="00976269">
        <w:rPr>
          <w:rFonts w:ascii="Times New Roman" w:hAnsi="Times New Roman" w:cs="Times New Roman"/>
          <w:sz w:val="24"/>
          <w:szCs w:val="24"/>
        </w:rPr>
        <w:t xml:space="preserve"> </w:t>
      </w:r>
      <w:r w:rsidR="00746E88" w:rsidRPr="00976269">
        <w:rPr>
          <w:rFonts w:ascii="Times New Roman" w:hAnsi="Times New Roman" w:cs="Times New Roman"/>
          <w:sz w:val="24"/>
          <w:szCs w:val="24"/>
        </w:rPr>
        <w:t xml:space="preserve">Thinking is the method of generating ideas and exchanging information to handle a particular company or unique problem in which participants are encouraged to think without intervention. It's a social gathering where everyone's opinions about their own minds are openly exchanged </w:t>
      </w:r>
      <w:r w:rsidR="00B1064E" w:rsidRPr="00976269">
        <w:rPr>
          <w:rFonts w:ascii="Times New Roman" w:hAnsi="Times New Roman" w:cs="Times New Roman"/>
          <w:sz w:val="24"/>
          <w:szCs w:val="24"/>
        </w:rPr>
        <w:t>(A., 2020)</w:t>
      </w:r>
      <w:r w:rsidR="00746E88" w:rsidRPr="00976269">
        <w:rPr>
          <w:rFonts w:ascii="Times New Roman" w:hAnsi="Times New Roman" w:cs="Times New Roman"/>
          <w:sz w:val="24"/>
          <w:szCs w:val="24"/>
        </w:rPr>
        <w:t>. It's an ingenious way to solve complex problems in a short period of time.</w:t>
      </w:r>
    </w:p>
    <w:p w14:paraId="2BDA1C7E" w14:textId="77777777" w:rsidR="00CA7D34" w:rsidRPr="00976269" w:rsidRDefault="00647968" w:rsidP="0061632C">
      <w:pPr>
        <w:pStyle w:val="ListParagraph"/>
        <w:numPr>
          <w:ilvl w:val="0"/>
          <w:numId w:val="1"/>
        </w:numPr>
        <w:spacing w:line="360" w:lineRule="auto"/>
        <w:jc w:val="both"/>
        <w:rPr>
          <w:rFonts w:ascii="Times New Roman" w:hAnsi="Times New Roman" w:cs="Times New Roman"/>
          <w:sz w:val="24"/>
          <w:szCs w:val="24"/>
        </w:rPr>
      </w:pPr>
      <w:r w:rsidRPr="00976269">
        <w:rPr>
          <w:rFonts w:ascii="Times New Roman" w:hAnsi="Times New Roman" w:cs="Times New Roman"/>
          <w:b/>
          <w:bCs/>
          <w:sz w:val="24"/>
          <w:szCs w:val="24"/>
        </w:rPr>
        <w:t>Delphi method:</w:t>
      </w:r>
      <w:r w:rsidRPr="00976269">
        <w:rPr>
          <w:rFonts w:ascii="Times New Roman" w:hAnsi="Times New Roman" w:cs="Times New Roman"/>
          <w:sz w:val="24"/>
          <w:szCs w:val="24"/>
        </w:rPr>
        <w:t xml:space="preserve"> </w:t>
      </w:r>
      <w:r w:rsidR="00746E88" w:rsidRPr="00976269">
        <w:rPr>
          <w:rFonts w:ascii="Times New Roman" w:hAnsi="Times New Roman" w:cs="Times New Roman"/>
          <w:sz w:val="24"/>
          <w:szCs w:val="24"/>
        </w:rPr>
        <w:t xml:space="preserve">In the Delphi method, a panel of experts is used to examine and make a decision at a meeting. This is known as the Delphi approach. This concept allows the experts to adjust their approach in each round based on what they've learned about the crowd's response. This approach for identifying the optimum configurations makes use of a comprehensive survey </w:t>
      </w:r>
      <w:r w:rsidR="00B1064E" w:rsidRPr="00976269">
        <w:rPr>
          <w:rFonts w:ascii="Times New Roman" w:hAnsi="Times New Roman" w:cs="Times New Roman"/>
          <w:sz w:val="24"/>
          <w:szCs w:val="24"/>
        </w:rPr>
        <w:t>(</w:t>
      </w:r>
      <w:proofErr w:type="spellStart"/>
      <w:r w:rsidR="00B1064E" w:rsidRPr="00976269">
        <w:rPr>
          <w:rFonts w:ascii="Times New Roman" w:hAnsi="Times New Roman" w:cs="Times New Roman"/>
          <w:sz w:val="24"/>
          <w:szCs w:val="24"/>
        </w:rPr>
        <w:t>Jabehdari</w:t>
      </w:r>
      <w:proofErr w:type="spellEnd"/>
      <w:r w:rsidR="00B1064E" w:rsidRPr="00976269">
        <w:rPr>
          <w:rFonts w:ascii="Times New Roman" w:hAnsi="Times New Roman" w:cs="Times New Roman"/>
          <w:sz w:val="24"/>
          <w:szCs w:val="24"/>
        </w:rPr>
        <w:t>, 2019).</w:t>
      </w:r>
    </w:p>
    <w:p w14:paraId="21D097AC" w14:textId="77777777" w:rsidR="00CA7D34" w:rsidRPr="00976269" w:rsidRDefault="007A4477" w:rsidP="0061632C">
      <w:pPr>
        <w:pStyle w:val="ListParagraph"/>
        <w:numPr>
          <w:ilvl w:val="0"/>
          <w:numId w:val="1"/>
        </w:numPr>
        <w:spacing w:line="360" w:lineRule="auto"/>
        <w:jc w:val="both"/>
        <w:rPr>
          <w:rFonts w:ascii="Times New Roman" w:hAnsi="Times New Roman" w:cs="Times New Roman"/>
          <w:sz w:val="24"/>
          <w:szCs w:val="24"/>
        </w:rPr>
      </w:pPr>
      <w:r w:rsidRPr="00976269">
        <w:rPr>
          <w:rFonts w:ascii="Times New Roman" w:hAnsi="Times New Roman" w:cs="Times New Roman"/>
          <w:b/>
          <w:bCs/>
          <w:sz w:val="24"/>
          <w:szCs w:val="24"/>
        </w:rPr>
        <w:t>Marginal cost analysis:</w:t>
      </w:r>
      <w:r w:rsidRPr="00976269">
        <w:rPr>
          <w:rFonts w:ascii="Times New Roman" w:hAnsi="Times New Roman" w:cs="Times New Roman"/>
          <w:sz w:val="24"/>
          <w:szCs w:val="24"/>
        </w:rPr>
        <w:t xml:space="preserve"> </w:t>
      </w:r>
      <w:r w:rsidR="00746E88" w:rsidRPr="00976269">
        <w:rPr>
          <w:rFonts w:ascii="Times New Roman" w:hAnsi="Times New Roman" w:cs="Times New Roman"/>
          <w:sz w:val="24"/>
          <w:szCs w:val="24"/>
        </w:rPr>
        <w:t xml:space="preserve">The </w:t>
      </w:r>
      <w:r w:rsidRPr="00976269">
        <w:rPr>
          <w:rFonts w:ascii="Times New Roman" w:hAnsi="Times New Roman" w:cs="Times New Roman"/>
          <w:sz w:val="24"/>
          <w:szCs w:val="24"/>
        </w:rPr>
        <w:t>marginal</w:t>
      </w:r>
      <w:r w:rsidR="00746E88" w:rsidRPr="00976269">
        <w:rPr>
          <w:rFonts w:ascii="Times New Roman" w:hAnsi="Times New Roman" w:cs="Times New Roman"/>
          <w:sz w:val="24"/>
          <w:szCs w:val="24"/>
        </w:rPr>
        <w:t xml:space="preserve"> analysis of a particular course of action is known as a peripheral study since it only looks at the additional benefits. Associations use it as a dynamic tool to broaden the scope of their potential advantages.</w:t>
      </w:r>
    </w:p>
    <w:p w14:paraId="0DB67443" w14:textId="77777777" w:rsidR="00CA7D34" w:rsidRPr="00976269" w:rsidRDefault="007A4477" w:rsidP="0061632C">
      <w:pPr>
        <w:pStyle w:val="ListParagraph"/>
        <w:numPr>
          <w:ilvl w:val="0"/>
          <w:numId w:val="1"/>
        </w:numPr>
        <w:spacing w:line="360" w:lineRule="auto"/>
        <w:jc w:val="both"/>
        <w:rPr>
          <w:rFonts w:ascii="Times New Roman" w:hAnsi="Times New Roman" w:cs="Times New Roman"/>
          <w:sz w:val="24"/>
          <w:szCs w:val="24"/>
        </w:rPr>
      </w:pPr>
      <w:r w:rsidRPr="00976269">
        <w:rPr>
          <w:rFonts w:ascii="Times New Roman" w:hAnsi="Times New Roman" w:cs="Times New Roman"/>
          <w:b/>
          <w:bCs/>
          <w:sz w:val="24"/>
          <w:szCs w:val="24"/>
        </w:rPr>
        <w:t>Cost-benefit analysis:</w:t>
      </w:r>
      <w:r w:rsidRPr="00976269">
        <w:rPr>
          <w:rFonts w:ascii="Times New Roman" w:hAnsi="Times New Roman" w:cs="Times New Roman"/>
          <w:sz w:val="24"/>
          <w:szCs w:val="24"/>
        </w:rPr>
        <w:t xml:space="preserve"> </w:t>
      </w:r>
      <w:r w:rsidR="00746E88" w:rsidRPr="00976269">
        <w:rPr>
          <w:rFonts w:ascii="Times New Roman" w:hAnsi="Times New Roman" w:cs="Times New Roman"/>
          <w:sz w:val="24"/>
          <w:szCs w:val="24"/>
        </w:rPr>
        <w:t xml:space="preserve">The cycle that examines the assessed costs and benefits or astounding open doors associated with a task option in order to determine whether it seems OK from a company point of view is known as the money saving benefit inquiry. There </w:t>
      </w:r>
      <w:r w:rsidR="00746E88" w:rsidRPr="00976269">
        <w:rPr>
          <w:rFonts w:ascii="Times New Roman" w:hAnsi="Times New Roman" w:cs="Times New Roman"/>
          <w:sz w:val="24"/>
          <w:szCs w:val="24"/>
        </w:rPr>
        <w:lastRenderedPageBreak/>
        <w:t xml:space="preserve">are measurable monetary metrics, such as the amount of money saved or earned by pursuing a task, that are included in this dynamic instrument </w:t>
      </w:r>
      <w:r w:rsidR="00647968" w:rsidRPr="00976269">
        <w:rPr>
          <w:rFonts w:ascii="Times New Roman" w:hAnsi="Times New Roman" w:cs="Times New Roman"/>
          <w:sz w:val="24"/>
          <w:szCs w:val="24"/>
        </w:rPr>
        <w:t>(Daniel, 2019)</w:t>
      </w:r>
      <w:r w:rsidR="00746E88" w:rsidRPr="00976269">
        <w:rPr>
          <w:rFonts w:ascii="Times New Roman" w:hAnsi="Times New Roman" w:cs="Times New Roman"/>
          <w:sz w:val="24"/>
          <w:szCs w:val="24"/>
        </w:rPr>
        <w:t>.</w:t>
      </w:r>
    </w:p>
    <w:p w14:paraId="1232ACA4" w14:textId="5B8162C1" w:rsidR="00746E88" w:rsidRPr="00976269" w:rsidRDefault="00746E88" w:rsidP="0061632C">
      <w:pPr>
        <w:pStyle w:val="ListParagraph"/>
        <w:numPr>
          <w:ilvl w:val="0"/>
          <w:numId w:val="1"/>
        </w:numPr>
        <w:spacing w:line="360" w:lineRule="auto"/>
        <w:jc w:val="both"/>
        <w:rPr>
          <w:rFonts w:ascii="Times New Roman" w:hAnsi="Times New Roman" w:cs="Times New Roman"/>
          <w:sz w:val="24"/>
          <w:szCs w:val="24"/>
        </w:rPr>
      </w:pPr>
      <w:r w:rsidRPr="00976269">
        <w:rPr>
          <w:rFonts w:ascii="Times New Roman" w:hAnsi="Times New Roman" w:cs="Times New Roman"/>
          <w:b/>
          <w:bCs/>
          <w:sz w:val="24"/>
          <w:szCs w:val="24"/>
        </w:rPr>
        <w:t>Inquiry into the proportions:</w:t>
      </w:r>
      <w:r w:rsidRPr="00976269">
        <w:rPr>
          <w:rFonts w:ascii="Times New Roman" w:hAnsi="Times New Roman" w:cs="Times New Roman"/>
          <w:sz w:val="24"/>
          <w:szCs w:val="24"/>
        </w:rPr>
        <w:t xml:space="preserve"> Percentage analysis is a dynamic device that identifies how effectively an organization is employing its resources and liabilities and whether the monetary assets are finished or underutilized. Various proportions are used by associations to aid in the dynamic interaction between directors.</w:t>
      </w:r>
    </w:p>
    <w:p w14:paraId="7CECFDB9" w14:textId="426E0FED" w:rsidR="00746E88" w:rsidRPr="00976269" w:rsidRDefault="00746E88"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For complicated challenges, thinking is the greatest way to arrive to beneficial outcomes.</w:t>
      </w:r>
    </w:p>
    <w:p w14:paraId="039C05B6" w14:textId="034EE908" w:rsidR="00746E88" w:rsidRPr="00976269" w:rsidRDefault="00746E88" w:rsidP="0061632C">
      <w:pPr>
        <w:pStyle w:val="Heading2"/>
        <w:spacing w:line="360" w:lineRule="auto"/>
        <w:jc w:val="both"/>
        <w:rPr>
          <w:rFonts w:ascii="Times New Roman" w:hAnsi="Times New Roman" w:cs="Times New Roman"/>
          <w:b/>
          <w:sz w:val="28"/>
          <w:szCs w:val="28"/>
        </w:rPr>
      </w:pPr>
      <w:bookmarkStart w:id="6" w:name="_Toc91024936"/>
      <w:bookmarkStart w:id="7" w:name="_Toc100067639"/>
      <w:r w:rsidRPr="00976269">
        <w:rPr>
          <w:rFonts w:ascii="Times New Roman" w:hAnsi="Times New Roman" w:cs="Times New Roman"/>
          <w:b/>
          <w:sz w:val="28"/>
          <w:szCs w:val="28"/>
        </w:rPr>
        <w:t>Developing a plan for implementing the solution and communicating the plan to stakeholders</w:t>
      </w:r>
      <w:bookmarkEnd w:id="6"/>
      <w:bookmarkEnd w:id="7"/>
    </w:p>
    <w:p w14:paraId="054E96A0" w14:textId="4C7B06A6" w:rsidR="005A4AF3" w:rsidRPr="00976269" w:rsidRDefault="00A4353B"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Preparation is necessary to implement solutions. Organizations coping with conflict and bad management should focus on receiving manager input and improving manager effectiveness. Identifying major points of agreement or disagreement and prioritizing the areas in which they are clashing, making a strategy to work on the issues, then executing that plan and increasing success may help</w:t>
      </w:r>
      <w:r w:rsidR="007A4477" w:rsidRPr="00976269">
        <w:rPr>
          <w:rFonts w:ascii="Times New Roman" w:hAnsi="Times New Roman" w:cs="Times New Roman"/>
          <w:sz w:val="24"/>
          <w:szCs w:val="24"/>
        </w:rPr>
        <w:t xml:space="preserve"> (Hast and Shank, 2018)</w:t>
      </w:r>
      <w:r w:rsidRPr="00976269">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3116"/>
        <w:gridCol w:w="3117"/>
        <w:gridCol w:w="3117"/>
      </w:tblGrid>
      <w:tr w:rsidR="0003226A" w:rsidRPr="00976269" w14:paraId="08671BC9" w14:textId="77777777" w:rsidTr="0003226A">
        <w:tc>
          <w:tcPr>
            <w:tcW w:w="3116" w:type="dxa"/>
          </w:tcPr>
          <w:p w14:paraId="64AAC57F" w14:textId="6ED478D4" w:rsidR="0003226A" w:rsidRPr="00976269" w:rsidRDefault="0003226A" w:rsidP="0061632C">
            <w:pPr>
              <w:spacing w:line="360" w:lineRule="auto"/>
              <w:jc w:val="both"/>
              <w:rPr>
                <w:rFonts w:ascii="Times New Roman" w:hAnsi="Times New Roman" w:cs="Times New Roman"/>
                <w:b/>
                <w:bCs/>
                <w:sz w:val="24"/>
                <w:szCs w:val="24"/>
              </w:rPr>
            </w:pPr>
            <w:r w:rsidRPr="00976269">
              <w:rPr>
                <w:rFonts w:ascii="Times New Roman" w:hAnsi="Times New Roman" w:cs="Times New Roman"/>
                <w:b/>
                <w:bCs/>
                <w:sz w:val="24"/>
                <w:szCs w:val="24"/>
              </w:rPr>
              <w:t>Conflict resolution strategy</w:t>
            </w:r>
          </w:p>
        </w:tc>
        <w:tc>
          <w:tcPr>
            <w:tcW w:w="3117" w:type="dxa"/>
          </w:tcPr>
          <w:p w14:paraId="0667887C" w14:textId="5B9BAE17" w:rsidR="0003226A" w:rsidRPr="00976269" w:rsidRDefault="0003226A" w:rsidP="0061632C">
            <w:pPr>
              <w:spacing w:line="360" w:lineRule="auto"/>
              <w:jc w:val="both"/>
              <w:rPr>
                <w:rFonts w:ascii="Times New Roman" w:hAnsi="Times New Roman" w:cs="Times New Roman"/>
                <w:b/>
                <w:bCs/>
                <w:sz w:val="24"/>
                <w:szCs w:val="24"/>
              </w:rPr>
            </w:pPr>
            <w:r w:rsidRPr="00976269">
              <w:rPr>
                <w:rFonts w:ascii="Times New Roman" w:hAnsi="Times New Roman" w:cs="Times New Roman"/>
                <w:b/>
                <w:bCs/>
                <w:sz w:val="24"/>
                <w:szCs w:val="24"/>
              </w:rPr>
              <w:t>Abstraction</w:t>
            </w:r>
          </w:p>
        </w:tc>
        <w:tc>
          <w:tcPr>
            <w:tcW w:w="3117" w:type="dxa"/>
          </w:tcPr>
          <w:p w14:paraId="4CEBAD60" w14:textId="7E6F886D" w:rsidR="0003226A" w:rsidRPr="00976269" w:rsidRDefault="0003226A" w:rsidP="0061632C">
            <w:pPr>
              <w:spacing w:line="360" w:lineRule="auto"/>
              <w:jc w:val="both"/>
              <w:rPr>
                <w:rFonts w:ascii="Times New Roman" w:hAnsi="Times New Roman" w:cs="Times New Roman"/>
                <w:b/>
                <w:bCs/>
                <w:sz w:val="24"/>
                <w:szCs w:val="24"/>
              </w:rPr>
            </w:pPr>
            <w:r w:rsidRPr="00976269">
              <w:rPr>
                <w:rFonts w:ascii="Times New Roman" w:hAnsi="Times New Roman" w:cs="Times New Roman"/>
                <w:b/>
                <w:bCs/>
                <w:sz w:val="24"/>
                <w:szCs w:val="24"/>
              </w:rPr>
              <w:t>Time</w:t>
            </w:r>
          </w:p>
        </w:tc>
      </w:tr>
      <w:tr w:rsidR="0003226A" w:rsidRPr="00976269" w14:paraId="49838EBB" w14:textId="77777777" w:rsidTr="0003226A">
        <w:tc>
          <w:tcPr>
            <w:tcW w:w="3116" w:type="dxa"/>
          </w:tcPr>
          <w:p w14:paraId="76A1B4AD" w14:textId="53AA886B" w:rsidR="0003226A" w:rsidRPr="00976269" w:rsidRDefault="0003226A"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Collaborating </w:t>
            </w:r>
          </w:p>
        </w:tc>
        <w:tc>
          <w:tcPr>
            <w:tcW w:w="3117" w:type="dxa"/>
          </w:tcPr>
          <w:p w14:paraId="349D35B4" w14:textId="5AB0FBC4" w:rsidR="0003226A" w:rsidRPr="00976269" w:rsidRDefault="0003226A"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Increased teamwork may help the company deal with disputes. It promotes good connections inside the business, reducing conflict and poor management</w:t>
            </w:r>
            <w:r w:rsidR="0061632C" w:rsidRPr="00976269">
              <w:rPr>
                <w:rFonts w:ascii="Times New Roman" w:hAnsi="Times New Roman" w:cs="Times New Roman"/>
                <w:sz w:val="24"/>
                <w:szCs w:val="24"/>
              </w:rPr>
              <w:t xml:space="preserve"> (Kim and Lee, 2018)</w:t>
            </w:r>
            <w:r w:rsidRPr="00976269">
              <w:rPr>
                <w:rFonts w:ascii="Times New Roman" w:hAnsi="Times New Roman" w:cs="Times New Roman"/>
                <w:sz w:val="24"/>
                <w:szCs w:val="24"/>
              </w:rPr>
              <w:t>.</w:t>
            </w:r>
          </w:p>
        </w:tc>
        <w:tc>
          <w:tcPr>
            <w:tcW w:w="3117" w:type="dxa"/>
          </w:tcPr>
          <w:p w14:paraId="0E2200C0" w14:textId="61DE3025" w:rsidR="0003226A" w:rsidRPr="00976269" w:rsidRDefault="00F1402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3 months</w:t>
            </w:r>
          </w:p>
        </w:tc>
      </w:tr>
      <w:tr w:rsidR="0003226A" w:rsidRPr="00976269" w14:paraId="2D020FF4" w14:textId="77777777" w:rsidTr="0003226A">
        <w:tc>
          <w:tcPr>
            <w:tcW w:w="3116" w:type="dxa"/>
          </w:tcPr>
          <w:p w14:paraId="570772A0" w14:textId="022F2BFA" w:rsidR="0003226A" w:rsidRPr="00976269" w:rsidRDefault="00F1402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Competition in the workplace</w:t>
            </w:r>
          </w:p>
        </w:tc>
        <w:tc>
          <w:tcPr>
            <w:tcW w:w="3117" w:type="dxa"/>
          </w:tcPr>
          <w:p w14:paraId="53C54408" w14:textId="4FDE602F" w:rsidR="0003226A" w:rsidRPr="00976269" w:rsidRDefault="00F1402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Competition is typical in a company that promotes one's interests at the cost of others. Staff engagement to compete without disrupting others' work may increase productivity and lessen </w:t>
            </w:r>
            <w:r w:rsidRPr="00976269">
              <w:rPr>
                <w:rFonts w:ascii="Times New Roman" w:hAnsi="Times New Roman" w:cs="Times New Roman"/>
                <w:sz w:val="24"/>
                <w:szCs w:val="24"/>
              </w:rPr>
              <w:lastRenderedPageBreak/>
              <w:t>disagreements</w:t>
            </w:r>
            <w:r w:rsidR="0061632C" w:rsidRPr="00976269">
              <w:rPr>
                <w:rFonts w:ascii="Times New Roman" w:hAnsi="Times New Roman" w:cs="Times New Roman"/>
                <w:sz w:val="24"/>
                <w:szCs w:val="24"/>
              </w:rPr>
              <w:t xml:space="preserve"> (</w:t>
            </w:r>
            <w:proofErr w:type="spellStart"/>
            <w:r w:rsidR="0061632C" w:rsidRPr="00976269">
              <w:rPr>
                <w:rFonts w:ascii="Times New Roman" w:hAnsi="Times New Roman" w:cs="Times New Roman"/>
                <w:sz w:val="24"/>
                <w:szCs w:val="24"/>
              </w:rPr>
              <w:t>Benndorf</w:t>
            </w:r>
            <w:proofErr w:type="spellEnd"/>
            <w:r w:rsidR="0061632C" w:rsidRPr="00976269">
              <w:rPr>
                <w:rFonts w:ascii="Times New Roman" w:hAnsi="Times New Roman" w:cs="Times New Roman"/>
                <w:sz w:val="24"/>
                <w:szCs w:val="24"/>
              </w:rPr>
              <w:t xml:space="preserve"> and Rau, 2020)</w:t>
            </w:r>
            <w:r w:rsidRPr="00976269">
              <w:rPr>
                <w:rFonts w:ascii="Times New Roman" w:hAnsi="Times New Roman" w:cs="Times New Roman"/>
                <w:sz w:val="24"/>
                <w:szCs w:val="24"/>
              </w:rPr>
              <w:t>.</w:t>
            </w:r>
          </w:p>
        </w:tc>
        <w:tc>
          <w:tcPr>
            <w:tcW w:w="3117" w:type="dxa"/>
          </w:tcPr>
          <w:p w14:paraId="51CFD3ED" w14:textId="58A51898" w:rsidR="0003226A" w:rsidRPr="00976269" w:rsidRDefault="00255B4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lastRenderedPageBreak/>
              <w:t>2 months</w:t>
            </w:r>
          </w:p>
        </w:tc>
      </w:tr>
      <w:tr w:rsidR="0003226A" w:rsidRPr="00976269" w14:paraId="135291E1" w14:textId="77777777" w:rsidTr="0003226A">
        <w:tc>
          <w:tcPr>
            <w:tcW w:w="3116" w:type="dxa"/>
          </w:tcPr>
          <w:p w14:paraId="432AC9D9" w14:textId="3EE8677F" w:rsidR="0003226A" w:rsidRPr="00976269" w:rsidRDefault="00F1402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Concentrating on conflicts</w:t>
            </w:r>
          </w:p>
        </w:tc>
        <w:tc>
          <w:tcPr>
            <w:tcW w:w="3117" w:type="dxa"/>
          </w:tcPr>
          <w:p w14:paraId="5B8E6B3D" w14:textId="222CE9F2" w:rsidR="0003226A" w:rsidRPr="00976269" w:rsidRDefault="00F1402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Supervisors should concentrate on disputes since those who escape them tend to be passive and unpleasant, which escalates conflict. In this approach, management might push staff to confront problems rather than avoid them.</w:t>
            </w:r>
          </w:p>
        </w:tc>
        <w:tc>
          <w:tcPr>
            <w:tcW w:w="3117" w:type="dxa"/>
          </w:tcPr>
          <w:p w14:paraId="01B4E219" w14:textId="7FF054BB" w:rsidR="0003226A" w:rsidRPr="00976269" w:rsidRDefault="00255B4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2 months</w:t>
            </w:r>
          </w:p>
        </w:tc>
      </w:tr>
      <w:tr w:rsidR="0003226A" w:rsidRPr="00976269" w14:paraId="73B35013" w14:textId="77777777" w:rsidTr="0003226A">
        <w:tc>
          <w:tcPr>
            <w:tcW w:w="3116" w:type="dxa"/>
          </w:tcPr>
          <w:p w14:paraId="61B33271" w14:textId="111D55EB" w:rsidR="0003226A" w:rsidRPr="00976269" w:rsidRDefault="00F1402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Using a combining style</w:t>
            </w:r>
          </w:p>
        </w:tc>
        <w:tc>
          <w:tcPr>
            <w:tcW w:w="3117" w:type="dxa"/>
          </w:tcPr>
          <w:p w14:paraId="32A2F164" w14:textId="2E12F115" w:rsidR="0003226A" w:rsidRPr="00976269" w:rsidRDefault="00F1402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Poor management may contribute to operational disputes. This strategy's goal is to find a quick, mutually agreeable solution that meets both sides while retaining aggressiveness and cooperation.</w:t>
            </w:r>
          </w:p>
        </w:tc>
        <w:tc>
          <w:tcPr>
            <w:tcW w:w="3117" w:type="dxa"/>
          </w:tcPr>
          <w:p w14:paraId="30136916" w14:textId="658D6A87" w:rsidR="0003226A" w:rsidRPr="00976269" w:rsidRDefault="00255B43"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3 months </w:t>
            </w:r>
          </w:p>
        </w:tc>
      </w:tr>
    </w:tbl>
    <w:p w14:paraId="2E9A7A93" w14:textId="77777777" w:rsidR="00CA7D34" w:rsidRPr="00976269" w:rsidRDefault="00CA7D34" w:rsidP="0061632C">
      <w:pPr>
        <w:pStyle w:val="Heading2"/>
        <w:spacing w:line="360" w:lineRule="auto"/>
        <w:jc w:val="both"/>
        <w:rPr>
          <w:rFonts w:ascii="Times New Roman" w:hAnsi="Times New Roman" w:cs="Times New Roman"/>
          <w:sz w:val="28"/>
          <w:szCs w:val="28"/>
        </w:rPr>
      </w:pPr>
      <w:bookmarkStart w:id="8" w:name="_Toc91024937"/>
    </w:p>
    <w:p w14:paraId="31E8873E" w14:textId="398140AA" w:rsidR="00746E88" w:rsidRPr="00976269" w:rsidRDefault="00746E88" w:rsidP="0061632C">
      <w:pPr>
        <w:pStyle w:val="Heading2"/>
        <w:spacing w:line="360" w:lineRule="auto"/>
        <w:jc w:val="both"/>
        <w:rPr>
          <w:rFonts w:ascii="Times New Roman" w:hAnsi="Times New Roman" w:cs="Times New Roman"/>
          <w:b/>
          <w:sz w:val="28"/>
          <w:szCs w:val="28"/>
        </w:rPr>
      </w:pPr>
      <w:bookmarkStart w:id="9" w:name="_Toc100067640"/>
      <w:r w:rsidRPr="00976269">
        <w:rPr>
          <w:rFonts w:ascii="Times New Roman" w:hAnsi="Times New Roman" w:cs="Times New Roman"/>
          <w:b/>
          <w:sz w:val="28"/>
          <w:szCs w:val="28"/>
        </w:rPr>
        <w:t>Assessing appropriate monitoring and review techniques to ensure successful implementation of the solution</w:t>
      </w:r>
      <w:bookmarkEnd w:id="8"/>
      <w:bookmarkEnd w:id="9"/>
    </w:p>
    <w:p w14:paraId="6C235119" w14:textId="31CCC376" w:rsidR="00BC0671" w:rsidRPr="00976269" w:rsidRDefault="00BC0671"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 xml:space="preserve">It is necessary for the organization to assess appropriate techniques of observation and survey in order to properly carry out the arrangement. Records, formal reviews, interviews, direct perception, center collecting dialogues and planning are used to examine the adequacy of the arrangement. It uses a combination of supervision, evaluation, inspection, and feedback to ensure that the plan is moving in the right direction. The feasibility of the arrangement's pieces of feedbacks converting into yields is determined by a continual interaction </w:t>
      </w:r>
      <w:r w:rsidR="0061632C" w:rsidRPr="00976269">
        <w:rPr>
          <w:rFonts w:ascii="Times New Roman" w:hAnsi="Times New Roman" w:cs="Times New Roman"/>
          <w:sz w:val="24"/>
          <w:szCs w:val="24"/>
        </w:rPr>
        <w:t>(Roberts and Jackson, 2018)</w:t>
      </w:r>
      <w:r w:rsidRPr="00976269">
        <w:rPr>
          <w:rFonts w:ascii="Times New Roman" w:hAnsi="Times New Roman" w:cs="Times New Roman"/>
          <w:sz w:val="24"/>
          <w:szCs w:val="24"/>
        </w:rPr>
        <w:t>.</w:t>
      </w:r>
    </w:p>
    <w:p w14:paraId="21EB1057" w14:textId="21026140" w:rsidR="00BC0671" w:rsidRPr="00976269" w:rsidRDefault="00BC0671"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lastRenderedPageBreak/>
        <w:t xml:space="preserve">Surveying is the cycle that puts the plan's progress toward its goals and objectives into motion. A typical appraisal of the execution, progress, competency, impact, and relevance of the arrangement's requirements is included in this. Compulsory examination of processes aids the organization in developing new goals, initiatives and systems </w:t>
      </w:r>
      <w:r w:rsidR="0061632C" w:rsidRPr="00976269">
        <w:rPr>
          <w:rFonts w:ascii="Times New Roman" w:hAnsi="Times New Roman" w:cs="Times New Roman"/>
          <w:sz w:val="24"/>
          <w:szCs w:val="24"/>
        </w:rPr>
        <w:t>(Pickford and WEDC Group Leader, 2020)</w:t>
      </w:r>
      <w:r w:rsidRPr="00976269">
        <w:rPr>
          <w:rFonts w:ascii="Times New Roman" w:hAnsi="Times New Roman" w:cs="Times New Roman"/>
          <w:sz w:val="24"/>
          <w:szCs w:val="24"/>
        </w:rPr>
        <w:t>. In addition, these processes enable the arrangement or the advancement plan to remain concentrated and further grow productivity and responsibility in the predicted area that causes conflicts or incapable management in the organization.</w:t>
      </w:r>
    </w:p>
    <w:p w14:paraId="42BC587B" w14:textId="77777777" w:rsidR="00BC0671" w:rsidRPr="00976269" w:rsidRDefault="00BC0671" w:rsidP="0061632C">
      <w:pPr>
        <w:spacing w:line="360" w:lineRule="auto"/>
        <w:jc w:val="both"/>
        <w:rPr>
          <w:rFonts w:ascii="Times New Roman" w:hAnsi="Times New Roman" w:cs="Times New Roman"/>
          <w:sz w:val="24"/>
          <w:szCs w:val="24"/>
        </w:rPr>
      </w:pPr>
    </w:p>
    <w:p w14:paraId="1365C134" w14:textId="34E5192D" w:rsidR="00746E88" w:rsidRPr="00976269" w:rsidRDefault="00746E88" w:rsidP="0061632C">
      <w:pPr>
        <w:pStyle w:val="Heading1"/>
        <w:spacing w:line="360" w:lineRule="auto"/>
        <w:jc w:val="both"/>
        <w:rPr>
          <w:rFonts w:ascii="Times New Roman" w:hAnsi="Times New Roman" w:cs="Times New Roman"/>
          <w:b/>
        </w:rPr>
      </w:pPr>
      <w:bookmarkStart w:id="10" w:name="_Toc100067641"/>
      <w:r w:rsidRPr="00976269">
        <w:rPr>
          <w:rFonts w:ascii="Times New Roman" w:hAnsi="Times New Roman" w:cs="Times New Roman"/>
          <w:b/>
        </w:rPr>
        <w:t>Conclusion</w:t>
      </w:r>
      <w:bookmarkEnd w:id="10"/>
      <w:r w:rsidRPr="00976269">
        <w:rPr>
          <w:rFonts w:ascii="Times New Roman" w:hAnsi="Times New Roman" w:cs="Times New Roman"/>
          <w:b/>
        </w:rPr>
        <w:t xml:space="preserve"> </w:t>
      </w:r>
    </w:p>
    <w:p w14:paraId="5403A911" w14:textId="6D96E322" w:rsidR="0061632C" w:rsidRPr="00976269" w:rsidRDefault="00BC0671"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t>Critical thinking is an ability to do a variety of activities that needs a thorough assessment of the facts in order to create a persuasive arrangement via dynamic interaction. In order to address a problem, this report depicts the inclination, extent, and impact of a problem. In addition, it involves evaluating options in order to make a decision and strategy, as well as screening and auditing the implementation of decisions.</w:t>
      </w:r>
    </w:p>
    <w:p w14:paraId="50948C7B" w14:textId="77777777" w:rsidR="0061632C" w:rsidRPr="00976269" w:rsidRDefault="0061632C" w:rsidP="0061632C">
      <w:pPr>
        <w:spacing w:line="360" w:lineRule="auto"/>
        <w:jc w:val="both"/>
        <w:rPr>
          <w:rFonts w:ascii="Times New Roman" w:hAnsi="Times New Roman" w:cs="Times New Roman"/>
          <w:sz w:val="24"/>
          <w:szCs w:val="24"/>
        </w:rPr>
      </w:pPr>
      <w:r w:rsidRPr="00976269">
        <w:rPr>
          <w:rFonts w:ascii="Times New Roman" w:hAnsi="Times New Roman" w:cs="Times New Roman"/>
          <w:sz w:val="24"/>
          <w:szCs w:val="24"/>
        </w:rPr>
        <w:br w:type="page"/>
      </w:r>
    </w:p>
    <w:p w14:paraId="3774BA69" w14:textId="0F5A6B98" w:rsidR="0061632C" w:rsidRPr="00976269" w:rsidRDefault="0061632C" w:rsidP="0061632C">
      <w:pPr>
        <w:pStyle w:val="Heading1"/>
        <w:spacing w:line="360" w:lineRule="auto"/>
        <w:jc w:val="both"/>
        <w:rPr>
          <w:rFonts w:ascii="Times New Roman" w:hAnsi="Times New Roman" w:cs="Times New Roman"/>
          <w:b/>
        </w:rPr>
      </w:pPr>
      <w:bookmarkStart w:id="11" w:name="_Toc100067642"/>
      <w:r w:rsidRPr="00976269">
        <w:rPr>
          <w:rFonts w:ascii="Times New Roman" w:hAnsi="Times New Roman" w:cs="Times New Roman"/>
          <w:b/>
        </w:rPr>
        <w:lastRenderedPageBreak/>
        <w:t xml:space="preserve">Reference </w:t>
      </w:r>
      <w:r w:rsidR="00976269">
        <w:rPr>
          <w:rFonts w:ascii="Times New Roman" w:hAnsi="Times New Roman" w:cs="Times New Roman"/>
          <w:b/>
        </w:rPr>
        <w:t>L</w:t>
      </w:r>
      <w:r w:rsidRPr="00976269">
        <w:rPr>
          <w:rFonts w:ascii="Times New Roman" w:hAnsi="Times New Roman" w:cs="Times New Roman"/>
          <w:b/>
        </w:rPr>
        <w:t>ist</w:t>
      </w:r>
      <w:bookmarkEnd w:id="11"/>
    </w:p>
    <w:p w14:paraId="4F118136" w14:textId="6BC6F9EA" w:rsidR="00BC0671" w:rsidRDefault="00BC0671" w:rsidP="00976269">
      <w:pPr>
        <w:spacing w:line="276" w:lineRule="auto"/>
        <w:jc w:val="both"/>
        <w:rPr>
          <w:rFonts w:ascii="Times New Roman" w:hAnsi="Times New Roman" w:cs="Times New Roman"/>
          <w:sz w:val="24"/>
          <w:szCs w:val="24"/>
        </w:rPr>
      </w:pPr>
    </w:p>
    <w:p w14:paraId="4B6E7A5F" w14:textId="0B56FEB0" w:rsidR="003C371F" w:rsidRPr="00976269" w:rsidRDefault="003C371F" w:rsidP="00976269">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756926" wp14:editId="0C4C9FBB">
            <wp:extent cx="5943600" cy="70580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2-04-28 at 5.42.59 pm.png"/>
                    <pic:cNvPicPr/>
                  </pic:nvPicPr>
                  <pic:blipFill>
                    <a:blip r:embed="rId9">
                      <a:extLst>
                        <a:ext uri="{28A0092B-C50C-407E-A947-70E740481C1C}">
                          <a14:useLocalDpi xmlns:a14="http://schemas.microsoft.com/office/drawing/2010/main" val="0"/>
                        </a:ext>
                      </a:extLst>
                    </a:blip>
                    <a:stretch>
                      <a:fillRect/>
                    </a:stretch>
                  </pic:blipFill>
                  <pic:spPr>
                    <a:xfrm>
                      <a:off x="0" y="0"/>
                      <a:ext cx="5943600" cy="7058025"/>
                    </a:xfrm>
                    <a:prstGeom prst="rect">
                      <a:avLst/>
                    </a:prstGeom>
                  </pic:spPr>
                </pic:pic>
              </a:graphicData>
            </a:graphic>
          </wp:inline>
        </w:drawing>
      </w:r>
    </w:p>
    <w:p w14:paraId="23B03DEC" w14:textId="77777777" w:rsidR="00746E88" w:rsidRPr="00976269" w:rsidRDefault="00746E88" w:rsidP="00976269">
      <w:pPr>
        <w:spacing w:line="276" w:lineRule="auto"/>
        <w:jc w:val="both"/>
        <w:rPr>
          <w:rFonts w:ascii="Times New Roman" w:hAnsi="Times New Roman" w:cs="Times New Roman"/>
          <w:sz w:val="24"/>
          <w:szCs w:val="24"/>
        </w:rPr>
      </w:pPr>
      <w:bookmarkStart w:id="12" w:name="_GoBack"/>
      <w:bookmarkEnd w:id="12"/>
    </w:p>
    <w:sectPr w:rsidR="00746E88" w:rsidRPr="0097626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54B17" w14:textId="77777777" w:rsidR="002453FF" w:rsidRDefault="002453FF" w:rsidP="00451561">
      <w:pPr>
        <w:spacing w:after="0" w:line="240" w:lineRule="auto"/>
      </w:pPr>
      <w:r>
        <w:separator/>
      </w:r>
    </w:p>
  </w:endnote>
  <w:endnote w:type="continuationSeparator" w:id="0">
    <w:p w14:paraId="38A20BE1" w14:textId="77777777" w:rsidR="002453FF" w:rsidRDefault="002453FF" w:rsidP="00451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6881055"/>
      <w:docPartObj>
        <w:docPartGallery w:val="Page Numbers (Bottom of Page)"/>
        <w:docPartUnique/>
      </w:docPartObj>
    </w:sdtPr>
    <w:sdtEndPr>
      <w:rPr>
        <w:color w:val="7F7F7F" w:themeColor="background1" w:themeShade="7F"/>
        <w:spacing w:val="60"/>
      </w:rPr>
    </w:sdtEndPr>
    <w:sdtContent>
      <w:p w14:paraId="1F4F2C60" w14:textId="57A103EF" w:rsidR="00451561" w:rsidRDefault="0045156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EB6B623" w14:textId="77777777" w:rsidR="00451561" w:rsidRDefault="004515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309AB" w14:textId="77777777" w:rsidR="002453FF" w:rsidRDefault="002453FF" w:rsidP="00451561">
      <w:pPr>
        <w:spacing w:after="0" w:line="240" w:lineRule="auto"/>
      </w:pPr>
      <w:r>
        <w:separator/>
      </w:r>
    </w:p>
  </w:footnote>
  <w:footnote w:type="continuationSeparator" w:id="0">
    <w:p w14:paraId="16D47097" w14:textId="77777777" w:rsidR="002453FF" w:rsidRDefault="002453FF" w:rsidP="004515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E5DFD"/>
    <w:multiLevelType w:val="hybridMultilevel"/>
    <w:tmpl w:val="18C20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54324B"/>
    <w:multiLevelType w:val="hybridMultilevel"/>
    <w:tmpl w:val="661CC4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A61BCE"/>
    <w:multiLevelType w:val="hybridMultilevel"/>
    <w:tmpl w:val="B2085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A40"/>
    <w:rsid w:val="0002591F"/>
    <w:rsid w:val="00030CC4"/>
    <w:rsid w:val="0003226A"/>
    <w:rsid w:val="002453FF"/>
    <w:rsid w:val="00255B43"/>
    <w:rsid w:val="003C371F"/>
    <w:rsid w:val="00451561"/>
    <w:rsid w:val="004B3FD2"/>
    <w:rsid w:val="005A4AF3"/>
    <w:rsid w:val="0061632C"/>
    <w:rsid w:val="00642B62"/>
    <w:rsid w:val="00647968"/>
    <w:rsid w:val="006C4A83"/>
    <w:rsid w:val="00746E88"/>
    <w:rsid w:val="007A1D67"/>
    <w:rsid w:val="007A4477"/>
    <w:rsid w:val="00976269"/>
    <w:rsid w:val="00A4353B"/>
    <w:rsid w:val="00B1064E"/>
    <w:rsid w:val="00BC0671"/>
    <w:rsid w:val="00BE4418"/>
    <w:rsid w:val="00CA7D34"/>
    <w:rsid w:val="00DC1AAC"/>
    <w:rsid w:val="00E86A40"/>
    <w:rsid w:val="00F14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1725C"/>
  <w15:chartTrackingRefBased/>
  <w15:docId w15:val="{EED89DFD-6EAC-4365-A116-C553C80F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5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15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5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1561"/>
  </w:style>
  <w:style w:type="paragraph" w:styleId="Footer">
    <w:name w:val="footer"/>
    <w:basedOn w:val="Normal"/>
    <w:link w:val="FooterChar"/>
    <w:uiPriority w:val="99"/>
    <w:unhideWhenUsed/>
    <w:rsid w:val="00451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1561"/>
  </w:style>
  <w:style w:type="character" w:customStyle="1" w:styleId="Heading1Char">
    <w:name w:val="Heading 1 Char"/>
    <w:basedOn w:val="DefaultParagraphFont"/>
    <w:link w:val="Heading1"/>
    <w:uiPriority w:val="9"/>
    <w:rsid w:val="004515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156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32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1632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A7D34"/>
    <w:pPr>
      <w:ind w:left="720"/>
      <w:contextualSpacing/>
    </w:pPr>
  </w:style>
  <w:style w:type="paragraph" w:styleId="TOCHeading">
    <w:name w:val="TOC Heading"/>
    <w:basedOn w:val="Heading1"/>
    <w:next w:val="Normal"/>
    <w:uiPriority w:val="39"/>
    <w:unhideWhenUsed/>
    <w:qFormat/>
    <w:rsid w:val="00CA7D34"/>
    <w:pPr>
      <w:outlineLvl w:val="9"/>
    </w:pPr>
  </w:style>
  <w:style w:type="paragraph" w:styleId="TOC1">
    <w:name w:val="toc 1"/>
    <w:basedOn w:val="Normal"/>
    <w:next w:val="Normal"/>
    <w:autoRedefine/>
    <w:uiPriority w:val="39"/>
    <w:unhideWhenUsed/>
    <w:rsid w:val="00CA7D34"/>
    <w:pPr>
      <w:spacing w:after="100"/>
    </w:pPr>
  </w:style>
  <w:style w:type="paragraph" w:styleId="TOC2">
    <w:name w:val="toc 2"/>
    <w:basedOn w:val="Normal"/>
    <w:next w:val="Normal"/>
    <w:autoRedefine/>
    <w:uiPriority w:val="39"/>
    <w:unhideWhenUsed/>
    <w:rsid w:val="00CA7D34"/>
    <w:pPr>
      <w:spacing w:after="100"/>
      <w:ind w:left="220"/>
    </w:pPr>
  </w:style>
  <w:style w:type="character" w:styleId="Hyperlink">
    <w:name w:val="Hyperlink"/>
    <w:basedOn w:val="DefaultParagraphFont"/>
    <w:uiPriority w:val="99"/>
    <w:unhideWhenUsed/>
    <w:rsid w:val="00CA7D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04120">
      <w:bodyDiv w:val="1"/>
      <w:marLeft w:val="0"/>
      <w:marRight w:val="0"/>
      <w:marTop w:val="0"/>
      <w:marBottom w:val="0"/>
      <w:divBdr>
        <w:top w:val="none" w:sz="0" w:space="0" w:color="auto"/>
        <w:left w:val="none" w:sz="0" w:space="0" w:color="auto"/>
        <w:bottom w:val="none" w:sz="0" w:space="0" w:color="auto"/>
        <w:right w:val="none" w:sz="0" w:space="0" w:color="auto"/>
      </w:divBdr>
      <w:divsChild>
        <w:div w:id="1217933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0591F-28AA-9F4F-BEAC-21F1256A0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2064</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rafi1</dc:creator>
  <cp:keywords/>
  <dc:description/>
  <cp:lastModifiedBy>Microsoft Office User</cp:lastModifiedBy>
  <cp:revision>7</cp:revision>
  <dcterms:created xsi:type="dcterms:W3CDTF">2022-04-05T08:19:00Z</dcterms:created>
  <dcterms:modified xsi:type="dcterms:W3CDTF">2022-04-28T16:43:00Z</dcterms:modified>
</cp:coreProperties>
</file>