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8B7D3A" w14:textId="77777777" w:rsidR="00BC0018" w:rsidRDefault="00BC0018" w:rsidP="003151C8">
      <w:pPr>
        <w:pStyle w:val="NormalWeb"/>
        <w:spacing w:before="0" w:beforeAutospacing="0" w:after="160" w:afterAutospacing="0"/>
        <w:jc w:val="both"/>
        <w:rPr>
          <w:rFonts w:ascii="Arial" w:hAnsi="Arial" w:cs="Arial"/>
        </w:rPr>
      </w:pPr>
    </w:p>
    <w:p w14:paraId="0E0212A3" w14:textId="1F58809C" w:rsidR="00AD2818" w:rsidRPr="00CB3CE0" w:rsidRDefault="00403389" w:rsidP="00CB3CE0">
      <w:pPr>
        <w:pStyle w:val="NormalWeb"/>
        <w:spacing w:before="0" w:beforeAutospacing="0" w:after="160" w:afterAutospacing="0"/>
        <w:jc w:val="center"/>
        <w:rPr>
          <w:rFonts w:ascii="Arial" w:hAnsi="Arial" w:cs="Arial"/>
          <w:sz w:val="28"/>
          <w:szCs w:val="28"/>
        </w:rPr>
      </w:pPr>
      <w:bookmarkStart w:id="0" w:name="_Hlk92455965"/>
      <w:r>
        <w:rPr>
          <w:rFonts w:ascii="Arial" w:hAnsi="Arial" w:cs="Arial"/>
          <w:sz w:val="28"/>
          <w:szCs w:val="28"/>
        </w:rPr>
        <w:t>The</w:t>
      </w:r>
      <w:r w:rsidR="006707EA">
        <w:rPr>
          <w:rFonts w:ascii="Arial" w:hAnsi="Arial" w:cs="Arial"/>
          <w:sz w:val="28"/>
          <w:szCs w:val="28"/>
        </w:rPr>
        <w:t xml:space="preserve"> Women Question? The</w:t>
      </w:r>
      <w:r>
        <w:rPr>
          <w:rFonts w:ascii="Arial" w:hAnsi="Arial" w:cs="Arial"/>
          <w:sz w:val="28"/>
          <w:szCs w:val="28"/>
        </w:rPr>
        <w:t xml:space="preserve"> Influence of </w:t>
      </w:r>
      <w:r w:rsidR="00EB2A1A">
        <w:rPr>
          <w:rFonts w:ascii="Arial" w:hAnsi="Arial" w:cs="Arial"/>
          <w:sz w:val="28"/>
          <w:szCs w:val="28"/>
        </w:rPr>
        <w:t>Cultur</w:t>
      </w:r>
      <w:r>
        <w:rPr>
          <w:rFonts w:ascii="Arial" w:hAnsi="Arial" w:cs="Arial"/>
          <w:sz w:val="28"/>
          <w:szCs w:val="28"/>
        </w:rPr>
        <w:t>e and Individuality</w:t>
      </w:r>
      <w:r w:rsidR="00EB2A1A">
        <w:rPr>
          <w:rFonts w:ascii="Arial" w:hAnsi="Arial" w:cs="Arial"/>
          <w:sz w:val="28"/>
          <w:szCs w:val="28"/>
        </w:rPr>
        <w:t xml:space="preserve"> </w:t>
      </w:r>
      <w:r w:rsidR="00AE02F8">
        <w:rPr>
          <w:rFonts w:ascii="Arial" w:hAnsi="Arial" w:cs="Arial"/>
          <w:sz w:val="28"/>
          <w:szCs w:val="28"/>
        </w:rPr>
        <w:t>with</w:t>
      </w:r>
      <w:r w:rsidR="00EB2A1A">
        <w:rPr>
          <w:rFonts w:ascii="Arial" w:hAnsi="Arial" w:cs="Arial"/>
          <w:sz w:val="28"/>
          <w:szCs w:val="28"/>
        </w:rPr>
        <w:t>in</w:t>
      </w:r>
      <w:r w:rsidR="00AE02F8">
        <w:rPr>
          <w:rFonts w:ascii="Arial" w:hAnsi="Arial" w:cs="Arial"/>
          <w:sz w:val="28"/>
          <w:szCs w:val="28"/>
        </w:rPr>
        <w:t xml:space="preserve"> Feminist Utopias a</w:t>
      </w:r>
      <w:r w:rsidR="004F4598">
        <w:rPr>
          <w:rFonts w:ascii="Arial" w:hAnsi="Arial" w:cs="Arial"/>
          <w:sz w:val="28"/>
          <w:szCs w:val="28"/>
        </w:rPr>
        <w:t xml:space="preserve">nd Dystopias </w:t>
      </w:r>
    </w:p>
    <w:bookmarkEnd w:id="0"/>
    <w:p w14:paraId="2C3F7671" w14:textId="32F554C0" w:rsidR="00AD2818" w:rsidRPr="00CB3CE0" w:rsidRDefault="00AD2818" w:rsidP="00CB3CE0">
      <w:pPr>
        <w:pStyle w:val="NormalWeb"/>
        <w:spacing w:before="0" w:beforeAutospacing="0" w:after="160" w:afterAutospacing="0"/>
        <w:jc w:val="center"/>
        <w:rPr>
          <w:rFonts w:ascii="Arial" w:hAnsi="Arial" w:cs="Arial"/>
          <w:sz w:val="28"/>
          <w:szCs w:val="28"/>
        </w:rPr>
      </w:pPr>
      <w:r w:rsidRPr="00CB3CE0">
        <w:rPr>
          <w:rFonts w:ascii="Arial" w:hAnsi="Arial" w:cs="Arial"/>
          <w:sz w:val="28"/>
          <w:szCs w:val="28"/>
        </w:rPr>
        <w:t xml:space="preserve">Corinne Rachel Cooper </w:t>
      </w:r>
      <w:r w:rsidR="00CB3CE0" w:rsidRPr="00CB3CE0">
        <w:rPr>
          <w:rFonts w:ascii="Arial" w:hAnsi="Arial" w:cs="Arial"/>
          <w:sz w:val="28"/>
          <w:szCs w:val="28"/>
        </w:rPr>
        <w:t>2020217</w:t>
      </w:r>
    </w:p>
    <w:p w14:paraId="79E17136" w14:textId="08C11236" w:rsidR="00CB3CE0" w:rsidRPr="00CB3CE0" w:rsidRDefault="00CB3CE0" w:rsidP="00CB3CE0">
      <w:pPr>
        <w:pStyle w:val="NormalWeb"/>
        <w:spacing w:before="0" w:beforeAutospacing="0" w:after="160" w:afterAutospacing="0"/>
        <w:jc w:val="center"/>
        <w:rPr>
          <w:rFonts w:ascii="Arial" w:hAnsi="Arial" w:cs="Arial"/>
          <w:sz w:val="28"/>
          <w:szCs w:val="28"/>
        </w:rPr>
      </w:pPr>
      <w:r w:rsidRPr="00CB3CE0">
        <w:rPr>
          <w:rFonts w:ascii="Arial" w:hAnsi="Arial" w:cs="Arial"/>
          <w:sz w:val="28"/>
          <w:szCs w:val="28"/>
        </w:rPr>
        <w:t>HPEN7015</w:t>
      </w:r>
    </w:p>
    <w:p w14:paraId="6F28BBA7" w14:textId="77777777" w:rsidR="00AD2818" w:rsidRPr="00CB3CE0" w:rsidRDefault="00AD2818" w:rsidP="00CB3CE0">
      <w:pPr>
        <w:pStyle w:val="NormalWeb"/>
        <w:spacing w:before="0" w:beforeAutospacing="0" w:after="160" w:afterAutospacing="0"/>
        <w:jc w:val="center"/>
        <w:rPr>
          <w:rFonts w:ascii="Arial" w:hAnsi="Arial" w:cs="Arial"/>
          <w:sz w:val="28"/>
          <w:szCs w:val="28"/>
        </w:rPr>
      </w:pPr>
    </w:p>
    <w:p w14:paraId="7762D1F5" w14:textId="77777777" w:rsidR="00AD2818" w:rsidRDefault="00AD2818" w:rsidP="003151C8">
      <w:pPr>
        <w:pStyle w:val="NormalWeb"/>
        <w:spacing w:before="0" w:beforeAutospacing="0" w:after="160" w:afterAutospacing="0"/>
        <w:jc w:val="both"/>
        <w:rPr>
          <w:rFonts w:ascii="Arial" w:hAnsi="Arial" w:cs="Arial"/>
        </w:rPr>
      </w:pPr>
    </w:p>
    <w:p w14:paraId="7C09443E" w14:textId="77777777" w:rsidR="00AD2818" w:rsidRDefault="00AD2818" w:rsidP="003151C8">
      <w:pPr>
        <w:pStyle w:val="NormalWeb"/>
        <w:spacing w:before="0" w:beforeAutospacing="0" w:after="160" w:afterAutospacing="0"/>
        <w:jc w:val="both"/>
        <w:rPr>
          <w:rFonts w:ascii="Arial" w:hAnsi="Arial" w:cs="Arial"/>
        </w:rPr>
      </w:pPr>
    </w:p>
    <w:p w14:paraId="380593E7" w14:textId="77777777" w:rsidR="00AD2818" w:rsidRDefault="00AD2818" w:rsidP="003151C8">
      <w:pPr>
        <w:pStyle w:val="NormalWeb"/>
        <w:spacing w:before="0" w:beforeAutospacing="0" w:after="160" w:afterAutospacing="0"/>
        <w:jc w:val="both"/>
        <w:rPr>
          <w:rFonts w:ascii="Arial" w:hAnsi="Arial" w:cs="Arial"/>
        </w:rPr>
      </w:pPr>
    </w:p>
    <w:p w14:paraId="4AD1CE7D" w14:textId="77777777" w:rsidR="00AD2818" w:rsidRDefault="00AD2818" w:rsidP="003151C8">
      <w:pPr>
        <w:pStyle w:val="NormalWeb"/>
        <w:spacing w:before="0" w:beforeAutospacing="0" w:after="160" w:afterAutospacing="0"/>
        <w:jc w:val="both"/>
        <w:rPr>
          <w:rFonts w:ascii="Arial" w:hAnsi="Arial" w:cs="Arial"/>
        </w:rPr>
      </w:pPr>
    </w:p>
    <w:p w14:paraId="7C7E1C69" w14:textId="77777777" w:rsidR="00AD2818" w:rsidRDefault="00AD2818" w:rsidP="003151C8">
      <w:pPr>
        <w:pStyle w:val="NormalWeb"/>
        <w:spacing w:before="0" w:beforeAutospacing="0" w:after="160" w:afterAutospacing="0"/>
        <w:jc w:val="both"/>
        <w:rPr>
          <w:rFonts w:ascii="Arial" w:hAnsi="Arial" w:cs="Arial"/>
        </w:rPr>
      </w:pPr>
    </w:p>
    <w:p w14:paraId="72DB15D7" w14:textId="77777777" w:rsidR="00AD2818" w:rsidRDefault="00AD2818" w:rsidP="003151C8">
      <w:pPr>
        <w:pStyle w:val="NormalWeb"/>
        <w:spacing w:before="0" w:beforeAutospacing="0" w:after="160" w:afterAutospacing="0"/>
        <w:jc w:val="both"/>
        <w:rPr>
          <w:rFonts w:ascii="Arial" w:hAnsi="Arial" w:cs="Arial"/>
        </w:rPr>
      </w:pPr>
    </w:p>
    <w:p w14:paraId="45B13C2C" w14:textId="77777777" w:rsidR="00AD2818" w:rsidRDefault="00AD2818" w:rsidP="003151C8">
      <w:pPr>
        <w:pStyle w:val="NormalWeb"/>
        <w:spacing w:before="0" w:beforeAutospacing="0" w:after="160" w:afterAutospacing="0"/>
        <w:jc w:val="both"/>
        <w:rPr>
          <w:rFonts w:ascii="Arial" w:hAnsi="Arial" w:cs="Arial"/>
        </w:rPr>
      </w:pPr>
    </w:p>
    <w:p w14:paraId="285FC5DF" w14:textId="77777777" w:rsidR="00AD2818" w:rsidRDefault="00AD2818" w:rsidP="003151C8">
      <w:pPr>
        <w:pStyle w:val="NormalWeb"/>
        <w:spacing w:before="0" w:beforeAutospacing="0" w:after="160" w:afterAutospacing="0"/>
        <w:jc w:val="both"/>
        <w:rPr>
          <w:rFonts w:ascii="Arial" w:hAnsi="Arial" w:cs="Arial"/>
        </w:rPr>
      </w:pPr>
    </w:p>
    <w:p w14:paraId="384FE50E" w14:textId="77777777" w:rsidR="00AD2818" w:rsidRDefault="00AD2818" w:rsidP="003151C8">
      <w:pPr>
        <w:pStyle w:val="NormalWeb"/>
        <w:spacing w:before="0" w:beforeAutospacing="0" w:after="160" w:afterAutospacing="0"/>
        <w:jc w:val="both"/>
        <w:rPr>
          <w:rFonts w:ascii="Arial" w:hAnsi="Arial" w:cs="Arial"/>
        </w:rPr>
      </w:pPr>
    </w:p>
    <w:p w14:paraId="32AFAB4B" w14:textId="77777777" w:rsidR="00AD2818" w:rsidRDefault="00AD2818" w:rsidP="003151C8">
      <w:pPr>
        <w:pStyle w:val="NormalWeb"/>
        <w:spacing w:before="0" w:beforeAutospacing="0" w:after="160" w:afterAutospacing="0"/>
        <w:jc w:val="both"/>
        <w:rPr>
          <w:rFonts w:ascii="Arial" w:hAnsi="Arial" w:cs="Arial"/>
        </w:rPr>
      </w:pPr>
    </w:p>
    <w:p w14:paraId="14A0E71F" w14:textId="77777777" w:rsidR="00AD2818" w:rsidRDefault="00AD2818" w:rsidP="003151C8">
      <w:pPr>
        <w:pStyle w:val="NormalWeb"/>
        <w:spacing w:before="0" w:beforeAutospacing="0" w:after="160" w:afterAutospacing="0"/>
        <w:jc w:val="both"/>
        <w:rPr>
          <w:rFonts w:ascii="Arial" w:hAnsi="Arial" w:cs="Arial"/>
        </w:rPr>
      </w:pPr>
    </w:p>
    <w:p w14:paraId="59DF35E6" w14:textId="77777777" w:rsidR="00AD2818" w:rsidRDefault="00AD2818" w:rsidP="003151C8">
      <w:pPr>
        <w:pStyle w:val="NormalWeb"/>
        <w:spacing w:before="0" w:beforeAutospacing="0" w:after="160" w:afterAutospacing="0"/>
        <w:jc w:val="both"/>
        <w:rPr>
          <w:rFonts w:ascii="Arial" w:hAnsi="Arial" w:cs="Arial"/>
        </w:rPr>
      </w:pPr>
    </w:p>
    <w:p w14:paraId="69715ECE" w14:textId="77777777" w:rsidR="00AD2818" w:rsidRDefault="00AD2818" w:rsidP="003151C8">
      <w:pPr>
        <w:pStyle w:val="NormalWeb"/>
        <w:spacing w:before="0" w:beforeAutospacing="0" w:after="160" w:afterAutospacing="0"/>
        <w:jc w:val="both"/>
        <w:rPr>
          <w:rFonts w:ascii="Arial" w:hAnsi="Arial" w:cs="Arial"/>
        </w:rPr>
      </w:pPr>
    </w:p>
    <w:p w14:paraId="1A39710D" w14:textId="77777777" w:rsidR="00AD2818" w:rsidRDefault="00AD2818" w:rsidP="003151C8">
      <w:pPr>
        <w:pStyle w:val="NormalWeb"/>
        <w:spacing w:before="0" w:beforeAutospacing="0" w:after="160" w:afterAutospacing="0"/>
        <w:jc w:val="both"/>
        <w:rPr>
          <w:rFonts w:ascii="Arial" w:hAnsi="Arial" w:cs="Arial"/>
        </w:rPr>
      </w:pPr>
    </w:p>
    <w:p w14:paraId="6BEA6DAD" w14:textId="77777777" w:rsidR="00AD2818" w:rsidRDefault="00AD2818" w:rsidP="003151C8">
      <w:pPr>
        <w:pStyle w:val="NormalWeb"/>
        <w:spacing w:before="0" w:beforeAutospacing="0" w:after="160" w:afterAutospacing="0"/>
        <w:jc w:val="both"/>
        <w:rPr>
          <w:rFonts w:ascii="Arial" w:hAnsi="Arial" w:cs="Arial"/>
        </w:rPr>
      </w:pPr>
    </w:p>
    <w:p w14:paraId="60792C00" w14:textId="77777777" w:rsidR="00AD2818" w:rsidRDefault="00AD2818" w:rsidP="003151C8">
      <w:pPr>
        <w:pStyle w:val="NormalWeb"/>
        <w:spacing w:before="0" w:beforeAutospacing="0" w:after="160" w:afterAutospacing="0"/>
        <w:jc w:val="both"/>
        <w:rPr>
          <w:rFonts w:ascii="Arial" w:hAnsi="Arial" w:cs="Arial"/>
        </w:rPr>
      </w:pPr>
    </w:p>
    <w:p w14:paraId="644515E2" w14:textId="77777777" w:rsidR="00AD2818" w:rsidRDefault="00AD2818" w:rsidP="003151C8">
      <w:pPr>
        <w:pStyle w:val="NormalWeb"/>
        <w:spacing w:before="0" w:beforeAutospacing="0" w:after="160" w:afterAutospacing="0"/>
        <w:jc w:val="both"/>
        <w:rPr>
          <w:rFonts w:ascii="Arial" w:hAnsi="Arial" w:cs="Arial"/>
        </w:rPr>
      </w:pPr>
    </w:p>
    <w:p w14:paraId="505F83BB" w14:textId="77777777" w:rsidR="00AD2818" w:rsidRDefault="00AD2818" w:rsidP="003151C8">
      <w:pPr>
        <w:pStyle w:val="NormalWeb"/>
        <w:spacing w:before="0" w:beforeAutospacing="0" w:after="160" w:afterAutospacing="0"/>
        <w:jc w:val="both"/>
        <w:rPr>
          <w:rFonts w:ascii="Arial" w:hAnsi="Arial" w:cs="Arial"/>
        </w:rPr>
      </w:pPr>
    </w:p>
    <w:p w14:paraId="6653B5C8" w14:textId="77777777" w:rsidR="00AD2818" w:rsidRDefault="00AD2818" w:rsidP="003151C8">
      <w:pPr>
        <w:pStyle w:val="NormalWeb"/>
        <w:spacing w:before="0" w:beforeAutospacing="0" w:after="160" w:afterAutospacing="0"/>
        <w:jc w:val="both"/>
        <w:rPr>
          <w:rFonts w:ascii="Arial" w:hAnsi="Arial" w:cs="Arial"/>
        </w:rPr>
      </w:pPr>
    </w:p>
    <w:p w14:paraId="051A3677" w14:textId="77777777" w:rsidR="00AD2818" w:rsidRDefault="00AD2818" w:rsidP="003151C8">
      <w:pPr>
        <w:pStyle w:val="NormalWeb"/>
        <w:spacing w:before="0" w:beforeAutospacing="0" w:after="160" w:afterAutospacing="0"/>
        <w:jc w:val="both"/>
        <w:rPr>
          <w:rFonts w:ascii="Arial" w:hAnsi="Arial" w:cs="Arial"/>
        </w:rPr>
      </w:pPr>
    </w:p>
    <w:p w14:paraId="2526654E" w14:textId="77777777" w:rsidR="00AD2818" w:rsidRDefault="00AD2818" w:rsidP="003151C8">
      <w:pPr>
        <w:pStyle w:val="NormalWeb"/>
        <w:spacing w:before="0" w:beforeAutospacing="0" w:after="160" w:afterAutospacing="0"/>
        <w:jc w:val="both"/>
        <w:rPr>
          <w:rFonts w:ascii="Arial" w:hAnsi="Arial" w:cs="Arial"/>
        </w:rPr>
      </w:pPr>
    </w:p>
    <w:p w14:paraId="7219AE17" w14:textId="77777777" w:rsidR="00AD2818" w:rsidRDefault="00AD2818" w:rsidP="003151C8">
      <w:pPr>
        <w:pStyle w:val="NormalWeb"/>
        <w:spacing w:before="0" w:beforeAutospacing="0" w:after="160" w:afterAutospacing="0"/>
        <w:jc w:val="both"/>
        <w:rPr>
          <w:rFonts w:ascii="Arial" w:hAnsi="Arial" w:cs="Arial"/>
        </w:rPr>
      </w:pPr>
    </w:p>
    <w:p w14:paraId="3F2B81BF" w14:textId="77777777" w:rsidR="00AD2818" w:rsidRDefault="00AD2818" w:rsidP="003151C8">
      <w:pPr>
        <w:pStyle w:val="NormalWeb"/>
        <w:spacing w:before="0" w:beforeAutospacing="0" w:after="160" w:afterAutospacing="0"/>
        <w:jc w:val="both"/>
        <w:rPr>
          <w:rFonts w:ascii="Arial" w:hAnsi="Arial" w:cs="Arial"/>
        </w:rPr>
      </w:pPr>
    </w:p>
    <w:p w14:paraId="18D2119D" w14:textId="77777777" w:rsidR="00AD2818" w:rsidRDefault="00AD2818" w:rsidP="003151C8">
      <w:pPr>
        <w:pStyle w:val="NormalWeb"/>
        <w:spacing w:before="0" w:beforeAutospacing="0" w:after="160" w:afterAutospacing="0"/>
        <w:jc w:val="both"/>
        <w:rPr>
          <w:rFonts w:ascii="Arial" w:hAnsi="Arial" w:cs="Arial"/>
        </w:rPr>
      </w:pPr>
    </w:p>
    <w:p w14:paraId="1CCBF976" w14:textId="77777777" w:rsidR="00AD2818" w:rsidRDefault="00AD2818" w:rsidP="003151C8">
      <w:pPr>
        <w:pStyle w:val="NormalWeb"/>
        <w:spacing w:before="0" w:beforeAutospacing="0" w:after="160" w:afterAutospacing="0"/>
        <w:jc w:val="both"/>
        <w:rPr>
          <w:rFonts w:ascii="Arial" w:hAnsi="Arial" w:cs="Arial"/>
        </w:rPr>
      </w:pPr>
    </w:p>
    <w:p w14:paraId="7570F12F" w14:textId="77777777" w:rsidR="00AD2818" w:rsidRDefault="00AD2818" w:rsidP="003151C8">
      <w:pPr>
        <w:pStyle w:val="NormalWeb"/>
        <w:spacing w:before="0" w:beforeAutospacing="0" w:after="160" w:afterAutospacing="0"/>
        <w:jc w:val="both"/>
        <w:rPr>
          <w:rFonts w:ascii="Arial" w:hAnsi="Arial" w:cs="Arial"/>
        </w:rPr>
      </w:pPr>
    </w:p>
    <w:p w14:paraId="51007486" w14:textId="77777777" w:rsidR="00AD2818" w:rsidRDefault="00AD2818" w:rsidP="003151C8">
      <w:pPr>
        <w:pStyle w:val="NormalWeb"/>
        <w:spacing w:before="0" w:beforeAutospacing="0" w:after="160" w:afterAutospacing="0"/>
        <w:jc w:val="both"/>
        <w:rPr>
          <w:rFonts w:ascii="Arial" w:hAnsi="Arial" w:cs="Arial"/>
        </w:rPr>
      </w:pPr>
    </w:p>
    <w:p w14:paraId="50F5897C" w14:textId="77777777" w:rsidR="006707EA" w:rsidRPr="00CB3CE0" w:rsidRDefault="006707EA" w:rsidP="006707EA">
      <w:pPr>
        <w:pStyle w:val="NormalWeb"/>
        <w:spacing w:before="0" w:beforeAutospacing="0" w:after="160" w:afterAutospacing="0"/>
        <w:jc w:val="center"/>
        <w:rPr>
          <w:rFonts w:ascii="Arial" w:hAnsi="Arial" w:cs="Arial"/>
          <w:sz w:val="28"/>
          <w:szCs w:val="28"/>
        </w:rPr>
      </w:pPr>
      <w:r>
        <w:rPr>
          <w:rFonts w:ascii="Arial" w:hAnsi="Arial" w:cs="Arial"/>
          <w:sz w:val="28"/>
          <w:szCs w:val="28"/>
        </w:rPr>
        <w:t xml:space="preserve">The Women Question? The Influence of Culture and Individuality within Feminist Utopias and Dystopias </w:t>
      </w:r>
    </w:p>
    <w:p w14:paraId="3C5CD51D" w14:textId="27BD8A10" w:rsidR="000B3609" w:rsidRDefault="000B3609" w:rsidP="006707EA">
      <w:pPr>
        <w:pStyle w:val="NormalWeb"/>
        <w:spacing w:before="0" w:beforeAutospacing="0" w:after="160" w:afterAutospacing="0"/>
        <w:rPr>
          <w:rFonts w:ascii="Arial" w:hAnsi="Arial" w:cs="Arial"/>
        </w:rPr>
      </w:pPr>
    </w:p>
    <w:p w14:paraId="4CB03764" w14:textId="7E968337" w:rsidR="00451549" w:rsidRDefault="005C56A4" w:rsidP="00581124">
      <w:pPr>
        <w:pStyle w:val="NormalWeb"/>
        <w:spacing w:before="0" w:beforeAutospacing="0" w:after="160" w:afterAutospacing="0" w:line="480" w:lineRule="auto"/>
        <w:rPr>
          <w:rFonts w:ascii="Arial" w:hAnsi="Arial" w:cs="Arial"/>
        </w:rPr>
      </w:pPr>
      <w:r>
        <w:rPr>
          <w:rFonts w:ascii="Arial" w:hAnsi="Arial" w:cs="Arial"/>
        </w:rPr>
        <w:t xml:space="preserve">Sir Thomas </w:t>
      </w:r>
      <w:r w:rsidR="00FA708B">
        <w:rPr>
          <w:rFonts w:ascii="Arial" w:hAnsi="Arial" w:cs="Arial"/>
        </w:rPr>
        <w:t xml:space="preserve">More’s </w:t>
      </w:r>
      <w:r w:rsidR="00FA708B" w:rsidRPr="00FA708B">
        <w:rPr>
          <w:rFonts w:ascii="Arial" w:hAnsi="Arial" w:cs="Arial"/>
          <w:i/>
          <w:iCs/>
        </w:rPr>
        <w:t>Utopia</w:t>
      </w:r>
      <w:r w:rsidR="0055642A">
        <w:rPr>
          <w:rFonts w:ascii="Arial" w:hAnsi="Arial" w:cs="Arial"/>
          <w:i/>
          <w:iCs/>
        </w:rPr>
        <w:t xml:space="preserve"> </w:t>
      </w:r>
      <w:r w:rsidR="0055642A" w:rsidRPr="0055642A">
        <w:rPr>
          <w:rFonts w:ascii="Arial" w:hAnsi="Arial" w:cs="Arial"/>
        </w:rPr>
        <w:t>(1516)</w:t>
      </w:r>
      <w:r w:rsidR="006136C2">
        <w:rPr>
          <w:rFonts w:ascii="Arial" w:hAnsi="Arial" w:cs="Arial"/>
        </w:rPr>
        <w:t xml:space="preserve"> </w:t>
      </w:r>
      <w:r w:rsidR="006E2735">
        <w:rPr>
          <w:rFonts w:ascii="Arial" w:hAnsi="Arial" w:cs="Arial"/>
        </w:rPr>
        <w:t xml:space="preserve">was </w:t>
      </w:r>
      <w:r w:rsidR="00E23789">
        <w:rPr>
          <w:rFonts w:ascii="Arial" w:hAnsi="Arial" w:cs="Arial"/>
        </w:rPr>
        <w:t>at the time of publication,</w:t>
      </w:r>
      <w:r w:rsidR="004D37B7">
        <w:rPr>
          <w:rFonts w:ascii="Arial" w:hAnsi="Arial" w:cs="Arial"/>
        </w:rPr>
        <w:t xml:space="preserve"> regarded </w:t>
      </w:r>
      <w:r w:rsidR="00825907">
        <w:rPr>
          <w:rFonts w:ascii="Arial" w:hAnsi="Arial" w:cs="Arial"/>
        </w:rPr>
        <w:t>a</w:t>
      </w:r>
      <w:r w:rsidR="00447073">
        <w:rPr>
          <w:rFonts w:ascii="Arial" w:hAnsi="Arial" w:cs="Arial"/>
        </w:rPr>
        <w:t xml:space="preserve">s </w:t>
      </w:r>
      <w:r w:rsidR="00152EAE">
        <w:rPr>
          <w:rFonts w:ascii="Arial" w:hAnsi="Arial" w:cs="Arial"/>
        </w:rPr>
        <w:t>an</w:t>
      </w:r>
      <w:r w:rsidR="00825907">
        <w:rPr>
          <w:rFonts w:ascii="Arial" w:hAnsi="Arial" w:cs="Arial"/>
        </w:rPr>
        <w:t xml:space="preserve"> example of </w:t>
      </w:r>
      <w:r w:rsidR="00317045">
        <w:rPr>
          <w:rFonts w:ascii="Arial" w:hAnsi="Arial" w:cs="Arial"/>
        </w:rPr>
        <w:t>‘</w:t>
      </w:r>
      <w:r w:rsidR="00AE1093">
        <w:rPr>
          <w:rFonts w:ascii="Arial" w:hAnsi="Arial" w:cs="Arial"/>
        </w:rPr>
        <w:t>modern</w:t>
      </w:r>
      <w:r w:rsidR="00317045">
        <w:rPr>
          <w:rFonts w:ascii="Arial" w:hAnsi="Arial" w:cs="Arial"/>
        </w:rPr>
        <w:t>’</w:t>
      </w:r>
      <w:r w:rsidR="00AE1093">
        <w:rPr>
          <w:rFonts w:ascii="Arial" w:hAnsi="Arial" w:cs="Arial"/>
        </w:rPr>
        <w:t xml:space="preserve"> </w:t>
      </w:r>
      <w:r w:rsidR="00825907">
        <w:rPr>
          <w:rFonts w:ascii="Arial" w:hAnsi="Arial" w:cs="Arial"/>
        </w:rPr>
        <w:t>philosophical thought</w:t>
      </w:r>
      <w:r w:rsidR="00DB7B5D">
        <w:rPr>
          <w:rFonts w:ascii="Arial" w:hAnsi="Arial" w:cs="Arial"/>
        </w:rPr>
        <w:t>,</w:t>
      </w:r>
      <w:r w:rsidR="004811AC">
        <w:rPr>
          <w:rStyle w:val="FootnoteReference"/>
          <w:rFonts w:ascii="Arial" w:hAnsi="Arial" w:cs="Arial"/>
        </w:rPr>
        <w:footnoteReference w:id="1"/>
      </w:r>
      <w:r w:rsidR="00BA067D">
        <w:rPr>
          <w:rFonts w:ascii="Arial" w:hAnsi="Arial" w:cs="Arial"/>
        </w:rPr>
        <w:t xml:space="preserve"> </w:t>
      </w:r>
      <w:r w:rsidR="00B466E0">
        <w:rPr>
          <w:rFonts w:ascii="Arial" w:hAnsi="Arial" w:cs="Arial"/>
        </w:rPr>
        <w:t xml:space="preserve">and has since been </w:t>
      </w:r>
      <w:r w:rsidR="008B2CC8">
        <w:rPr>
          <w:rFonts w:ascii="Arial" w:hAnsi="Arial" w:cs="Arial"/>
        </w:rPr>
        <w:t xml:space="preserve">described as </w:t>
      </w:r>
      <w:r w:rsidR="00C26451">
        <w:rPr>
          <w:rFonts w:ascii="Arial" w:hAnsi="Arial" w:cs="Arial"/>
        </w:rPr>
        <w:t>both a</w:t>
      </w:r>
      <w:r w:rsidR="00CA4D4B">
        <w:rPr>
          <w:rFonts w:ascii="Arial" w:hAnsi="Arial" w:cs="Arial"/>
        </w:rPr>
        <w:t xml:space="preserve"> c</w:t>
      </w:r>
      <w:r w:rsidR="00940402">
        <w:rPr>
          <w:rFonts w:ascii="Arial" w:hAnsi="Arial" w:cs="Arial"/>
        </w:rPr>
        <w:t>lassic</w:t>
      </w:r>
      <w:r w:rsidR="007379B8">
        <w:rPr>
          <w:rFonts w:ascii="Arial" w:hAnsi="Arial" w:cs="Arial"/>
        </w:rPr>
        <w:t xml:space="preserve"> and a </w:t>
      </w:r>
      <w:r w:rsidR="00940402">
        <w:rPr>
          <w:rFonts w:ascii="Arial" w:hAnsi="Arial" w:cs="Arial"/>
        </w:rPr>
        <w:t>blueprint utopia</w:t>
      </w:r>
      <w:r w:rsidR="00847DBC">
        <w:rPr>
          <w:rFonts w:ascii="Arial" w:hAnsi="Arial" w:cs="Arial"/>
        </w:rPr>
        <w:t>.</w:t>
      </w:r>
      <w:r w:rsidR="00A72851">
        <w:rPr>
          <w:rStyle w:val="FootnoteReference"/>
          <w:rFonts w:ascii="Arial" w:hAnsi="Arial" w:cs="Arial"/>
        </w:rPr>
        <w:footnoteReference w:id="2"/>
      </w:r>
      <w:r w:rsidR="005D35FD">
        <w:rPr>
          <w:rFonts w:ascii="Arial" w:hAnsi="Arial" w:cs="Arial"/>
        </w:rPr>
        <w:t xml:space="preserve">  </w:t>
      </w:r>
      <w:r w:rsidR="00A6054F">
        <w:rPr>
          <w:rFonts w:ascii="Arial" w:hAnsi="Arial" w:cs="Arial"/>
        </w:rPr>
        <w:t xml:space="preserve">Inadvertently, </w:t>
      </w:r>
      <w:r w:rsidR="008207C8">
        <w:rPr>
          <w:rFonts w:ascii="Arial" w:hAnsi="Arial" w:cs="Arial"/>
        </w:rPr>
        <w:t>More</w:t>
      </w:r>
      <w:r w:rsidR="002132E9">
        <w:rPr>
          <w:rFonts w:ascii="Arial" w:hAnsi="Arial" w:cs="Arial"/>
        </w:rPr>
        <w:t xml:space="preserve">’s </w:t>
      </w:r>
      <w:r w:rsidR="008703E5">
        <w:rPr>
          <w:rFonts w:ascii="Arial" w:hAnsi="Arial" w:cs="Arial"/>
        </w:rPr>
        <w:t xml:space="preserve">text </w:t>
      </w:r>
      <w:r w:rsidR="00581124">
        <w:rPr>
          <w:rFonts w:ascii="Arial" w:hAnsi="Arial" w:cs="Arial"/>
        </w:rPr>
        <w:t>can be read to highlight i</w:t>
      </w:r>
      <w:r w:rsidR="00AE1093">
        <w:rPr>
          <w:rFonts w:ascii="Arial" w:hAnsi="Arial" w:cs="Arial"/>
        </w:rPr>
        <w:t>nequali</w:t>
      </w:r>
      <w:r w:rsidR="001C15D0">
        <w:rPr>
          <w:rFonts w:ascii="Arial" w:hAnsi="Arial" w:cs="Arial"/>
        </w:rPr>
        <w:t>ty</w:t>
      </w:r>
      <w:r w:rsidR="00AE1093">
        <w:rPr>
          <w:rFonts w:ascii="Arial" w:hAnsi="Arial" w:cs="Arial"/>
        </w:rPr>
        <w:t xml:space="preserve"> experienced by women</w:t>
      </w:r>
      <w:r w:rsidR="00AE086D">
        <w:rPr>
          <w:rFonts w:ascii="Arial" w:hAnsi="Arial" w:cs="Arial"/>
        </w:rPr>
        <w:t>,</w:t>
      </w:r>
      <w:r w:rsidR="00AE1093">
        <w:rPr>
          <w:rFonts w:ascii="Arial" w:hAnsi="Arial" w:cs="Arial"/>
        </w:rPr>
        <w:t xml:space="preserve"> </w:t>
      </w:r>
      <w:r w:rsidR="00977E32">
        <w:rPr>
          <w:rFonts w:ascii="Arial" w:hAnsi="Arial" w:cs="Arial"/>
        </w:rPr>
        <w:t>dating back to</w:t>
      </w:r>
      <w:r w:rsidR="004811AC">
        <w:rPr>
          <w:rFonts w:ascii="Arial" w:hAnsi="Arial" w:cs="Arial"/>
        </w:rPr>
        <w:t xml:space="preserve"> </w:t>
      </w:r>
      <w:r w:rsidR="00CA37A0">
        <w:rPr>
          <w:rFonts w:ascii="Arial" w:hAnsi="Arial" w:cs="Arial"/>
        </w:rPr>
        <w:t>the 16</w:t>
      </w:r>
      <w:r w:rsidR="00CA37A0" w:rsidRPr="00CA37A0">
        <w:rPr>
          <w:rFonts w:ascii="Arial" w:hAnsi="Arial" w:cs="Arial"/>
          <w:vertAlign w:val="superscript"/>
        </w:rPr>
        <w:t>th</w:t>
      </w:r>
      <w:r w:rsidR="00CA37A0">
        <w:rPr>
          <w:rFonts w:ascii="Arial" w:hAnsi="Arial" w:cs="Arial"/>
        </w:rPr>
        <w:t xml:space="preserve"> centur</w:t>
      </w:r>
      <w:r w:rsidR="006A5485">
        <w:rPr>
          <w:rFonts w:ascii="Arial" w:hAnsi="Arial" w:cs="Arial"/>
        </w:rPr>
        <w:t>y.</w:t>
      </w:r>
      <w:r w:rsidR="00616C23">
        <w:rPr>
          <w:rStyle w:val="FootnoteReference"/>
          <w:rFonts w:ascii="Arial" w:hAnsi="Arial" w:cs="Arial"/>
        </w:rPr>
        <w:footnoteReference w:id="3"/>
      </w:r>
      <w:r w:rsidR="0067690D">
        <w:rPr>
          <w:rFonts w:ascii="Arial" w:hAnsi="Arial" w:cs="Arial"/>
        </w:rPr>
        <w:t xml:space="preserve">  </w:t>
      </w:r>
      <w:r w:rsidR="00601CD4">
        <w:rPr>
          <w:rFonts w:ascii="Arial" w:hAnsi="Arial" w:cs="Arial"/>
        </w:rPr>
        <w:t>The term ‘woman’</w:t>
      </w:r>
      <w:r w:rsidR="00FB2B99">
        <w:rPr>
          <w:rFonts w:ascii="Arial" w:hAnsi="Arial" w:cs="Arial"/>
        </w:rPr>
        <w:t xml:space="preserve"> </w:t>
      </w:r>
      <w:r w:rsidR="00113039">
        <w:rPr>
          <w:rFonts w:ascii="Arial" w:hAnsi="Arial" w:cs="Arial"/>
        </w:rPr>
        <w:t>wa</w:t>
      </w:r>
      <w:r w:rsidR="00EE3F3F">
        <w:rPr>
          <w:rFonts w:ascii="Arial" w:hAnsi="Arial" w:cs="Arial"/>
        </w:rPr>
        <w:t xml:space="preserve">s used, simply, to define the </w:t>
      </w:r>
      <w:r w:rsidR="00601CD4">
        <w:rPr>
          <w:rFonts w:ascii="Arial" w:hAnsi="Arial" w:cs="Arial"/>
        </w:rPr>
        <w:t>biological sex at birth</w:t>
      </w:r>
      <w:r w:rsidR="00974034">
        <w:rPr>
          <w:rFonts w:ascii="Arial" w:hAnsi="Arial" w:cs="Arial"/>
        </w:rPr>
        <w:t xml:space="preserve"> </w:t>
      </w:r>
      <w:r w:rsidR="00607805">
        <w:rPr>
          <w:rFonts w:ascii="Arial" w:hAnsi="Arial" w:cs="Arial"/>
        </w:rPr>
        <w:t>(</w:t>
      </w:r>
      <w:r w:rsidR="00974034">
        <w:rPr>
          <w:rFonts w:ascii="Arial" w:hAnsi="Arial" w:cs="Arial"/>
        </w:rPr>
        <w:t xml:space="preserve">as opposed to </w:t>
      </w:r>
      <w:r w:rsidR="007E045C">
        <w:rPr>
          <w:rFonts w:ascii="Arial" w:hAnsi="Arial" w:cs="Arial"/>
        </w:rPr>
        <w:t>gender</w:t>
      </w:r>
      <w:r w:rsidR="00607805">
        <w:rPr>
          <w:rFonts w:ascii="Arial" w:hAnsi="Arial" w:cs="Arial"/>
        </w:rPr>
        <w:t>)</w:t>
      </w:r>
      <w:r w:rsidR="00012C7E">
        <w:rPr>
          <w:rFonts w:ascii="Arial" w:hAnsi="Arial" w:cs="Arial"/>
        </w:rPr>
        <w:t xml:space="preserve"> </w:t>
      </w:r>
      <w:r w:rsidR="008272DD">
        <w:rPr>
          <w:rStyle w:val="FootnoteReference"/>
          <w:rFonts w:ascii="Arial" w:hAnsi="Arial" w:cs="Arial"/>
        </w:rPr>
        <w:footnoteReference w:id="4"/>
      </w:r>
      <w:r w:rsidR="00607805">
        <w:rPr>
          <w:rFonts w:ascii="Arial" w:hAnsi="Arial" w:cs="Arial"/>
        </w:rPr>
        <w:t xml:space="preserve"> </w:t>
      </w:r>
      <w:r w:rsidR="00FB2B99">
        <w:rPr>
          <w:rFonts w:ascii="Arial" w:hAnsi="Arial" w:cs="Arial"/>
        </w:rPr>
        <w:t xml:space="preserve">and </w:t>
      </w:r>
      <w:r w:rsidR="00D74C9C">
        <w:rPr>
          <w:rFonts w:ascii="Arial" w:hAnsi="Arial" w:cs="Arial"/>
        </w:rPr>
        <w:t>opportunit</w:t>
      </w:r>
      <w:r w:rsidR="004A365F">
        <w:rPr>
          <w:rFonts w:ascii="Arial" w:hAnsi="Arial" w:cs="Arial"/>
        </w:rPr>
        <w:t>ies</w:t>
      </w:r>
      <w:r w:rsidR="00D74C9C">
        <w:rPr>
          <w:rFonts w:ascii="Arial" w:hAnsi="Arial" w:cs="Arial"/>
        </w:rPr>
        <w:t xml:space="preserve"> for women </w:t>
      </w:r>
      <w:r w:rsidR="003F3230">
        <w:rPr>
          <w:rFonts w:ascii="Arial" w:hAnsi="Arial" w:cs="Arial"/>
        </w:rPr>
        <w:t>to challenge patriarchal systems</w:t>
      </w:r>
      <w:r w:rsidR="0053053A">
        <w:rPr>
          <w:rFonts w:ascii="Arial" w:hAnsi="Arial" w:cs="Arial"/>
        </w:rPr>
        <w:t xml:space="preserve"> </w:t>
      </w:r>
      <w:r w:rsidR="008E2B15">
        <w:rPr>
          <w:rFonts w:ascii="Arial" w:hAnsi="Arial" w:cs="Arial"/>
        </w:rPr>
        <w:t>wer</w:t>
      </w:r>
      <w:r w:rsidR="00FB2B99">
        <w:rPr>
          <w:rFonts w:ascii="Arial" w:hAnsi="Arial" w:cs="Arial"/>
        </w:rPr>
        <w:t xml:space="preserve">e </w:t>
      </w:r>
      <w:r w:rsidR="008E2B15">
        <w:rPr>
          <w:rFonts w:ascii="Arial" w:hAnsi="Arial" w:cs="Arial"/>
        </w:rPr>
        <w:t>scarce</w:t>
      </w:r>
      <w:r w:rsidR="003F3230">
        <w:rPr>
          <w:rFonts w:ascii="Arial" w:hAnsi="Arial" w:cs="Arial"/>
        </w:rPr>
        <w:t>.</w:t>
      </w:r>
      <w:r w:rsidR="00212B50">
        <w:rPr>
          <w:rStyle w:val="FootnoteReference"/>
          <w:rFonts w:ascii="Arial" w:hAnsi="Arial" w:cs="Arial"/>
        </w:rPr>
        <w:footnoteReference w:id="5"/>
      </w:r>
      <w:r w:rsidR="00805FEF">
        <w:rPr>
          <w:rFonts w:ascii="Arial" w:hAnsi="Arial" w:cs="Arial"/>
        </w:rPr>
        <w:t xml:space="preserve">  </w:t>
      </w:r>
      <w:r w:rsidR="00F95383">
        <w:rPr>
          <w:rFonts w:ascii="Arial" w:hAnsi="Arial" w:cs="Arial"/>
        </w:rPr>
        <w:t xml:space="preserve">However, the concept of feminist utopianism </w:t>
      </w:r>
      <w:r w:rsidR="00063828">
        <w:rPr>
          <w:rFonts w:ascii="Arial" w:hAnsi="Arial" w:cs="Arial"/>
        </w:rPr>
        <w:t>has been explored for many centuries</w:t>
      </w:r>
      <w:r w:rsidR="007A41BD">
        <w:rPr>
          <w:rFonts w:ascii="Arial" w:hAnsi="Arial" w:cs="Arial"/>
        </w:rPr>
        <w:t xml:space="preserve"> and pre-dates </w:t>
      </w:r>
      <w:r w:rsidR="00DF7572">
        <w:rPr>
          <w:rFonts w:ascii="Arial" w:hAnsi="Arial" w:cs="Arial"/>
        </w:rPr>
        <w:t>the modern feminist movement.</w:t>
      </w:r>
      <w:r w:rsidR="00685549">
        <w:rPr>
          <w:rFonts w:ascii="Arial" w:hAnsi="Arial" w:cs="Arial"/>
        </w:rPr>
        <w:t xml:space="preserve">  </w:t>
      </w:r>
      <w:r w:rsidR="007B20C7">
        <w:rPr>
          <w:rFonts w:ascii="Arial" w:hAnsi="Arial" w:cs="Arial"/>
        </w:rPr>
        <w:t>Alessa</w:t>
      </w:r>
      <w:r w:rsidR="00946BCE">
        <w:rPr>
          <w:rFonts w:ascii="Arial" w:hAnsi="Arial" w:cs="Arial"/>
        </w:rPr>
        <w:t xml:space="preserve"> </w:t>
      </w:r>
      <w:r w:rsidR="00A01A41">
        <w:rPr>
          <w:rFonts w:ascii="Arial" w:hAnsi="Arial" w:cs="Arial"/>
        </w:rPr>
        <w:t xml:space="preserve">Johns argues that </w:t>
      </w:r>
      <w:r w:rsidR="003B2E31">
        <w:rPr>
          <w:rFonts w:ascii="Arial" w:hAnsi="Arial" w:cs="Arial"/>
        </w:rPr>
        <w:t xml:space="preserve">a ‘large part of feminist </w:t>
      </w:r>
      <w:r w:rsidR="009B3073">
        <w:rPr>
          <w:rFonts w:ascii="Arial" w:hAnsi="Arial" w:cs="Arial"/>
        </w:rPr>
        <w:t xml:space="preserve">utopian writing [began] in the late </w:t>
      </w:r>
      <w:r w:rsidR="00C977AF">
        <w:rPr>
          <w:rFonts w:ascii="Arial" w:hAnsi="Arial" w:cs="Arial"/>
        </w:rPr>
        <w:t xml:space="preserve">middle-ages and </w:t>
      </w:r>
      <w:r w:rsidR="007A41BD">
        <w:rPr>
          <w:rFonts w:ascii="Arial" w:hAnsi="Arial" w:cs="Arial"/>
        </w:rPr>
        <w:t>[</w:t>
      </w:r>
      <w:r w:rsidR="00C977AF">
        <w:rPr>
          <w:rFonts w:ascii="Arial" w:hAnsi="Arial" w:cs="Arial"/>
        </w:rPr>
        <w:t>continues</w:t>
      </w:r>
      <w:r w:rsidR="007A41BD">
        <w:rPr>
          <w:rFonts w:ascii="Arial" w:hAnsi="Arial" w:cs="Arial"/>
        </w:rPr>
        <w:t>]</w:t>
      </w:r>
      <w:r w:rsidR="00C977AF">
        <w:rPr>
          <w:rFonts w:ascii="Arial" w:hAnsi="Arial" w:cs="Arial"/>
        </w:rPr>
        <w:t xml:space="preserve"> today’.</w:t>
      </w:r>
      <w:r w:rsidR="000839C3">
        <w:rPr>
          <w:rStyle w:val="FootnoteReference"/>
          <w:rFonts w:ascii="Arial" w:hAnsi="Arial" w:cs="Arial"/>
        </w:rPr>
        <w:footnoteReference w:id="6"/>
      </w:r>
    </w:p>
    <w:p w14:paraId="1719EB93" w14:textId="74C434B8" w:rsidR="00977E32" w:rsidRDefault="00B972A4" w:rsidP="00581124">
      <w:pPr>
        <w:pStyle w:val="NormalWeb"/>
        <w:spacing w:before="0" w:beforeAutospacing="0" w:after="160" w:afterAutospacing="0" w:line="480" w:lineRule="auto"/>
        <w:rPr>
          <w:rFonts w:ascii="Arial" w:hAnsi="Arial" w:cs="Arial"/>
        </w:rPr>
      </w:pPr>
      <w:r>
        <w:rPr>
          <w:rFonts w:ascii="Arial" w:hAnsi="Arial" w:cs="Arial"/>
        </w:rPr>
        <w:lastRenderedPageBreak/>
        <w:t xml:space="preserve">Patriarchal societies, </w:t>
      </w:r>
      <w:r w:rsidR="00E44B2D">
        <w:rPr>
          <w:rFonts w:ascii="Arial" w:hAnsi="Arial" w:cs="Arial"/>
        </w:rPr>
        <w:t xml:space="preserve">controlled </w:t>
      </w:r>
      <w:r>
        <w:rPr>
          <w:rFonts w:ascii="Arial" w:hAnsi="Arial" w:cs="Arial"/>
        </w:rPr>
        <w:t>by men are historically dominant</w:t>
      </w:r>
      <w:r w:rsidR="00AA0F20">
        <w:rPr>
          <w:rFonts w:ascii="Arial" w:hAnsi="Arial" w:cs="Arial"/>
        </w:rPr>
        <w:t>;</w:t>
      </w:r>
      <w:r w:rsidR="00007555">
        <w:rPr>
          <w:rFonts w:ascii="Arial" w:hAnsi="Arial" w:cs="Arial"/>
        </w:rPr>
        <w:t xml:space="preserve"> </w:t>
      </w:r>
      <w:r w:rsidR="00007555" w:rsidRPr="00FD05E5">
        <w:rPr>
          <w:rFonts w:ascii="Arial" w:hAnsi="Arial" w:cs="Arial"/>
        </w:rPr>
        <w:t xml:space="preserve">within </w:t>
      </w:r>
      <w:r w:rsidR="000E685C" w:rsidRPr="00FD05E5">
        <w:rPr>
          <w:rFonts w:ascii="Arial" w:hAnsi="Arial" w:cs="Arial"/>
        </w:rPr>
        <w:t>these</w:t>
      </w:r>
      <w:r w:rsidR="00007555" w:rsidRPr="00FD05E5">
        <w:rPr>
          <w:rFonts w:ascii="Arial" w:hAnsi="Arial" w:cs="Arial"/>
        </w:rPr>
        <w:t xml:space="preserve"> </w:t>
      </w:r>
      <w:r w:rsidR="005961E7" w:rsidRPr="00FD05E5">
        <w:rPr>
          <w:rFonts w:ascii="Arial" w:hAnsi="Arial" w:cs="Arial"/>
        </w:rPr>
        <w:t>the</w:t>
      </w:r>
      <w:r w:rsidR="005961E7">
        <w:rPr>
          <w:rFonts w:ascii="Arial" w:hAnsi="Arial" w:cs="Arial"/>
        </w:rPr>
        <w:t xml:space="preserve"> function of the woman, is</w:t>
      </w:r>
      <w:r w:rsidR="004E4781">
        <w:rPr>
          <w:rFonts w:ascii="Arial" w:hAnsi="Arial" w:cs="Arial"/>
        </w:rPr>
        <w:t xml:space="preserve"> principally</w:t>
      </w:r>
      <w:r w:rsidR="00446332">
        <w:rPr>
          <w:rFonts w:ascii="Arial" w:hAnsi="Arial" w:cs="Arial"/>
        </w:rPr>
        <w:t>,</w:t>
      </w:r>
      <w:r w:rsidR="00007555">
        <w:rPr>
          <w:rFonts w:ascii="Arial" w:hAnsi="Arial" w:cs="Arial"/>
        </w:rPr>
        <w:t xml:space="preserve"> to serve </w:t>
      </w:r>
      <w:r w:rsidR="00446332">
        <w:rPr>
          <w:rFonts w:ascii="Arial" w:hAnsi="Arial" w:cs="Arial"/>
        </w:rPr>
        <w:t>the man</w:t>
      </w:r>
      <w:r>
        <w:rPr>
          <w:rFonts w:ascii="Arial" w:hAnsi="Arial" w:cs="Arial"/>
        </w:rPr>
        <w:t>.</w:t>
      </w:r>
      <w:r w:rsidR="00801227">
        <w:rPr>
          <w:rFonts w:ascii="Arial" w:hAnsi="Arial" w:cs="Arial"/>
        </w:rPr>
        <w:t xml:space="preserve">  </w:t>
      </w:r>
      <w:r w:rsidR="005C56A4">
        <w:rPr>
          <w:rFonts w:ascii="Arial" w:hAnsi="Arial" w:cs="Arial"/>
        </w:rPr>
        <w:t xml:space="preserve">Corinne S. </w:t>
      </w:r>
      <w:r w:rsidR="001D5E04">
        <w:rPr>
          <w:rFonts w:ascii="Arial" w:hAnsi="Arial" w:cs="Arial"/>
        </w:rPr>
        <w:t xml:space="preserve">Abate and </w:t>
      </w:r>
      <w:r w:rsidR="005C56A4">
        <w:rPr>
          <w:rFonts w:ascii="Arial" w:hAnsi="Arial" w:cs="Arial"/>
        </w:rPr>
        <w:t xml:space="preserve">Elizabeth </w:t>
      </w:r>
      <w:r w:rsidR="001D5E04">
        <w:rPr>
          <w:rFonts w:ascii="Arial" w:hAnsi="Arial" w:cs="Arial"/>
        </w:rPr>
        <w:t>Mazzolla</w:t>
      </w:r>
      <w:r w:rsidR="006528C0">
        <w:rPr>
          <w:rFonts w:ascii="Arial" w:hAnsi="Arial" w:cs="Arial"/>
        </w:rPr>
        <w:t xml:space="preserve"> </w:t>
      </w:r>
      <w:r w:rsidR="00DB0318">
        <w:rPr>
          <w:rFonts w:ascii="Arial" w:hAnsi="Arial" w:cs="Arial"/>
        </w:rPr>
        <w:t>note</w:t>
      </w:r>
      <w:r w:rsidR="001D5E04">
        <w:rPr>
          <w:rFonts w:ascii="Arial" w:hAnsi="Arial" w:cs="Arial"/>
        </w:rPr>
        <w:t xml:space="preserve"> that </w:t>
      </w:r>
      <w:r w:rsidR="00452C10">
        <w:rPr>
          <w:rFonts w:ascii="Arial" w:hAnsi="Arial" w:cs="Arial"/>
        </w:rPr>
        <w:t>early</w:t>
      </w:r>
      <w:r w:rsidR="00BA5865">
        <w:rPr>
          <w:rFonts w:ascii="Arial" w:hAnsi="Arial" w:cs="Arial"/>
        </w:rPr>
        <w:t xml:space="preserve"> </w:t>
      </w:r>
      <w:r w:rsidR="00452C10">
        <w:rPr>
          <w:rFonts w:ascii="Arial" w:hAnsi="Arial" w:cs="Arial"/>
        </w:rPr>
        <w:t xml:space="preserve">modern women’s </w:t>
      </w:r>
      <w:r w:rsidR="008770B3">
        <w:rPr>
          <w:rFonts w:ascii="Arial" w:hAnsi="Arial" w:cs="Arial"/>
        </w:rPr>
        <w:t>pursuits</w:t>
      </w:r>
      <w:r w:rsidR="007D0878">
        <w:rPr>
          <w:rFonts w:ascii="Arial" w:hAnsi="Arial" w:cs="Arial"/>
        </w:rPr>
        <w:t xml:space="preserve"> constitute </w:t>
      </w:r>
      <w:r w:rsidR="004B0D15">
        <w:rPr>
          <w:rFonts w:ascii="Arial" w:hAnsi="Arial" w:cs="Arial"/>
        </w:rPr>
        <w:t>‘the very worlds which sustain men’s</w:t>
      </w:r>
      <w:r w:rsidR="00582245">
        <w:rPr>
          <w:rFonts w:ascii="Arial" w:hAnsi="Arial" w:cs="Arial"/>
        </w:rPr>
        <w:t xml:space="preserve"> activities; early modern women cook, sew, </w:t>
      </w:r>
      <w:r w:rsidR="00D56347">
        <w:rPr>
          <w:rFonts w:ascii="Arial" w:hAnsi="Arial" w:cs="Arial"/>
        </w:rPr>
        <w:t xml:space="preserve">nurse, heal, feed, clean, discipline, </w:t>
      </w:r>
      <w:r w:rsidR="008076D6">
        <w:rPr>
          <w:rFonts w:ascii="Arial" w:hAnsi="Arial" w:cs="Arial"/>
        </w:rPr>
        <w:t>sing</w:t>
      </w:r>
      <w:r w:rsidR="00AE0461">
        <w:rPr>
          <w:rFonts w:ascii="Arial" w:hAnsi="Arial" w:cs="Arial"/>
        </w:rPr>
        <w:t>, and sometimes read and write</w:t>
      </w:r>
      <w:r w:rsidR="0052659D">
        <w:rPr>
          <w:rFonts w:ascii="Arial" w:hAnsi="Arial" w:cs="Arial"/>
        </w:rPr>
        <w:t>’</w:t>
      </w:r>
      <w:r w:rsidR="004B1534">
        <w:rPr>
          <w:rFonts w:ascii="Arial" w:hAnsi="Arial" w:cs="Arial"/>
        </w:rPr>
        <w:t>.</w:t>
      </w:r>
      <w:r w:rsidR="00660C11">
        <w:rPr>
          <w:rStyle w:val="FootnoteReference"/>
          <w:rFonts w:ascii="Arial" w:hAnsi="Arial" w:cs="Arial"/>
        </w:rPr>
        <w:footnoteReference w:id="7"/>
      </w:r>
      <w:r w:rsidR="00215BAE">
        <w:rPr>
          <w:rFonts w:ascii="Arial" w:hAnsi="Arial" w:cs="Arial"/>
        </w:rPr>
        <w:t xml:space="preserve"> </w:t>
      </w:r>
      <w:r w:rsidR="004B1534">
        <w:rPr>
          <w:rFonts w:ascii="Arial" w:hAnsi="Arial" w:cs="Arial"/>
        </w:rPr>
        <w:t xml:space="preserve"> </w:t>
      </w:r>
      <w:r w:rsidR="00EF4C27">
        <w:rPr>
          <w:rFonts w:ascii="Arial" w:hAnsi="Arial" w:cs="Arial"/>
        </w:rPr>
        <w:t xml:space="preserve"> </w:t>
      </w:r>
      <w:r w:rsidR="00601CD4">
        <w:rPr>
          <w:rFonts w:ascii="Arial" w:hAnsi="Arial" w:cs="Arial"/>
        </w:rPr>
        <w:t xml:space="preserve"> </w:t>
      </w:r>
      <w:r w:rsidR="000062FC">
        <w:rPr>
          <w:rFonts w:ascii="Arial" w:hAnsi="Arial" w:cs="Arial"/>
        </w:rPr>
        <w:t>Within the context of</w:t>
      </w:r>
      <w:r w:rsidR="00421018">
        <w:rPr>
          <w:rFonts w:ascii="Arial" w:hAnsi="Arial" w:cs="Arial"/>
        </w:rPr>
        <w:t xml:space="preserve"> </w:t>
      </w:r>
      <w:r w:rsidR="00660C11">
        <w:rPr>
          <w:rFonts w:ascii="Arial" w:hAnsi="Arial" w:cs="Arial"/>
        </w:rPr>
        <w:t xml:space="preserve">More’s </w:t>
      </w:r>
      <w:r w:rsidR="000062FC">
        <w:rPr>
          <w:rFonts w:ascii="Arial" w:hAnsi="Arial" w:cs="Arial"/>
        </w:rPr>
        <w:t>near-perfect</w:t>
      </w:r>
      <w:r w:rsidR="00C8149E">
        <w:rPr>
          <w:rFonts w:ascii="Arial" w:hAnsi="Arial" w:cs="Arial"/>
        </w:rPr>
        <w:t xml:space="preserve"> </w:t>
      </w:r>
      <w:r w:rsidR="000062FC">
        <w:rPr>
          <w:rFonts w:ascii="Arial" w:hAnsi="Arial" w:cs="Arial"/>
        </w:rPr>
        <w:t xml:space="preserve">utopian </w:t>
      </w:r>
      <w:r w:rsidR="000062FC" w:rsidRPr="00177B03">
        <w:rPr>
          <w:rFonts w:ascii="Arial" w:hAnsi="Arial" w:cs="Arial"/>
          <w:shd w:val="clear" w:color="auto" w:fill="FFFFFF" w:themeFill="background1"/>
        </w:rPr>
        <w:t>state</w:t>
      </w:r>
      <w:r w:rsidR="00177B03">
        <w:rPr>
          <w:rFonts w:ascii="Arial" w:hAnsi="Arial" w:cs="Arial"/>
          <w:shd w:val="clear" w:color="auto" w:fill="FFFFFF" w:themeFill="background1"/>
        </w:rPr>
        <w:t>,</w:t>
      </w:r>
      <w:r w:rsidR="002164A2" w:rsidRPr="00177B03">
        <w:rPr>
          <w:rFonts w:ascii="Arial" w:hAnsi="Arial" w:cs="Arial"/>
          <w:shd w:val="clear" w:color="auto" w:fill="FFFFFF" w:themeFill="background1"/>
        </w:rPr>
        <w:t xml:space="preserve"> </w:t>
      </w:r>
      <w:r w:rsidR="00660C11" w:rsidRPr="00177B03">
        <w:rPr>
          <w:rFonts w:ascii="Arial" w:hAnsi="Arial" w:cs="Arial"/>
          <w:shd w:val="clear" w:color="auto" w:fill="FFFFFF" w:themeFill="background1"/>
        </w:rPr>
        <w:t xml:space="preserve">the </w:t>
      </w:r>
      <w:r w:rsidR="00C621B6" w:rsidRPr="00177B03">
        <w:rPr>
          <w:rFonts w:ascii="Arial" w:hAnsi="Arial" w:cs="Arial"/>
          <w:shd w:val="clear" w:color="auto" w:fill="FFFFFF" w:themeFill="background1"/>
        </w:rPr>
        <w:t>societal</w:t>
      </w:r>
      <w:r w:rsidR="00C621B6">
        <w:rPr>
          <w:rFonts w:ascii="Arial" w:hAnsi="Arial" w:cs="Arial"/>
        </w:rPr>
        <w:t xml:space="preserve"> </w:t>
      </w:r>
      <w:r w:rsidR="00B12E9C">
        <w:rPr>
          <w:rFonts w:ascii="Arial" w:hAnsi="Arial" w:cs="Arial"/>
        </w:rPr>
        <w:t>expectations</w:t>
      </w:r>
      <w:r w:rsidR="00C621B6">
        <w:rPr>
          <w:rFonts w:ascii="Arial" w:hAnsi="Arial" w:cs="Arial"/>
        </w:rPr>
        <w:t xml:space="preserve"> of the</w:t>
      </w:r>
      <w:r w:rsidR="000062FC">
        <w:rPr>
          <w:rFonts w:ascii="Arial" w:hAnsi="Arial" w:cs="Arial"/>
        </w:rPr>
        <w:t xml:space="preserve"> woman</w:t>
      </w:r>
      <w:r w:rsidR="00977E32">
        <w:rPr>
          <w:rFonts w:ascii="Arial" w:hAnsi="Arial" w:cs="Arial"/>
        </w:rPr>
        <w:t xml:space="preserve"> within the context of </w:t>
      </w:r>
      <w:r w:rsidR="004B1534">
        <w:rPr>
          <w:rFonts w:ascii="Arial" w:hAnsi="Arial" w:cs="Arial"/>
        </w:rPr>
        <w:t xml:space="preserve">the private sphere of </w:t>
      </w:r>
      <w:r w:rsidR="00977E32">
        <w:rPr>
          <w:rFonts w:ascii="Arial" w:hAnsi="Arial" w:cs="Arial"/>
        </w:rPr>
        <w:t>home and</w:t>
      </w:r>
      <w:r w:rsidR="004B1534">
        <w:rPr>
          <w:rFonts w:ascii="Arial" w:hAnsi="Arial" w:cs="Arial"/>
        </w:rPr>
        <w:t xml:space="preserve"> the public sphere of</w:t>
      </w:r>
      <w:r w:rsidR="00977E32">
        <w:rPr>
          <w:rFonts w:ascii="Arial" w:hAnsi="Arial" w:cs="Arial"/>
        </w:rPr>
        <w:t xml:space="preserve"> work</w:t>
      </w:r>
      <w:r w:rsidR="00660C11">
        <w:rPr>
          <w:rFonts w:ascii="Arial" w:hAnsi="Arial" w:cs="Arial"/>
        </w:rPr>
        <w:t xml:space="preserve"> are outlined</w:t>
      </w:r>
      <w:r w:rsidR="00914724">
        <w:rPr>
          <w:rFonts w:ascii="Arial" w:hAnsi="Arial" w:cs="Arial"/>
        </w:rPr>
        <w:t>,</w:t>
      </w:r>
      <w:r w:rsidR="00F777EF">
        <w:rPr>
          <w:rStyle w:val="FootnoteReference"/>
          <w:rFonts w:ascii="Arial" w:hAnsi="Arial" w:cs="Arial"/>
        </w:rPr>
        <w:footnoteReference w:id="8"/>
      </w:r>
      <w:r w:rsidR="00914724">
        <w:rPr>
          <w:rFonts w:ascii="Arial" w:hAnsi="Arial" w:cs="Arial"/>
        </w:rPr>
        <w:t xml:space="preserve"> </w:t>
      </w:r>
      <w:r w:rsidR="005C194E">
        <w:rPr>
          <w:rFonts w:ascii="Arial" w:hAnsi="Arial" w:cs="Arial"/>
        </w:rPr>
        <w:t xml:space="preserve">though </w:t>
      </w:r>
      <w:r w:rsidR="00CA3E44">
        <w:rPr>
          <w:rFonts w:ascii="Arial" w:hAnsi="Arial" w:cs="Arial"/>
        </w:rPr>
        <w:t>throughout the</w:t>
      </w:r>
      <w:r w:rsidR="005A0EB9">
        <w:rPr>
          <w:rFonts w:ascii="Arial" w:hAnsi="Arial" w:cs="Arial"/>
        </w:rPr>
        <w:t xml:space="preserve"> text, </w:t>
      </w:r>
      <w:r w:rsidR="00D64C56">
        <w:rPr>
          <w:rFonts w:ascii="Arial" w:hAnsi="Arial" w:cs="Arial"/>
        </w:rPr>
        <w:t xml:space="preserve">the </w:t>
      </w:r>
      <w:r w:rsidR="00CA3E44">
        <w:rPr>
          <w:rFonts w:ascii="Arial" w:hAnsi="Arial" w:cs="Arial"/>
        </w:rPr>
        <w:t xml:space="preserve">perspective of the woman is </w:t>
      </w:r>
      <w:r w:rsidR="00B466E0">
        <w:rPr>
          <w:rFonts w:ascii="Arial" w:hAnsi="Arial" w:cs="Arial"/>
        </w:rPr>
        <w:t>unheard</w:t>
      </w:r>
      <w:r w:rsidR="00977E32">
        <w:rPr>
          <w:rFonts w:ascii="Arial" w:hAnsi="Arial" w:cs="Arial"/>
        </w:rPr>
        <w:t>:</w:t>
      </w:r>
    </w:p>
    <w:p w14:paraId="1B5D89CC" w14:textId="21C52CE9" w:rsidR="00977E32" w:rsidRDefault="002164A2" w:rsidP="00977E32">
      <w:pPr>
        <w:pStyle w:val="NormalWeb"/>
        <w:spacing w:before="0" w:beforeAutospacing="0" w:after="160" w:afterAutospacing="0"/>
        <w:ind w:left="720"/>
        <w:rPr>
          <w:rFonts w:ascii="Arial" w:hAnsi="Arial" w:cs="Arial"/>
          <w:sz w:val="20"/>
          <w:szCs w:val="20"/>
        </w:rPr>
      </w:pPr>
      <w:r w:rsidRPr="00977E32">
        <w:rPr>
          <w:rFonts w:ascii="Arial" w:hAnsi="Arial" w:cs="Arial"/>
          <w:sz w:val="20"/>
          <w:szCs w:val="20"/>
        </w:rPr>
        <w:t>when they be married at a lawful age, they go into the husband’s houses. But the male children, with all the whole male offspring, continue still in their own family and be governed of the eldest and ancientest fa</w:t>
      </w:r>
      <w:r w:rsidR="00977E32" w:rsidRPr="00977E32">
        <w:rPr>
          <w:rFonts w:ascii="Arial" w:hAnsi="Arial" w:cs="Arial"/>
          <w:sz w:val="20"/>
          <w:szCs w:val="20"/>
        </w:rPr>
        <w:t>ther</w:t>
      </w:r>
      <w:r w:rsidR="00801227">
        <w:rPr>
          <w:rFonts w:ascii="Arial" w:hAnsi="Arial" w:cs="Arial"/>
          <w:sz w:val="20"/>
          <w:szCs w:val="20"/>
        </w:rPr>
        <w:t>.</w:t>
      </w:r>
      <w:r w:rsidR="00977E32" w:rsidRPr="00977E32">
        <w:rPr>
          <w:rStyle w:val="FootnoteReference"/>
          <w:rFonts w:ascii="Arial" w:hAnsi="Arial" w:cs="Arial"/>
          <w:sz w:val="20"/>
          <w:szCs w:val="20"/>
        </w:rPr>
        <w:footnoteReference w:id="9"/>
      </w:r>
      <w:r w:rsidR="00977E32" w:rsidRPr="00977E32">
        <w:rPr>
          <w:rFonts w:ascii="Arial" w:hAnsi="Arial" w:cs="Arial"/>
          <w:sz w:val="20"/>
          <w:szCs w:val="20"/>
        </w:rPr>
        <w:t xml:space="preserve"> </w:t>
      </w:r>
    </w:p>
    <w:p w14:paraId="2458BCE4" w14:textId="77777777" w:rsidR="008E4554" w:rsidRPr="00977E32" w:rsidRDefault="008E4554" w:rsidP="00977E32">
      <w:pPr>
        <w:pStyle w:val="NormalWeb"/>
        <w:spacing w:before="0" w:beforeAutospacing="0" w:after="160" w:afterAutospacing="0"/>
        <w:ind w:left="720"/>
        <w:rPr>
          <w:rFonts w:ascii="Arial" w:hAnsi="Arial" w:cs="Arial"/>
          <w:sz w:val="20"/>
          <w:szCs w:val="20"/>
        </w:rPr>
      </w:pPr>
    </w:p>
    <w:p w14:paraId="366FB8AA" w14:textId="1DDCB105" w:rsidR="00A236CF" w:rsidRDefault="00447073" w:rsidP="00581124">
      <w:pPr>
        <w:pStyle w:val="NormalWeb"/>
        <w:spacing w:before="0" w:beforeAutospacing="0" w:after="160" w:afterAutospacing="0" w:line="480" w:lineRule="auto"/>
        <w:rPr>
          <w:rFonts w:ascii="Arial" w:hAnsi="Arial" w:cs="Arial"/>
        </w:rPr>
      </w:pPr>
      <w:r>
        <w:rPr>
          <w:rFonts w:ascii="Arial" w:hAnsi="Arial" w:cs="Arial"/>
        </w:rPr>
        <w:t>Biologically, w</w:t>
      </w:r>
      <w:r w:rsidR="00977E32">
        <w:rPr>
          <w:rFonts w:ascii="Arial" w:hAnsi="Arial" w:cs="Arial"/>
        </w:rPr>
        <w:t>omen are seen as the weaker sex and more suited to particular types of</w:t>
      </w:r>
      <w:r w:rsidR="00825907">
        <w:rPr>
          <w:rFonts w:ascii="Arial" w:hAnsi="Arial" w:cs="Arial"/>
        </w:rPr>
        <w:t xml:space="preserve"> work</w:t>
      </w:r>
      <w:r w:rsidR="00F77C0E">
        <w:rPr>
          <w:rFonts w:ascii="Arial" w:hAnsi="Arial" w:cs="Arial"/>
        </w:rPr>
        <w:t>;</w:t>
      </w:r>
      <w:r w:rsidR="00825907">
        <w:rPr>
          <w:rFonts w:ascii="Arial" w:hAnsi="Arial" w:cs="Arial"/>
        </w:rPr>
        <w:t xml:space="preserve"> they are ‘</w:t>
      </w:r>
      <w:r w:rsidR="00977E32">
        <w:rPr>
          <w:rFonts w:ascii="Arial" w:hAnsi="Arial" w:cs="Arial"/>
        </w:rPr>
        <w:t>put to the easier crafts, as to work wool and flax. The more laboursome sciences be committed to the men’.</w:t>
      </w:r>
      <w:r w:rsidR="00977E32">
        <w:rPr>
          <w:rStyle w:val="FootnoteReference"/>
          <w:rFonts w:ascii="Arial" w:hAnsi="Arial" w:cs="Arial"/>
        </w:rPr>
        <w:footnoteReference w:id="10"/>
      </w:r>
      <w:r w:rsidR="003A16DD">
        <w:rPr>
          <w:rFonts w:ascii="Arial" w:hAnsi="Arial" w:cs="Arial"/>
        </w:rPr>
        <w:t xml:space="preserve">  </w:t>
      </w:r>
      <w:r w:rsidR="00CF7DB7">
        <w:rPr>
          <w:rFonts w:ascii="Arial" w:hAnsi="Arial" w:cs="Arial"/>
        </w:rPr>
        <w:t>Wo</w:t>
      </w:r>
      <w:r w:rsidR="000D072D">
        <w:rPr>
          <w:rFonts w:ascii="Arial" w:hAnsi="Arial" w:cs="Arial"/>
        </w:rPr>
        <w:t>men</w:t>
      </w:r>
      <w:r w:rsidR="00AE1093">
        <w:rPr>
          <w:rFonts w:ascii="Arial" w:hAnsi="Arial" w:cs="Arial"/>
        </w:rPr>
        <w:t xml:space="preserve"> are </w:t>
      </w:r>
      <w:r w:rsidR="00825907">
        <w:rPr>
          <w:rFonts w:ascii="Arial" w:hAnsi="Arial" w:cs="Arial"/>
        </w:rPr>
        <w:t xml:space="preserve">provided with further opportunities in relation to </w:t>
      </w:r>
      <w:r w:rsidR="00AE1093">
        <w:rPr>
          <w:rFonts w:ascii="Arial" w:hAnsi="Arial" w:cs="Arial"/>
        </w:rPr>
        <w:t>education and jobs</w:t>
      </w:r>
      <w:r w:rsidR="000D072D">
        <w:rPr>
          <w:rFonts w:ascii="Arial" w:hAnsi="Arial" w:cs="Arial"/>
        </w:rPr>
        <w:t>,</w:t>
      </w:r>
      <w:r w:rsidR="00D13BEA">
        <w:rPr>
          <w:rFonts w:ascii="Arial" w:hAnsi="Arial" w:cs="Arial"/>
        </w:rPr>
        <w:t xml:space="preserve"> but </w:t>
      </w:r>
      <w:r w:rsidR="0010262A">
        <w:rPr>
          <w:rFonts w:ascii="Arial" w:hAnsi="Arial" w:cs="Arial"/>
        </w:rPr>
        <w:t xml:space="preserve">as </w:t>
      </w:r>
      <w:r w:rsidR="00117B2B">
        <w:rPr>
          <w:rFonts w:ascii="Arial" w:hAnsi="Arial" w:cs="Arial"/>
        </w:rPr>
        <w:t xml:space="preserve">Judith P. </w:t>
      </w:r>
      <w:r w:rsidR="0010262A">
        <w:rPr>
          <w:rFonts w:ascii="Arial" w:hAnsi="Arial" w:cs="Arial"/>
        </w:rPr>
        <w:t xml:space="preserve">Jones and </w:t>
      </w:r>
      <w:r w:rsidR="008C5207">
        <w:rPr>
          <w:rFonts w:ascii="Arial" w:hAnsi="Arial" w:cs="Arial"/>
        </w:rPr>
        <w:t>Sherianne Sell</w:t>
      </w:r>
      <w:r w:rsidR="00ED7240">
        <w:rPr>
          <w:rFonts w:ascii="Arial" w:hAnsi="Arial" w:cs="Arial"/>
        </w:rPr>
        <w:t>e</w:t>
      </w:r>
      <w:r w:rsidR="008C5207">
        <w:rPr>
          <w:rFonts w:ascii="Arial" w:hAnsi="Arial" w:cs="Arial"/>
        </w:rPr>
        <w:t xml:space="preserve">rs </w:t>
      </w:r>
      <w:r w:rsidR="0010262A">
        <w:rPr>
          <w:rFonts w:ascii="Arial" w:hAnsi="Arial" w:cs="Arial"/>
        </w:rPr>
        <w:t>Seibel remark whilst ‘More shows women in the unconventional roles of farmer, scholar and priest, he always subjects them to the authority of men’</w:t>
      </w:r>
      <w:r w:rsidR="00B466E0">
        <w:rPr>
          <w:rFonts w:ascii="Arial" w:hAnsi="Arial" w:cs="Arial"/>
        </w:rPr>
        <w:t>,</w:t>
      </w:r>
      <w:r w:rsidR="00C621B6">
        <w:rPr>
          <w:rStyle w:val="FootnoteReference"/>
          <w:rFonts w:ascii="Arial" w:hAnsi="Arial" w:cs="Arial"/>
        </w:rPr>
        <w:footnoteReference w:id="11"/>
      </w:r>
      <w:r w:rsidR="00825907">
        <w:rPr>
          <w:rFonts w:ascii="Arial" w:hAnsi="Arial" w:cs="Arial"/>
        </w:rPr>
        <w:t xml:space="preserve"> t</w:t>
      </w:r>
      <w:r w:rsidR="0010262A">
        <w:rPr>
          <w:rFonts w:ascii="Arial" w:hAnsi="Arial" w:cs="Arial"/>
        </w:rPr>
        <w:t>hus the nature of More’s Utopian society is</w:t>
      </w:r>
      <w:r w:rsidR="00B466E0">
        <w:rPr>
          <w:rFonts w:ascii="Arial" w:hAnsi="Arial" w:cs="Arial"/>
        </w:rPr>
        <w:t xml:space="preserve"> both</w:t>
      </w:r>
      <w:r w:rsidR="0010262A">
        <w:rPr>
          <w:rFonts w:ascii="Arial" w:hAnsi="Arial" w:cs="Arial"/>
        </w:rPr>
        <w:t xml:space="preserve"> ‘hierarchical and patriarch</w:t>
      </w:r>
      <w:r w:rsidR="000062FC">
        <w:rPr>
          <w:rFonts w:ascii="Arial" w:hAnsi="Arial" w:cs="Arial"/>
        </w:rPr>
        <w:t>a</w:t>
      </w:r>
      <w:r w:rsidR="0010262A">
        <w:rPr>
          <w:rFonts w:ascii="Arial" w:hAnsi="Arial" w:cs="Arial"/>
        </w:rPr>
        <w:t>l’</w:t>
      </w:r>
      <w:r w:rsidR="00C621B6">
        <w:rPr>
          <w:rFonts w:ascii="Arial" w:hAnsi="Arial" w:cs="Arial"/>
        </w:rPr>
        <w:t>.</w:t>
      </w:r>
      <w:r w:rsidR="006079C2">
        <w:rPr>
          <w:rFonts w:ascii="Arial" w:hAnsi="Arial" w:cs="Arial"/>
        </w:rPr>
        <w:t xml:space="preserve">  </w:t>
      </w:r>
      <w:r w:rsidR="007F6D49">
        <w:rPr>
          <w:rFonts w:ascii="Arial" w:hAnsi="Arial" w:cs="Arial"/>
        </w:rPr>
        <w:t xml:space="preserve">Johns </w:t>
      </w:r>
      <w:r w:rsidR="007F6D49">
        <w:rPr>
          <w:rFonts w:ascii="Arial" w:hAnsi="Arial" w:cs="Arial"/>
        </w:rPr>
        <w:lastRenderedPageBreak/>
        <w:t>adds to this argument</w:t>
      </w:r>
      <w:r w:rsidR="00915CD2">
        <w:rPr>
          <w:rFonts w:ascii="Arial" w:hAnsi="Arial" w:cs="Arial"/>
        </w:rPr>
        <w:t>,</w:t>
      </w:r>
      <w:r w:rsidR="007F6D49">
        <w:rPr>
          <w:rFonts w:ascii="Arial" w:hAnsi="Arial" w:cs="Arial"/>
        </w:rPr>
        <w:t xml:space="preserve"> </w:t>
      </w:r>
      <w:r w:rsidR="00071431">
        <w:rPr>
          <w:rFonts w:ascii="Arial" w:hAnsi="Arial" w:cs="Arial"/>
        </w:rPr>
        <w:t xml:space="preserve">stating that ‘women in particular have fared poorly in traditional blueprint utopias, where they have been forced to </w:t>
      </w:r>
      <w:r w:rsidR="005A01A3">
        <w:rPr>
          <w:rFonts w:ascii="Arial" w:hAnsi="Arial" w:cs="Arial"/>
        </w:rPr>
        <w:t>labour endlessly and bow to humourless patriarchs’.</w:t>
      </w:r>
      <w:r w:rsidR="005A01A3">
        <w:rPr>
          <w:rStyle w:val="FootnoteReference"/>
          <w:rFonts w:ascii="Arial" w:hAnsi="Arial" w:cs="Arial"/>
        </w:rPr>
        <w:footnoteReference w:id="12"/>
      </w:r>
    </w:p>
    <w:p w14:paraId="67E20885" w14:textId="2B718A5F" w:rsidR="00421018" w:rsidRDefault="00B466E0" w:rsidP="00581124">
      <w:pPr>
        <w:pStyle w:val="NormalWeb"/>
        <w:spacing w:before="0" w:beforeAutospacing="0" w:after="160" w:afterAutospacing="0" w:line="480" w:lineRule="auto"/>
        <w:rPr>
          <w:rFonts w:ascii="Arial" w:hAnsi="Arial" w:cs="Arial"/>
        </w:rPr>
      </w:pPr>
      <w:r>
        <w:rPr>
          <w:rFonts w:ascii="Arial" w:hAnsi="Arial" w:cs="Arial"/>
        </w:rPr>
        <w:t>The reader of</w:t>
      </w:r>
      <w:r w:rsidR="0021411C">
        <w:rPr>
          <w:rFonts w:ascii="Arial" w:hAnsi="Arial" w:cs="Arial"/>
        </w:rPr>
        <w:t xml:space="preserve"> More’s </w:t>
      </w:r>
      <w:r w:rsidR="0021411C" w:rsidRPr="00447073">
        <w:rPr>
          <w:rFonts w:ascii="Arial" w:hAnsi="Arial" w:cs="Arial"/>
          <w:i/>
          <w:iCs/>
        </w:rPr>
        <w:t>Utopia</w:t>
      </w:r>
      <w:r w:rsidR="0021411C">
        <w:rPr>
          <w:rFonts w:ascii="Arial" w:hAnsi="Arial" w:cs="Arial"/>
        </w:rPr>
        <w:t xml:space="preserve">, would </w:t>
      </w:r>
      <w:r w:rsidR="003606A7">
        <w:rPr>
          <w:rFonts w:ascii="Arial" w:hAnsi="Arial" w:cs="Arial"/>
        </w:rPr>
        <w:t>typically</w:t>
      </w:r>
      <w:r>
        <w:rPr>
          <w:rFonts w:ascii="Arial" w:hAnsi="Arial" w:cs="Arial"/>
        </w:rPr>
        <w:t xml:space="preserve"> have been a male scholar, belonging to </w:t>
      </w:r>
      <w:r w:rsidR="002D0518">
        <w:rPr>
          <w:rFonts w:ascii="Arial" w:hAnsi="Arial" w:cs="Arial"/>
        </w:rPr>
        <w:t>the upper classe</w:t>
      </w:r>
      <w:r>
        <w:rPr>
          <w:rFonts w:ascii="Arial" w:hAnsi="Arial" w:cs="Arial"/>
        </w:rPr>
        <w:t>s.</w:t>
      </w:r>
      <w:r w:rsidR="001865A6">
        <w:rPr>
          <w:rStyle w:val="FootnoteReference"/>
          <w:rFonts w:ascii="Arial" w:hAnsi="Arial" w:cs="Arial"/>
        </w:rPr>
        <w:footnoteReference w:id="13"/>
      </w:r>
      <w:r>
        <w:rPr>
          <w:rFonts w:ascii="Arial" w:hAnsi="Arial" w:cs="Arial"/>
        </w:rPr>
        <w:t xml:space="preserve">  W</w:t>
      </w:r>
      <w:r w:rsidR="00564609">
        <w:rPr>
          <w:rFonts w:ascii="Arial" w:hAnsi="Arial" w:cs="Arial"/>
        </w:rPr>
        <w:t>omen</w:t>
      </w:r>
      <w:r>
        <w:rPr>
          <w:rFonts w:ascii="Arial" w:hAnsi="Arial" w:cs="Arial"/>
        </w:rPr>
        <w:t xml:space="preserve">, </w:t>
      </w:r>
      <w:r w:rsidR="00564609">
        <w:rPr>
          <w:rFonts w:ascii="Arial" w:hAnsi="Arial" w:cs="Arial"/>
        </w:rPr>
        <w:t xml:space="preserve">would have had limited access to the </w:t>
      </w:r>
      <w:r w:rsidR="002D0518">
        <w:rPr>
          <w:rFonts w:ascii="Arial" w:hAnsi="Arial" w:cs="Arial"/>
        </w:rPr>
        <w:t>text</w:t>
      </w:r>
      <w:r w:rsidR="00E161E6">
        <w:rPr>
          <w:rFonts w:ascii="Arial" w:hAnsi="Arial" w:cs="Arial"/>
        </w:rPr>
        <w:t xml:space="preserve">; </w:t>
      </w:r>
      <w:r w:rsidR="00883822">
        <w:rPr>
          <w:rFonts w:ascii="Arial" w:hAnsi="Arial" w:cs="Arial"/>
        </w:rPr>
        <w:t>firstly</w:t>
      </w:r>
      <w:r w:rsidR="00D15E0B">
        <w:rPr>
          <w:rFonts w:ascii="Arial" w:hAnsi="Arial" w:cs="Arial"/>
        </w:rPr>
        <w:t>,</w:t>
      </w:r>
      <w:r w:rsidR="00883822">
        <w:rPr>
          <w:rFonts w:ascii="Arial" w:hAnsi="Arial" w:cs="Arial"/>
        </w:rPr>
        <w:t xml:space="preserve"> as </w:t>
      </w:r>
      <w:r w:rsidR="00BF5D8F">
        <w:rPr>
          <w:rFonts w:ascii="Arial" w:hAnsi="Arial" w:cs="Arial"/>
        </w:rPr>
        <w:t xml:space="preserve">it </w:t>
      </w:r>
      <w:r w:rsidR="00506120">
        <w:rPr>
          <w:rFonts w:ascii="Arial" w:hAnsi="Arial" w:cs="Arial"/>
        </w:rPr>
        <w:t>was</w:t>
      </w:r>
      <w:r w:rsidR="00883822">
        <w:rPr>
          <w:rFonts w:ascii="Arial" w:hAnsi="Arial" w:cs="Arial"/>
        </w:rPr>
        <w:t xml:space="preserve"> </w:t>
      </w:r>
      <w:r w:rsidR="00BA0559">
        <w:rPr>
          <w:rFonts w:ascii="Arial" w:hAnsi="Arial" w:cs="Arial"/>
        </w:rPr>
        <w:t>initially published in Latin</w:t>
      </w:r>
      <w:r w:rsidR="00B664B0">
        <w:rPr>
          <w:rFonts w:ascii="Arial" w:hAnsi="Arial" w:cs="Arial"/>
        </w:rPr>
        <w:t>,</w:t>
      </w:r>
      <w:r w:rsidR="00BA0559">
        <w:rPr>
          <w:rFonts w:ascii="Arial" w:hAnsi="Arial" w:cs="Arial"/>
        </w:rPr>
        <w:t xml:space="preserve"> </w:t>
      </w:r>
      <w:r w:rsidR="00644BA7">
        <w:rPr>
          <w:rFonts w:ascii="Arial" w:hAnsi="Arial" w:cs="Arial"/>
        </w:rPr>
        <w:t>and</w:t>
      </w:r>
      <w:r w:rsidR="00883822">
        <w:rPr>
          <w:rFonts w:ascii="Arial" w:hAnsi="Arial" w:cs="Arial"/>
        </w:rPr>
        <w:t xml:space="preserve"> secondly, </w:t>
      </w:r>
      <w:r w:rsidR="00506120">
        <w:rPr>
          <w:rFonts w:ascii="Arial" w:hAnsi="Arial" w:cs="Arial"/>
        </w:rPr>
        <w:t>due to</w:t>
      </w:r>
      <w:r w:rsidR="00F663EA">
        <w:rPr>
          <w:rFonts w:ascii="Arial" w:hAnsi="Arial" w:cs="Arial"/>
        </w:rPr>
        <w:t xml:space="preserve"> </w:t>
      </w:r>
      <w:r w:rsidR="00827B95">
        <w:rPr>
          <w:rFonts w:ascii="Arial" w:hAnsi="Arial" w:cs="Arial"/>
        </w:rPr>
        <w:t>restrictions relating to</w:t>
      </w:r>
      <w:r w:rsidR="00506120">
        <w:rPr>
          <w:rFonts w:ascii="Arial" w:hAnsi="Arial" w:cs="Arial"/>
        </w:rPr>
        <w:t xml:space="preserve"> class and social standing.</w:t>
      </w:r>
      <w:r w:rsidR="00D9085B">
        <w:rPr>
          <w:rStyle w:val="FootnoteReference"/>
          <w:rFonts w:ascii="Arial" w:hAnsi="Arial" w:cs="Arial"/>
        </w:rPr>
        <w:footnoteReference w:id="14"/>
      </w:r>
      <w:r w:rsidR="00F22246">
        <w:rPr>
          <w:rFonts w:ascii="Arial" w:hAnsi="Arial" w:cs="Arial"/>
        </w:rPr>
        <w:t xml:space="preserve">  </w:t>
      </w:r>
      <w:r w:rsidR="00B12E9C">
        <w:rPr>
          <w:rFonts w:ascii="Arial" w:hAnsi="Arial" w:cs="Arial"/>
        </w:rPr>
        <w:t>The question of the woman as a reader was raised and debated</w:t>
      </w:r>
      <w:r w:rsidR="000B3AA3">
        <w:rPr>
          <w:rFonts w:ascii="Arial" w:hAnsi="Arial" w:cs="Arial"/>
        </w:rPr>
        <w:t xml:space="preserve"> </w:t>
      </w:r>
      <w:r w:rsidR="0063198E">
        <w:rPr>
          <w:rFonts w:ascii="Arial" w:hAnsi="Arial" w:cs="Arial"/>
        </w:rPr>
        <w:t>extensively</w:t>
      </w:r>
      <w:r w:rsidR="00B12E9C">
        <w:rPr>
          <w:rFonts w:ascii="Arial" w:hAnsi="Arial" w:cs="Arial"/>
        </w:rPr>
        <w:t xml:space="preserve"> in the 18</w:t>
      </w:r>
      <w:r w:rsidR="00B12E9C" w:rsidRPr="00B12E9C">
        <w:rPr>
          <w:rFonts w:ascii="Arial" w:hAnsi="Arial" w:cs="Arial"/>
          <w:vertAlign w:val="superscript"/>
        </w:rPr>
        <w:t>th</w:t>
      </w:r>
      <w:r w:rsidR="00B12E9C">
        <w:rPr>
          <w:rFonts w:ascii="Arial" w:hAnsi="Arial" w:cs="Arial"/>
        </w:rPr>
        <w:t>century</w:t>
      </w:r>
      <w:r w:rsidR="00421018">
        <w:rPr>
          <w:rFonts w:ascii="Arial" w:hAnsi="Arial" w:cs="Arial"/>
        </w:rPr>
        <w:t>, as</w:t>
      </w:r>
      <w:r w:rsidR="00E25EC0">
        <w:rPr>
          <w:rFonts w:ascii="Arial" w:hAnsi="Arial" w:cs="Arial"/>
        </w:rPr>
        <w:t xml:space="preserve"> Ellen</w:t>
      </w:r>
      <w:r w:rsidR="00421018">
        <w:rPr>
          <w:rFonts w:ascii="Arial" w:hAnsi="Arial" w:cs="Arial"/>
        </w:rPr>
        <w:t xml:space="preserve"> </w:t>
      </w:r>
      <w:r w:rsidR="0021411C">
        <w:rPr>
          <w:rFonts w:ascii="Arial" w:hAnsi="Arial" w:cs="Arial"/>
        </w:rPr>
        <w:t xml:space="preserve">Rooney </w:t>
      </w:r>
      <w:r w:rsidR="0063198E">
        <w:rPr>
          <w:rFonts w:ascii="Arial" w:hAnsi="Arial" w:cs="Arial"/>
        </w:rPr>
        <w:t>remarks</w:t>
      </w:r>
      <w:r w:rsidR="00421018">
        <w:rPr>
          <w:rFonts w:ascii="Arial" w:hAnsi="Arial" w:cs="Arial"/>
        </w:rPr>
        <w:t>:</w:t>
      </w:r>
    </w:p>
    <w:p w14:paraId="496E2D49" w14:textId="5E5D51F3" w:rsidR="0021411C" w:rsidRDefault="003B0063" w:rsidP="00421018">
      <w:pPr>
        <w:pStyle w:val="NormalWeb"/>
        <w:spacing w:before="0" w:beforeAutospacing="0" w:after="160" w:afterAutospacing="0"/>
        <w:ind w:left="720"/>
        <w:rPr>
          <w:rFonts w:ascii="Arial" w:hAnsi="Arial" w:cs="Arial"/>
          <w:sz w:val="20"/>
          <w:szCs w:val="20"/>
        </w:rPr>
      </w:pPr>
      <w:r w:rsidRPr="00421018">
        <w:rPr>
          <w:rFonts w:ascii="Arial" w:hAnsi="Arial" w:cs="Arial"/>
          <w:sz w:val="20"/>
          <w:szCs w:val="20"/>
        </w:rPr>
        <w:t xml:space="preserve">the rise of the English novel, in the eighteenth century was accompanied by a stream of diatribes opposed to women’s reading: on the social hazards of allowing women to read; on the importance </w:t>
      </w:r>
      <w:r w:rsidR="00FB2B99">
        <w:rPr>
          <w:rFonts w:ascii="Arial" w:hAnsi="Arial" w:cs="Arial"/>
          <w:sz w:val="20"/>
          <w:szCs w:val="20"/>
        </w:rPr>
        <w:t xml:space="preserve">of </w:t>
      </w:r>
      <w:r w:rsidRPr="00421018">
        <w:rPr>
          <w:rFonts w:ascii="Arial" w:hAnsi="Arial" w:cs="Arial"/>
          <w:sz w:val="20"/>
          <w:szCs w:val="20"/>
        </w:rPr>
        <w:t>monitoring and censoring women’s reading; on the threat that women’s pleasure in reading represented to female virtue and domestic order.</w:t>
      </w:r>
      <w:r w:rsidR="00421018">
        <w:rPr>
          <w:rStyle w:val="FootnoteReference"/>
          <w:rFonts w:ascii="Arial" w:hAnsi="Arial" w:cs="Arial"/>
          <w:sz w:val="20"/>
          <w:szCs w:val="20"/>
        </w:rPr>
        <w:footnoteReference w:id="15"/>
      </w:r>
    </w:p>
    <w:p w14:paraId="1E32099A" w14:textId="77777777" w:rsidR="00D22867" w:rsidRDefault="00D22867" w:rsidP="00421018">
      <w:pPr>
        <w:pStyle w:val="NormalWeb"/>
        <w:spacing w:before="0" w:beforeAutospacing="0" w:after="160" w:afterAutospacing="0"/>
        <w:ind w:left="720"/>
        <w:rPr>
          <w:rFonts w:ascii="Arial" w:hAnsi="Arial" w:cs="Arial"/>
          <w:sz w:val="20"/>
          <w:szCs w:val="20"/>
        </w:rPr>
      </w:pPr>
    </w:p>
    <w:p w14:paraId="5AFE1ABE" w14:textId="5427BC6F" w:rsidR="00A538B1" w:rsidRDefault="0063198E" w:rsidP="00581124">
      <w:pPr>
        <w:pStyle w:val="NormalWeb"/>
        <w:spacing w:before="0" w:beforeAutospacing="0" w:after="160" w:afterAutospacing="0" w:line="480" w:lineRule="auto"/>
        <w:rPr>
          <w:rFonts w:ascii="Arial" w:hAnsi="Arial" w:cs="Arial"/>
        </w:rPr>
      </w:pPr>
      <w:r>
        <w:rPr>
          <w:rFonts w:ascii="Arial" w:hAnsi="Arial" w:cs="Arial"/>
        </w:rPr>
        <w:t>Such</w:t>
      </w:r>
      <w:r w:rsidR="00BF60EC" w:rsidRPr="009D5D99">
        <w:rPr>
          <w:rFonts w:ascii="Arial" w:hAnsi="Arial" w:cs="Arial"/>
        </w:rPr>
        <w:t xml:space="preserve"> argument</w:t>
      </w:r>
      <w:r w:rsidR="00FB2B99">
        <w:rPr>
          <w:rFonts w:ascii="Arial" w:hAnsi="Arial" w:cs="Arial"/>
        </w:rPr>
        <w:t>s</w:t>
      </w:r>
      <w:r w:rsidR="005C07DE">
        <w:rPr>
          <w:rFonts w:ascii="Arial" w:hAnsi="Arial" w:cs="Arial"/>
        </w:rPr>
        <w:t xml:space="preserve"> </w:t>
      </w:r>
      <w:r w:rsidR="00324327">
        <w:rPr>
          <w:rFonts w:ascii="Arial" w:hAnsi="Arial" w:cs="Arial"/>
        </w:rPr>
        <w:t xml:space="preserve">can be considered alongside </w:t>
      </w:r>
      <w:r w:rsidR="004113D1">
        <w:rPr>
          <w:rFonts w:ascii="Arial" w:hAnsi="Arial" w:cs="Arial"/>
        </w:rPr>
        <w:t>discussion</w:t>
      </w:r>
      <w:r w:rsidR="00260FBE">
        <w:rPr>
          <w:rFonts w:ascii="Arial" w:hAnsi="Arial" w:cs="Arial"/>
        </w:rPr>
        <w:t xml:space="preserve"> during the Renaissance</w:t>
      </w:r>
      <w:r w:rsidR="00217E37">
        <w:rPr>
          <w:rFonts w:ascii="Arial" w:hAnsi="Arial" w:cs="Arial"/>
        </w:rPr>
        <w:t xml:space="preserve"> </w:t>
      </w:r>
      <w:r w:rsidR="00FA1F4B">
        <w:rPr>
          <w:rFonts w:ascii="Arial" w:hAnsi="Arial" w:cs="Arial"/>
        </w:rPr>
        <w:t>relating to the nature of women</w:t>
      </w:r>
      <w:r w:rsidR="00D22867">
        <w:rPr>
          <w:rFonts w:ascii="Arial" w:hAnsi="Arial" w:cs="Arial"/>
        </w:rPr>
        <w:t>,</w:t>
      </w:r>
      <w:r w:rsidR="005D0E97">
        <w:rPr>
          <w:rStyle w:val="FootnoteReference"/>
          <w:rFonts w:ascii="Arial" w:hAnsi="Arial" w:cs="Arial"/>
        </w:rPr>
        <w:footnoteReference w:id="16"/>
      </w:r>
      <w:r w:rsidR="009B192C">
        <w:rPr>
          <w:rFonts w:ascii="Arial" w:hAnsi="Arial" w:cs="Arial"/>
        </w:rPr>
        <w:t xml:space="preserve"> </w:t>
      </w:r>
      <w:r w:rsidR="00EB6B37">
        <w:rPr>
          <w:rFonts w:ascii="Arial" w:hAnsi="Arial" w:cs="Arial"/>
        </w:rPr>
        <w:t>and in</w:t>
      </w:r>
      <w:r w:rsidR="00176414">
        <w:rPr>
          <w:rFonts w:ascii="Arial" w:hAnsi="Arial" w:cs="Arial"/>
        </w:rPr>
        <w:t xml:space="preserve"> the </w:t>
      </w:r>
      <w:r w:rsidR="00260FBE">
        <w:rPr>
          <w:rFonts w:ascii="Arial" w:hAnsi="Arial" w:cs="Arial"/>
        </w:rPr>
        <w:t>19</w:t>
      </w:r>
      <w:r w:rsidR="00260FBE" w:rsidRPr="00260FBE">
        <w:rPr>
          <w:rFonts w:ascii="Arial" w:hAnsi="Arial" w:cs="Arial"/>
          <w:vertAlign w:val="superscript"/>
        </w:rPr>
        <w:t>th</w:t>
      </w:r>
      <w:r w:rsidR="00260FBE">
        <w:rPr>
          <w:rFonts w:ascii="Arial" w:hAnsi="Arial" w:cs="Arial"/>
        </w:rPr>
        <w:t xml:space="preserve"> century</w:t>
      </w:r>
      <w:r w:rsidR="00EB6B37">
        <w:rPr>
          <w:rFonts w:ascii="Arial" w:hAnsi="Arial" w:cs="Arial"/>
        </w:rPr>
        <w:t>, the</w:t>
      </w:r>
      <w:r w:rsidR="00FA1F4B">
        <w:rPr>
          <w:rFonts w:ascii="Arial" w:hAnsi="Arial" w:cs="Arial"/>
        </w:rPr>
        <w:t xml:space="preserve"> </w:t>
      </w:r>
      <w:r w:rsidR="001F5B4C" w:rsidRPr="009D5D99">
        <w:rPr>
          <w:rFonts w:ascii="Arial" w:hAnsi="Arial" w:cs="Arial"/>
        </w:rPr>
        <w:t>‘woman question’</w:t>
      </w:r>
      <w:r w:rsidR="00EB6B37">
        <w:rPr>
          <w:rFonts w:ascii="Arial" w:hAnsi="Arial" w:cs="Arial"/>
        </w:rPr>
        <w:t xml:space="preserve">.  </w:t>
      </w:r>
      <w:r w:rsidR="00176414">
        <w:rPr>
          <w:rFonts w:ascii="Arial" w:hAnsi="Arial" w:cs="Arial"/>
        </w:rPr>
        <w:t>In th</w:t>
      </w:r>
      <w:r w:rsidR="00685293">
        <w:rPr>
          <w:rFonts w:ascii="Arial" w:hAnsi="Arial" w:cs="Arial"/>
        </w:rPr>
        <w:t>e latter period, the</w:t>
      </w:r>
      <w:r w:rsidR="00274FAA">
        <w:rPr>
          <w:rFonts w:ascii="Arial" w:hAnsi="Arial" w:cs="Arial"/>
        </w:rPr>
        <w:t xml:space="preserve"> </w:t>
      </w:r>
      <w:r w:rsidR="0026140D" w:rsidRPr="009D5D99">
        <w:rPr>
          <w:rFonts w:ascii="Arial" w:hAnsi="Arial" w:cs="Arial"/>
        </w:rPr>
        <w:t>traditional role of the ‘woman’</w:t>
      </w:r>
      <w:r w:rsidR="001049C2">
        <w:rPr>
          <w:rFonts w:ascii="Arial" w:hAnsi="Arial" w:cs="Arial"/>
        </w:rPr>
        <w:t xml:space="preserve"> was discussed;</w:t>
      </w:r>
      <w:r>
        <w:rPr>
          <w:rFonts w:ascii="Arial" w:hAnsi="Arial" w:cs="Arial"/>
        </w:rPr>
        <w:t xml:space="preserve"> raising attention to</w:t>
      </w:r>
      <w:r w:rsidR="0026140D" w:rsidRPr="009D5D99">
        <w:rPr>
          <w:rFonts w:ascii="Arial" w:hAnsi="Arial" w:cs="Arial"/>
        </w:rPr>
        <w:t xml:space="preserve"> emerging women’s issues such as </w:t>
      </w:r>
      <w:r w:rsidR="00CD7105" w:rsidRPr="009D5D99">
        <w:rPr>
          <w:rFonts w:ascii="Arial" w:hAnsi="Arial" w:cs="Arial"/>
        </w:rPr>
        <w:t>suffrage, reproductive rights, ownership of property, employment</w:t>
      </w:r>
      <w:r>
        <w:rPr>
          <w:rFonts w:ascii="Arial" w:hAnsi="Arial" w:cs="Arial"/>
        </w:rPr>
        <w:t xml:space="preserve"> and</w:t>
      </w:r>
      <w:r w:rsidR="00CD7105" w:rsidRPr="009D5D99">
        <w:rPr>
          <w:rFonts w:ascii="Arial" w:hAnsi="Arial" w:cs="Arial"/>
        </w:rPr>
        <w:t xml:space="preserve"> legal rights and marriage.</w:t>
      </w:r>
      <w:r w:rsidR="00D72749">
        <w:rPr>
          <w:rStyle w:val="FootnoteReference"/>
          <w:rFonts w:ascii="Arial" w:hAnsi="Arial" w:cs="Arial"/>
        </w:rPr>
        <w:footnoteReference w:id="17"/>
      </w:r>
    </w:p>
    <w:p w14:paraId="57C2A706" w14:textId="64329307" w:rsidR="00C660C5" w:rsidRDefault="000B3AA3" w:rsidP="00581124">
      <w:pPr>
        <w:pStyle w:val="NormalWeb"/>
        <w:spacing w:before="0" w:beforeAutospacing="0" w:after="160" w:afterAutospacing="0" w:line="480" w:lineRule="auto"/>
        <w:rPr>
          <w:rFonts w:ascii="Arial" w:hAnsi="Arial" w:cs="Arial"/>
        </w:rPr>
      </w:pPr>
      <w:r w:rsidRPr="00253E14">
        <w:rPr>
          <w:rFonts w:ascii="Arial" w:hAnsi="Arial" w:cs="Arial"/>
        </w:rPr>
        <w:lastRenderedPageBreak/>
        <w:t>This essay will explore</w:t>
      </w:r>
      <w:r w:rsidR="00DE285F">
        <w:rPr>
          <w:rFonts w:ascii="Arial" w:hAnsi="Arial" w:cs="Arial"/>
        </w:rPr>
        <w:t xml:space="preserve"> feminist</w:t>
      </w:r>
      <w:r w:rsidRPr="00253E14">
        <w:rPr>
          <w:rFonts w:ascii="Arial" w:hAnsi="Arial" w:cs="Arial"/>
        </w:rPr>
        <w:t xml:space="preserve"> </w:t>
      </w:r>
      <w:r w:rsidR="0063198E">
        <w:rPr>
          <w:rFonts w:ascii="Arial" w:hAnsi="Arial" w:cs="Arial"/>
        </w:rPr>
        <w:t>perspectives within the context of</w:t>
      </w:r>
      <w:r w:rsidRPr="00253E14">
        <w:rPr>
          <w:rFonts w:ascii="Arial" w:hAnsi="Arial" w:cs="Arial"/>
        </w:rPr>
        <w:t xml:space="preserve"> utopias and </w:t>
      </w:r>
      <w:r w:rsidR="003F26B9" w:rsidRPr="00253E14">
        <w:rPr>
          <w:rFonts w:ascii="Arial" w:hAnsi="Arial" w:cs="Arial"/>
        </w:rPr>
        <w:t>dystopias,</w:t>
      </w:r>
      <w:r w:rsidRPr="00253E14">
        <w:rPr>
          <w:rFonts w:ascii="Arial" w:hAnsi="Arial" w:cs="Arial"/>
        </w:rPr>
        <w:t xml:space="preserve"> </w:t>
      </w:r>
      <w:r w:rsidR="006C2330" w:rsidRPr="00253E14">
        <w:rPr>
          <w:rFonts w:ascii="Arial" w:hAnsi="Arial" w:cs="Arial"/>
        </w:rPr>
        <w:t>comparing</w:t>
      </w:r>
      <w:r w:rsidRPr="00253E14">
        <w:rPr>
          <w:rFonts w:ascii="Arial" w:hAnsi="Arial" w:cs="Arial"/>
        </w:rPr>
        <w:t xml:space="preserve"> Charlotte Perkins Gilman’s </w:t>
      </w:r>
      <w:r w:rsidRPr="00FB2B99">
        <w:rPr>
          <w:rFonts w:ascii="Arial" w:hAnsi="Arial" w:cs="Arial"/>
          <w:i/>
          <w:iCs/>
        </w:rPr>
        <w:t>Herland</w:t>
      </w:r>
      <w:r w:rsidR="006C2330" w:rsidRPr="00253E14">
        <w:rPr>
          <w:rFonts w:ascii="Arial" w:hAnsi="Arial" w:cs="Arial"/>
        </w:rPr>
        <w:t xml:space="preserve"> as an example of a feminist utopi</w:t>
      </w:r>
      <w:r w:rsidR="0063198E">
        <w:rPr>
          <w:rFonts w:ascii="Arial" w:hAnsi="Arial" w:cs="Arial"/>
        </w:rPr>
        <w:t>a</w:t>
      </w:r>
      <w:r w:rsidRPr="00253E14">
        <w:rPr>
          <w:rFonts w:ascii="Arial" w:hAnsi="Arial" w:cs="Arial"/>
        </w:rPr>
        <w:t xml:space="preserve"> and Margaret Atwood’s </w:t>
      </w:r>
      <w:r w:rsidRPr="00FB2B99">
        <w:rPr>
          <w:rFonts w:ascii="Arial" w:hAnsi="Arial" w:cs="Arial"/>
          <w:i/>
          <w:iCs/>
        </w:rPr>
        <w:t>The Handmaid’s Tale</w:t>
      </w:r>
      <w:r w:rsidR="006C2330" w:rsidRPr="00253E14">
        <w:rPr>
          <w:rFonts w:ascii="Arial" w:hAnsi="Arial" w:cs="Arial"/>
        </w:rPr>
        <w:t xml:space="preserve"> as a feminist dystopi</w:t>
      </w:r>
      <w:r w:rsidR="00197E34">
        <w:rPr>
          <w:rFonts w:ascii="Arial" w:hAnsi="Arial" w:cs="Arial"/>
        </w:rPr>
        <w:t>a</w:t>
      </w:r>
      <w:r w:rsidR="00103F1C">
        <w:rPr>
          <w:rFonts w:ascii="Arial" w:hAnsi="Arial" w:cs="Arial"/>
        </w:rPr>
        <w:t xml:space="preserve">. </w:t>
      </w:r>
    </w:p>
    <w:p w14:paraId="56C7EAB6" w14:textId="18722FA6" w:rsidR="000C665A" w:rsidRDefault="00A236CF" w:rsidP="00581124">
      <w:pPr>
        <w:pStyle w:val="NormalWeb"/>
        <w:spacing w:before="0" w:beforeAutospacing="0" w:after="160" w:afterAutospacing="0" w:line="480" w:lineRule="auto"/>
        <w:rPr>
          <w:rFonts w:ascii="Arial" w:hAnsi="Arial" w:cs="Arial"/>
        </w:rPr>
      </w:pPr>
      <w:r>
        <w:rPr>
          <w:rFonts w:ascii="Arial" w:hAnsi="Arial" w:cs="Arial"/>
        </w:rPr>
        <w:t>F</w:t>
      </w:r>
      <w:r w:rsidR="0063198E">
        <w:rPr>
          <w:rFonts w:ascii="Arial" w:hAnsi="Arial" w:cs="Arial"/>
        </w:rPr>
        <w:t xml:space="preserve">eminism, utopias and dystopias are intrinsically linked, as </w:t>
      </w:r>
      <w:r w:rsidR="001A179F">
        <w:rPr>
          <w:rFonts w:ascii="Arial" w:hAnsi="Arial" w:cs="Arial"/>
        </w:rPr>
        <w:t xml:space="preserve">Sarah Webster </w:t>
      </w:r>
      <w:r w:rsidR="002C3005">
        <w:rPr>
          <w:rFonts w:ascii="Arial" w:hAnsi="Arial" w:cs="Arial"/>
        </w:rPr>
        <w:t>Goodwin states ‘Femin</w:t>
      </w:r>
      <w:r w:rsidR="00C20687">
        <w:rPr>
          <w:rFonts w:ascii="Arial" w:hAnsi="Arial" w:cs="Arial"/>
        </w:rPr>
        <w:t>i</w:t>
      </w:r>
      <w:r w:rsidR="002C3005">
        <w:rPr>
          <w:rFonts w:ascii="Arial" w:hAnsi="Arial" w:cs="Arial"/>
        </w:rPr>
        <w:t>sm and utopian discourse, if not exactly wedded to each other, have a long history of affinity’</w:t>
      </w:r>
      <w:r w:rsidR="004178D6">
        <w:rPr>
          <w:rFonts w:ascii="Arial" w:hAnsi="Arial" w:cs="Arial"/>
        </w:rPr>
        <w:t>.</w:t>
      </w:r>
      <w:r w:rsidR="002C3005">
        <w:rPr>
          <w:rStyle w:val="FootnoteReference"/>
          <w:rFonts w:ascii="Arial" w:hAnsi="Arial" w:cs="Arial"/>
        </w:rPr>
        <w:footnoteReference w:id="18"/>
      </w:r>
      <w:r w:rsidR="00C20687">
        <w:rPr>
          <w:rFonts w:ascii="Arial" w:hAnsi="Arial" w:cs="Arial"/>
        </w:rPr>
        <w:t xml:space="preserve">  </w:t>
      </w:r>
      <w:r w:rsidR="00C23A68">
        <w:rPr>
          <w:rFonts w:ascii="Arial" w:hAnsi="Arial" w:cs="Arial"/>
        </w:rPr>
        <w:t>Mary Wollstonecraft</w:t>
      </w:r>
      <w:r w:rsidR="00D9374C">
        <w:rPr>
          <w:rStyle w:val="FootnoteReference"/>
          <w:rFonts w:ascii="Arial" w:hAnsi="Arial" w:cs="Arial"/>
        </w:rPr>
        <w:footnoteReference w:id="19"/>
      </w:r>
      <w:r w:rsidR="00C23A68">
        <w:rPr>
          <w:rFonts w:ascii="Arial" w:hAnsi="Arial" w:cs="Arial"/>
        </w:rPr>
        <w:t xml:space="preserve"> pioneered debate relating </w:t>
      </w:r>
      <w:r w:rsidR="00C23A68" w:rsidRPr="00291390">
        <w:rPr>
          <w:rFonts w:ascii="Arial" w:hAnsi="Arial" w:cs="Arial"/>
        </w:rPr>
        <w:t xml:space="preserve">to </w:t>
      </w:r>
      <w:r w:rsidR="002E368F" w:rsidRPr="00291390">
        <w:rPr>
          <w:rFonts w:ascii="Arial" w:hAnsi="Arial" w:cs="Arial"/>
        </w:rPr>
        <w:t xml:space="preserve">the question of </w:t>
      </w:r>
      <w:r w:rsidR="00C23A68" w:rsidRPr="00291390">
        <w:rPr>
          <w:rFonts w:ascii="Arial" w:hAnsi="Arial" w:cs="Arial"/>
        </w:rPr>
        <w:t xml:space="preserve">equality for women in </w:t>
      </w:r>
      <w:r w:rsidR="005425B4" w:rsidRPr="00291390">
        <w:rPr>
          <w:rFonts w:ascii="Arial" w:hAnsi="Arial" w:cs="Arial"/>
          <w:i/>
          <w:iCs/>
        </w:rPr>
        <w:t>A</w:t>
      </w:r>
      <w:r w:rsidR="005425B4" w:rsidRPr="00291390">
        <w:rPr>
          <w:rFonts w:ascii="Arial" w:hAnsi="Arial" w:cs="Arial"/>
        </w:rPr>
        <w:t xml:space="preserve"> </w:t>
      </w:r>
      <w:r w:rsidR="00C23A68" w:rsidRPr="00291390">
        <w:rPr>
          <w:rFonts w:ascii="Arial" w:hAnsi="Arial" w:cs="Arial"/>
          <w:i/>
          <w:iCs/>
        </w:rPr>
        <w:t>Vindication of the Rights of Woman</w:t>
      </w:r>
      <w:r w:rsidR="00C23A68" w:rsidRPr="00291390">
        <w:rPr>
          <w:rFonts w:ascii="Arial" w:hAnsi="Arial" w:cs="Arial"/>
        </w:rPr>
        <w:t xml:space="preserve"> in 1792</w:t>
      </w:r>
      <w:r w:rsidR="00C20687" w:rsidRPr="00291390">
        <w:rPr>
          <w:rFonts w:ascii="Arial" w:hAnsi="Arial" w:cs="Arial"/>
        </w:rPr>
        <w:t>, and is</w:t>
      </w:r>
      <w:r w:rsidR="00C20687">
        <w:rPr>
          <w:rFonts w:ascii="Arial" w:hAnsi="Arial" w:cs="Arial"/>
        </w:rPr>
        <w:t xml:space="preserve"> widely considered </w:t>
      </w:r>
      <w:r w:rsidR="00DE285F">
        <w:rPr>
          <w:rFonts w:ascii="Arial" w:hAnsi="Arial" w:cs="Arial"/>
        </w:rPr>
        <w:t>the first radical</w:t>
      </w:r>
      <w:r w:rsidR="00C20687">
        <w:rPr>
          <w:rFonts w:ascii="Arial" w:hAnsi="Arial" w:cs="Arial"/>
        </w:rPr>
        <w:t xml:space="preserve"> feminist.</w:t>
      </w:r>
      <w:r w:rsidR="00D9374C">
        <w:rPr>
          <w:rStyle w:val="FootnoteReference"/>
          <w:rFonts w:ascii="Arial" w:hAnsi="Arial" w:cs="Arial"/>
        </w:rPr>
        <w:footnoteReference w:id="20"/>
      </w:r>
      <w:r w:rsidR="00C23A68">
        <w:rPr>
          <w:rFonts w:ascii="Arial" w:hAnsi="Arial" w:cs="Arial"/>
        </w:rPr>
        <w:t xml:space="preserve"> </w:t>
      </w:r>
      <w:r w:rsidR="00C20687">
        <w:rPr>
          <w:rFonts w:ascii="Arial" w:hAnsi="Arial" w:cs="Arial"/>
        </w:rPr>
        <w:t xml:space="preserve"> </w:t>
      </w:r>
      <w:r w:rsidR="00797BC5">
        <w:rPr>
          <w:rFonts w:ascii="Arial" w:hAnsi="Arial" w:cs="Arial"/>
        </w:rPr>
        <w:t xml:space="preserve">Charles </w:t>
      </w:r>
      <w:r w:rsidR="006369A1">
        <w:rPr>
          <w:rFonts w:ascii="Arial" w:hAnsi="Arial" w:cs="Arial"/>
        </w:rPr>
        <w:t>Fourier introduc</w:t>
      </w:r>
      <w:r w:rsidR="000E7486">
        <w:rPr>
          <w:rFonts w:ascii="Arial" w:hAnsi="Arial" w:cs="Arial"/>
        </w:rPr>
        <w:t>ed</w:t>
      </w:r>
      <w:r w:rsidR="006369A1">
        <w:rPr>
          <w:rFonts w:ascii="Arial" w:hAnsi="Arial" w:cs="Arial"/>
        </w:rPr>
        <w:t xml:space="preserve"> the </w:t>
      </w:r>
      <w:r w:rsidR="00C20687">
        <w:rPr>
          <w:rFonts w:ascii="Arial" w:hAnsi="Arial" w:cs="Arial"/>
        </w:rPr>
        <w:t>French term</w:t>
      </w:r>
      <w:r w:rsidR="006369A1">
        <w:rPr>
          <w:rFonts w:ascii="Arial" w:hAnsi="Arial" w:cs="Arial"/>
        </w:rPr>
        <w:t xml:space="preserve"> ‘f</w:t>
      </w:r>
      <w:r w:rsidR="00196CDF">
        <w:rPr>
          <w:rFonts w:ascii="Arial" w:hAnsi="Arial" w:cs="Arial"/>
        </w:rPr>
        <w:t>é</w:t>
      </w:r>
      <w:r w:rsidR="00882C03">
        <w:rPr>
          <w:rFonts w:ascii="Arial" w:hAnsi="Arial" w:cs="Arial"/>
        </w:rPr>
        <w:t>minisme’ in 1837</w:t>
      </w:r>
      <w:r w:rsidR="00A97AA0">
        <w:rPr>
          <w:rFonts w:ascii="Arial" w:hAnsi="Arial" w:cs="Arial"/>
        </w:rPr>
        <w:t>,</w:t>
      </w:r>
      <w:r w:rsidR="007B42FB">
        <w:rPr>
          <w:rStyle w:val="FootnoteReference"/>
          <w:rFonts w:ascii="Arial" w:hAnsi="Arial" w:cs="Arial"/>
        </w:rPr>
        <w:footnoteReference w:id="21"/>
      </w:r>
      <w:r w:rsidR="00B704FD">
        <w:rPr>
          <w:rFonts w:ascii="Arial" w:hAnsi="Arial" w:cs="Arial"/>
        </w:rPr>
        <w:t xml:space="preserve"> </w:t>
      </w:r>
      <w:r w:rsidR="001A2275">
        <w:rPr>
          <w:rFonts w:ascii="Arial" w:hAnsi="Arial" w:cs="Arial"/>
        </w:rPr>
        <w:t>which was</w:t>
      </w:r>
      <w:r w:rsidR="00626B89">
        <w:rPr>
          <w:rFonts w:ascii="Arial" w:hAnsi="Arial" w:cs="Arial"/>
        </w:rPr>
        <w:t xml:space="preserve"> followed by the </w:t>
      </w:r>
      <w:r w:rsidR="00B65311">
        <w:rPr>
          <w:rFonts w:ascii="Arial" w:hAnsi="Arial" w:cs="Arial"/>
        </w:rPr>
        <w:t>use</w:t>
      </w:r>
      <w:r w:rsidR="00FF1202">
        <w:rPr>
          <w:rFonts w:ascii="Arial" w:hAnsi="Arial" w:cs="Arial"/>
        </w:rPr>
        <w:t xml:space="preserve"> of</w:t>
      </w:r>
      <w:r w:rsidR="00882C03">
        <w:rPr>
          <w:rFonts w:ascii="Arial" w:hAnsi="Arial" w:cs="Arial"/>
        </w:rPr>
        <w:t xml:space="preserve"> </w:t>
      </w:r>
      <w:r w:rsidR="00300B53">
        <w:rPr>
          <w:rFonts w:ascii="Arial" w:hAnsi="Arial" w:cs="Arial"/>
        </w:rPr>
        <w:t>‘</w:t>
      </w:r>
      <w:r w:rsidR="00882C03">
        <w:rPr>
          <w:rFonts w:ascii="Arial" w:hAnsi="Arial" w:cs="Arial"/>
        </w:rPr>
        <w:t>feminism</w:t>
      </w:r>
      <w:r w:rsidR="00300B53">
        <w:rPr>
          <w:rFonts w:ascii="Arial" w:hAnsi="Arial" w:cs="Arial"/>
        </w:rPr>
        <w:t>’</w:t>
      </w:r>
      <w:r w:rsidR="00882C03">
        <w:rPr>
          <w:rFonts w:ascii="Arial" w:hAnsi="Arial" w:cs="Arial"/>
        </w:rPr>
        <w:t xml:space="preserve"> </w:t>
      </w:r>
      <w:r w:rsidR="00D64C56">
        <w:rPr>
          <w:rFonts w:ascii="Arial" w:hAnsi="Arial" w:cs="Arial"/>
        </w:rPr>
        <w:t xml:space="preserve">and </w:t>
      </w:r>
      <w:r w:rsidR="00C20687">
        <w:rPr>
          <w:rFonts w:ascii="Arial" w:hAnsi="Arial" w:cs="Arial"/>
        </w:rPr>
        <w:t>‘</w:t>
      </w:r>
      <w:r w:rsidR="00D64C56">
        <w:rPr>
          <w:rFonts w:ascii="Arial" w:hAnsi="Arial" w:cs="Arial"/>
        </w:rPr>
        <w:t>feminist</w:t>
      </w:r>
      <w:r w:rsidR="00C20687">
        <w:rPr>
          <w:rFonts w:ascii="Arial" w:hAnsi="Arial" w:cs="Arial"/>
        </w:rPr>
        <w:t>’</w:t>
      </w:r>
      <w:r w:rsidR="00882C03">
        <w:rPr>
          <w:rFonts w:ascii="Arial" w:hAnsi="Arial" w:cs="Arial"/>
        </w:rPr>
        <w:t xml:space="preserve"> in Britain in the 189</w:t>
      </w:r>
      <w:r w:rsidR="00E14B68">
        <w:rPr>
          <w:rFonts w:ascii="Arial" w:hAnsi="Arial" w:cs="Arial"/>
        </w:rPr>
        <w:t>0s</w:t>
      </w:r>
      <w:r w:rsidR="00A97AA0">
        <w:rPr>
          <w:rFonts w:ascii="Arial" w:hAnsi="Arial" w:cs="Arial"/>
        </w:rPr>
        <w:t>,</w:t>
      </w:r>
      <w:r w:rsidR="00882C03">
        <w:rPr>
          <w:rFonts w:ascii="Arial" w:hAnsi="Arial" w:cs="Arial"/>
        </w:rPr>
        <w:t xml:space="preserve"> and </w:t>
      </w:r>
      <w:r w:rsidR="00A055C0">
        <w:rPr>
          <w:rFonts w:ascii="Arial" w:hAnsi="Arial" w:cs="Arial"/>
        </w:rPr>
        <w:t xml:space="preserve">in the </w:t>
      </w:r>
      <w:r w:rsidR="00882C03">
        <w:rPr>
          <w:rFonts w:ascii="Arial" w:hAnsi="Arial" w:cs="Arial"/>
        </w:rPr>
        <w:t>US</w:t>
      </w:r>
      <w:r w:rsidR="00E14B68">
        <w:rPr>
          <w:rFonts w:ascii="Arial" w:hAnsi="Arial" w:cs="Arial"/>
        </w:rPr>
        <w:t xml:space="preserve"> </w:t>
      </w:r>
      <w:r w:rsidR="00A055C0">
        <w:rPr>
          <w:rFonts w:ascii="Arial" w:hAnsi="Arial" w:cs="Arial"/>
        </w:rPr>
        <w:t>the</w:t>
      </w:r>
      <w:r w:rsidR="00882C03">
        <w:rPr>
          <w:rFonts w:ascii="Arial" w:hAnsi="Arial" w:cs="Arial"/>
        </w:rPr>
        <w:t xml:space="preserve"> 1910s. The </w:t>
      </w:r>
      <w:r w:rsidR="00C20687">
        <w:rPr>
          <w:rFonts w:ascii="Arial" w:hAnsi="Arial" w:cs="Arial"/>
        </w:rPr>
        <w:t>concept of</w:t>
      </w:r>
      <w:r w:rsidR="00882C03">
        <w:rPr>
          <w:rFonts w:ascii="Arial" w:hAnsi="Arial" w:cs="Arial"/>
        </w:rPr>
        <w:t xml:space="preserve"> ‘feminism’</w:t>
      </w:r>
      <w:r w:rsidR="000B3AA3">
        <w:rPr>
          <w:rFonts w:ascii="Arial" w:hAnsi="Arial" w:cs="Arial"/>
        </w:rPr>
        <w:t xml:space="preserve"> is </w:t>
      </w:r>
      <w:r w:rsidR="00C93D33">
        <w:rPr>
          <w:rFonts w:ascii="Arial" w:hAnsi="Arial" w:cs="Arial"/>
        </w:rPr>
        <w:t xml:space="preserve">broad in nature and </w:t>
      </w:r>
      <w:r w:rsidR="00253E14">
        <w:rPr>
          <w:rFonts w:ascii="Arial" w:hAnsi="Arial" w:cs="Arial"/>
        </w:rPr>
        <w:t xml:space="preserve">is </w:t>
      </w:r>
      <w:r w:rsidR="000B3AA3">
        <w:rPr>
          <w:rFonts w:ascii="Arial" w:hAnsi="Arial" w:cs="Arial"/>
        </w:rPr>
        <w:t>used to describe a range of ideologies and social movements that essentially promote</w:t>
      </w:r>
      <w:r w:rsidR="00C20687">
        <w:rPr>
          <w:rFonts w:ascii="Arial" w:hAnsi="Arial" w:cs="Arial"/>
        </w:rPr>
        <w:t xml:space="preserve"> rights and liberation for women with the goal of </w:t>
      </w:r>
      <w:r w:rsidR="0063198E">
        <w:rPr>
          <w:rFonts w:ascii="Arial" w:hAnsi="Arial" w:cs="Arial"/>
        </w:rPr>
        <w:t>achieving</w:t>
      </w:r>
      <w:r w:rsidR="000B3AA3">
        <w:rPr>
          <w:rFonts w:ascii="Arial" w:hAnsi="Arial" w:cs="Arial"/>
        </w:rPr>
        <w:t xml:space="preserve"> equali</w:t>
      </w:r>
      <w:r w:rsidR="00C20687">
        <w:rPr>
          <w:rFonts w:ascii="Arial" w:hAnsi="Arial" w:cs="Arial"/>
        </w:rPr>
        <w:t xml:space="preserve">ty; </w:t>
      </w:r>
      <w:r w:rsidR="00447073">
        <w:rPr>
          <w:rFonts w:ascii="Arial" w:hAnsi="Arial" w:cs="Arial"/>
        </w:rPr>
        <w:t>span</w:t>
      </w:r>
      <w:r w:rsidR="004367CA">
        <w:rPr>
          <w:rFonts w:ascii="Arial" w:hAnsi="Arial" w:cs="Arial"/>
        </w:rPr>
        <w:t>ning the disciplines of</w:t>
      </w:r>
      <w:r w:rsidR="00447073">
        <w:rPr>
          <w:rFonts w:ascii="Arial" w:hAnsi="Arial" w:cs="Arial"/>
        </w:rPr>
        <w:t xml:space="preserve"> </w:t>
      </w:r>
      <w:r w:rsidR="004367CA">
        <w:rPr>
          <w:rFonts w:ascii="Arial" w:hAnsi="Arial" w:cs="Arial"/>
        </w:rPr>
        <w:t>philosophy</w:t>
      </w:r>
      <w:r w:rsidR="00447073">
        <w:rPr>
          <w:rFonts w:ascii="Arial" w:hAnsi="Arial" w:cs="Arial"/>
        </w:rPr>
        <w:t>, sociology</w:t>
      </w:r>
      <w:r w:rsidR="004367CA">
        <w:rPr>
          <w:rFonts w:ascii="Arial" w:hAnsi="Arial" w:cs="Arial"/>
        </w:rPr>
        <w:t xml:space="preserve">, </w:t>
      </w:r>
      <w:r w:rsidR="00447073">
        <w:rPr>
          <w:rFonts w:ascii="Arial" w:hAnsi="Arial" w:cs="Arial"/>
        </w:rPr>
        <w:t>literature</w:t>
      </w:r>
      <w:r w:rsidR="004367CA">
        <w:rPr>
          <w:rFonts w:ascii="Arial" w:hAnsi="Arial" w:cs="Arial"/>
        </w:rPr>
        <w:t xml:space="preserve"> and gender stu</w:t>
      </w:r>
      <w:r w:rsidR="005E5DD9">
        <w:rPr>
          <w:rFonts w:ascii="Arial" w:hAnsi="Arial" w:cs="Arial"/>
        </w:rPr>
        <w:t>dies</w:t>
      </w:r>
      <w:r w:rsidR="00447073">
        <w:rPr>
          <w:rFonts w:ascii="Arial" w:hAnsi="Arial" w:cs="Arial"/>
        </w:rPr>
        <w:t>.</w:t>
      </w:r>
      <w:r w:rsidR="00FF1202">
        <w:rPr>
          <w:rStyle w:val="FootnoteReference"/>
          <w:rFonts w:ascii="Arial" w:hAnsi="Arial" w:cs="Arial"/>
        </w:rPr>
        <w:footnoteReference w:id="22"/>
      </w:r>
    </w:p>
    <w:p w14:paraId="3463FBFF" w14:textId="1184AC9B" w:rsidR="00B36035" w:rsidRDefault="00CF6B8B" w:rsidP="00581124">
      <w:pPr>
        <w:pStyle w:val="NormalWeb"/>
        <w:spacing w:before="0" w:beforeAutospacing="0" w:after="160" w:afterAutospacing="0" w:line="480" w:lineRule="auto"/>
        <w:rPr>
          <w:rFonts w:ascii="Arial" w:hAnsi="Arial" w:cs="Arial"/>
        </w:rPr>
      </w:pPr>
      <w:r>
        <w:rPr>
          <w:rFonts w:ascii="Arial" w:hAnsi="Arial" w:cs="Arial"/>
        </w:rPr>
        <w:lastRenderedPageBreak/>
        <w:t xml:space="preserve">Feminism </w:t>
      </w:r>
      <w:r w:rsidR="00103F1C">
        <w:rPr>
          <w:rFonts w:ascii="Arial" w:hAnsi="Arial" w:cs="Arial"/>
        </w:rPr>
        <w:t>can be</w:t>
      </w:r>
      <w:r>
        <w:rPr>
          <w:rFonts w:ascii="Arial" w:hAnsi="Arial" w:cs="Arial"/>
        </w:rPr>
        <w:t xml:space="preserve"> defined within four chronological waves.</w:t>
      </w:r>
      <w:r w:rsidR="00372DBD">
        <w:rPr>
          <w:rFonts w:ascii="Arial" w:hAnsi="Arial" w:cs="Arial"/>
        </w:rPr>
        <w:t xml:space="preserve">  </w:t>
      </w:r>
      <w:r>
        <w:rPr>
          <w:rFonts w:ascii="Arial" w:hAnsi="Arial" w:cs="Arial"/>
        </w:rPr>
        <w:t>The first wave began in the late 19</w:t>
      </w:r>
      <w:r w:rsidRPr="00CF6B8B">
        <w:rPr>
          <w:rFonts w:ascii="Arial" w:hAnsi="Arial" w:cs="Arial"/>
          <w:vertAlign w:val="superscript"/>
        </w:rPr>
        <w:t>th</w:t>
      </w:r>
      <w:r>
        <w:rPr>
          <w:rFonts w:ascii="Arial" w:hAnsi="Arial" w:cs="Arial"/>
        </w:rPr>
        <w:t xml:space="preserve"> century and early 20</w:t>
      </w:r>
      <w:r w:rsidRPr="00CF6B8B">
        <w:rPr>
          <w:rFonts w:ascii="Arial" w:hAnsi="Arial" w:cs="Arial"/>
          <w:vertAlign w:val="superscript"/>
        </w:rPr>
        <w:t>th</w:t>
      </w:r>
      <w:r>
        <w:rPr>
          <w:rFonts w:ascii="Arial" w:hAnsi="Arial" w:cs="Arial"/>
        </w:rPr>
        <w:t xml:space="preserve"> century in industrialised countries, with a focus on legal issues and the right to vote.  The second wave permeated the western world, lasting two decades from the early 1960s onwards; women’s issues included greater equality, s</w:t>
      </w:r>
      <w:r w:rsidR="00296158">
        <w:rPr>
          <w:rFonts w:ascii="Arial" w:hAnsi="Arial" w:cs="Arial"/>
        </w:rPr>
        <w:t xml:space="preserve">exuality, family, workplace, reproductive rights and official legal inequalities. </w:t>
      </w:r>
      <w:r>
        <w:rPr>
          <w:rFonts w:ascii="Arial" w:hAnsi="Arial" w:cs="Arial"/>
        </w:rPr>
        <w:t>The 1990s saw the emergence of the third wave</w:t>
      </w:r>
      <w:r w:rsidR="00CB796C">
        <w:rPr>
          <w:rFonts w:ascii="Arial" w:hAnsi="Arial" w:cs="Arial"/>
        </w:rPr>
        <w:t xml:space="preserve"> and </w:t>
      </w:r>
      <w:r w:rsidR="00AB29C5">
        <w:rPr>
          <w:rFonts w:ascii="Arial" w:hAnsi="Arial" w:cs="Arial"/>
        </w:rPr>
        <w:t>a</w:t>
      </w:r>
      <w:r w:rsidR="00CB796C">
        <w:rPr>
          <w:rFonts w:ascii="Arial" w:hAnsi="Arial" w:cs="Arial"/>
        </w:rPr>
        <w:t xml:space="preserve"> focus on intersectionality, diversity and post-modern feminism.</w:t>
      </w:r>
      <w:r w:rsidR="008A48B7">
        <w:rPr>
          <w:rStyle w:val="FootnoteReference"/>
          <w:rFonts w:ascii="Arial" w:hAnsi="Arial" w:cs="Arial"/>
        </w:rPr>
        <w:footnoteReference w:id="23"/>
      </w:r>
      <w:r w:rsidR="00AB29C5">
        <w:rPr>
          <w:rFonts w:ascii="Arial" w:hAnsi="Arial" w:cs="Arial"/>
        </w:rPr>
        <w:t xml:space="preserve">  </w:t>
      </w:r>
      <w:r w:rsidR="00CB796C">
        <w:rPr>
          <w:rFonts w:ascii="Arial" w:hAnsi="Arial" w:cs="Arial"/>
        </w:rPr>
        <w:t>More recently (since approximately 201</w:t>
      </w:r>
      <w:r w:rsidR="00256D5F">
        <w:rPr>
          <w:rFonts w:ascii="Arial" w:hAnsi="Arial" w:cs="Arial"/>
        </w:rPr>
        <w:t>3</w:t>
      </w:r>
      <w:r w:rsidR="00CB796C">
        <w:rPr>
          <w:rFonts w:ascii="Arial" w:hAnsi="Arial" w:cs="Arial"/>
        </w:rPr>
        <w:t xml:space="preserve">) </w:t>
      </w:r>
      <w:r w:rsidR="00256D5F">
        <w:rPr>
          <w:rFonts w:ascii="Arial" w:hAnsi="Arial" w:cs="Arial"/>
        </w:rPr>
        <w:t>there has been a rise in what has been</w:t>
      </w:r>
      <w:r w:rsidR="00CB796C">
        <w:rPr>
          <w:rFonts w:ascii="Arial" w:hAnsi="Arial" w:cs="Arial"/>
        </w:rPr>
        <w:t xml:space="preserve"> described as a fourth wave </w:t>
      </w:r>
      <w:r w:rsidR="00256D5F">
        <w:rPr>
          <w:rFonts w:ascii="Arial" w:hAnsi="Arial" w:cs="Arial"/>
        </w:rPr>
        <w:t xml:space="preserve">of feminism, </w:t>
      </w:r>
      <w:r w:rsidR="00DF47CE">
        <w:rPr>
          <w:rFonts w:ascii="Arial" w:hAnsi="Arial" w:cs="Arial"/>
        </w:rPr>
        <w:t>focused on</w:t>
      </w:r>
      <w:r w:rsidR="00CB796C">
        <w:rPr>
          <w:rFonts w:ascii="Arial" w:hAnsi="Arial" w:cs="Arial"/>
        </w:rPr>
        <w:t xml:space="preserve"> further </w:t>
      </w:r>
      <w:r w:rsidR="00175710">
        <w:rPr>
          <w:rFonts w:ascii="Arial" w:hAnsi="Arial" w:cs="Arial"/>
        </w:rPr>
        <w:t>empowerment of women</w:t>
      </w:r>
      <w:r w:rsidR="00256D5F">
        <w:rPr>
          <w:rFonts w:ascii="Arial" w:hAnsi="Arial" w:cs="Arial"/>
        </w:rPr>
        <w:t xml:space="preserve"> through use of the</w:t>
      </w:r>
      <w:r w:rsidR="00175710">
        <w:rPr>
          <w:rFonts w:ascii="Arial" w:hAnsi="Arial" w:cs="Arial"/>
        </w:rPr>
        <w:t xml:space="preserve"> internet</w:t>
      </w:r>
      <w:r w:rsidR="00256D5F">
        <w:rPr>
          <w:rFonts w:ascii="Arial" w:hAnsi="Arial" w:cs="Arial"/>
        </w:rPr>
        <w:t xml:space="preserve"> and </w:t>
      </w:r>
      <w:r w:rsidR="00175710">
        <w:rPr>
          <w:rFonts w:ascii="Arial" w:hAnsi="Arial" w:cs="Arial"/>
        </w:rPr>
        <w:t>social media</w:t>
      </w:r>
      <w:r w:rsidR="00DF47CE">
        <w:rPr>
          <w:rFonts w:ascii="Arial" w:hAnsi="Arial" w:cs="Arial"/>
        </w:rPr>
        <w:t>;</w:t>
      </w:r>
      <w:r w:rsidR="00256D5F">
        <w:rPr>
          <w:rFonts w:ascii="Arial" w:hAnsi="Arial" w:cs="Arial"/>
        </w:rPr>
        <w:t xml:space="preserve"> encouraging the challenge of misogyny, sexism</w:t>
      </w:r>
      <w:r w:rsidR="00FB2B99">
        <w:rPr>
          <w:rFonts w:ascii="Arial" w:hAnsi="Arial" w:cs="Arial"/>
        </w:rPr>
        <w:t xml:space="preserve"> and </w:t>
      </w:r>
      <w:r w:rsidR="00256D5F">
        <w:rPr>
          <w:rFonts w:ascii="Arial" w:hAnsi="Arial" w:cs="Arial"/>
        </w:rPr>
        <w:t>violence against females</w:t>
      </w:r>
      <w:r w:rsidR="00216A19">
        <w:rPr>
          <w:rFonts w:ascii="Arial" w:hAnsi="Arial" w:cs="Arial"/>
        </w:rPr>
        <w:t xml:space="preserve">.  This has included the rise of the </w:t>
      </w:r>
      <w:r w:rsidR="003A265A">
        <w:rPr>
          <w:rFonts w:ascii="Arial" w:hAnsi="Arial" w:cs="Arial"/>
        </w:rPr>
        <w:t>#MeToo</w:t>
      </w:r>
      <w:r w:rsidR="001656B0">
        <w:rPr>
          <w:rStyle w:val="FootnoteReference"/>
          <w:rFonts w:ascii="Arial" w:hAnsi="Arial" w:cs="Arial"/>
        </w:rPr>
        <w:footnoteReference w:id="24"/>
      </w:r>
      <w:r w:rsidR="003A265A">
        <w:rPr>
          <w:rFonts w:ascii="Arial" w:hAnsi="Arial" w:cs="Arial"/>
        </w:rPr>
        <w:t xml:space="preserve"> movement and</w:t>
      </w:r>
      <w:r w:rsidR="00DE435D">
        <w:rPr>
          <w:rFonts w:ascii="Arial" w:hAnsi="Arial" w:cs="Arial"/>
        </w:rPr>
        <w:t xml:space="preserve"> has</w:t>
      </w:r>
      <w:r w:rsidR="003A265A">
        <w:rPr>
          <w:rFonts w:ascii="Arial" w:hAnsi="Arial" w:cs="Arial"/>
        </w:rPr>
        <w:t xml:space="preserve"> raised awareness of specific issues relating to</w:t>
      </w:r>
      <w:r w:rsidR="00256D5F">
        <w:rPr>
          <w:rFonts w:ascii="Arial" w:hAnsi="Arial" w:cs="Arial"/>
        </w:rPr>
        <w:t xml:space="preserve"> race</w:t>
      </w:r>
      <w:r w:rsidR="00DE435D">
        <w:rPr>
          <w:rFonts w:ascii="Arial" w:hAnsi="Arial" w:cs="Arial"/>
        </w:rPr>
        <w:t>, transgender and non-binary</w:t>
      </w:r>
      <w:r w:rsidR="005E1999">
        <w:rPr>
          <w:rFonts w:ascii="Arial" w:hAnsi="Arial" w:cs="Arial"/>
        </w:rPr>
        <w:t xml:space="preserve"> status</w:t>
      </w:r>
      <w:r w:rsidR="00D06E9A">
        <w:rPr>
          <w:rFonts w:ascii="Arial" w:hAnsi="Arial" w:cs="Arial"/>
        </w:rPr>
        <w:t>.</w:t>
      </w:r>
      <w:r w:rsidR="00336BE6">
        <w:rPr>
          <w:rStyle w:val="FootnoteReference"/>
          <w:rFonts w:ascii="Arial" w:hAnsi="Arial" w:cs="Arial"/>
        </w:rPr>
        <w:footnoteReference w:id="25"/>
      </w:r>
    </w:p>
    <w:p w14:paraId="647C8DE6" w14:textId="52C16CF8" w:rsidR="005425B4" w:rsidRPr="00B26FB4" w:rsidRDefault="00B36035" w:rsidP="00581124">
      <w:pPr>
        <w:pStyle w:val="NormalWeb"/>
        <w:spacing w:before="0" w:beforeAutospacing="0" w:after="160" w:afterAutospacing="0" w:line="480" w:lineRule="auto"/>
        <w:rPr>
          <w:rFonts w:ascii="Arial" w:hAnsi="Arial" w:cs="Arial"/>
        </w:rPr>
      </w:pPr>
      <w:r>
        <w:rPr>
          <w:rFonts w:ascii="Arial" w:hAnsi="Arial" w:cs="Arial"/>
        </w:rPr>
        <w:t xml:space="preserve">Feminist utopias are often set in a future/ near future or alternate reality, within which </w:t>
      </w:r>
      <w:r w:rsidR="009C3CC7">
        <w:rPr>
          <w:rFonts w:ascii="Arial" w:hAnsi="Arial" w:cs="Arial"/>
        </w:rPr>
        <w:t>pre-conceived</w:t>
      </w:r>
      <w:r>
        <w:rPr>
          <w:rFonts w:ascii="Arial" w:hAnsi="Arial" w:cs="Arial"/>
        </w:rPr>
        <w:t xml:space="preserve"> gender roles are deconstructed to achieve a </w:t>
      </w:r>
      <w:r w:rsidR="002F74C7">
        <w:rPr>
          <w:rFonts w:ascii="Arial" w:hAnsi="Arial" w:cs="Arial"/>
        </w:rPr>
        <w:t xml:space="preserve">civilisation </w:t>
      </w:r>
      <w:r>
        <w:rPr>
          <w:rFonts w:ascii="Arial" w:hAnsi="Arial" w:cs="Arial"/>
        </w:rPr>
        <w:t>that is free from gender</w:t>
      </w:r>
      <w:r w:rsidR="00B26FB4">
        <w:rPr>
          <w:rFonts w:ascii="Arial" w:hAnsi="Arial" w:cs="Arial"/>
        </w:rPr>
        <w:t>-</w:t>
      </w:r>
      <w:r>
        <w:rPr>
          <w:rFonts w:ascii="Arial" w:hAnsi="Arial" w:cs="Arial"/>
        </w:rPr>
        <w:t xml:space="preserve">related oppression.  Therefore, as in the case of Gilman’s </w:t>
      </w:r>
      <w:r w:rsidRPr="00B36035">
        <w:rPr>
          <w:rFonts w:ascii="Arial" w:hAnsi="Arial" w:cs="Arial"/>
          <w:i/>
          <w:iCs/>
        </w:rPr>
        <w:t>Herland</w:t>
      </w:r>
      <w:r>
        <w:rPr>
          <w:rFonts w:ascii="Arial" w:hAnsi="Arial" w:cs="Arial"/>
        </w:rPr>
        <w:t xml:space="preserve">, men are often </w:t>
      </w:r>
      <w:r w:rsidR="00FE0B0A">
        <w:rPr>
          <w:rFonts w:ascii="Arial" w:hAnsi="Arial" w:cs="Arial"/>
        </w:rPr>
        <w:t>absent</w:t>
      </w:r>
      <w:r w:rsidR="00B26FB4">
        <w:rPr>
          <w:rFonts w:ascii="Arial" w:hAnsi="Arial" w:cs="Arial"/>
        </w:rPr>
        <w:t xml:space="preserve"> from the idealised society</w:t>
      </w:r>
      <w:r w:rsidR="003D6BB6">
        <w:rPr>
          <w:rFonts w:ascii="Arial" w:hAnsi="Arial" w:cs="Arial"/>
        </w:rPr>
        <w:t xml:space="preserve"> </w:t>
      </w:r>
      <w:r w:rsidR="00737A3F">
        <w:rPr>
          <w:rFonts w:ascii="Arial" w:hAnsi="Arial" w:cs="Arial"/>
        </w:rPr>
        <w:t>which differs from</w:t>
      </w:r>
      <w:r w:rsidR="00700875">
        <w:rPr>
          <w:rFonts w:ascii="Arial" w:hAnsi="Arial" w:cs="Arial"/>
        </w:rPr>
        <w:t xml:space="preserve"> </w:t>
      </w:r>
      <w:r w:rsidR="00DC0C73">
        <w:rPr>
          <w:rFonts w:ascii="Arial" w:hAnsi="Arial" w:cs="Arial"/>
        </w:rPr>
        <w:t xml:space="preserve">More’s blueprint </w:t>
      </w:r>
      <w:r w:rsidR="00737A3F" w:rsidRPr="00737A3F">
        <w:rPr>
          <w:rFonts w:ascii="Arial" w:hAnsi="Arial" w:cs="Arial"/>
          <w:i/>
          <w:iCs/>
        </w:rPr>
        <w:t>U</w:t>
      </w:r>
      <w:r w:rsidR="00DC0C73" w:rsidRPr="00737A3F">
        <w:rPr>
          <w:rFonts w:ascii="Arial" w:hAnsi="Arial" w:cs="Arial"/>
          <w:i/>
          <w:iCs/>
        </w:rPr>
        <w:t>topia</w:t>
      </w:r>
      <w:r w:rsidR="00FE52CA">
        <w:rPr>
          <w:rFonts w:ascii="Arial" w:hAnsi="Arial" w:cs="Arial"/>
        </w:rPr>
        <w:t xml:space="preserve">, </w:t>
      </w:r>
      <w:r w:rsidR="006340F1">
        <w:rPr>
          <w:rFonts w:ascii="Arial" w:hAnsi="Arial" w:cs="Arial"/>
        </w:rPr>
        <w:t>which is comprised</w:t>
      </w:r>
      <w:r w:rsidR="00DC0C73">
        <w:rPr>
          <w:rFonts w:ascii="Arial" w:hAnsi="Arial" w:cs="Arial"/>
        </w:rPr>
        <w:t xml:space="preserve"> of</w:t>
      </w:r>
      <w:r w:rsidR="00751788">
        <w:rPr>
          <w:rFonts w:ascii="Arial" w:hAnsi="Arial" w:cs="Arial"/>
        </w:rPr>
        <w:t xml:space="preserve"> both</w:t>
      </w:r>
      <w:r w:rsidR="00DC0C73">
        <w:rPr>
          <w:rFonts w:ascii="Arial" w:hAnsi="Arial" w:cs="Arial"/>
        </w:rPr>
        <w:t xml:space="preserve"> men and wom</w:t>
      </w:r>
      <w:r w:rsidR="003938DE">
        <w:rPr>
          <w:rFonts w:ascii="Arial" w:hAnsi="Arial" w:cs="Arial"/>
        </w:rPr>
        <w:t>e</w:t>
      </w:r>
      <w:r w:rsidR="00DC0C73">
        <w:rPr>
          <w:rFonts w:ascii="Arial" w:hAnsi="Arial" w:cs="Arial"/>
        </w:rPr>
        <w:t xml:space="preserve">n </w:t>
      </w:r>
      <w:r w:rsidR="00700875">
        <w:rPr>
          <w:rFonts w:ascii="Arial" w:hAnsi="Arial" w:cs="Arial"/>
        </w:rPr>
        <w:t>who</w:t>
      </w:r>
      <w:r w:rsidR="003D6BB6">
        <w:rPr>
          <w:rFonts w:ascii="Arial" w:hAnsi="Arial" w:cs="Arial"/>
        </w:rPr>
        <w:t>,</w:t>
      </w:r>
      <w:r w:rsidR="00700875">
        <w:rPr>
          <w:rFonts w:ascii="Arial" w:hAnsi="Arial" w:cs="Arial"/>
        </w:rPr>
        <w:t xml:space="preserve"> generally</w:t>
      </w:r>
      <w:r w:rsidR="00386964">
        <w:rPr>
          <w:rFonts w:ascii="Arial" w:hAnsi="Arial" w:cs="Arial"/>
        </w:rPr>
        <w:t xml:space="preserve">, conform to cultural gender roles and expectations of the </w:t>
      </w:r>
      <w:r w:rsidR="00246B61">
        <w:rPr>
          <w:rFonts w:ascii="Arial" w:hAnsi="Arial" w:cs="Arial"/>
        </w:rPr>
        <w:t>period</w:t>
      </w:r>
      <w:r w:rsidR="00DC0C73">
        <w:rPr>
          <w:rFonts w:ascii="Arial" w:hAnsi="Arial" w:cs="Arial"/>
        </w:rPr>
        <w:t xml:space="preserve">. </w:t>
      </w:r>
      <w:r w:rsidR="008D78FA">
        <w:rPr>
          <w:rFonts w:ascii="Arial" w:hAnsi="Arial" w:cs="Arial"/>
        </w:rPr>
        <w:t xml:space="preserve">  </w:t>
      </w:r>
      <w:r w:rsidRPr="00621407">
        <w:rPr>
          <w:rFonts w:ascii="Arial" w:hAnsi="Arial" w:cs="Arial"/>
          <w:i/>
          <w:iCs/>
        </w:rPr>
        <w:t>Herland</w:t>
      </w:r>
      <w:r>
        <w:rPr>
          <w:rFonts w:ascii="Arial" w:hAnsi="Arial" w:cs="Arial"/>
        </w:rPr>
        <w:t xml:space="preserve">, written in 1915 </w:t>
      </w:r>
      <w:r w:rsidR="000414C0">
        <w:rPr>
          <w:rFonts w:ascii="Arial" w:hAnsi="Arial" w:cs="Arial"/>
        </w:rPr>
        <w:lastRenderedPageBreak/>
        <w:t>(</w:t>
      </w:r>
      <w:r w:rsidR="00F341C6">
        <w:rPr>
          <w:rFonts w:ascii="Arial" w:hAnsi="Arial" w:cs="Arial"/>
        </w:rPr>
        <w:t>during</w:t>
      </w:r>
      <w:r>
        <w:rPr>
          <w:rFonts w:ascii="Arial" w:hAnsi="Arial" w:cs="Arial"/>
        </w:rPr>
        <w:t xml:space="preserve"> the first wave of feminism</w:t>
      </w:r>
      <w:r w:rsidR="005050A0">
        <w:rPr>
          <w:rFonts w:ascii="Arial" w:hAnsi="Arial" w:cs="Arial"/>
        </w:rPr>
        <w:t>)</w:t>
      </w:r>
      <w:r w:rsidR="00F65BBD">
        <w:rPr>
          <w:rFonts w:ascii="Arial" w:hAnsi="Arial" w:cs="Arial"/>
        </w:rPr>
        <w:t xml:space="preserve"> </w:t>
      </w:r>
      <w:r w:rsidR="00103E57">
        <w:rPr>
          <w:rFonts w:ascii="Arial" w:hAnsi="Arial" w:cs="Arial"/>
        </w:rPr>
        <w:t xml:space="preserve">as </w:t>
      </w:r>
      <w:r w:rsidR="008B203A">
        <w:rPr>
          <w:rFonts w:ascii="Arial" w:hAnsi="Arial" w:cs="Arial"/>
        </w:rPr>
        <w:t xml:space="preserve">Liang </w:t>
      </w:r>
      <w:r w:rsidR="00103E57">
        <w:rPr>
          <w:rFonts w:ascii="Arial" w:hAnsi="Arial" w:cs="Arial"/>
        </w:rPr>
        <w:t xml:space="preserve">Ying </w:t>
      </w:r>
      <w:r w:rsidR="00FB2B99">
        <w:rPr>
          <w:rFonts w:ascii="Arial" w:hAnsi="Arial" w:cs="Arial"/>
        </w:rPr>
        <w:t>notes</w:t>
      </w:r>
      <w:r w:rsidR="00103E57">
        <w:rPr>
          <w:rFonts w:ascii="Arial" w:hAnsi="Arial" w:cs="Arial"/>
        </w:rPr>
        <w:t>, is</w:t>
      </w:r>
      <w:r w:rsidR="005050A0">
        <w:rPr>
          <w:rFonts w:ascii="Arial" w:hAnsi="Arial" w:cs="Arial"/>
        </w:rPr>
        <w:t xml:space="preserve"> </w:t>
      </w:r>
      <w:r w:rsidR="000E34D1">
        <w:rPr>
          <w:rFonts w:ascii="Arial" w:hAnsi="Arial" w:cs="Arial"/>
        </w:rPr>
        <w:t xml:space="preserve">often perceived </w:t>
      </w:r>
      <w:r w:rsidR="00E62D70">
        <w:rPr>
          <w:rFonts w:ascii="Arial" w:hAnsi="Arial" w:cs="Arial"/>
        </w:rPr>
        <w:t xml:space="preserve">to be </w:t>
      </w:r>
      <w:r w:rsidR="000E34D1">
        <w:rPr>
          <w:rFonts w:ascii="Arial" w:hAnsi="Arial" w:cs="Arial"/>
        </w:rPr>
        <w:t xml:space="preserve">the </w:t>
      </w:r>
      <w:r w:rsidR="00E90E66">
        <w:rPr>
          <w:rFonts w:ascii="Arial" w:hAnsi="Arial" w:cs="Arial"/>
        </w:rPr>
        <w:t>‘</w:t>
      </w:r>
      <w:r w:rsidR="000E34D1">
        <w:rPr>
          <w:rFonts w:ascii="Arial" w:hAnsi="Arial" w:cs="Arial"/>
        </w:rPr>
        <w:t>fi</w:t>
      </w:r>
      <w:r w:rsidR="005050A0">
        <w:rPr>
          <w:rFonts w:ascii="Arial" w:hAnsi="Arial" w:cs="Arial"/>
        </w:rPr>
        <w:t>r</w:t>
      </w:r>
      <w:r w:rsidR="000E34D1">
        <w:rPr>
          <w:rFonts w:ascii="Arial" w:hAnsi="Arial" w:cs="Arial"/>
        </w:rPr>
        <w:t>st</w:t>
      </w:r>
      <w:r w:rsidR="00E90E66">
        <w:rPr>
          <w:rFonts w:ascii="Arial" w:hAnsi="Arial" w:cs="Arial"/>
        </w:rPr>
        <w:t xml:space="preserve"> truly</w:t>
      </w:r>
      <w:r w:rsidR="000E34D1">
        <w:rPr>
          <w:rFonts w:ascii="Arial" w:hAnsi="Arial" w:cs="Arial"/>
        </w:rPr>
        <w:t xml:space="preserve"> feminist </w:t>
      </w:r>
      <w:r w:rsidR="00E90E66">
        <w:rPr>
          <w:rFonts w:ascii="Arial" w:hAnsi="Arial" w:cs="Arial"/>
        </w:rPr>
        <w:t>work in the</w:t>
      </w:r>
      <w:r w:rsidR="000E34D1">
        <w:rPr>
          <w:rFonts w:ascii="Arial" w:hAnsi="Arial" w:cs="Arial"/>
        </w:rPr>
        <w:t xml:space="preserve"> American </w:t>
      </w:r>
      <w:r w:rsidR="00E90E66">
        <w:rPr>
          <w:rFonts w:ascii="Arial" w:hAnsi="Arial" w:cs="Arial"/>
        </w:rPr>
        <w:t>tradition’</w:t>
      </w:r>
      <w:r w:rsidR="00582082">
        <w:rPr>
          <w:rFonts w:ascii="Arial" w:hAnsi="Arial" w:cs="Arial"/>
        </w:rPr>
        <w:t>.</w:t>
      </w:r>
      <w:r w:rsidR="00E852D5">
        <w:rPr>
          <w:rStyle w:val="FootnoteReference"/>
          <w:rFonts w:ascii="Arial" w:hAnsi="Arial" w:cs="Arial"/>
        </w:rPr>
        <w:footnoteReference w:id="26"/>
      </w:r>
      <w:r w:rsidR="00582082">
        <w:rPr>
          <w:rFonts w:ascii="Arial" w:hAnsi="Arial" w:cs="Arial"/>
        </w:rPr>
        <w:t xml:space="preserve"> </w:t>
      </w:r>
      <w:r w:rsidR="005E5870">
        <w:rPr>
          <w:rFonts w:ascii="Arial" w:hAnsi="Arial" w:cs="Arial"/>
        </w:rPr>
        <w:t xml:space="preserve"> </w:t>
      </w:r>
      <w:r w:rsidR="00582082" w:rsidRPr="00441200">
        <w:rPr>
          <w:rFonts w:ascii="Arial" w:hAnsi="Arial" w:cs="Arial"/>
          <w:i/>
          <w:iCs/>
        </w:rPr>
        <w:t xml:space="preserve">Herland </w:t>
      </w:r>
      <w:r w:rsidR="00582082">
        <w:rPr>
          <w:rFonts w:ascii="Arial" w:hAnsi="Arial" w:cs="Arial"/>
        </w:rPr>
        <w:t>is</w:t>
      </w:r>
      <w:r w:rsidR="00621407">
        <w:rPr>
          <w:rFonts w:ascii="Arial" w:hAnsi="Arial" w:cs="Arial"/>
        </w:rPr>
        <w:t xml:space="preserve"> comprised of an </w:t>
      </w:r>
      <w:r w:rsidR="00B26FB4">
        <w:rPr>
          <w:rFonts w:ascii="Arial" w:hAnsi="Arial" w:cs="Arial"/>
        </w:rPr>
        <w:t>all-</w:t>
      </w:r>
      <w:r w:rsidR="00621407">
        <w:rPr>
          <w:rFonts w:ascii="Arial" w:hAnsi="Arial" w:cs="Arial"/>
        </w:rPr>
        <w:t xml:space="preserve"> woman society</w:t>
      </w:r>
      <w:r w:rsidR="008451D9">
        <w:rPr>
          <w:rFonts w:ascii="Arial" w:hAnsi="Arial" w:cs="Arial"/>
        </w:rPr>
        <w:t xml:space="preserve">, within which women </w:t>
      </w:r>
      <w:r w:rsidR="00FE0B0A">
        <w:rPr>
          <w:rFonts w:ascii="Arial" w:hAnsi="Arial" w:cs="Arial"/>
        </w:rPr>
        <w:t>assume</w:t>
      </w:r>
      <w:r w:rsidR="008451D9">
        <w:rPr>
          <w:rFonts w:ascii="Arial" w:hAnsi="Arial" w:cs="Arial"/>
        </w:rPr>
        <w:t xml:space="preserve"> both the traditional </w:t>
      </w:r>
      <w:r w:rsidR="00C31439">
        <w:rPr>
          <w:rFonts w:ascii="Arial" w:hAnsi="Arial" w:cs="Arial"/>
        </w:rPr>
        <w:t>characteristics</w:t>
      </w:r>
      <w:r w:rsidR="008451D9">
        <w:rPr>
          <w:rFonts w:ascii="Arial" w:hAnsi="Arial" w:cs="Arial"/>
        </w:rPr>
        <w:t xml:space="preserve"> of the male and the female</w:t>
      </w:r>
      <w:r w:rsidR="00FE0B0A">
        <w:rPr>
          <w:rFonts w:ascii="Arial" w:hAnsi="Arial" w:cs="Arial"/>
        </w:rPr>
        <w:t>, through the omission of both men and assumed gender roles</w:t>
      </w:r>
      <w:r w:rsidR="004C6B58">
        <w:rPr>
          <w:rFonts w:ascii="Arial" w:hAnsi="Arial" w:cs="Arial"/>
        </w:rPr>
        <w:t xml:space="preserve">. </w:t>
      </w:r>
      <w:r w:rsidR="00621407">
        <w:rPr>
          <w:rFonts w:ascii="Arial" w:hAnsi="Arial" w:cs="Arial"/>
        </w:rPr>
        <w:t xml:space="preserve"> </w:t>
      </w:r>
      <w:r w:rsidR="004C6B58">
        <w:rPr>
          <w:rFonts w:ascii="Arial" w:hAnsi="Arial" w:cs="Arial"/>
        </w:rPr>
        <w:t>M</w:t>
      </w:r>
      <w:r w:rsidR="00621407">
        <w:rPr>
          <w:rFonts w:ascii="Arial" w:hAnsi="Arial" w:cs="Arial"/>
        </w:rPr>
        <w:t xml:space="preserve">en have not been present for over </w:t>
      </w:r>
      <w:r w:rsidR="00FB2B99">
        <w:rPr>
          <w:rFonts w:ascii="Arial" w:hAnsi="Arial" w:cs="Arial"/>
        </w:rPr>
        <w:t>two thousand</w:t>
      </w:r>
      <w:r w:rsidR="00621407">
        <w:rPr>
          <w:rFonts w:ascii="Arial" w:hAnsi="Arial" w:cs="Arial"/>
        </w:rPr>
        <w:t xml:space="preserve"> </w:t>
      </w:r>
      <w:r w:rsidR="00835271">
        <w:rPr>
          <w:rFonts w:ascii="Arial" w:hAnsi="Arial" w:cs="Arial"/>
        </w:rPr>
        <w:t>years;</w:t>
      </w:r>
      <w:r w:rsidR="004C6B58">
        <w:rPr>
          <w:rFonts w:ascii="Arial" w:hAnsi="Arial" w:cs="Arial"/>
        </w:rPr>
        <w:t xml:space="preserve"> </w:t>
      </w:r>
      <w:r w:rsidR="00AB2714">
        <w:rPr>
          <w:rFonts w:ascii="Arial" w:hAnsi="Arial" w:cs="Arial"/>
        </w:rPr>
        <w:t>therefore,</w:t>
      </w:r>
      <w:r w:rsidR="004C6B58">
        <w:rPr>
          <w:rFonts w:ascii="Arial" w:hAnsi="Arial" w:cs="Arial"/>
        </w:rPr>
        <w:t xml:space="preserve"> the women have no understanding of gender stereotypes</w:t>
      </w:r>
      <w:r w:rsidR="00335953">
        <w:rPr>
          <w:rFonts w:ascii="Arial" w:hAnsi="Arial" w:cs="Arial"/>
        </w:rPr>
        <w:t xml:space="preserve">, </w:t>
      </w:r>
      <w:r w:rsidR="00621407">
        <w:rPr>
          <w:rFonts w:ascii="Arial" w:hAnsi="Arial" w:cs="Arial"/>
        </w:rPr>
        <w:t>and</w:t>
      </w:r>
      <w:r w:rsidR="002126D7">
        <w:rPr>
          <w:rFonts w:ascii="Arial" w:hAnsi="Arial" w:cs="Arial"/>
        </w:rPr>
        <w:t xml:space="preserve"> the</w:t>
      </w:r>
      <w:r w:rsidR="00621407">
        <w:rPr>
          <w:rFonts w:ascii="Arial" w:hAnsi="Arial" w:cs="Arial"/>
        </w:rPr>
        <w:t xml:space="preserve"> woman</w:t>
      </w:r>
      <w:r w:rsidR="003A0E6E">
        <w:rPr>
          <w:rFonts w:ascii="Arial" w:hAnsi="Arial" w:cs="Arial"/>
        </w:rPr>
        <w:t xml:space="preserve">, </w:t>
      </w:r>
      <w:r w:rsidR="002126D7">
        <w:rPr>
          <w:rFonts w:ascii="Arial" w:hAnsi="Arial" w:cs="Arial"/>
        </w:rPr>
        <w:t xml:space="preserve">has </w:t>
      </w:r>
      <w:r w:rsidR="00335953">
        <w:rPr>
          <w:rFonts w:ascii="Arial" w:hAnsi="Arial" w:cs="Arial"/>
        </w:rPr>
        <w:t>been granted the</w:t>
      </w:r>
      <w:r w:rsidR="002126D7">
        <w:rPr>
          <w:rFonts w:ascii="Arial" w:hAnsi="Arial" w:cs="Arial"/>
        </w:rPr>
        <w:t xml:space="preserve"> ability to procreate without a man</w:t>
      </w:r>
      <w:r w:rsidR="00621407">
        <w:rPr>
          <w:rFonts w:ascii="Arial" w:hAnsi="Arial" w:cs="Arial"/>
        </w:rPr>
        <w:t xml:space="preserve">.  </w:t>
      </w:r>
      <w:r w:rsidR="000B29EC">
        <w:rPr>
          <w:rFonts w:ascii="Arial" w:hAnsi="Arial" w:cs="Arial"/>
        </w:rPr>
        <w:t xml:space="preserve">Jean </w:t>
      </w:r>
      <w:r w:rsidRPr="00B26FB4">
        <w:rPr>
          <w:rFonts w:ascii="Arial" w:hAnsi="Arial" w:cs="Arial"/>
        </w:rPr>
        <w:t xml:space="preserve">Pfaelzer remarks that: </w:t>
      </w:r>
    </w:p>
    <w:p w14:paraId="719ED27D" w14:textId="23CEDCEE" w:rsidR="00C660C5" w:rsidRDefault="00B26FB4" w:rsidP="00C660C5">
      <w:pPr>
        <w:pStyle w:val="NormalWeb"/>
        <w:spacing w:before="0" w:beforeAutospacing="0" w:after="160" w:afterAutospacing="0"/>
        <w:ind w:left="720"/>
        <w:rPr>
          <w:rFonts w:ascii="Arial" w:hAnsi="Arial" w:cs="Arial"/>
          <w:sz w:val="20"/>
          <w:szCs w:val="20"/>
        </w:rPr>
      </w:pPr>
      <w:r>
        <w:rPr>
          <w:rFonts w:ascii="Arial" w:hAnsi="Arial" w:cs="Arial"/>
          <w:sz w:val="20"/>
          <w:szCs w:val="20"/>
        </w:rPr>
        <w:t>t</w:t>
      </w:r>
      <w:r w:rsidR="007A2B25" w:rsidRPr="00B26FB4">
        <w:rPr>
          <w:rFonts w:ascii="Arial" w:hAnsi="Arial" w:cs="Arial"/>
          <w:sz w:val="20"/>
          <w:szCs w:val="20"/>
        </w:rPr>
        <w:t>he author of the feminist utopia write</w:t>
      </w:r>
      <w:r w:rsidR="007A450B">
        <w:rPr>
          <w:rFonts w:ascii="Arial" w:hAnsi="Arial" w:cs="Arial"/>
          <w:sz w:val="20"/>
          <w:szCs w:val="20"/>
        </w:rPr>
        <w:t>s</w:t>
      </w:r>
      <w:r w:rsidR="007A2B25" w:rsidRPr="00B26FB4">
        <w:rPr>
          <w:rFonts w:ascii="Arial" w:hAnsi="Arial" w:cs="Arial"/>
          <w:sz w:val="20"/>
          <w:szCs w:val="20"/>
        </w:rPr>
        <w:t xml:space="preserve"> of spaces in which women can- not yet live. Here she exposes contemporary social biases by inverting their traditional codification in texts. Abandoning the marriage plot, the feminist utopia reverses the reader's expectations about the emplotment of gender roles: dominance, parenting, sexuality, language, dependency, work, money, and female competition. </w:t>
      </w:r>
      <w:r w:rsidR="00496350" w:rsidRPr="00B26FB4">
        <w:rPr>
          <w:rStyle w:val="FootnoteReference"/>
          <w:rFonts w:ascii="Arial" w:hAnsi="Arial" w:cs="Arial"/>
          <w:sz w:val="20"/>
          <w:szCs w:val="20"/>
        </w:rPr>
        <w:footnoteReference w:id="27"/>
      </w:r>
    </w:p>
    <w:p w14:paraId="51FE68A8" w14:textId="77777777" w:rsidR="00C660C5" w:rsidRPr="00B26FB4" w:rsidRDefault="00C660C5" w:rsidP="00C660C5">
      <w:pPr>
        <w:pStyle w:val="NormalWeb"/>
        <w:spacing w:before="0" w:beforeAutospacing="0" w:after="160" w:afterAutospacing="0"/>
        <w:ind w:left="720"/>
        <w:rPr>
          <w:rFonts w:ascii="Arial" w:hAnsi="Arial" w:cs="Arial"/>
          <w:sz w:val="20"/>
          <w:szCs w:val="20"/>
        </w:rPr>
      </w:pPr>
    </w:p>
    <w:p w14:paraId="557E0C11" w14:textId="67E5F077" w:rsidR="00B23503" w:rsidRDefault="00621407" w:rsidP="00581124">
      <w:pPr>
        <w:pStyle w:val="NormalWeb"/>
        <w:spacing w:before="0" w:beforeAutospacing="0" w:after="160" w:afterAutospacing="0" w:line="480" w:lineRule="auto"/>
        <w:rPr>
          <w:rFonts w:ascii="Arial" w:hAnsi="Arial" w:cs="Arial"/>
        </w:rPr>
      </w:pPr>
      <w:r w:rsidRPr="00103F1C">
        <w:rPr>
          <w:rFonts w:ascii="Arial" w:hAnsi="Arial" w:cs="Arial"/>
        </w:rPr>
        <w:t xml:space="preserve">Atwood’s </w:t>
      </w:r>
      <w:r w:rsidR="00FB2B99">
        <w:rPr>
          <w:rFonts w:ascii="Arial" w:hAnsi="Arial" w:cs="Arial"/>
        </w:rPr>
        <w:t>f</w:t>
      </w:r>
      <w:r w:rsidR="00175710" w:rsidRPr="00103F1C">
        <w:rPr>
          <w:rFonts w:ascii="Arial" w:hAnsi="Arial" w:cs="Arial"/>
        </w:rPr>
        <w:t>eminist dystopia</w:t>
      </w:r>
      <w:r w:rsidR="009E46A1">
        <w:rPr>
          <w:rFonts w:ascii="Arial" w:hAnsi="Arial" w:cs="Arial"/>
        </w:rPr>
        <w:t>,</w:t>
      </w:r>
      <w:r w:rsidR="00E705BF">
        <w:rPr>
          <w:rStyle w:val="FootnoteReference"/>
          <w:rFonts w:ascii="Arial" w:hAnsi="Arial" w:cs="Arial"/>
        </w:rPr>
        <w:footnoteReference w:id="28"/>
      </w:r>
      <w:r w:rsidRPr="00103F1C">
        <w:rPr>
          <w:rFonts w:ascii="Arial" w:hAnsi="Arial" w:cs="Arial"/>
        </w:rPr>
        <w:t xml:space="preserve"> </w:t>
      </w:r>
      <w:r w:rsidRPr="00B26FB4">
        <w:rPr>
          <w:rFonts w:ascii="Arial" w:hAnsi="Arial" w:cs="Arial"/>
          <w:i/>
          <w:iCs/>
        </w:rPr>
        <w:t>The Handmaid’s Tale</w:t>
      </w:r>
      <w:r w:rsidRPr="00103F1C">
        <w:rPr>
          <w:rFonts w:ascii="Arial" w:hAnsi="Arial" w:cs="Arial"/>
        </w:rPr>
        <w:t>,</w:t>
      </w:r>
      <w:r w:rsidR="00226663">
        <w:rPr>
          <w:rFonts w:ascii="Arial" w:hAnsi="Arial" w:cs="Arial"/>
        </w:rPr>
        <w:t xml:space="preserve"> is set within the confines of</w:t>
      </w:r>
      <w:r w:rsidRPr="00103F1C">
        <w:rPr>
          <w:rFonts w:ascii="Arial" w:hAnsi="Arial" w:cs="Arial"/>
        </w:rPr>
        <w:t xml:space="preserve"> a strict religious regime</w:t>
      </w:r>
      <w:r w:rsidR="00226663">
        <w:rPr>
          <w:rFonts w:ascii="Arial" w:hAnsi="Arial" w:cs="Arial"/>
        </w:rPr>
        <w:t>,</w:t>
      </w:r>
      <w:r w:rsidR="003F62AC" w:rsidRPr="00103F1C">
        <w:rPr>
          <w:rFonts w:ascii="Arial" w:hAnsi="Arial" w:cs="Arial"/>
        </w:rPr>
        <w:t xml:space="preserve"> </w:t>
      </w:r>
      <w:r w:rsidRPr="00103F1C">
        <w:rPr>
          <w:rFonts w:ascii="Arial" w:hAnsi="Arial" w:cs="Arial"/>
        </w:rPr>
        <w:t xml:space="preserve">in which the </w:t>
      </w:r>
      <w:r w:rsidR="003F62AC" w:rsidRPr="00103F1C">
        <w:rPr>
          <w:rFonts w:ascii="Arial" w:hAnsi="Arial" w:cs="Arial"/>
        </w:rPr>
        <w:t xml:space="preserve">oppression of women </w:t>
      </w:r>
      <w:r w:rsidR="00DE44A7">
        <w:rPr>
          <w:rFonts w:ascii="Arial" w:hAnsi="Arial" w:cs="Arial"/>
        </w:rPr>
        <w:t xml:space="preserve">can be </w:t>
      </w:r>
      <w:r w:rsidR="007D0C04">
        <w:rPr>
          <w:rFonts w:ascii="Arial" w:hAnsi="Arial" w:cs="Arial"/>
        </w:rPr>
        <w:t>perceived to be</w:t>
      </w:r>
      <w:r w:rsidRPr="00103F1C">
        <w:rPr>
          <w:rFonts w:ascii="Arial" w:hAnsi="Arial" w:cs="Arial"/>
        </w:rPr>
        <w:t xml:space="preserve"> </w:t>
      </w:r>
      <w:r w:rsidR="00860015" w:rsidRPr="00103F1C">
        <w:rPr>
          <w:rFonts w:ascii="Arial" w:hAnsi="Arial" w:cs="Arial"/>
        </w:rPr>
        <w:t xml:space="preserve">somewhat </w:t>
      </w:r>
      <w:r w:rsidR="003F62AC" w:rsidRPr="00103F1C">
        <w:rPr>
          <w:rFonts w:ascii="Arial" w:hAnsi="Arial" w:cs="Arial"/>
        </w:rPr>
        <w:t xml:space="preserve">exaggerated </w:t>
      </w:r>
      <w:r w:rsidR="00860015" w:rsidRPr="00103F1C">
        <w:rPr>
          <w:rFonts w:ascii="Arial" w:hAnsi="Arial" w:cs="Arial"/>
        </w:rPr>
        <w:t>and</w:t>
      </w:r>
      <w:r w:rsidR="003F62AC" w:rsidRPr="00103F1C">
        <w:rPr>
          <w:rFonts w:ascii="Arial" w:hAnsi="Arial" w:cs="Arial"/>
        </w:rPr>
        <w:t xml:space="preserve"> intensified</w:t>
      </w:r>
      <w:r w:rsidR="00226663">
        <w:rPr>
          <w:rFonts w:ascii="Arial" w:hAnsi="Arial" w:cs="Arial"/>
        </w:rPr>
        <w:t xml:space="preserve">; </w:t>
      </w:r>
      <w:r w:rsidR="00860015" w:rsidRPr="00103F1C">
        <w:rPr>
          <w:rFonts w:ascii="Arial" w:hAnsi="Arial" w:cs="Arial"/>
        </w:rPr>
        <w:t xml:space="preserve">in order </w:t>
      </w:r>
      <w:r w:rsidR="003F62AC" w:rsidRPr="00103F1C">
        <w:rPr>
          <w:rFonts w:ascii="Arial" w:hAnsi="Arial" w:cs="Arial"/>
        </w:rPr>
        <w:t xml:space="preserve">to highlight the need for </w:t>
      </w:r>
      <w:r w:rsidR="00860015" w:rsidRPr="00103F1C">
        <w:rPr>
          <w:rFonts w:ascii="Arial" w:hAnsi="Arial" w:cs="Arial"/>
        </w:rPr>
        <w:t xml:space="preserve">further </w:t>
      </w:r>
      <w:r w:rsidR="003F62AC" w:rsidRPr="00103F1C">
        <w:rPr>
          <w:rFonts w:ascii="Arial" w:hAnsi="Arial" w:cs="Arial"/>
        </w:rPr>
        <w:t>change</w:t>
      </w:r>
      <w:r w:rsidR="00226663">
        <w:rPr>
          <w:rFonts w:ascii="Arial" w:hAnsi="Arial" w:cs="Arial"/>
        </w:rPr>
        <w:t xml:space="preserve"> for women</w:t>
      </w:r>
      <w:r w:rsidR="003F62AC" w:rsidRPr="00103F1C">
        <w:rPr>
          <w:rFonts w:ascii="Arial" w:hAnsi="Arial" w:cs="Arial"/>
        </w:rPr>
        <w:t>.</w:t>
      </w:r>
      <w:r w:rsidR="00860015" w:rsidRPr="00103F1C">
        <w:rPr>
          <w:rStyle w:val="FootnoteReference"/>
          <w:rFonts w:ascii="Arial" w:hAnsi="Arial" w:cs="Arial"/>
        </w:rPr>
        <w:footnoteReference w:id="29"/>
      </w:r>
      <w:r w:rsidR="00EF7200">
        <w:rPr>
          <w:rFonts w:ascii="Arial" w:hAnsi="Arial" w:cs="Arial"/>
        </w:rPr>
        <w:t xml:space="preserve">  </w:t>
      </w:r>
      <w:r w:rsidR="00213050">
        <w:rPr>
          <w:rFonts w:ascii="Arial" w:hAnsi="Arial" w:cs="Arial"/>
        </w:rPr>
        <w:t>Wh</w:t>
      </w:r>
      <w:r w:rsidR="004D4055">
        <w:rPr>
          <w:rFonts w:ascii="Arial" w:hAnsi="Arial" w:cs="Arial"/>
        </w:rPr>
        <w:t>ilst</w:t>
      </w:r>
      <w:r w:rsidR="00213050">
        <w:rPr>
          <w:rFonts w:ascii="Arial" w:hAnsi="Arial" w:cs="Arial"/>
        </w:rPr>
        <w:t xml:space="preserve"> More’s </w:t>
      </w:r>
      <w:r w:rsidR="00213050" w:rsidRPr="000B29EC">
        <w:rPr>
          <w:rFonts w:ascii="Arial" w:hAnsi="Arial" w:cs="Arial"/>
          <w:i/>
          <w:iCs/>
        </w:rPr>
        <w:t>Utopi</w:t>
      </w:r>
      <w:r w:rsidR="006F2CE8" w:rsidRPr="000B29EC">
        <w:rPr>
          <w:rFonts w:ascii="Arial" w:hAnsi="Arial" w:cs="Arial"/>
          <w:i/>
          <w:iCs/>
        </w:rPr>
        <w:t>a</w:t>
      </w:r>
      <w:r w:rsidR="006F2CE8">
        <w:rPr>
          <w:rFonts w:ascii="Arial" w:hAnsi="Arial" w:cs="Arial"/>
        </w:rPr>
        <w:t xml:space="preserve"> </w:t>
      </w:r>
      <w:r w:rsidR="0047705A">
        <w:rPr>
          <w:rFonts w:ascii="Arial" w:hAnsi="Arial" w:cs="Arial"/>
        </w:rPr>
        <w:t>unconsciously</w:t>
      </w:r>
      <w:r w:rsidR="004D4055">
        <w:rPr>
          <w:rFonts w:ascii="Arial" w:hAnsi="Arial" w:cs="Arial"/>
        </w:rPr>
        <w:t xml:space="preserve"> </w:t>
      </w:r>
      <w:r w:rsidR="00E463D7">
        <w:rPr>
          <w:rFonts w:ascii="Arial" w:hAnsi="Arial" w:cs="Arial"/>
        </w:rPr>
        <w:t>highlights</w:t>
      </w:r>
      <w:r w:rsidR="0047705A">
        <w:rPr>
          <w:rFonts w:ascii="Arial" w:hAnsi="Arial" w:cs="Arial"/>
        </w:rPr>
        <w:t xml:space="preserve"> the</w:t>
      </w:r>
      <w:r w:rsidR="006F2CE8">
        <w:rPr>
          <w:rFonts w:ascii="Arial" w:hAnsi="Arial" w:cs="Arial"/>
        </w:rPr>
        <w:t xml:space="preserve"> perceived inferiority </w:t>
      </w:r>
      <w:r w:rsidR="00E463D7">
        <w:rPr>
          <w:rFonts w:ascii="Arial" w:hAnsi="Arial" w:cs="Arial"/>
        </w:rPr>
        <w:t>of the</w:t>
      </w:r>
      <w:r w:rsidR="006F2CE8">
        <w:rPr>
          <w:rFonts w:ascii="Arial" w:hAnsi="Arial" w:cs="Arial"/>
        </w:rPr>
        <w:t xml:space="preserve"> woman</w:t>
      </w:r>
      <w:r w:rsidR="008046DA">
        <w:rPr>
          <w:rFonts w:ascii="Arial" w:hAnsi="Arial" w:cs="Arial"/>
        </w:rPr>
        <w:t xml:space="preserve">, </w:t>
      </w:r>
      <w:r w:rsidR="004D1509">
        <w:rPr>
          <w:rFonts w:ascii="Arial" w:hAnsi="Arial" w:cs="Arial"/>
        </w:rPr>
        <w:t>Atwood</w:t>
      </w:r>
      <w:r w:rsidR="00694CB4">
        <w:rPr>
          <w:rFonts w:ascii="Arial" w:hAnsi="Arial" w:cs="Arial"/>
        </w:rPr>
        <w:t xml:space="preserve"> reduces </w:t>
      </w:r>
      <w:r w:rsidR="004D1509">
        <w:rPr>
          <w:rFonts w:ascii="Arial" w:hAnsi="Arial" w:cs="Arial"/>
        </w:rPr>
        <w:t xml:space="preserve">the </w:t>
      </w:r>
      <w:r w:rsidR="00F11E3A">
        <w:rPr>
          <w:rFonts w:ascii="Arial" w:hAnsi="Arial" w:cs="Arial"/>
        </w:rPr>
        <w:t xml:space="preserve">status of the </w:t>
      </w:r>
      <w:r w:rsidR="004D1509">
        <w:rPr>
          <w:rFonts w:ascii="Arial" w:hAnsi="Arial" w:cs="Arial"/>
        </w:rPr>
        <w:t>woman to the possession of the man.</w:t>
      </w:r>
      <w:r w:rsidR="00F11E3A">
        <w:rPr>
          <w:rFonts w:ascii="Arial" w:hAnsi="Arial" w:cs="Arial"/>
        </w:rPr>
        <w:t xml:space="preserve">  </w:t>
      </w:r>
      <w:r w:rsidR="004D1509" w:rsidRPr="00F11E3A">
        <w:rPr>
          <w:rFonts w:ascii="Arial" w:hAnsi="Arial" w:cs="Arial"/>
          <w:i/>
          <w:iCs/>
        </w:rPr>
        <w:t>The Handmaid’s Tale</w:t>
      </w:r>
      <w:r w:rsidR="00F11E3A">
        <w:rPr>
          <w:rFonts w:ascii="Arial" w:hAnsi="Arial" w:cs="Arial"/>
        </w:rPr>
        <w:t xml:space="preserve"> </w:t>
      </w:r>
      <w:r w:rsidR="004D3227">
        <w:rPr>
          <w:rFonts w:ascii="Arial" w:hAnsi="Arial" w:cs="Arial"/>
        </w:rPr>
        <w:t>was published in 1985, which coincided with the</w:t>
      </w:r>
      <w:r w:rsidR="001770A2">
        <w:rPr>
          <w:rFonts w:ascii="Arial" w:hAnsi="Arial" w:cs="Arial"/>
        </w:rPr>
        <w:t xml:space="preserve"> </w:t>
      </w:r>
      <w:r w:rsidR="000306B6">
        <w:rPr>
          <w:rFonts w:ascii="Arial" w:hAnsi="Arial" w:cs="Arial"/>
        </w:rPr>
        <w:t>latter part</w:t>
      </w:r>
      <w:r w:rsidR="001770A2">
        <w:rPr>
          <w:rFonts w:ascii="Arial" w:hAnsi="Arial" w:cs="Arial"/>
        </w:rPr>
        <w:t xml:space="preserve"> of the</w:t>
      </w:r>
      <w:r w:rsidR="00860015" w:rsidRPr="00103F1C">
        <w:rPr>
          <w:rFonts w:ascii="Arial" w:hAnsi="Arial" w:cs="Arial"/>
        </w:rPr>
        <w:t xml:space="preserve"> second wave of feminis</w:t>
      </w:r>
      <w:r w:rsidR="00E044E3">
        <w:rPr>
          <w:rFonts w:ascii="Arial" w:hAnsi="Arial" w:cs="Arial"/>
        </w:rPr>
        <w:t>m</w:t>
      </w:r>
      <w:r w:rsidR="00467751">
        <w:rPr>
          <w:rFonts w:ascii="Arial" w:hAnsi="Arial" w:cs="Arial"/>
        </w:rPr>
        <w:t>.</w:t>
      </w:r>
      <w:r w:rsidR="00131C0B">
        <w:rPr>
          <w:rFonts w:ascii="Arial" w:hAnsi="Arial" w:cs="Arial"/>
        </w:rPr>
        <w:t xml:space="preserve">  </w:t>
      </w:r>
      <w:r w:rsidR="00467751">
        <w:rPr>
          <w:rFonts w:ascii="Arial" w:hAnsi="Arial" w:cs="Arial"/>
        </w:rPr>
        <w:t>By this</w:t>
      </w:r>
      <w:r w:rsidR="001770A2">
        <w:rPr>
          <w:rFonts w:ascii="Arial" w:hAnsi="Arial" w:cs="Arial"/>
        </w:rPr>
        <w:t xml:space="preserve"> time some rights</w:t>
      </w:r>
      <w:r w:rsidR="00180A1F">
        <w:rPr>
          <w:rFonts w:ascii="Arial" w:hAnsi="Arial" w:cs="Arial"/>
        </w:rPr>
        <w:t xml:space="preserve"> (for example, the right to vote)</w:t>
      </w:r>
      <w:r w:rsidR="001770A2">
        <w:rPr>
          <w:rFonts w:ascii="Arial" w:hAnsi="Arial" w:cs="Arial"/>
        </w:rPr>
        <w:t xml:space="preserve"> h</w:t>
      </w:r>
      <w:r w:rsidR="00FA4D42">
        <w:rPr>
          <w:rFonts w:ascii="Arial" w:hAnsi="Arial" w:cs="Arial"/>
        </w:rPr>
        <w:t xml:space="preserve">ad been </w:t>
      </w:r>
      <w:r w:rsidR="002C2DB3">
        <w:rPr>
          <w:rFonts w:ascii="Arial" w:hAnsi="Arial" w:cs="Arial"/>
        </w:rPr>
        <w:t>long-</w:t>
      </w:r>
      <w:r w:rsidR="00FA4D42">
        <w:rPr>
          <w:rFonts w:ascii="Arial" w:hAnsi="Arial" w:cs="Arial"/>
        </w:rPr>
        <w:t>establishe</w:t>
      </w:r>
      <w:r w:rsidR="006F6797">
        <w:rPr>
          <w:rFonts w:ascii="Arial" w:hAnsi="Arial" w:cs="Arial"/>
        </w:rPr>
        <w:t>d</w:t>
      </w:r>
      <w:r w:rsidR="00E25EC0">
        <w:rPr>
          <w:rFonts w:ascii="Arial" w:hAnsi="Arial" w:cs="Arial"/>
        </w:rPr>
        <w:t>,</w:t>
      </w:r>
      <w:r w:rsidR="002C2DB3">
        <w:rPr>
          <w:rFonts w:ascii="Arial" w:hAnsi="Arial" w:cs="Arial"/>
        </w:rPr>
        <w:t xml:space="preserve"> but</w:t>
      </w:r>
      <w:r w:rsidR="002F5D1E">
        <w:rPr>
          <w:rFonts w:ascii="Arial" w:hAnsi="Arial" w:cs="Arial"/>
        </w:rPr>
        <w:t xml:space="preserve"> </w:t>
      </w:r>
      <w:r w:rsidR="00260883">
        <w:rPr>
          <w:rFonts w:ascii="Arial" w:hAnsi="Arial" w:cs="Arial"/>
        </w:rPr>
        <w:t>many</w:t>
      </w:r>
      <w:r w:rsidR="002C2DB3">
        <w:rPr>
          <w:rFonts w:ascii="Arial" w:hAnsi="Arial" w:cs="Arial"/>
        </w:rPr>
        <w:t xml:space="preserve"> women</w:t>
      </w:r>
      <w:r w:rsidR="006F6797">
        <w:rPr>
          <w:rFonts w:ascii="Arial" w:hAnsi="Arial" w:cs="Arial"/>
        </w:rPr>
        <w:t>’s</w:t>
      </w:r>
      <w:r w:rsidR="00E04AFF">
        <w:rPr>
          <w:rFonts w:ascii="Arial" w:hAnsi="Arial" w:cs="Arial"/>
        </w:rPr>
        <w:t xml:space="preserve"> </w:t>
      </w:r>
      <w:r w:rsidR="006F6797">
        <w:rPr>
          <w:rFonts w:ascii="Arial" w:hAnsi="Arial" w:cs="Arial"/>
        </w:rPr>
        <w:t>movements</w:t>
      </w:r>
      <w:r w:rsidR="00E04AFF">
        <w:rPr>
          <w:rFonts w:ascii="Arial" w:hAnsi="Arial" w:cs="Arial"/>
        </w:rPr>
        <w:t xml:space="preserve">, in </w:t>
      </w:r>
      <w:r w:rsidR="00E04AFF">
        <w:rPr>
          <w:rFonts w:ascii="Arial" w:hAnsi="Arial" w:cs="Arial"/>
        </w:rPr>
        <w:lastRenderedPageBreak/>
        <w:t xml:space="preserve">reaction to </w:t>
      </w:r>
      <w:r w:rsidR="008630D4">
        <w:rPr>
          <w:rFonts w:ascii="Arial" w:hAnsi="Arial" w:cs="Arial"/>
        </w:rPr>
        <w:t>male-controlled society,</w:t>
      </w:r>
      <w:r w:rsidR="002C2DB3">
        <w:rPr>
          <w:rFonts w:ascii="Arial" w:hAnsi="Arial" w:cs="Arial"/>
        </w:rPr>
        <w:t xml:space="preserve"> </w:t>
      </w:r>
      <w:r w:rsidR="006F6797">
        <w:rPr>
          <w:rFonts w:ascii="Arial" w:hAnsi="Arial" w:cs="Arial"/>
        </w:rPr>
        <w:t xml:space="preserve">sought </w:t>
      </w:r>
      <w:r w:rsidR="00FE0B0A">
        <w:rPr>
          <w:rFonts w:ascii="Arial" w:hAnsi="Arial" w:cs="Arial"/>
        </w:rPr>
        <w:t>greater</w:t>
      </w:r>
      <w:r w:rsidR="00860015" w:rsidRPr="00103F1C">
        <w:rPr>
          <w:rFonts w:ascii="Arial" w:hAnsi="Arial" w:cs="Arial"/>
        </w:rPr>
        <w:t xml:space="preserve"> equality</w:t>
      </w:r>
      <w:r w:rsidR="00467751">
        <w:rPr>
          <w:rFonts w:ascii="Arial" w:hAnsi="Arial" w:cs="Arial"/>
        </w:rPr>
        <w:t xml:space="preserve"> and liberation</w:t>
      </w:r>
      <w:r w:rsidR="00860015" w:rsidRPr="00103F1C">
        <w:rPr>
          <w:rFonts w:ascii="Arial" w:hAnsi="Arial" w:cs="Arial"/>
        </w:rPr>
        <w:t>.</w:t>
      </w:r>
      <w:r w:rsidR="00260883">
        <w:rPr>
          <w:rFonts w:ascii="Arial" w:hAnsi="Arial" w:cs="Arial"/>
        </w:rPr>
        <w:t xml:space="preserve">  </w:t>
      </w:r>
      <w:r w:rsidR="00742660">
        <w:rPr>
          <w:rFonts w:ascii="Arial" w:hAnsi="Arial" w:cs="Arial"/>
        </w:rPr>
        <w:t xml:space="preserve">Aisha </w:t>
      </w:r>
      <w:r w:rsidR="00E71B78" w:rsidRPr="00103F1C">
        <w:rPr>
          <w:rFonts w:ascii="Arial" w:hAnsi="Arial" w:cs="Arial"/>
        </w:rPr>
        <w:t>Matthews argues that Attwood presents:</w:t>
      </w:r>
    </w:p>
    <w:p w14:paraId="4980DF3F" w14:textId="0D5740FC" w:rsidR="00984693" w:rsidRDefault="004C35D9" w:rsidP="00B62A00">
      <w:pPr>
        <w:pStyle w:val="NormalWeb"/>
        <w:spacing w:before="0" w:beforeAutospacing="0" w:after="160" w:afterAutospacing="0" w:line="360" w:lineRule="auto"/>
        <w:ind w:left="720"/>
        <w:rPr>
          <w:rFonts w:ascii="Arial" w:hAnsi="Arial" w:cs="Arial"/>
          <w:sz w:val="20"/>
          <w:szCs w:val="20"/>
        </w:rPr>
      </w:pPr>
      <w:r w:rsidRPr="00B26FB4">
        <w:rPr>
          <w:rFonts w:ascii="Arial" w:hAnsi="Arial" w:cs="Arial"/>
          <w:sz w:val="20"/>
          <w:szCs w:val="20"/>
        </w:rPr>
        <w:t>a dystopian society in which women’s lives are governed by reproduction and gender roles are enacted strictly and imposed forcefully</w:t>
      </w:r>
      <w:r w:rsidR="008630D4">
        <w:rPr>
          <w:rFonts w:ascii="Arial" w:hAnsi="Arial" w:cs="Arial"/>
          <w:sz w:val="20"/>
          <w:szCs w:val="20"/>
        </w:rPr>
        <w:t>.</w:t>
      </w:r>
      <w:r w:rsidRPr="00B26FB4">
        <w:rPr>
          <w:rFonts w:ascii="Arial" w:hAnsi="Arial" w:cs="Arial"/>
          <w:sz w:val="20"/>
          <w:szCs w:val="20"/>
        </w:rPr>
        <w:t xml:space="preserve"> Atwood’s novel examines the purpose of human life, particularly for women, in a world devoid of free will.</w:t>
      </w:r>
      <w:r w:rsidR="00CA4EA1" w:rsidRPr="00B26FB4">
        <w:rPr>
          <w:rStyle w:val="FootnoteReference"/>
          <w:rFonts w:ascii="Arial" w:hAnsi="Arial" w:cs="Arial"/>
          <w:sz w:val="20"/>
          <w:szCs w:val="20"/>
        </w:rPr>
        <w:footnoteReference w:id="30"/>
      </w:r>
    </w:p>
    <w:p w14:paraId="6764C063" w14:textId="77777777" w:rsidR="00B62A00" w:rsidRPr="00984693" w:rsidRDefault="00B62A00" w:rsidP="00B62A00">
      <w:pPr>
        <w:pStyle w:val="NormalWeb"/>
        <w:spacing w:before="0" w:beforeAutospacing="0" w:after="160" w:afterAutospacing="0" w:line="360" w:lineRule="auto"/>
        <w:ind w:left="720"/>
        <w:rPr>
          <w:rFonts w:ascii="Arial" w:hAnsi="Arial" w:cs="Arial"/>
          <w:sz w:val="20"/>
          <w:szCs w:val="20"/>
        </w:rPr>
      </w:pPr>
    </w:p>
    <w:p w14:paraId="52BE1C62" w14:textId="02AB02BC" w:rsidR="007D16C9" w:rsidRDefault="005E4282" w:rsidP="00581124">
      <w:pPr>
        <w:pStyle w:val="NormalWeb"/>
        <w:spacing w:before="0" w:beforeAutospacing="0" w:after="160" w:afterAutospacing="0" w:line="480" w:lineRule="auto"/>
        <w:rPr>
          <w:rFonts w:ascii="Arial" w:hAnsi="Arial" w:cs="Arial"/>
        </w:rPr>
      </w:pPr>
      <w:r w:rsidRPr="00683B7B">
        <w:rPr>
          <w:rFonts w:ascii="Arial" w:hAnsi="Arial" w:cs="Arial"/>
        </w:rPr>
        <w:t xml:space="preserve">Gender roles </w:t>
      </w:r>
      <w:r>
        <w:rPr>
          <w:rFonts w:ascii="Arial" w:hAnsi="Arial" w:cs="Arial"/>
        </w:rPr>
        <w:t xml:space="preserve">are explored by both Gilman and Atwood, </w:t>
      </w:r>
      <w:r w:rsidR="00683B7B">
        <w:rPr>
          <w:rFonts w:ascii="Arial" w:hAnsi="Arial" w:cs="Arial"/>
        </w:rPr>
        <w:t>to</w:t>
      </w:r>
      <w:r>
        <w:rPr>
          <w:rFonts w:ascii="Arial" w:hAnsi="Arial" w:cs="Arial"/>
        </w:rPr>
        <w:t xml:space="preserve"> highlight patriarch</w:t>
      </w:r>
      <w:r w:rsidR="00456E09">
        <w:rPr>
          <w:rFonts w:ascii="Arial" w:hAnsi="Arial" w:cs="Arial"/>
        </w:rPr>
        <w:t xml:space="preserve">al norms </w:t>
      </w:r>
      <w:r>
        <w:rPr>
          <w:rFonts w:ascii="Arial" w:hAnsi="Arial" w:cs="Arial"/>
        </w:rPr>
        <w:t>and inequality e</w:t>
      </w:r>
      <w:r w:rsidR="008C286B">
        <w:rPr>
          <w:rFonts w:ascii="Arial" w:hAnsi="Arial" w:cs="Arial"/>
        </w:rPr>
        <w:t>x</w:t>
      </w:r>
      <w:r>
        <w:rPr>
          <w:rFonts w:ascii="Arial" w:hAnsi="Arial" w:cs="Arial"/>
        </w:rPr>
        <w:t>perienced by women</w:t>
      </w:r>
      <w:r w:rsidR="005431C3">
        <w:rPr>
          <w:rFonts w:ascii="Arial" w:hAnsi="Arial" w:cs="Arial"/>
        </w:rPr>
        <w:t>, d</w:t>
      </w:r>
      <w:r>
        <w:rPr>
          <w:rFonts w:ascii="Arial" w:hAnsi="Arial" w:cs="Arial"/>
        </w:rPr>
        <w:t xml:space="preserve">ue to the </w:t>
      </w:r>
      <w:r w:rsidR="00A30420">
        <w:rPr>
          <w:rFonts w:ascii="Arial" w:hAnsi="Arial" w:cs="Arial"/>
        </w:rPr>
        <w:t xml:space="preserve">dominance of men, through their </w:t>
      </w:r>
      <w:r>
        <w:rPr>
          <w:rFonts w:ascii="Arial" w:hAnsi="Arial" w:cs="Arial"/>
        </w:rPr>
        <w:t>attitudes</w:t>
      </w:r>
      <w:r w:rsidR="00456E09">
        <w:rPr>
          <w:rFonts w:ascii="Arial" w:hAnsi="Arial" w:cs="Arial"/>
        </w:rPr>
        <w:t>, assumptions</w:t>
      </w:r>
      <w:r w:rsidR="00581124">
        <w:rPr>
          <w:rFonts w:ascii="Arial" w:hAnsi="Arial" w:cs="Arial"/>
        </w:rPr>
        <w:t xml:space="preserve"> and beliefs</w:t>
      </w:r>
      <w:r w:rsidR="001A1E35">
        <w:rPr>
          <w:rFonts w:ascii="Arial" w:hAnsi="Arial" w:cs="Arial"/>
        </w:rPr>
        <w:t xml:space="preserve">.  </w:t>
      </w:r>
      <w:r w:rsidR="00456E09">
        <w:rPr>
          <w:rFonts w:ascii="Arial" w:hAnsi="Arial" w:cs="Arial"/>
        </w:rPr>
        <w:t>In both texts, gender assumes the birth sex of the individual of ‘woman’ or ‘man’ and therefore the corresponding</w:t>
      </w:r>
      <w:r w:rsidR="007D16C9">
        <w:rPr>
          <w:rFonts w:ascii="Arial" w:hAnsi="Arial" w:cs="Arial"/>
        </w:rPr>
        <w:t xml:space="preserve"> characteristics of</w:t>
      </w:r>
      <w:r w:rsidR="00456E09">
        <w:rPr>
          <w:rFonts w:ascii="Arial" w:hAnsi="Arial" w:cs="Arial"/>
        </w:rPr>
        <w:t xml:space="preserve"> ‘female’ or ‘male’.</w:t>
      </w:r>
      <w:r w:rsidR="00C54EF3">
        <w:rPr>
          <w:rStyle w:val="FootnoteReference"/>
          <w:rFonts w:ascii="Arial" w:hAnsi="Arial" w:cs="Arial"/>
        </w:rPr>
        <w:footnoteReference w:id="31"/>
      </w:r>
      <w:r w:rsidR="00456E09">
        <w:rPr>
          <w:rFonts w:ascii="Arial" w:hAnsi="Arial" w:cs="Arial"/>
        </w:rPr>
        <w:t xml:space="preserve"> </w:t>
      </w:r>
      <w:r w:rsidR="008C286B">
        <w:rPr>
          <w:rFonts w:ascii="Arial" w:hAnsi="Arial" w:cs="Arial"/>
        </w:rPr>
        <w:t xml:space="preserve">  </w:t>
      </w:r>
      <w:r w:rsidR="00C75AE6">
        <w:rPr>
          <w:rFonts w:ascii="Arial" w:hAnsi="Arial" w:cs="Arial"/>
        </w:rPr>
        <w:t>Gilman’s narrative i</w:t>
      </w:r>
      <w:r w:rsidR="00AA09CF">
        <w:rPr>
          <w:rFonts w:ascii="Arial" w:hAnsi="Arial" w:cs="Arial"/>
        </w:rPr>
        <w:t xml:space="preserve">n </w:t>
      </w:r>
      <w:r w:rsidR="00AA09CF" w:rsidRPr="00AA09CF">
        <w:rPr>
          <w:rFonts w:ascii="Arial" w:hAnsi="Arial" w:cs="Arial"/>
          <w:i/>
          <w:iCs/>
        </w:rPr>
        <w:t>Herland</w:t>
      </w:r>
      <w:r w:rsidR="00AA09CF">
        <w:rPr>
          <w:rFonts w:ascii="Arial" w:hAnsi="Arial" w:cs="Arial"/>
        </w:rPr>
        <w:t xml:space="preserve">, is </w:t>
      </w:r>
      <w:r w:rsidR="00C75AE6">
        <w:rPr>
          <w:rFonts w:ascii="Arial" w:hAnsi="Arial" w:cs="Arial"/>
        </w:rPr>
        <w:t>led by one of three male explorer</w:t>
      </w:r>
      <w:r w:rsidR="006810E2">
        <w:rPr>
          <w:rFonts w:ascii="Arial" w:hAnsi="Arial" w:cs="Arial"/>
        </w:rPr>
        <w:t xml:space="preserve">s; </w:t>
      </w:r>
      <w:r w:rsidR="00173852">
        <w:rPr>
          <w:rFonts w:ascii="Arial" w:hAnsi="Arial" w:cs="Arial"/>
        </w:rPr>
        <w:t>V</w:t>
      </w:r>
      <w:r w:rsidR="000D3547">
        <w:rPr>
          <w:rFonts w:ascii="Arial" w:hAnsi="Arial" w:cs="Arial"/>
        </w:rPr>
        <w:t>an the</w:t>
      </w:r>
      <w:r w:rsidR="00173852">
        <w:rPr>
          <w:rFonts w:ascii="Arial" w:hAnsi="Arial" w:cs="Arial"/>
        </w:rPr>
        <w:t xml:space="preserve"> </w:t>
      </w:r>
      <w:r w:rsidR="000D3547">
        <w:rPr>
          <w:rFonts w:ascii="Arial" w:hAnsi="Arial" w:cs="Arial"/>
        </w:rPr>
        <w:t xml:space="preserve">narrator, </w:t>
      </w:r>
      <w:r w:rsidR="00F649C8">
        <w:rPr>
          <w:rFonts w:ascii="Arial" w:hAnsi="Arial" w:cs="Arial"/>
        </w:rPr>
        <w:t xml:space="preserve">who is accompanied by </w:t>
      </w:r>
      <w:r w:rsidR="0010714F">
        <w:rPr>
          <w:rFonts w:ascii="Arial" w:hAnsi="Arial" w:cs="Arial"/>
        </w:rPr>
        <w:t xml:space="preserve">his associates </w:t>
      </w:r>
      <w:r w:rsidR="000D3547">
        <w:rPr>
          <w:rFonts w:ascii="Arial" w:hAnsi="Arial" w:cs="Arial"/>
        </w:rPr>
        <w:t>Jeff and Terry</w:t>
      </w:r>
      <w:r w:rsidR="006810E2">
        <w:rPr>
          <w:rFonts w:ascii="Arial" w:hAnsi="Arial" w:cs="Arial"/>
        </w:rPr>
        <w:t>.  R</w:t>
      </w:r>
      <w:r w:rsidR="009C2A4B">
        <w:rPr>
          <w:rFonts w:ascii="Arial" w:hAnsi="Arial" w:cs="Arial"/>
        </w:rPr>
        <w:t xml:space="preserve">eminiscent of More, </w:t>
      </w:r>
      <w:r w:rsidR="00AE2F11">
        <w:rPr>
          <w:rFonts w:ascii="Arial" w:hAnsi="Arial" w:cs="Arial"/>
        </w:rPr>
        <w:t xml:space="preserve">Gilman’s narrative </w:t>
      </w:r>
      <w:r w:rsidR="009C2A4B">
        <w:rPr>
          <w:rFonts w:ascii="Arial" w:hAnsi="Arial" w:cs="Arial"/>
        </w:rPr>
        <w:t xml:space="preserve">encompasses the </w:t>
      </w:r>
      <w:r w:rsidR="00AE2F11">
        <w:rPr>
          <w:rFonts w:ascii="Arial" w:hAnsi="Arial" w:cs="Arial"/>
        </w:rPr>
        <w:t>travel</w:t>
      </w:r>
      <w:r w:rsidR="007D16C9">
        <w:rPr>
          <w:rFonts w:ascii="Arial" w:hAnsi="Arial" w:cs="Arial"/>
        </w:rPr>
        <w:t xml:space="preserve"> t</w:t>
      </w:r>
      <w:r w:rsidR="00AA09CF">
        <w:rPr>
          <w:rFonts w:ascii="Arial" w:hAnsi="Arial" w:cs="Arial"/>
        </w:rPr>
        <w:t>heme</w:t>
      </w:r>
      <w:r w:rsidR="00C75AE6">
        <w:rPr>
          <w:rFonts w:ascii="Arial" w:hAnsi="Arial" w:cs="Arial"/>
        </w:rPr>
        <w:t xml:space="preserve"> of </w:t>
      </w:r>
      <w:r w:rsidR="00AE2F11" w:rsidRPr="00AE2F11">
        <w:rPr>
          <w:rFonts w:ascii="Arial" w:hAnsi="Arial" w:cs="Arial"/>
          <w:i/>
          <w:iCs/>
        </w:rPr>
        <w:t>Utopia</w:t>
      </w:r>
      <w:r w:rsidR="007D16C9">
        <w:rPr>
          <w:rFonts w:ascii="Arial" w:hAnsi="Arial" w:cs="Arial"/>
        </w:rPr>
        <w:t>,</w:t>
      </w:r>
      <w:r w:rsidR="00CC53A0">
        <w:rPr>
          <w:rFonts w:ascii="Arial" w:hAnsi="Arial" w:cs="Arial"/>
        </w:rPr>
        <w:t xml:space="preserve"> cumulating in</w:t>
      </w:r>
      <w:r w:rsidR="007D16C9">
        <w:rPr>
          <w:rFonts w:ascii="Arial" w:hAnsi="Arial" w:cs="Arial"/>
        </w:rPr>
        <w:t xml:space="preserve"> the discovery </w:t>
      </w:r>
      <w:r w:rsidR="009C2A4B">
        <w:rPr>
          <w:rFonts w:ascii="Arial" w:hAnsi="Arial" w:cs="Arial"/>
        </w:rPr>
        <w:t>of a</w:t>
      </w:r>
      <w:r w:rsidR="007D16C9">
        <w:rPr>
          <w:rFonts w:ascii="Arial" w:hAnsi="Arial" w:cs="Arial"/>
        </w:rPr>
        <w:t xml:space="preserve"> fictional,</w:t>
      </w:r>
      <w:r w:rsidR="009C2A4B">
        <w:rPr>
          <w:rFonts w:ascii="Arial" w:hAnsi="Arial" w:cs="Arial"/>
        </w:rPr>
        <w:t xml:space="preserve"> </w:t>
      </w:r>
      <w:r w:rsidR="00F3130F">
        <w:rPr>
          <w:rFonts w:ascii="Arial" w:hAnsi="Arial" w:cs="Arial"/>
        </w:rPr>
        <w:t xml:space="preserve">near-perfect, </w:t>
      </w:r>
      <w:r w:rsidR="009C2A4B">
        <w:rPr>
          <w:rFonts w:ascii="Arial" w:hAnsi="Arial" w:cs="Arial"/>
        </w:rPr>
        <w:t>new land</w:t>
      </w:r>
      <w:r w:rsidR="00C75AE6">
        <w:rPr>
          <w:rFonts w:ascii="Arial" w:hAnsi="Arial" w:cs="Arial"/>
        </w:rPr>
        <w:t xml:space="preserve">.  On encountering Gilman’s </w:t>
      </w:r>
      <w:r w:rsidR="000D3547">
        <w:rPr>
          <w:rFonts w:ascii="Arial" w:hAnsi="Arial" w:cs="Arial"/>
        </w:rPr>
        <w:t>“Woman Land”</w:t>
      </w:r>
      <w:r w:rsidR="000D3547">
        <w:rPr>
          <w:rStyle w:val="FootnoteReference"/>
          <w:rFonts w:ascii="Arial" w:hAnsi="Arial" w:cs="Arial"/>
        </w:rPr>
        <w:footnoteReference w:id="32"/>
      </w:r>
      <w:r w:rsidR="00C75AE6">
        <w:rPr>
          <w:rFonts w:ascii="Arial" w:hAnsi="Arial" w:cs="Arial"/>
        </w:rPr>
        <w:t xml:space="preserve"> </w:t>
      </w:r>
      <w:r w:rsidR="00173852">
        <w:rPr>
          <w:rFonts w:ascii="Arial" w:hAnsi="Arial" w:cs="Arial"/>
        </w:rPr>
        <w:t>where ‘no men lived— only women and girl children’;</w:t>
      </w:r>
      <w:r w:rsidR="00173852">
        <w:rPr>
          <w:rStyle w:val="FootnoteReference"/>
          <w:rFonts w:ascii="Arial" w:hAnsi="Arial" w:cs="Arial"/>
        </w:rPr>
        <w:footnoteReference w:id="33"/>
      </w:r>
      <w:r w:rsidR="00173852">
        <w:rPr>
          <w:rFonts w:ascii="Arial" w:hAnsi="Arial" w:cs="Arial"/>
        </w:rPr>
        <w:t xml:space="preserve"> </w:t>
      </w:r>
      <w:r w:rsidR="000D3547">
        <w:rPr>
          <w:rFonts w:ascii="Arial" w:hAnsi="Arial" w:cs="Arial"/>
        </w:rPr>
        <w:t xml:space="preserve">the explorers are shocked </w:t>
      </w:r>
      <w:r w:rsidR="00B07C30">
        <w:rPr>
          <w:rFonts w:ascii="Arial" w:hAnsi="Arial" w:cs="Arial"/>
        </w:rPr>
        <w:t>to find a ‘people highly skilled</w:t>
      </w:r>
      <w:r w:rsidR="00201A40">
        <w:rPr>
          <w:rFonts w:ascii="Arial" w:hAnsi="Arial" w:cs="Arial"/>
        </w:rPr>
        <w:t xml:space="preserve"> [and]</w:t>
      </w:r>
      <w:r w:rsidR="00B07C30">
        <w:rPr>
          <w:rFonts w:ascii="Arial" w:hAnsi="Arial" w:cs="Arial"/>
        </w:rPr>
        <w:t xml:space="preserve"> efficient, caring for their country’</w:t>
      </w:r>
      <w:r w:rsidR="00A03C82">
        <w:rPr>
          <w:rFonts w:ascii="Arial" w:hAnsi="Arial" w:cs="Arial"/>
        </w:rPr>
        <w:t>,</w:t>
      </w:r>
      <w:r w:rsidR="00B07C30">
        <w:rPr>
          <w:rStyle w:val="FootnoteReference"/>
          <w:rFonts w:ascii="Arial" w:hAnsi="Arial" w:cs="Arial"/>
        </w:rPr>
        <w:footnoteReference w:id="34"/>
      </w:r>
      <w:r w:rsidR="00B07C30">
        <w:rPr>
          <w:rFonts w:ascii="Arial" w:hAnsi="Arial" w:cs="Arial"/>
        </w:rPr>
        <w:t xml:space="preserve"> </w:t>
      </w:r>
      <w:r w:rsidR="004A7249">
        <w:rPr>
          <w:rFonts w:ascii="Arial" w:hAnsi="Arial" w:cs="Arial"/>
        </w:rPr>
        <w:t>which is perceived as</w:t>
      </w:r>
      <w:r w:rsidR="00B07C30">
        <w:rPr>
          <w:rFonts w:ascii="Arial" w:hAnsi="Arial" w:cs="Arial"/>
        </w:rPr>
        <w:t xml:space="preserve"> </w:t>
      </w:r>
      <w:r w:rsidR="004A7249">
        <w:rPr>
          <w:rFonts w:ascii="Arial" w:hAnsi="Arial" w:cs="Arial"/>
        </w:rPr>
        <w:t>‘</w:t>
      </w:r>
      <w:r w:rsidR="00B07C30">
        <w:rPr>
          <w:rFonts w:ascii="Arial" w:hAnsi="Arial" w:cs="Arial"/>
        </w:rPr>
        <w:t>beauty, order, perfect cleanness, and</w:t>
      </w:r>
      <w:r w:rsidR="00CF11FA">
        <w:rPr>
          <w:rFonts w:ascii="Arial" w:hAnsi="Arial" w:cs="Arial"/>
        </w:rPr>
        <w:t xml:space="preserve"> </w:t>
      </w:r>
      <w:r w:rsidR="00B07C30">
        <w:rPr>
          <w:rFonts w:ascii="Arial" w:hAnsi="Arial" w:cs="Arial"/>
        </w:rPr>
        <w:t>the pleasant sense of home over it all’.</w:t>
      </w:r>
      <w:r w:rsidR="00B07C30">
        <w:rPr>
          <w:rStyle w:val="FootnoteReference"/>
          <w:rFonts w:ascii="Arial" w:hAnsi="Arial" w:cs="Arial"/>
        </w:rPr>
        <w:footnoteReference w:id="35"/>
      </w:r>
      <w:r w:rsidR="00B07C30">
        <w:rPr>
          <w:rFonts w:ascii="Arial" w:hAnsi="Arial" w:cs="Arial"/>
        </w:rPr>
        <w:t xml:space="preserve"> </w:t>
      </w:r>
      <w:r w:rsidR="00173852">
        <w:rPr>
          <w:rFonts w:ascii="Arial" w:hAnsi="Arial" w:cs="Arial"/>
        </w:rPr>
        <w:t>In discovering a</w:t>
      </w:r>
      <w:r w:rsidR="00C22A33">
        <w:rPr>
          <w:rFonts w:ascii="Arial" w:hAnsi="Arial" w:cs="Arial"/>
        </w:rPr>
        <w:t xml:space="preserve"> highly</w:t>
      </w:r>
      <w:r w:rsidR="00173852">
        <w:rPr>
          <w:rFonts w:ascii="Arial" w:hAnsi="Arial" w:cs="Arial"/>
        </w:rPr>
        <w:t xml:space="preserve"> civilised and</w:t>
      </w:r>
      <w:r w:rsidR="00C22A33">
        <w:rPr>
          <w:rFonts w:ascii="Arial" w:hAnsi="Arial" w:cs="Arial"/>
        </w:rPr>
        <w:t xml:space="preserve"> </w:t>
      </w:r>
      <w:r w:rsidR="00173852">
        <w:rPr>
          <w:rFonts w:ascii="Arial" w:hAnsi="Arial" w:cs="Arial"/>
        </w:rPr>
        <w:t>functional society, Van exclaims that ‘there must be men!’.</w:t>
      </w:r>
      <w:r w:rsidR="00173852">
        <w:rPr>
          <w:rStyle w:val="FootnoteReference"/>
          <w:rFonts w:ascii="Arial" w:hAnsi="Arial" w:cs="Arial"/>
        </w:rPr>
        <w:footnoteReference w:id="36"/>
      </w:r>
      <w:r w:rsidR="006466BC">
        <w:rPr>
          <w:rFonts w:ascii="Arial" w:hAnsi="Arial" w:cs="Arial"/>
        </w:rPr>
        <w:t xml:space="preserve">  </w:t>
      </w:r>
      <w:r w:rsidR="000C5226">
        <w:rPr>
          <w:rFonts w:ascii="Arial" w:hAnsi="Arial" w:cs="Arial"/>
        </w:rPr>
        <w:t xml:space="preserve">As </w:t>
      </w:r>
      <w:r w:rsidR="004A6E9E">
        <w:rPr>
          <w:rFonts w:ascii="Arial" w:hAnsi="Arial" w:cs="Arial"/>
        </w:rPr>
        <w:t xml:space="preserve">Laura E. </w:t>
      </w:r>
      <w:r w:rsidR="000C5226">
        <w:rPr>
          <w:rFonts w:ascii="Arial" w:hAnsi="Arial" w:cs="Arial"/>
        </w:rPr>
        <w:t xml:space="preserve">Donaldson comments, </w:t>
      </w:r>
      <w:r w:rsidR="000C5226">
        <w:rPr>
          <w:rFonts w:ascii="Arial" w:hAnsi="Arial" w:cs="Arial"/>
        </w:rPr>
        <w:lastRenderedPageBreak/>
        <w:t xml:space="preserve">‘through her revolutionary </w:t>
      </w:r>
      <w:r w:rsidR="00C97983">
        <w:rPr>
          <w:rFonts w:ascii="Arial" w:hAnsi="Arial" w:cs="Arial"/>
        </w:rPr>
        <w:t xml:space="preserve">utopian design’ Gilman ‘helps to </w:t>
      </w:r>
      <w:r w:rsidR="006B0477">
        <w:rPr>
          <w:rFonts w:ascii="Arial" w:hAnsi="Arial" w:cs="Arial"/>
        </w:rPr>
        <w:t>neutralise the patriarchal script’.</w:t>
      </w:r>
      <w:r w:rsidR="00027AB0">
        <w:rPr>
          <w:rStyle w:val="FootnoteReference"/>
          <w:rFonts w:ascii="Arial" w:hAnsi="Arial" w:cs="Arial"/>
        </w:rPr>
        <w:footnoteReference w:id="37"/>
      </w:r>
    </w:p>
    <w:p w14:paraId="01FC94F8" w14:textId="4CCF9126" w:rsidR="00456E09" w:rsidRDefault="006466BC" w:rsidP="00581124">
      <w:pPr>
        <w:pStyle w:val="NormalWeb"/>
        <w:spacing w:before="0" w:beforeAutospacing="0" w:after="160" w:afterAutospacing="0" w:line="480" w:lineRule="auto"/>
        <w:rPr>
          <w:rFonts w:ascii="Arial" w:hAnsi="Arial" w:cs="Arial"/>
        </w:rPr>
      </w:pPr>
      <w:r>
        <w:rPr>
          <w:rFonts w:ascii="Arial" w:hAnsi="Arial" w:cs="Arial"/>
        </w:rPr>
        <w:t>Gilman defines</w:t>
      </w:r>
      <w:r w:rsidR="00E81DF5">
        <w:rPr>
          <w:rFonts w:ascii="Arial" w:hAnsi="Arial" w:cs="Arial"/>
        </w:rPr>
        <w:t xml:space="preserve"> </w:t>
      </w:r>
      <w:r>
        <w:rPr>
          <w:rFonts w:ascii="Arial" w:hAnsi="Arial" w:cs="Arial"/>
        </w:rPr>
        <w:t>th</w:t>
      </w:r>
      <w:r w:rsidR="00141F9F">
        <w:rPr>
          <w:rFonts w:ascii="Arial" w:hAnsi="Arial" w:cs="Arial"/>
        </w:rPr>
        <w:t>e initial p</w:t>
      </w:r>
      <w:r>
        <w:rPr>
          <w:rFonts w:ascii="Arial" w:hAnsi="Arial" w:cs="Arial"/>
        </w:rPr>
        <w:t>erspectives</w:t>
      </w:r>
      <w:r w:rsidR="00E81DF5">
        <w:rPr>
          <w:rFonts w:ascii="Arial" w:hAnsi="Arial" w:cs="Arial"/>
        </w:rPr>
        <w:t xml:space="preserve"> of each of the</w:t>
      </w:r>
      <w:r w:rsidR="00141F9F">
        <w:rPr>
          <w:rFonts w:ascii="Arial" w:hAnsi="Arial" w:cs="Arial"/>
        </w:rPr>
        <w:t xml:space="preserve"> male</w:t>
      </w:r>
      <w:r w:rsidR="00E81DF5">
        <w:rPr>
          <w:rFonts w:ascii="Arial" w:hAnsi="Arial" w:cs="Arial"/>
        </w:rPr>
        <w:t xml:space="preserve"> characters</w:t>
      </w:r>
      <w:r w:rsidR="00141F9F">
        <w:rPr>
          <w:rFonts w:ascii="Arial" w:hAnsi="Arial" w:cs="Arial"/>
        </w:rPr>
        <w:t>—</w:t>
      </w:r>
      <w:r>
        <w:rPr>
          <w:rFonts w:ascii="Arial" w:hAnsi="Arial" w:cs="Arial"/>
        </w:rPr>
        <w:t xml:space="preserve"> Jeff ‘idealized women</w:t>
      </w:r>
      <w:r w:rsidR="005C403C">
        <w:rPr>
          <w:rFonts w:ascii="Arial" w:hAnsi="Arial" w:cs="Arial"/>
        </w:rPr>
        <w:t>…h</w:t>
      </w:r>
      <w:r>
        <w:rPr>
          <w:rFonts w:ascii="Arial" w:hAnsi="Arial" w:cs="Arial"/>
        </w:rPr>
        <w:t>e was full of chivalry and sentiment</w:t>
      </w:r>
      <w:r w:rsidR="005C403C">
        <w:rPr>
          <w:rFonts w:ascii="Arial" w:hAnsi="Arial" w:cs="Arial"/>
        </w:rPr>
        <w:t>…</w:t>
      </w:r>
      <w:r>
        <w:rPr>
          <w:rFonts w:ascii="Arial" w:hAnsi="Arial" w:cs="Arial"/>
        </w:rPr>
        <w:t>he was a good boy; he lived up to his ideals’.</w:t>
      </w:r>
      <w:r>
        <w:rPr>
          <w:rStyle w:val="FootnoteReference"/>
          <w:rFonts w:ascii="Arial" w:hAnsi="Arial" w:cs="Arial"/>
        </w:rPr>
        <w:footnoteReference w:id="38"/>
      </w:r>
      <w:r w:rsidR="00A04292">
        <w:rPr>
          <w:rFonts w:ascii="Arial" w:hAnsi="Arial" w:cs="Arial"/>
        </w:rPr>
        <w:t xml:space="preserve"> In contrast, </w:t>
      </w:r>
      <w:r w:rsidR="009C2A4B">
        <w:rPr>
          <w:rFonts w:ascii="Arial" w:hAnsi="Arial" w:cs="Arial"/>
        </w:rPr>
        <w:t>Terry</w:t>
      </w:r>
      <w:r w:rsidR="00A04292">
        <w:rPr>
          <w:rFonts w:ascii="Arial" w:hAnsi="Arial" w:cs="Arial"/>
        </w:rPr>
        <w:t xml:space="preserve"> is</w:t>
      </w:r>
      <w:r w:rsidR="0094353F">
        <w:rPr>
          <w:rFonts w:ascii="Arial" w:hAnsi="Arial" w:cs="Arial"/>
        </w:rPr>
        <w:t xml:space="preserve"> the most chauvinistic,</w:t>
      </w:r>
      <w:r w:rsidR="00A04292">
        <w:rPr>
          <w:rFonts w:ascii="Arial" w:hAnsi="Arial" w:cs="Arial"/>
        </w:rPr>
        <w:t xml:space="preserve"> ‘a man’s man’ who objectifies women— ‘if you can call his views about women as </w:t>
      </w:r>
      <w:r>
        <w:rPr>
          <w:rFonts w:ascii="Arial" w:hAnsi="Arial" w:cs="Arial"/>
        </w:rPr>
        <w:t>anything so polite as ideals’</w:t>
      </w:r>
      <w:r w:rsidR="00A04292">
        <w:rPr>
          <w:rFonts w:ascii="Arial" w:hAnsi="Arial" w:cs="Arial"/>
        </w:rPr>
        <w:t xml:space="preserve">. </w:t>
      </w:r>
      <w:r>
        <w:rPr>
          <w:rFonts w:ascii="Arial" w:hAnsi="Arial" w:cs="Arial"/>
        </w:rPr>
        <w:t xml:space="preserve"> Terry </w:t>
      </w:r>
      <w:r w:rsidR="00A04292">
        <w:rPr>
          <w:rFonts w:ascii="Arial" w:hAnsi="Arial" w:cs="Arial"/>
        </w:rPr>
        <w:t>disp</w:t>
      </w:r>
      <w:r w:rsidR="007D16C9">
        <w:rPr>
          <w:rFonts w:ascii="Arial" w:hAnsi="Arial" w:cs="Arial"/>
        </w:rPr>
        <w:t>l</w:t>
      </w:r>
      <w:r w:rsidR="00A04292">
        <w:rPr>
          <w:rFonts w:ascii="Arial" w:hAnsi="Arial" w:cs="Arial"/>
        </w:rPr>
        <w:t xml:space="preserve">ays sexist and misogynistic traits </w:t>
      </w:r>
      <w:r w:rsidR="00D263FC">
        <w:rPr>
          <w:rFonts w:ascii="Arial" w:hAnsi="Arial" w:cs="Arial"/>
        </w:rPr>
        <w:t xml:space="preserve">with </w:t>
      </w:r>
      <w:r w:rsidR="00FB7848">
        <w:rPr>
          <w:rFonts w:ascii="Arial" w:hAnsi="Arial" w:cs="Arial"/>
        </w:rPr>
        <w:t>comments such as</w:t>
      </w:r>
      <w:r w:rsidR="00A04292">
        <w:rPr>
          <w:rFonts w:ascii="Arial" w:hAnsi="Arial" w:cs="Arial"/>
        </w:rPr>
        <w:t xml:space="preserve"> </w:t>
      </w:r>
      <w:r>
        <w:rPr>
          <w:rFonts w:ascii="Arial" w:hAnsi="Arial" w:cs="Arial"/>
        </w:rPr>
        <w:t>‘pretty women were just so much game and homely ones not worth considering’</w:t>
      </w:r>
      <w:r w:rsidR="006D77A6">
        <w:rPr>
          <w:rFonts w:ascii="Arial" w:hAnsi="Arial" w:cs="Arial"/>
        </w:rPr>
        <w:t>,</w:t>
      </w:r>
      <w:r>
        <w:rPr>
          <w:rStyle w:val="FootnoteReference"/>
          <w:rFonts w:ascii="Arial" w:hAnsi="Arial" w:cs="Arial"/>
        </w:rPr>
        <w:footnoteReference w:id="39"/>
      </w:r>
      <w:r w:rsidR="006D77A6">
        <w:rPr>
          <w:rFonts w:ascii="Arial" w:hAnsi="Arial" w:cs="Arial"/>
        </w:rPr>
        <w:t xml:space="preserve"> and </w:t>
      </w:r>
      <w:r w:rsidR="007E7CD8">
        <w:rPr>
          <w:rFonts w:ascii="Arial" w:hAnsi="Arial" w:cs="Arial"/>
        </w:rPr>
        <w:t>holds the</w:t>
      </w:r>
      <w:r w:rsidR="006D77A6">
        <w:rPr>
          <w:rFonts w:ascii="Arial" w:hAnsi="Arial" w:cs="Arial"/>
        </w:rPr>
        <w:t xml:space="preserve"> </w:t>
      </w:r>
      <w:r w:rsidR="007E7CD8">
        <w:rPr>
          <w:rFonts w:ascii="Arial" w:hAnsi="Arial" w:cs="Arial"/>
        </w:rPr>
        <w:t>belief</w:t>
      </w:r>
      <w:r w:rsidR="002335AF">
        <w:rPr>
          <w:rFonts w:ascii="Arial" w:hAnsi="Arial" w:cs="Arial"/>
        </w:rPr>
        <w:t xml:space="preserve"> that</w:t>
      </w:r>
      <w:r w:rsidR="007E7CD8">
        <w:rPr>
          <w:rFonts w:ascii="Arial" w:hAnsi="Arial" w:cs="Arial"/>
        </w:rPr>
        <w:t xml:space="preserve"> </w:t>
      </w:r>
      <w:r w:rsidR="006D77A6">
        <w:rPr>
          <w:rFonts w:ascii="Arial" w:hAnsi="Arial" w:cs="Arial"/>
        </w:rPr>
        <w:t>‘women like to be run after’.</w:t>
      </w:r>
      <w:r w:rsidR="006D77A6">
        <w:rPr>
          <w:rStyle w:val="FootnoteReference"/>
          <w:rFonts w:ascii="Arial" w:hAnsi="Arial" w:cs="Arial"/>
        </w:rPr>
        <w:footnoteReference w:id="40"/>
      </w:r>
      <w:r w:rsidR="007D16C9">
        <w:rPr>
          <w:rFonts w:ascii="Arial" w:hAnsi="Arial" w:cs="Arial"/>
        </w:rPr>
        <w:t xml:space="preserve">  Van </w:t>
      </w:r>
      <w:r w:rsidR="00B7684E">
        <w:rPr>
          <w:rFonts w:ascii="Arial" w:hAnsi="Arial" w:cs="Arial"/>
        </w:rPr>
        <w:t xml:space="preserve">claims </w:t>
      </w:r>
      <w:r w:rsidR="00991545">
        <w:rPr>
          <w:rFonts w:ascii="Arial" w:hAnsi="Arial" w:cs="Arial"/>
        </w:rPr>
        <w:t xml:space="preserve">that his views sit </w:t>
      </w:r>
      <w:r w:rsidR="00AE5120">
        <w:rPr>
          <w:rFonts w:ascii="Arial" w:hAnsi="Arial" w:cs="Arial"/>
        </w:rPr>
        <w:t xml:space="preserve">somewhere </w:t>
      </w:r>
      <w:r w:rsidR="004F7E52">
        <w:rPr>
          <w:rFonts w:ascii="Arial" w:hAnsi="Arial" w:cs="Arial"/>
        </w:rPr>
        <w:t>mid-way between</w:t>
      </w:r>
      <w:r w:rsidR="00991545">
        <w:rPr>
          <w:rFonts w:ascii="Arial" w:hAnsi="Arial" w:cs="Arial"/>
        </w:rPr>
        <w:t xml:space="preserve"> those of his companions, </w:t>
      </w:r>
      <w:r w:rsidR="00AE5120">
        <w:rPr>
          <w:rFonts w:ascii="Arial" w:hAnsi="Arial" w:cs="Arial"/>
        </w:rPr>
        <w:t>by stating that</w:t>
      </w:r>
      <w:r w:rsidR="007D16C9">
        <w:rPr>
          <w:rFonts w:ascii="Arial" w:hAnsi="Arial" w:cs="Arial"/>
        </w:rPr>
        <w:t xml:space="preserve"> he is ‘highly scientifi</w:t>
      </w:r>
      <w:r w:rsidR="00AE5120">
        <w:rPr>
          <w:rFonts w:ascii="Arial" w:hAnsi="Arial" w:cs="Arial"/>
        </w:rPr>
        <w:t>c’ and ‘</w:t>
      </w:r>
      <w:r w:rsidR="007D16C9">
        <w:rPr>
          <w:rFonts w:ascii="Arial" w:hAnsi="Arial" w:cs="Arial"/>
        </w:rPr>
        <w:t>used to argue learnedly about the physiological limitations of the sex’.</w:t>
      </w:r>
      <w:r w:rsidR="007D16C9">
        <w:rPr>
          <w:rStyle w:val="FootnoteReference"/>
          <w:rFonts w:ascii="Arial" w:hAnsi="Arial" w:cs="Arial"/>
        </w:rPr>
        <w:footnoteReference w:id="41"/>
      </w:r>
      <w:r w:rsidR="005C382B">
        <w:rPr>
          <w:rFonts w:ascii="Arial" w:hAnsi="Arial" w:cs="Arial"/>
        </w:rPr>
        <w:t xml:space="preserve">  </w:t>
      </w:r>
      <w:r w:rsidR="006D77A6">
        <w:rPr>
          <w:rFonts w:ascii="Arial" w:hAnsi="Arial" w:cs="Arial"/>
        </w:rPr>
        <w:t xml:space="preserve">Gilman </w:t>
      </w:r>
      <w:r w:rsidR="001047FB">
        <w:rPr>
          <w:rFonts w:ascii="Arial" w:hAnsi="Arial" w:cs="Arial"/>
        </w:rPr>
        <w:t>employs satire in this instance to</w:t>
      </w:r>
      <w:r w:rsidR="006D77A6">
        <w:rPr>
          <w:rFonts w:ascii="Arial" w:hAnsi="Arial" w:cs="Arial"/>
        </w:rPr>
        <w:t xml:space="preserve"> highlight </w:t>
      </w:r>
      <w:r w:rsidR="00AB0D38">
        <w:rPr>
          <w:rFonts w:ascii="Arial" w:hAnsi="Arial" w:cs="Arial"/>
        </w:rPr>
        <w:t>both</w:t>
      </w:r>
      <w:r w:rsidR="006D77A6">
        <w:rPr>
          <w:rFonts w:ascii="Arial" w:hAnsi="Arial" w:cs="Arial"/>
        </w:rPr>
        <w:t xml:space="preserve"> </w:t>
      </w:r>
      <w:r w:rsidR="003C29CE">
        <w:rPr>
          <w:rFonts w:ascii="Arial" w:hAnsi="Arial" w:cs="Arial"/>
        </w:rPr>
        <w:t xml:space="preserve">the </w:t>
      </w:r>
      <w:r w:rsidR="00AB0D38">
        <w:rPr>
          <w:rFonts w:ascii="Arial" w:hAnsi="Arial" w:cs="Arial"/>
        </w:rPr>
        <w:t>patriarchal and</w:t>
      </w:r>
      <w:r w:rsidR="00D3423F">
        <w:rPr>
          <w:rFonts w:ascii="Arial" w:hAnsi="Arial" w:cs="Arial"/>
        </w:rPr>
        <w:t xml:space="preserve"> the</w:t>
      </w:r>
      <w:r w:rsidR="00AB0D38">
        <w:rPr>
          <w:rFonts w:ascii="Arial" w:hAnsi="Arial" w:cs="Arial"/>
        </w:rPr>
        <w:t xml:space="preserve"> traditional </w:t>
      </w:r>
      <w:r w:rsidR="006D77A6">
        <w:rPr>
          <w:rFonts w:ascii="Arial" w:hAnsi="Arial" w:cs="Arial"/>
        </w:rPr>
        <w:t>scientific view</w:t>
      </w:r>
      <w:r w:rsidR="001047FB">
        <w:rPr>
          <w:rFonts w:ascii="Arial" w:hAnsi="Arial" w:cs="Arial"/>
        </w:rPr>
        <w:t xml:space="preserve">, </w:t>
      </w:r>
      <w:r w:rsidR="006D77A6">
        <w:rPr>
          <w:rFonts w:ascii="Arial" w:hAnsi="Arial" w:cs="Arial"/>
        </w:rPr>
        <w:t>that men are stronger than women.</w:t>
      </w:r>
      <w:r w:rsidR="002B6F85">
        <w:rPr>
          <w:rFonts w:ascii="Arial" w:hAnsi="Arial" w:cs="Arial"/>
        </w:rPr>
        <w:t xml:space="preserve">  </w:t>
      </w:r>
      <w:r w:rsidR="00DA2029">
        <w:rPr>
          <w:rFonts w:ascii="Arial" w:hAnsi="Arial" w:cs="Arial"/>
        </w:rPr>
        <w:t>W</w:t>
      </w:r>
      <w:r w:rsidR="00993D78">
        <w:rPr>
          <w:rFonts w:ascii="Arial" w:hAnsi="Arial" w:cs="Arial"/>
        </w:rPr>
        <w:t xml:space="preserve">hilst all three of the men </w:t>
      </w:r>
      <w:r w:rsidR="003F787B">
        <w:rPr>
          <w:rFonts w:ascii="Arial" w:hAnsi="Arial" w:cs="Arial"/>
        </w:rPr>
        <w:t>have different standpoints</w:t>
      </w:r>
      <w:r w:rsidR="00993D78">
        <w:rPr>
          <w:rFonts w:ascii="Arial" w:hAnsi="Arial" w:cs="Arial"/>
        </w:rPr>
        <w:t>, it can be argued th</w:t>
      </w:r>
      <w:r w:rsidR="00954688">
        <w:rPr>
          <w:rFonts w:ascii="Arial" w:hAnsi="Arial" w:cs="Arial"/>
        </w:rPr>
        <w:t>at</w:t>
      </w:r>
      <w:r w:rsidR="00993D78">
        <w:rPr>
          <w:rFonts w:ascii="Arial" w:hAnsi="Arial" w:cs="Arial"/>
        </w:rPr>
        <w:t xml:space="preserve"> each of th</w:t>
      </w:r>
      <w:r w:rsidR="003F787B">
        <w:rPr>
          <w:rFonts w:ascii="Arial" w:hAnsi="Arial" w:cs="Arial"/>
        </w:rPr>
        <w:t>eir</w:t>
      </w:r>
      <w:r w:rsidR="00993D78">
        <w:rPr>
          <w:rFonts w:ascii="Arial" w:hAnsi="Arial" w:cs="Arial"/>
        </w:rPr>
        <w:t xml:space="preserve"> views</w:t>
      </w:r>
      <w:r w:rsidR="00DA2029">
        <w:rPr>
          <w:rFonts w:ascii="Arial" w:hAnsi="Arial" w:cs="Arial"/>
        </w:rPr>
        <w:t xml:space="preserve"> </w:t>
      </w:r>
      <w:r w:rsidR="001047FB">
        <w:rPr>
          <w:rFonts w:ascii="Arial" w:hAnsi="Arial" w:cs="Arial"/>
        </w:rPr>
        <w:t>identify</w:t>
      </w:r>
      <w:r w:rsidR="00AE29E4">
        <w:rPr>
          <w:rFonts w:ascii="Arial" w:hAnsi="Arial" w:cs="Arial"/>
        </w:rPr>
        <w:t xml:space="preserve"> women as </w:t>
      </w:r>
      <w:r w:rsidR="007F012A">
        <w:rPr>
          <w:rFonts w:ascii="Arial" w:hAnsi="Arial" w:cs="Arial"/>
        </w:rPr>
        <w:t>the</w:t>
      </w:r>
      <w:r w:rsidR="00AE29E4">
        <w:rPr>
          <w:rFonts w:ascii="Arial" w:hAnsi="Arial" w:cs="Arial"/>
        </w:rPr>
        <w:t xml:space="preserve"> inferior sex</w:t>
      </w:r>
      <w:r w:rsidR="002B6F85">
        <w:rPr>
          <w:rFonts w:ascii="Arial" w:hAnsi="Arial" w:cs="Arial"/>
        </w:rPr>
        <w:t xml:space="preserve">.  </w:t>
      </w:r>
      <w:r w:rsidR="006D77A6">
        <w:rPr>
          <w:rFonts w:ascii="Arial" w:hAnsi="Arial" w:cs="Arial"/>
        </w:rPr>
        <w:t>Th</w:t>
      </w:r>
      <w:r w:rsidR="00AE29E4">
        <w:rPr>
          <w:rFonts w:ascii="Arial" w:hAnsi="Arial" w:cs="Arial"/>
        </w:rPr>
        <w:t xml:space="preserve">rough </w:t>
      </w:r>
      <w:r w:rsidR="00C4162C">
        <w:rPr>
          <w:rFonts w:ascii="Arial" w:hAnsi="Arial" w:cs="Arial"/>
        </w:rPr>
        <w:t>its</w:t>
      </w:r>
      <w:r w:rsidR="00AE29E4">
        <w:rPr>
          <w:rFonts w:ascii="Arial" w:hAnsi="Arial" w:cs="Arial"/>
        </w:rPr>
        <w:t xml:space="preserve"> retrospective </w:t>
      </w:r>
      <w:r w:rsidR="00954688">
        <w:rPr>
          <w:rFonts w:ascii="Arial" w:hAnsi="Arial" w:cs="Arial"/>
        </w:rPr>
        <w:t>nature</w:t>
      </w:r>
      <w:r w:rsidR="00AE29E4">
        <w:rPr>
          <w:rFonts w:ascii="Arial" w:hAnsi="Arial" w:cs="Arial"/>
        </w:rPr>
        <w:t xml:space="preserve">, Gilman uses </w:t>
      </w:r>
      <w:r w:rsidR="0062609E">
        <w:rPr>
          <w:rFonts w:ascii="Arial" w:hAnsi="Arial" w:cs="Arial"/>
        </w:rPr>
        <w:t>Van</w:t>
      </w:r>
      <w:r w:rsidR="00C4162C">
        <w:rPr>
          <w:rFonts w:ascii="Arial" w:hAnsi="Arial" w:cs="Arial"/>
        </w:rPr>
        <w:t>’s</w:t>
      </w:r>
      <w:r w:rsidR="0062609E">
        <w:rPr>
          <w:rFonts w:ascii="Arial" w:hAnsi="Arial" w:cs="Arial"/>
        </w:rPr>
        <w:t xml:space="preserve"> narrative</w:t>
      </w:r>
      <w:r w:rsidR="00C4162C">
        <w:rPr>
          <w:rFonts w:ascii="Arial" w:hAnsi="Arial" w:cs="Arial"/>
        </w:rPr>
        <w:t xml:space="preserve"> as a</w:t>
      </w:r>
      <w:r w:rsidR="0062609E">
        <w:rPr>
          <w:rFonts w:ascii="Arial" w:hAnsi="Arial" w:cs="Arial"/>
        </w:rPr>
        <w:t xml:space="preserve"> device to </w:t>
      </w:r>
      <w:r w:rsidR="005E75F5">
        <w:rPr>
          <w:rFonts w:ascii="Arial" w:hAnsi="Arial" w:cs="Arial"/>
        </w:rPr>
        <w:t xml:space="preserve">suggest that an education takes place during their stay at </w:t>
      </w:r>
      <w:r w:rsidR="005E75F5" w:rsidRPr="007B24CC">
        <w:rPr>
          <w:rFonts w:ascii="Arial" w:hAnsi="Arial" w:cs="Arial"/>
          <w:i/>
          <w:iCs/>
        </w:rPr>
        <w:t>Herland</w:t>
      </w:r>
      <w:r w:rsidR="001B358F">
        <w:rPr>
          <w:rFonts w:ascii="Arial" w:hAnsi="Arial" w:cs="Arial"/>
        </w:rPr>
        <w:t xml:space="preserve"> and at least for Van </w:t>
      </w:r>
      <w:r w:rsidR="00EA2753">
        <w:rPr>
          <w:rFonts w:ascii="Arial" w:hAnsi="Arial" w:cs="Arial"/>
        </w:rPr>
        <w:t>and Jeff</w:t>
      </w:r>
      <w:r w:rsidR="002B6F85">
        <w:rPr>
          <w:rFonts w:ascii="Arial" w:hAnsi="Arial" w:cs="Arial"/>
        </w:rPr>
        <w:t>,</w:t>
      </w:r>
      <w:r w:rsidR="00EA2753">
        <w:rPr>
          <w:rFonts w:ascii="Arial" w:hAnsi="Arial" w:cs="Arial"/>
        </w:rPr>
        <w:t xml:space="preserve"> </w:t>
      </w:r>
      <w:r w:rsidR="001B358F">
        <w:rPr>
          <w:rFonts w:ascii="Arial" w:hAnsi="Arial" w:cs="Arial"/>
        </w:rPr>
        <w:t xml:space="preserve">these </w:t>
      </w:r>
      <w:r w:rsidR="007B0DAD">
        <w:rPr>
          <w:rFonts w:ascii="Arial" w:hAnsi="Arial" w:cs="Arial"/>
        </w:rPr>
        <w:t>assumptions are challenged</w:t>
      </w:r>
      <w:r w:rsidR="00EA2753">
        <w:rPr>
          <w:rFonts w:ascii="Arial" w:hAnsi="Arial" w:cs="Arial"/>
        </w:rPr>
        <w:t>.</w:t>
      </w:r>
      <w:r w:rsidR="002B6F85">
        <w:rPr>
          <w:rFonts w:ascii="Arial" w:hAnsi="Arial" w:cs="Arial"/>
        </w:rPr>
        <w:t xml:space="preserve">  </w:t>
      </w:r>
      <w:r w:rsidR="00EA2753">
        <w:rPr>
          <w:rFonts w:ascii="Arial" w:hAnsi="Arial" w:cs="Arial"/>
        </w:rPr>
        <w:t>Van</w:t>
      </w:r>
      <w:r w:rsidR="00BF687A">
        <w:rPr>
          <w:rFonts w:ascii="Arial" w:hAnsi="Arial" w:cs="Arial"/>
        </w:rPr>
        <w:t xml:space="preserve"> </w:t>
      </w:r>
      <w:r w:rsidR="002B6F85">
        <w:rPr>
          <w:rFonts w:ascii="Arial" w:hAnsi="Arial" w:cs="Arial"/>
        </w:rPr>
        <w:t>comments</w:t>
      </w:r>
      <w:r w:rsidR="006D77A6">
        <w:rPr>
          <w:rFonts w:ascii="Arial" w:hAnsi="Arial" w:cs="Arial"/>
        </w:rPr>
        <w:t xml:space="preserve"> </w:t>
      </w:r>
      <w:r w:rsidR="00EA2753">
        <w:rPr>
          <w:rFonts w:ascii="Arial" w:hAnsi="Arial" w:cs="Arial"/>
        </w:rPr>
        <w:t xml:space="preserve">that they were </w:t>
      </w:r>
      <w:r w:rsidR="006D77A6">
        <w:rPr>
          <w:rFonts w:ascii="Arial" w:hAnsi="Arial" w:cs="Arial"/>
        </w:rPr>
        <w:t>‘not in the least “advanced” on the woman question</w:t>
      </w:r>
      <w:r w:rsidR="008C2A5A">
        <w:rPr>
          <w:rFonts w:ascii="Arial" w:hAnsi="Arial" w:cs="Arial"/>
        </w:rPr>
        <w:t>…</w:t>
      </w:r>
      <w:r w:rsidR="006D77A6">
        <w:rPr>
          <w:rFonts w:ascii="Arial" w:hAnsi="Arial" w:cs="Arial"/>
        </w:rPr>
        <w:t xml:space="preserve"> any of us then’.</w:t>
      </w:r>
      <w:r w:rsidR="006D77A6">
        <w:rPr>
          <w:rStyle w:val="FootnoteReference"/>
          <w:rFonts w:ascii="Arial" w:hAnsi="Arial" w:cs="Arial"/>
        </w:rPr>
        <w:footnoteReference w:id="42"/>
      </w:r>
      <w:r w:rsidR="00A71F79">
        <w:rPr>
          <w:rFonts w:ascii="Arial" w:hAnsi="Arial" w:cs="Arial"/>
        </w:rPr>
        <w:t xml:space="preserve">  </w:t>
      </w:r>
      <w:r w:rsidR="006C3779">
        <w:rPr>
          <w:rFonts w:ascii="Arial" w:hAnsi="Arial" w:cs="Arial"/>
        </w:rPr>
        <w:t xml:space="preserve">Bernice H. </w:t>
      </w:r>
      <w:r w:rsidR="00A71F79">
        <w:rPr>
          <w:rFonts w:ascii="Arial" w:hAnsi="Arial" w:cs="Arial"/>
        </w:rPr>
        <w:t xml:space="preserve">Hausman argues that ‘the men who come to </w:t>
      </w:r>
      <w:r w:rsidR="00A71F79" w:rsidRPr="007577D1">
        <w:rPr>
          <w:rFonts w:ascii="Arial" w:hAnsi="Arial" w:cs="Arial"/>
          <w:i/>
          <w:iCs/>
        </w:rPr>
        <w:t>Herland</w:t>
      </w:r>
      <w:r w:rsidR="00A71F79">
        <w:rPr>
          <w:rFonts w:ascii="Arial" w:hAnsi="Arial" w:cs="Arial"/>
        </w:rPr>
        <w:t xml:space="preserve"> believe that the “sex-distinction” common in white Victorian society is universal.  </w:t>
      </w:r>
      <w:r w:rsidR="00A71F79">
        <w:rPr>
          <w:rFonts w:ascii="Arial" w:hAnsi="Arial" w:cs="Arial"/>
        </w:rPr>
        <w:lastRenderedPageBreak/>
        <w:t>They believe in the very “feminine nature” that Gilman found so destructive, and they believe they can make the women express their latent “feminine nature”’.</w:t>
      </w:r>
      <w:r w:rsidR="00A71F79">
        <w:rPr>
          <w:rStyle w:val="FootnoteReference"/>
          <w:rFonts w:ascii="Arial" w:hAnsi="Arial" w:cs="Arial"/>
        </w:rPr>
        <w:footnoteReference w:id="43"/>
      </w:r>
    </w:p>
    <w:p w14:paraId="34694CA8" w14:textId="08B734AD" w:rsidR="007D0E30" w:rsidRDefault="006D77A6" w:rsidP="00581124">
      <w:pPr>
        <w:pStyle w:val="NormalWeb"/>
        <w:spacing w:before="0" w:beforeAutospacing="0" w:after="160" w:afterAutospacing="0" w:line="480" w:lineRule="auto"/>
        <w:rPr>
          <w:rFonts w:ascii="Arial" w:hAnsi="Arial" w:cs="Arial"/>
        </w:rPr>
      </w:pPr>
      <w:r>
        <w:rPr>
          <w:rFonts w:ascii="Arial" w:hAnsi="Arial" w:cs="Arial"/>
        </w:rPr>
        <w:t xml:space="preserve">The women of </w:t>
      </w:r>
      <w:r w:rsidRPr="003F787B">
        <w:rPr>
          <w:rFonts w:ascii="Arial" w:hAnsi="Arial" w:cs="Arial"/>
          <w:i/>
          <w:iCs/>
        </w:rPr>
        <w:t>Herland</w:t>
      </w:r>
      <w:r>
        <w:rPr>
          <w:rFonts w:ascii="Arial" w:hAnsi="Arial" w:cs="Arial"/>
        </w:rPr>
        <w:t xml:space="preserve"> </w:t>
      </w:r>
      <w:r w:rsidR="00AA09CF">
        <w:rPr>
          <w:rFonts w:ascii="Arial" w:hAnsi="Arial" w:cs="Arial"/>
        </w:rPr>
        <w:t>fail to me</w:t>
      </w:r>
      <w:r w:rsidR="00EB44A6">
        <w:rPr>
          <w:rFonts w:ascii="Arial" w:hAnsi="Arial" w:cs="Arial"/>
        </w:rPr>
        <w:t>et the men’s expectations</w:t>
      </w:r>
      <w:r w:rsidR="007E2DF3">
        <w:rPr>
          <w:rFonts w:ascii="Arial" w:hAnsi="Arial" w:cs="Arial"/>
        </w:rPr>
        <w:t xml:space="preserve"> in relation to appearance and associated ‘femini</w:t>
      </w:r>
      <w:r w:rsidR="009344ED">
        <w:rPr>
          <w:rFonts w:ascii="Arial" w:hAnsi="Arial" w:cs="Arial"/>
        </w:rPr>
        <w:t>ni</w:t>
      </w:r>
      <w:r w:rsidR="007E2DF3">
        <w:rPr>
          <w:rFonts w:ascii="Arial" w:hAnsi="Arial" w:cs="Arial"/>
        </w:rPr>
        <w:t>ty’.</w:t>
      </w:r>
      <w:r w:rsidR="00EB44A6">
        <w:rPr>
          <w:rFonts w:ascii="Arial" w:hAnsi="Arial" w:cs="Arial"/>
        </w:rPr>
        <w:t xml:space="preserve">  Van</w:t>
      </w:r>
      <w:r w:rsidR="007B24CC">
        <w:rPr>
          <w:rFonts w:ascii="Arial" w:hAnsi="Arial" w:cs="Arial"/>
        </w:rPr>
        <w:t xml:space="preserve"> differentiates </w:t>
      </w:r>
      <w:r w:rsidR="00530697">
        <w:rPr>
          <w:rFonts w:ascii="Arial" w:hAnsi="Arial" w:cs="Arial"/>
        </w:rPr>
        <w:t xml:space="preserve">the </w:t>
      </w:r>
      <w:r w:rsidR="00530697" w:rsidRPr="003F787B">
        <w:rPr>
          <w:rFonts w:ascii="Arial" w:hAnsi="Arial" w:cs="Arial"/>
          <w:i/>
          <w:iCs/>
        </w:rPr>
        <w:t>Herland</w:t>
      </w:r>
      <w:r w:rsidR="00530697">
        <w:rPr>
          <w:rFonts w:ascii="Arial" w:hAnsi="Arial" w:cs="Arial"/>
        </w:rPr>
        <w:t xml:space="preserve"> women and the women of his own society, noting</w:t>
      </w:r>
      <w:r w:rsidR="00EB44A6">
        <w:rPr>
          <w:rFonts w:ascii="Arial" w:hAnsi="Arial" w:cs="Arial"/>
        </w:rPr>
        <w:t xml:space="preserve"> the ‘</w:t>
      </w:r>
      <w:r w:rsidR="00A45F52">
        <w:rPr>
          <w:rFonts w:ascii="Arial" w:hAnsi="Arial" w:cs="Arial"/>
        </w:rPr>
        <w:t xml:space="preserve">subtle differences </w:t>
      </w:r>
      <w:r w:rsidR="00D053DA">
        <w:rPr>
          <w:rFonts w:ascii="Arial" w:hAnsi="Arial" w:cs="Arial"/>
        </w:rPr>
        <w:t xml:space="preserve">between these women and other women </w:t>
      </w:r>
      <w:r w:rsidR="00EB44A6">
        <w:rPr>
          <w:rFonts w:ascii="Arial" w:hAnsi="Arial" w:cs="Arial"/>
        </w:rPr>
        <w:t>…i</w:t>
      </w:r>
      <w:r w:rsidR="00EC381C">
        <w:rPr>
          <w:rFonts w:ascii="Arial" w:hAnsi="Arial" w:cs="Arial"/>
        </w:rPr>
        <w:t xml:space="preserve">n the matter of personal appearance there was a great difference.  They all wore </w:t>
      </w:r>
      <w:r w:rsidR="00CD48AB">
        <w:rPr>
          <w:rFonts w:ascii="Arial" w:hAnsi="Arial" w:cs="Arial"/>
        </w:rPr>
        <w:t>short hair</w:t>
      </w:r>
      <w:r w:rsidR="00F5468F">
        <w:rPr>
          <w:rFonts w:ascii="Arial" w:hAnsi="Arial" w:cs="Arial"/>
        </w:rPr>
        <w:t>’</w:t>
      </w:r>
      <w:r w:rsidR="008C7DEC">
        <w:rPr>
          <w:rFonts w:ascii="Arial" w:hAnsi="Arial" w:cs="Arial"/>
        </w:rPr>
        <w:t>.</w:t>
      </w:r>
      <w:r w:rsidR="008C7DEC">
        <w:rPr>
          <w:rStyle w:val="FootnoteReference"/>
          <w:rFonts w:ascii="Arial" w:hAnsi="Arial" w:cs="Arial"/>
        </w:rPr>
        <w:footnoteReference w:id="44"/>
      </w:r>
      <w:r w:rsidR="00EB44A6">
        <w:rPr>
          <w:rFonts w:ascii="Arial" w:hAnsi="Arial" w:cs="Arial"/>
        </w:rPr>
        <w:t xml:space="preserve">  Jeff also comments on th</w:t>
      </w:r>
      <w:r w:rsidR="004B4EAE">
        <w:rPr>
          <w:rFonts w:ascii="Arial" w:hAnsi="Arial" w:cs="Arial"/>
        </w:rPr>
        <w:t>e women</w:t>
      </w:r>
      <w:r w:rsidR="00526F8C">
        <w:rPr>
          <w:rFonts w:ascii="Arial" w:hAnsi="Arial" w:cs="Arial"/>
        </w:rPr>
        <w:t>’</w:t>
      </w:r>
      <w:r w:rsidR="004B4EAE">
        <w:rPr>
          <w:rFonts w:ascii="Arial" w:hAnsi="Arial" w:cs="Arial"/>
        </w:rPr>
        <w:t>s</w:t>
      </w:r>
      <w:r w:rsidR="00EB44A6">
        <w:rPr>
          <w:rFonts w:ascii="Arial" w:hAnsi="Arial" w:cs="Arial"/>
        </w:rPr>
        <w:t xml:space="preserve"> hair</w:t>
      </w:r>
      <w:r w:rsidR="00526F8C">
        <w:rPr>
          <w:rFonts w:ascii="Arial" w:hAnsi="Arial" w:cs="Arial"/>
        </w:rPr>
        <w:t xml:space="preserve"> as a defining attribute, </w:t>
      </w:r>
      <w:r w:rsidR="00F5468F">
        <w:rPr>
          <w:rFonts w:ascii="Arial" w:hAnsi="Arial" w:cs="Arial"/>
        </w:rPr>
        <w:t>stating that</w:t>
      </w:r>
      <w:r w:rsidR="00EB44A6">
        <w:rPr>
          <w:rFonts w:ascii="Arial" w:hAnsi="Arial" w:cs="Arial"/>
        </w:rPr>
        <w:t xml:space="preserve"> </w:t>
      </w:r>
      <w:r w:rsidR="00526F8C">
        <w:rPr>
          <w:rFonts w:ascii="Arial" w:hAnsi="Arial" w:cs="Arial"/>
        </w:rPr>
        <w:t>‘</w:t>
      </w:r>
      <w:r w:rsidR="00EB44A6">
        <w:rPr>
          <w:rFonts w:ascii="Arial" w:hAnsi="Arial" w:cs="Arial"/>
        </w:rPr>
        <w:t>if their hair was only long…they would look so much more feminine’.</w:t>
      </w:r>
      <w:r w:rsidR="00EB44A6">
        <w:rPr>
          <w:rStyle w:val="FootnoteReference"/>
          <w:rFonts w:ascii="Arial" w:hAnsi="Arial" w:cs="Arial"/>
        </w:rPr>
        <w:footnoteReference w:id="45"/>
      </w:r>
      <w:r w:rsidR="00EB44A6">
        <w:rPr>
          <w:rFonts w:ascii="Arial" w:hAnsi="Arial" w:cs="Arial"/>
        </w:rPr>
        <w:t xml:space="preserve"> </w:t>
      </w:r>
      <w:r w:rsidR="00F12BC4">
        <w:rPr>
          <w:rFonts w:ascii="Arial" w:hAnsi="Arial" w:cs="Arial"/>
        </w:rPr>
        <w:t xml:space="preserve"> Terry </w:t>
      </w:r>
      <w:r w:rsidR="00F5468F">
        <w:rPr>
          <w:rFonts w:ascii="Arial" w:hAnsi="Arial" w:cs="Arial"/>
        </w:rPr>
        <w:t>remarks</w:t>
      </w:r>
      <w:r w:rsidR="00526F8C">
        <w:rPr>
          <w:rFonts w:ascii="Arial" w:hAnsi="Arial" w:cs="Arial"/>
        </w:rPr>
        <w:t xml:space="preserve"> that the </w:t>
      </w:r>
      <w:r w:rsidR="00526F8C" w:rsidRPr="003F787B">
        <w:rPr>
          <w:rFonts w:ascii="Arial" w:hAnsi="Arial" w:cs="Arial"/>
          <w:i/>
          <w:iCs/>
        </w:rPr>
        <w:t>Herland</w:t>
      </w:r>
      <w:r w:rsidR="00526F8C">
        <w:rPr>
          <w:rFonts w:ascii="Arial" w:hAnsi="Arial" w:cs="Arial"/>
        </w:rPr>
        <w:t xml:space="preserve"> women have ‘no</w:t>
      </w:r>
      <w:r w:rsidR="00981D4C">
        <w:rPr>
          <w:rFonts w:ascii="Arial" w:hAnsi="Arial" w:cs="Arial"/>
        </w:rPr>
        <w:t xml:space="preserve"> patience, no submissiveness, none of that natural yielding which is woman’s greatest charm’.</w:t>
      </w:r>
      <w:r w:rsidR="00981D4C">
        <w:rPr>
          <w:rStyle w:val="FootnoteReference"/>
          <w:rFonts w:ascii="Arial" w:hAnsi="Arial" w:cs="Arial"/>
        </w:rPr>
        <w:footnoteReference w:id="46"/>
      </w:r>
      <w:r w:rsidR="001C3B26">
        <w:rPr>
          <w:rFonts w:ascii="Arial" w:hAnsi="Arial" w:cs="Arial"/>
        </w:rPr>
        <w:t xml:space="preserve">  </w:t>
      </w:r>
    </w:p>
    <w:p w14:paraId="31DC8CD2" w14:textId="0798F1C4" w:rsidR="006908EE" w:rsidRDefault="002268DB" w:rsidP="00581124">
      <w:pPr>
        <w:pStyle w:val="NormalWeb"/>
        <w:spacing w:before="0" w:beforeAutospacing="0" w:after="160" w:afterAutospacing="0" w:line="480" w:lineRule="auto"/>
        <w:rPr>
          <w:rFonts w:ascii="Arial" w:hAnsi="Arial" w:cs="Arial"/>
        </w:rPr>
      </w:pPr>
      <w:r>
        <w:rPr>
          <w:rFonts w:ascii="Arial" w:hAnsi="Arial" w:cs="Arial"/>
        </w:rPr>
        <w:t xml:space="preserve">Further debate takes place around </w:t>
      </w:r>
      <w:r w:rsidR="00526F8C">
        <w:rPr>
          <w:rFonts w:ascii="Arial" w:hAnsi="Arial" w:cs="Arial"/>
        </w:rPr>
        <w:t>such assumed gender characteristics and idealised ‘</w:t>
      </w:r>
      <w:r w:rsidR="00A30420">
        <w:rPr>
          <w:rFonts w:ascii="Arial" w:hAnsi="Arial" w:cs="Arial"/>
        </w:rPr>
        <w:t>femininity</w:t>
      </w:r>
      <w:r w:rsidR="00526F8C">
        <w:rPr>
          <w:rFonts w:ascii="Arial" w:hAnsi="Arial" w:cs="Arial"/>
        </w:rPr>
        <w:t>’.</w:t>
      </w:r>
      <w:r w:rsidR="00A468FF">
        <w:rPr>
          <w:rStyle w:val="FootnoteReference"/>
          <w:rFonts w:ascii="Arial" w:hAnsi="Arial" w:cs="Arial"/>
        </w:rPr>
        <w:footnoteReference w:id="47"/>
      </w:r>
      <w:r w:rsidR="00526F8C">
        <w:rPr>
          <w:rFonts w:ascii="Arial" w:hAnsi="Arial" w:cs="Arial"/>
        </w:rPr>
        <w:t xml:space="preserve">  </w:t>
      </w:r>
      <w:r>
        <w:rPr>
          <w:rFonts w:ascii="Arial" w:hAnsi="Arial" w:cs="Arial"/>
        </w:rPr>
        <w:t xml:space="preserve">Terry outlines the </w:t>
      </w:r>
      <w:r w:rsidR="0055404B">
        <w:rPr>
          <w:rFonts w:ascii="Arial" w:hAnsi="Arial" w:cs="Arial"/>
        </w:rPr>
        <w:t>Victorian, patriarchal expectation that ‘</w:t>
      </w:r>
      <w:r w:rsidR="007E2DF3">
        <w:rPr>
          <w:rFonts w:ascii="Arial" w:hAnsi="Arial" w:cs="Arial"/>
        </w:rPr>
        <w:t>the men do everything with us, we do not allow our women to work.  Women are loved— idolized— honoured — kept in the home to care for the children’</w:t>
      </w:r>
      <w:r w:rsidR="007E2DF3">
        <w:rPr>
          <w:rStyle w:val="FootnoteReference"/>
          <w:rFonts w:ascii="Arial" w:hAnsi="Arial" w:cs="Arial"/>
        </w:rPr>
        <w:footnoteReference w:id="48"/>
      </w:r>
      <w:r w:rsidR="009F06B5">
        <w:rPr>
          <w:rFonts w:ascii="Arial" w:hAnsi="Arial" w:cs="Arial"/>
        </w:rPr>
        <w:t xml:space="preserve"> </w:t>
      </w:r>
      <w:r w:rsidR="00D01E0D">
        <w:rPr>
          <w:rFonts w:ascii="Arial" w:hAnsi="Arial" w:cs="Arial"/>
        </w:rPr>
        <w:t xml:space="preserve"> Gilman</w:t>
      </w:r>
      <w:r w:rsidR="003F787B">
        <w:rPr>
          <w:rFonts w:ascii="Arial" w:hAnsi="Arial" w:cs="Arial"/>
        </w:rPr>
        <w:t xml:space="preserve"> elaborates</w:t>
      </w:r>
      <w:r w:rsidR="00BA78DC">
        <w:rPr>
          <w:rFonts w:ascii="Arial" w:hAnsi="Arial" w:cs="Arial"/>
        </w:rPr>
        <w:t xml:space="preserve"> further</w:t>
      </w:r>
      <w:r w:rsidR="003F787B">
        <w:rPr>
          <w:rFonts w:ascii="Arial" w:hAnsi="Arial" w:cs="Arial"/>
        </w:rPr>
        <w:t xml:space="preserve">, by drawing attention to </w:t>
      </w:r>
      <w:r w:rsidR="009F06B5">
        <w:rPr>
          <w:rFonts w:ascii="Arial" w:hAnsi="Arial" w:cs="Arial"/>
        </w:rPr>
        <w:t>class differentiati</w:t>
      </w:r>
      <w:r w:rsidR="003731FC">
        <w:rPr>
          <w:rFonts w:ascii="Arial" w:hAnsi="Arial" w:cs="Arial"/>
        </w:rPr>
        <w:t>on</w:t>
      </w:r>
      <w:r w:rsidR="000E742E">
        <w:rPr>
          <w:rFonts w:ascii="Arial" w:hAnsi="Arial" w:cs="Arial"/>
        </w:rPr>
        <w:t xml:space="preserve"> and the necessity for lower class women to </w:t>
      </w:r>
      <w:r w:rsidR="00B96B21">
        <w:rPr>
          <w:rFonts w:ascii="Arial" w:hAnsi="Arial" w:cs="Arial"/>
        </w:rPr>
        <w:t>cross into the public sphere and take on employment. The</w:t>
      </w:r>
      <w:r w:rsidR="0055404B">
        <w:rPr>
          <w:rFonts w:ascii="Arial" w:hAnsi="Arial" w:cs="Arial"/>
        </w:rPr>
        <w:t xml:space="preserve"> norm in this </w:t>
      </w:r>
      <w:r w:rsidR="00B96B21">
        <w:rPr>
          <w:rFonts w:ascii="Arial" w:hAnsi="Arial" w:cs="Arial"/>
        </w:rPr>
        <w:t>example</w:t>
      </w:r>
      <w:r w:rsidR="0055404B">
        <w:rPr>
          <w:rFonts w:ascii="Arial" w:hAnsi="Arial" w:cs="Arial"/>
        </w:rPr>
        <w:t xml:space="preserve"> only applies to the middle and upper classes</w:t>
      </w:r>
      <w:r w:rsidR="00684A35">
        <w:rPr>
          <w:rFonts w:ascii="Arial" w:hAnsi="Arial" w:cs="Arial"/>
        </w:rPr>
        <w:t>,</w:t>
      </w:r>
      <w:r w:rsidR="00BE26A9">
        <w:rPr>
          <w:rFonts w:ascii="Arial" w:hAnsi="Arial" w:cs="Arial"/>
        </w:rPr>
        <w:t xml:space="preserve"> unveil</w:t>
      </w:r>
      <w:r w:rsidR="00684A35">
        <w:rPr>
          <w:rFonts w:ascii="Arial" w:hAnsi="Arial" w:cs="Arial"/>
        </w:rPr>
        <w:t>ing</w:t>
      </w:r>
      <w:r w:rsidR="00BE26A9">
        <w:rPr>
          <w:rFonts w:ascii="Arial" w:hAnsi="Arial" w:cs="Arial"/>
        </w:rPr>
        <w:t xml:space="preserve"> the fact</w:t>
      </w:r>
      <w:r w:rsidR="007665B3">
        <w:rPr>
          <w:rFonts w:ascii="Arial" w:hAnsi="Arial" w:cs="Arial"/>
        </w:rPr>
        <w:t xml:space="preserve"> that</w:t>
      </w:r>
      <w:r w:rsidR="00AF765C">
        <w:rPr>
          <w:rFonts w:ascii="Arial" w:hAnsi="Arial" w:cs="Arial"/>
        </w:rPr>
        <w:t xml:space="preserve"> in reality</w:t>
      </w:r>
      <w:r w:rsidR="007665B3">
        <w:rPr>
          <w:rFonts w:ascii="Arial" w:hAnsi="Arial" w:cs="Arial"/>
        </w:rPr>
        <w:t xml:space="preserve"> ‘seven or eight million’</w:t>
      </w:r>
      <w:r w:rsidR="00BE26A9">
        <w:rPr>
          <w:rFonts w:ascii="Arial" w:hAnsi="Arial" w:cs="Arial"/>
        </w:rPr>
        <w:t xml:space="preserve"> </w:t>
      </w:r>
      <w:r w:rsidR="009F06B5">
        <w:rPr>
          <w:rFonts w:ascii="Arial" w:hAnsi="Arial" w:cs="Arial"/>
        </w:rPr>
        <w:t xml:space="preserve">poor women </w:t>
      </w:r>
      <w:r w:rsidR="007665B3">
        <w:rPr>
          <w:rFonts w:ascii="Arial" w:hAnsi="Arial" w:cs="Arial"/>
        </w:rPr>
        <w:t xml:space="preserve">in Britain have no choice but to </w:t>
      </w:r>
      <w:r w:rsidR="007665B3">
        <w:rPr>
          <w:rFonts w:ascii="Arial" w:hAnsi="Arial" w:cs="Arial"/>
        </w:rPr>
        <w:lastRenderedPageBreak/>
        <w:t>work</w:t>
      </w:r>
      <w:r w:rsidR="009F06B5">
        <w:rPr>
          <w:rFonts w:ascii="Arial" w:hAnsi="Arial" w:cs="Arial"/>
        </w:rPr>
        <w:t xml:space="preserve">. </w:t>
      </w:r>
      <w:r w:rsidR="00BE26A9">
        <w:rPr>
          <w:rFonts w:ascii="Arial" w:hAnsi="Arial" w:cs="Arial"/>
        </w:rPr>
        <w:t xml:space="preserve"> </w:t>
      </w:r>
      <w:r w:rsidR="003731FC">
        <w:rPr>
          <w:rFonts w:ascii="Arial" w:hAnsi="Arial" w:cs="Arial"/>
        </w:rPr>
        <w:t>Ignorance</w:t>
      </w:r>
      <w:r w:rsidR="00BC19AE">
        <w:rPr>
          <w:rFonts w:ascii="Arial" w:hAnsi="Arial" w:cs="Arial"/>
        </w:rPr>
        <w:t xml:space="preserve"> to th</w:t>
      </w:r>
      <w:r w:rsidR="00BA78DC">
        <w:rPr>
          <w:rFonts w:ascii="Arial" w:hAnsi="Arial" w:cs="Arial"/>
        </w:rPr>
        <w:t>is</w:t>
      </w:r>
      <w:r w:rsidR="00BC19AE">
        <w:rPr>
          <w:rFonts w:ascii="Arial" w:hAnsi="Arial" w:cs="Arial"/>
        </w:rPr>
        <w:t xml:space="preserve"> difference</w:t>
      </w:r>
      <w:r w:rsidR="000E742E">
        <w:rPr>
          <w:rFonts w:ascii="Arial" w:hAnsi="Arial" w:cs="Arial"/>
        </w:rPr>
        <w:t xml:space="preserve"> is shown by the men</w:t>
      </w:r>
      <w:r w:rsidR="00AF765C">
        <w:rPr>
          <w:rFonts w:ascii="Arial" w:hAnsi="Arial" w:cs="Arial"/>
        </w:rPr>
        <w:t xml:space="preserve">, who are preoccupied with standards and expectations relating to their own class </w:t>
      </w:r>
      <w:r w:rsidR="003E43A9">
        <w:rPr>
          <w:rFonts w:ascii="Arial" w:hAnsi="Arial" w:cs="Arial"/>
        </w:rPr>
        <w:t>distinction</w:t>
      </w:r>
      <w:r w:rsidR="00AF765C">
        <w:rPr>
          <w:rFonts w:ascii="Arial" w:hAnsi="Arial" w:cs="Arial"/>
        </w:rPr>
        <w:t>.</w:t>
      </w:r>
      <w:r w:rsidR="00BE26A9">
        <w:rPr>
          <w:rFonts w:ascii="Arial" w:hAnsi="Arial" w:cs="Arial"/>
        </w:rPr>
        <w:t xml:space="preserve"> </w:t>
      </w:r>
      <w:r w:rsidR="006908EE">
        <w:rPr>
          <w:rFonts w:ascii="Arial" w:hAnsi="Arial" w:cs="Arial"/>
        </w:rPr>
        <w:t>The</w:t>
      </w:r>
      <w:r w:rsidR="00AF765C">
        <w:rPr>
          <w:rFonts w:ascii="Arial" w:hAnsi="Arial" w:cs="Arial"/>
        </w:rPr>
        <w:t>refore, the</w:t>
      </w:r>
      <w:r w:rsidR="006908EE">
        <w:rPr>
          <w:rFonts w:ascii="Arial" w:hAnsi="Arial" w:cs="Arial"/>
        </w:rPr>
        <w:t xml:space="preserve"> </w:t>
      </w:r>
      <w:r w:rsidR="00ED228B">
        <w:rPr>
          <w:rFonts w:ascii="Arial" w:hAnsi="Arial" w:cs="Arial"/>
        </w:rPr>
        <w:t>idealised gender role of the female, is</w:t>
      </w:r>
      <w:r w:rsidR="00C80427">
        <w:rPr>
          <w:rFonts w:ascii="Arial" w:hAnsi="Arial" w:cs="Arial"/>
        </w:rPr>
        <w:t xml:space="preserve"> </w:t>
      </w:r>
      <w:r w:rsidR="006908EE">
        <w:rPr>
          <w:rFonts w:ascii="Arial" w:hAnsi="Arial" w:cs="Arial"/>
        </w:rPr>
        <w:t xml:space="preserve">a notion afforded only to those within a </w:t>
      </w:r>
      <w:r w:rsidR="00CE4496">
        <w:rPr>
          <w:rFonts w:ascii="Arial" w:hAnsi="Arial" w:cs="Arial"/>
        </w:rPr>
        <w:t>privileged</w:t>
      </w:r>
      <w:r w:rsidR="006908EE">
        <w:rPr>
          <w:rFonts w:ascii="Arial" w:hAnsi="Arial" w:cs="Arial"/>
        </w:rPr>
        <w:t xml:space="preserve"> class. </w:t>
      </w:r>
      <w:r w:rsidR="00AF254E">
        <w:rPr>
          <w:rFonts w:ascii="Arial" w:hAnsi="Arial" w:cs="Arial"/>
        </w:rPr>
        <w:t xml:space="preserve">  </w:t>
      </w:r>
      <w:r w:rsidR="008B2997">
        <w:rPr>
          <w:rFonts w:ascii="Arial" w:hAnsi="Arial" w:cs="Arial"/>
        </w:rPr>
        <w:t xml:space="preserve">In </w:t>
      </w:r>
      <w:r w:rsidR="008B2997" w:rsidRPr="003F787B">
        <w:rPr>
          <w:rFonts w:ascii="Arial" w:hAnsi="Arial" w:cs="Arial"/>
          <w:i/>
          <w:iCs/>
        </w:rPr>
        <w:t>Herland</w:t>
      </w:r>
      <w:r w:rsidR="00ED228B">
        <w:rPr>
          <w:rFonts w:ascii="Arial" w:hAnsi="Arial" w:cs="Arial"/>
        </w:rPr>
        <w:t xml:space="preserve">, the </w:t>
      </w:r>
      <w:r w:rsidR="000F25C0">
        <w:rPr>
          <w:rFonts w:ascii="Arial" w:hAnsi="Arial" w:cs="Arial"/>
        </w:rPr>
        <w:t>gender stereotype</w:t>
      </w:r>
      <w:r w:rsidR="00ED228B">
        <w:rPr>
          <w:rFonts w:ascii="Arial" w:hAnsi="Arial" w:cs="Arial"/>
        </w:rPr>
        <w:t xml:space="preserve"> of the female and </w:t>
      </w:r>
      <w:r w:rsidR="00CE4496">
        <w:rPr>
          <w:rFonts w:ascii="Arial" w:hAnsi="Arial" w:cs="Arial"/>
        </w:rPr>
        <w:t>the concept of</w:t>
      </w:r>
      <w:r w:rsidR="000F25C0">
        <w:rPr>
          <w:rFonts w:ascii="Arial" w:hAnsi="Arial" w:cs="Arial"/>
        </w:rPr>
        <w:t xml:space="preserve"> </w:t>
      </w:r>
      <w:r w:rsidR="00ED228B">
        <w:rPr>
          <w:rFonts w:ascii="Arial" w:hAnsi="Arial" w:cs="Arial"/>
        </w:rPr>
        <w:t>femininity</w:t>
      </w:r>
      <w:r w:rsidR="000F25C0">
        <w:rPr>
          <w:rFonts w:ascii="Arial" w:hAnsi="Arial" w:cs="Arial"/>
        </w:rPr>
        <w:t xml:space="preserve"> is deconstructed due to the lack of a bisexual race;</w:t>
      </w:r>
      <w:r w:rsidR="00ED228B">
        <w:rPr>
          <w:rFonts w:ascii="Arial" w:hAnsi="Arial" w:cs="Arial"/>
        </w:rPr>
        <w:t xml:space="preserve"> </w:t>
      </w:r>
      <w:r w:rsidR="00192869">
        <w:rPr>
          <w:rFonts w:ascii="Arial" w:hAnsi="Arial" w:cs="Arial"/>
        </w:rPr>
        <w:t>work is distributed evenly between all</w:t>
      </w:r>
      <w:r w:rsidR="00F341C6">
        <w:rPr>
          <w:rFonts w:ascii="Arial" w:hAnsi="Arial" w:cs="Arial"/>
        </w:rPr>
        <w:t xml:space="preserve"> </w:t>
      </w:r>
      <w:r w:rsidR="00192869">
        <w:rPr>
          <w:rFonts w:ascii="Arial" w:hAnsi="Arial" w:cs="Arial"/>
        </w:rPr>
        <w:t>wom</w:t>
      </w:r>
      <w:r w:rsidR="00F341C6">
        <w:rPr>
          <w:rFonts w:ascii="Arial" w:hAnsi="Arial" w:cs="Arial"/>
        </w:rPr>
        <w:t>e</w:t>
      </w:r>
      <w:r w:rsidR="00192869">
        <w:rPr>
          <w:rFonts w:ascii="Arial" w:hAnsi="Arial" w:cs="Arial"/>
        </w:rPr>
        <w:t xml:space="preserve">n, with no competition or sex distinction. </w:t>
      </w:r>
      <w:r w:rsidR="00B30A4D">
        <w:rPr>
          <w:rFonts w:ascii="Arial" w:hAnsi="Arial" w:cs="Arial"/>
        </w:rPr>
        <w:t xml:space="preserve">Bridgitte </w:t>
      </w:r>
      <w:r w:rsidR="00FD6000">
        <w:rPr>
          <w:rFonts w:ascii="Arial" w:hAnsi="Arial" w:cs="Arial"/>
        </w:rPr>
        <w:t xml:space="preserve">Arnold comments that </w:t>
      </w:r>
      <w:r w:rsidR="00FD6000" w:rsidRPr="00FD6000">
        <w:rPr>
          <w:rFonts w:ascii="Arial" w:hAnsi="Arial" w:cs="Arial"/>
        </w:rPr>
        <w:t>‘Gilman writes women who are free of Victorian gender customs to show what she feels is woman's true nature’.</w:t>
      </w:r>
      <w:r w:rsidR="00FD6000" w:rsidRPr="00FD6000">
        <w:rPr>
          <w:rStyle w:val="FootnoteReference"/>
          <w:rFonts w:ascii="Arial" w:hAnsi="Arial" w:cs="Arial"/>
        </w:rPr>
        <w:footnoteReference w:id="49"/>
      </w:r>
      <w:r w:rsidR="00A22799">
        <w:rPr>
          <w:rFonts w:ascii="Arial" w:hAnsi="Arial" w:cs="Arial"/>
        </w:rPr>
        <w:t xml:space="preserve">  </w:t>
      </w:r>
      <w:r w:rsidR="00EF3201">
        <w:rPr>
          <w:rFonts w:ascii="Arial" w:hAnsi="Arial" w:cs="Arial"/>
        </w:rPr>
        <w:t>Gilma</w:t>
      </w:r>
      <w:r w:rsidR="003F787B">
        <w:rPr>
          <w:rFonts w:ascii="Arial" w:hAnsi="Arial" w:cs="Arial"/>
        </w:rPr>
        <w:t>n</w:t>
      </w:r>
      <w:r w:rsidR="00C60734">
        <w:rPr>
          <w:rFonts w:ascii="Arial" w:hAnsi="Arial" w:cs="Arial"/>
        </w:rPr>
        <w:t>, through Van’s epiphany,</w:t>
      </w:r>
      <w:r w:rsidR="00124142">
        <w:rPr>
          <w:rFonts w:ascii="Arial" w:hAnsi="Arial" w:cs="Arial"/>
        </w:rPr>
        <w:t xml:space="preserve"> summarises</w:t>
      </w:r>
      <w:r w:rsidR="007A05EE">
        <w:rPr>
          <w:rFonts w:ascii="Arial" w:hAnsi="Arial" w:cs="Arial"/>
        </w:rPr>
        <w:t xml:space="preserve"> the educatio</w:t>
      </w:r>
      <w:r w:rsidR="00EE5AAB">
        <w:rPr>
          <w:rFonts w:ascii="Arial" w:hAnsi="Arial" w:cs="Arial"/>
        </w:rPr>
        <w:t>n</w:t>
      </w:r>
      <w:r w:rsidR="007A05EE">
        <w:rPr>
          <w:rFonts w:ascii="Arial" w:hAnsi="Arial" w:cs="Arial"/>
        </w:rPr>
        <w:t xml:space="preserve"> the men receive in </w:t>
      </w:r>
      <w:r w:rsidR="007A05EE" w:rsidRPr="003F787B">
        <w:rPr>
          <w:rFonts w:ascii="Arial" w:hAnsi="Arial" w:cs="Arial"/>
          <w:i/>
          <w:iCs/>
        </w:rPr>
        <w:t>Herland</w:t>
      </w:r>
      <w:r w:rsidR="00EF3201">
        <w:rPr>
          <w:rFonts w:ascii="Arial" w:hAnsi="Arial" w:cs="Arial"/>
        </w:rPr>
        <w:t>,</w:t>
      </w:r>
      <w:r w:rsidR="00C60734">
        <w:rPr>
          <w:rFonts w:ascii="Arial" w:hAnsi="Arial" w:cs="Arial"/>
        </w:rPr>
        <w:t xml:space="preserve"> </w:t>
      </w:r>
      <w:r w:rsidR="003F787B">
        <w:rPr>
          <w:rFonts w:ascii="Arial" w:hAnsi="Arial" w:cs="Arial"/>
        </w:rPr>
        <w:t xml:space="preserve">which </w:t>
      </w:r>
      <w:r w:rsidR="009D4AAE">
        <w:rPr>
          <w:rFonts w:ascii="Arial" w:hAnsi="Arial" w:cs="Arial"/>
        </w:rPr>
        <w:t xml:space="preserve">can also be </w:t>
      </w:r>
      <w:r w:rsidR="00086F9A">
        <w:rPr>
          <w:rFonts w:ascii="Arial" w:hAnsi="Arial" w:cs="Arial"/>
        </w:rPr>
        <w:t xml:space="preserve">seen </w:t>
      </w:r>
      <w:r w:rsidR="009D4AAE">
        <w:rPr>
          <w:rFonts w:ascii="Arial" w:hAnsi="Arial" w:cs="Arial"/>
        </w:rPr>
        <w:t>to</w:t>
      </w:r>
      <w:r w:rsidR="00124142">
        <w:rPr>
          <w:rFonts w:ascii="Arial" w:hAnsi="Arial" w:cs="Arial"/>
        </w:rPr>
        <w:t xml:space="preserve"> function as her</w:t>
      </w:r>
      <w:r w:rsidR="00EF3201">
        <w:rPr>
          <w:rFonts w:ascii="Arial" w:hAnsi="Arial" w:cs="Arial"/>
        </w:rPr>
        <w:t xml:space="preserve"> </w:t>
      </w:r>
      <w:r w:rsidR="00C41777">
        <w:rPr>
          <w:rFonts w:ascii="Arial" w:hAnsi="Arial" w:cs="Arial"/>
        </w:rPr>
        <w:t>gender</w:t>
      </w:r>
      <w:r w:rsidR="00086F9A">
        <w:rPr>
          <w:rFonts w:ascii="Arial" w:hAnsi="Arial" w:cs="Arial"/>
        </w:rPr>
        <w:t>/</w:t>
      </w:r>
      <w:r w:rsidR="00C41777">
        <w:rPr>
          <w:rFonts w:ascii="Arial" w:hAnsi="Arial" w:cs="Arial"/>
        </w:rPr>
        <w:t xml:space="preserve">sex related utopian </w:t>
      </w:r>
      <w:r w:rsidR="00774685">
        <w:rPr>
          <w:rFonts w:ascii="Arial" w:hAnsi="Arial" w:cs="Arial"/>
        </w:rPr>
        <w:t xml:space="preserve">argument: </w:t>
      </w:r>
    </w:p>
    <w:p w14:paraId="51B61BF8" w14:textId="0A7300DA" w:rsidR="000A0097" w:rsidRDefault="00906925" w:rsidP="00FC5B24">
      <w:pPr>
        <w:pStyle w:val="NormalWeb"/>
        <w:spacing w:before="0" w:beforeAutospacing="0" w:after="160" w:afterAutospacing="0"/>
        <w:ind w:left="720"/>
        <w:rPr>
          <w:rFonts w:ascii="Arial" w:hAnsi="Arial" w:cs="Arial"/>
          <w:sz w:val="20"/>
          <w:szCs w:val="20"/>
        </w:rPr>
      </w:pPr>
      <w:r w:rsidRPr="00EF3201">
        <w:rPr>
          <w:rFonts w:ascii="Arial" w:hAnsi="Arial" w:cs="Arial"/>
          <w:sz w:val="20"/>
          <w:szCs w:val="20"/>
        </w:rPr>
        <w:t xml:space="preserve">In missing men, we three visitors had naturally missed the </w:t>
      </w:r>
      <w:r w:rsidR="001347E3" w:rsidRPr="00EF3201">
        <w:rPr>
          <w:rFonts w:ascii="Arial" w:hAnsi="Arial" w:cs="Arial"/>
          <w:sz w:val="20"/>
          <w:szCs w:val="20"/>
        </w:rPr>
        <w:t>larger part of life,</w:t>
      </w:r>
      <w:r w:rsidR="007577D1">
        <w:rPr>
          <w:rFonts w:ascii="Arial" w:hAnsi="Arial" w:cs="Arial"/>
          <w:sz w:val="20"/>
          <w:szCs w:val="20"/>
        </w:rPr>
        <w:t xml:space="preserve"> </w:t>
      </w:r>
      <w:r w:rsidR="001347E3" w:rsidRPr="00EF3201">
        <w:rPr>
          <w:rFonts w:ascii="Arial" w:hAnsi="Arial" w:cs="Arial"/>
          <w:sz w:val="20"/>
          <w:szCs w:val="20"/>
        </w:rPr>
        <w:t xml:space="preserve">and had unconsciously assumed that </w:t>
      </w:r>
      <w:r w:rsidR="00BD4DB9" w:rsidRPr="00EF3201">
        <w:rPr>
          <w:rFonts w:ascii="Arial" w:hAnsi="Arial" w:cs="Arial"/>
          <w:sz w:val="20"/>
          <w:szCs w:val="20"/>
        </w:rPr>
        <w:t>[the women] must miss it too</w:t>
      </w:r>
      <w:r w:rsidR="007577D1">
        <w:rPr>
          <w:rFonts w:ascii="Arial" w:hAnsi="Arial" w:cs="Arial"/>
          <w:sz w:val="20"/>
          <w:szCs w:val="20"/>
        </w:rPr>
        <w:t>…</w:t>
      </w:r>
      <w:r w:rsidR="00831252" w:rsidRPr="00EF3201">
        <w:rPr>
          <w:rFonts w:ascii="Arial" w:hAnsi="Arial" w:cs="Arial"/>
          <w:sz w:val="20"/>
          <w:szCs w:val="20"/>
        </w:rPr>
        <w:t xml:space="preserve">When we say </w:t>
      </w:r>
      <w:r w:rsidR="00831252" w:rsidRPr="00EF3201">
        <w:rPr>
          <w:rFonts w:ascii="Arial" w:hAnsi="Arial" w:cs="Arial"/>
          <w:i/>
          <w:iCs/>
          <w:sz w:val="20"/>
          <w:szCs w:val="20"/>
        </w:rPr>
        <w:t>men, man, manly</w:t>
      </w:r>
      <w:r w:rsidR="0016595B" w:rsidRPr="00EF3201">
        <w:rPr>
          <w:rFonts w:ascii="Arial" w:hAnsi="Arial" w:cs="Arial"/>
          <w:i/>
          <w:iCs/>
          <w:sz w:val="20"/>
          <w:szCs w:val="20"/>
        </w:rPr>
        <w:t>, manhood</w:t>
      </w:r>
      <w:r w:rsidR="0016595B" w:rsidRPr="00EF3201">
        <w:rPr>
          <w:rFonts w:ascii="Arial" w:hAnsi="Arial" w:cs="Arial"/>
          <w:sz w:val="20"/>
          <w:szCs w:val="20"/>
        </w:rPr>
        <w:t xml:space="preserve">…we have in the back of our minds </w:t>
      </w:r>
      <w:r w:rsidR="0051541B" w:rsidRPr="00EF3201">
        <w:rPr>
          <w:rFonts w:ascii="Arial" w:hAnsi="Arial" w:cs="Arial"/>
          <w:sz w:val="20"/>
          <w:szCs w:val="20"/>
        </w:rPr>
        <w:t>a…picture of the world and all its activities</w:t>
      </w:r>
      <w:r w:rsidR="00DE31AE" w:rsidRPr="00EF3201">
        <w:rPr>
          <w:rStyle w:val="FootnoteReference"/>
          <w:rFonts w:ascii="Arial" w:hAnsi="Arial" w:cs="Arial"/>
          <w:sz w:val="20"/>
          <w:szCs w:val="20"/>
        </w:rPr>
        <w:footnoteReference w:id="50"/>
      </w:r>
      <w:r w:rsidR="000A7B37">
        <w:rPr>
          <w:rFonts w:ascii="Arial" w:hAnsi="Arial" w:cs="Arial"/>
          <w:sz w:val="20"/>
          <w:szCs w:val="20"/>
        </w:rPr>
        <w:t>…</w:t>
      </w:r>
      <w:r w:rsidR="0051541B" w:rsidRPr="00EF3201">
        <w:rPr>
          <w:rFonts w:ascii="Arial" w:hAnsi="Arial" w:cs="Arial"/>
          <w:sz w:val="20"/>
          <w:szCs w:val="20"/>
        </w:rPr>
        <w:t xml:space="preserve"> </w:t>
      </w:r>
      <w:r w:rsidR="00E41B86" w:rsidRPr="00EF3201">
        <w:rPr>
          <w:rFonts w:ascii="Arial" w:hAnsi="Arial" w:cs="Arial"/>
          <w:sz w:val="20"/>
          <w:szCs w:val="20"/>
        </w:rPr>
        <w:t xml:space="preserve">when we say </w:t>
      </w:r>
      <w:r w:rsidR="00E41B86" w:rsidRPr="00EF3201">
        <w:rPr>
          <w:rFonts w:ascii="Arial" w:hAnsi="Arial" w:cs="Arial"/>
          <w:i/>
          <w:iCs/>
          <w:sz w:val="20"/>
          <w:szCs w:val="20"/>
        </w:rPr>
        <w:t>Women</w:t>
      </w:r>
      <w:r w:rsidR="00E41B86" w:rsidRPr="00EF3201">
        <w:rPr>
          <w:rFonts w:ascii="Arial" w:hAnsi="Arial" w:cs="Arial"/>
          <w:sz w:val="20"/>
          <w:szCs w:val="20"/>
        </w:rPr>
        <w:t xml:space="preserve">, we think </w:t>
      </w:r>
      <w:r w:rsidR="00E41B86" w:rsidRPr="00EF3201">
        <w:rPr>
          <w:rFonts w:ascii="Arial" w:hAnsi="Arial" w:cs="Arial"/>
          <w:i/>
          <w:iCs/>
          <w:sz w:val="20"/>
          <w:szCs w:val="20"/>
        </w:rPr>
        <w:t>Female</w:t>
      </w:r>
      <w:r w:rsidR="00E41B86" w:rsidRPr="00EF3201">
        <w:rPr>
          <w:rFonts w:ascii="Arial" w:hAnsi="Arial" w:cs="Arial"/>
          <w:sz w:val="20"/>
          <w:szCs w:val="20"/>
        </w:rPr>
        <w:t>—</w:t>
      </w:r>
      <w:r w:rsidR="00DE31AE" w:rsidRPr="00EF3201">
        <w:rPr>
          <w:rFonts w:ascii="Arial" w:hAnsi="Arial" w:cs="Arial"/>
          <w:sz w:val="20"/>
          <w:szCs w:val="20"/>
        </w:rPr>
        <w:t xml:space="preserve"> the sex’</w:t>
      </w:r>
      <w:r w:rsidR="00DE31AE" w:rsidRPr="00EF3201">
        <w:rPr>
          <w:rStyle w:val="FootnoteReference"/>
          <w:rFonts w:ascii="Arial" w:hAnsi="Arial" w:cs="Arial"/>
          <w:sz w:val="20"/>
          <w:szCs w:val="20"/>
        </w:rPr>
        <w:footnoteReference w:id="51"/>
      </w:r>
      <w:r w:rsidR="000A7B37">
        <w:rPr>
          <w:rFonts w:ascii="Arial" w:hAnsi="Arial" w:cs="Arial"/>
          <w:sz w:val="20"/>
          <w:szCs w:val="20"/>
        </w:rPr>
        <w:t>…b</w:t>
      </w:r>
      <w:r w:rsidR="00E52013" w:rsidRPr="00EF3201">
        <w:rPr>
          <w:rFonts w:ascii="Arial" w:hAnsi="Arial" w:cs="Arial"/>
          <w:sz w:val="20"/>
          <w:szCs w:val="20"/>
        </w:rPr>
        <w:t xml:space="preserve">ut to these women, in the unbroken sweep of this two-thousand-year-old </w:t>
      </w:r>
      <w:r w:rsidR="00E046B9" w:rsidRPr="00EF3201">
        <w:rPr>
          <w:rFonts w:ascii="Arial" w:hAnsi="Arial" w:cs="Arial"/>
          <w:sz w:val="20"/>
          <w:szCs w:val="20"/>
        </w:rPr>
        <w:t xml:space="preserve">feminine civilization, the word </w:t>
      </w:r>
      <w:r w:rsidR="00E046B9" w:rsidRPr="00EF3201">
        <w:rPr>
          <w:rFonts w:ascii="Arial" w:hAnsi="Arial" w:cs="Arial"/>
          <w:i/>
          <w:iCs/>
          <w:sz w:val="20"/>
          <w:szCs w:val="20"/>
        </w:rPr>
        <w:t xml:space="preserve">woman </w:t>
      </w:r>
      <w:r w:rsidR="00212DA4" w:rsidRPr="00EF3201">
        <w:rPr>
          <w:rFonts w:ascii="Arial" w:hAnsi="Arial" w:cs="Arial"/>
          <w:sz w:val="20"/>
          <w:szCs w:val="20"/>
        </w:rPr>
        <w:t>called up to them all that</w:t>
      </w:r>
      <w:r w:rsidR="001A5D83" w:rsidRPr="00EF3201">
        <w:rPr>
          <w:rFonts w:ascii="Arial" w:hAnsi="Arial" w:cs="Arial"/>
          <w:sz w:val="20"/>
          <w:szCs w:val="20"/>
        </w:rPr>
        <w:t xml:space="preserve"> big background, so far as they had gone in social development</w:t>
      </w:r>
      <w:r w:rsidR="00E41A05" w:rsidRPr="00EF3201">
        <w:rPr>
          <w:rFonts w:ascii="Arial" w:hAnsi="Arial" w:cs="Arial"/>
          <w:sz w:val="20"/>
          <w:szCs w:val="20"/>
        </w:rPr>
        <w:t>; and the word man meant to them only male – the sex</w:t>
      </w:r>
      <w:r w:rsidR="00696C3C" w:rsidRPr="00EF3201">
        <w:rPr>
          <w:rFonts w:ascii="Arial" w:hAnsi="Arial" w:cs="Arial"/>
          <w:sz w:val="20"/>
          <w:szCs w:val="20"/>
        </w:rPr>
        <w:t>’</w:t>
      </w:r>
      <w:r w:rsidR="00696C3C" w:rsidRPr="00EF3201">
        <w:rPr>
          <w:rStyle w:val="FootnoteReference"/>
          <w:rFonts w:ascii="Arial" w:hAnsi="Arial" w:cs="Arial"/>
          <w:sz w:val="20"/>
          <w:szCs w:val="20"/>
        </w:rPr>
        <w:footnoteReference w:id="52"/>
      </w:r>
    </w:p>
    <w:p w14:paraId="78F458F9" w14:textId="77777777" w:rsidR="00B30A4D" w:rsidRPr="00EF3201" w:rsidRDefault="00B30A4D" w:rsidP="00FC5B24">
      <w:pPr>
        <w:pStyle w:val="NormalWeb"/>
        <w:spacing w:before="0" w:beforeAutospacing="0" w:after="160" w:afterAutospacing="0"/>
        <w:ind w:left="720"/>
        <w:rPr>
          <w:rFonts w:ascii="Arial" w:hAnsi="Arial" w:cs="Arial"/>
          <w:sz w:val="20"/>
          <w:szCs w:val="20"/>
        </w:rPr>
      </w:pPr>
    </w:p>
    <w:p w14:paraId="3B56A171" w14:textId="72E84F1E" w:rsidR="00E70AF1" w:rsidRPr="00124142" w:rsidRDefault="005C0271" w:rsidP="00581124">
      <w:pPr>
        <w:pStyle w:val="NormalWeb"/>
        <w:spacing w:before="0" w:beforeAutospacing="0" w:after="160" w:afterAutospacing="0" w:line="480" w:lineRule="auto"/>
        <w:rPr>
          <w:rFonts w:ascii="Arial" w:hAnsi="Arial" w:cs="Arial"/>
        </w:rPr>
      </w:pPr>
      <w:r w:rsidRPr="00124142">
        <w:rPr>
          <w:rFonts w:ascii="Arial" w:hAnsi="Arial" w:cs="Arial"/>
        </w:rPr>
        <w:t xml:space="preserve">Arnold </w:t>
      </w:r>
      <w:r w:rsidR="00086F9A">
        <w:rPr>
          <w:rFonts w:ascii="Arial" w:hAnsi="Arial" w:cs="Arial"/>
        </w:rPr>
        <w:t>comments</w:t>
      </w:r>
      <w:r w:rsidR="00124142" w:rsidRPr="00124142">
        <w:rPr>
          <w:rFonts w:ascii="Arial" w:hAnsi="Arial" w:cs="Arial"/>
        </w:rPr>
        <w:t xml:space="preserve"> further, remarking that </w:t>
      </w:r>
      <w:r w:rsidRPr="00124142">
        <w:rPr>
          <w:rFonts w:ascii="Arial" w:hAnsi="Arial" w:cs="Arial"/>
        </w:rPr>
        <w:t xml:space="preserve">‘Vans acceptance of </w:t>
      </w:r>
      <w:r w:rsidRPr="005C6A54">
        <w:rPr>
          <w:rFonts w:ascii="Arial" w:hAnsi="Arial" w:cs="Arial"/>
          <w:i/>
          <w:iCs/>
        </w:rPr>
        <w:t xml:space="preserve">Herland </w:t>
      </w:r>
      <w:r w:rsidRPr="00124142">
        <w:rPr>
          <w:rFonts w:ascii="Arial" w:hAnsi="Arial" w:cs="Arial"/>
        </w:rPr>
        <w:t>is his acceptance of Gilman</w:t>
      </w:r>
      <w:r w:rsidR="00124142">
        <w:rPr>
          <w:rFonts w:ascii="Arial" w:hAnsi="Arial" w:cs="Arial"/>
        </w:rPr>
        <w:t>’</w:t>
      </w:r>
      <w:r w:rsidRPr="00124142">
        <w:rPr>
          <w:rFonts w:ascii="Arial" w:hAnsi="Arial" w:cs="Arial"/>
        </w:rPr>
        <w:t>s cognitive map of a better world’</w:t>
      </w:r>
      <w:r w:rsidR="00124142">
        <w:rPr>
          <w:rFonts w:ascii="Arial" w:hAnsi="Arial" w:cs="Arial"/>
        </w:rPr>
        <w:t>,</w:t>
      </w:r>
      <w:r w:rsidR="00F26575" w:rsidRPr="00124142">
        <w:rPr>
          <w:rStyle w:val="FootnoteReference"/>
          <w:rFonts w:ascii="Arial" w:hAnsi="Arial" w:cs="Arial"/>
        </w:rPr>
        <w:footnoteReference w:id="53"/>
      </w:r>
      <w:r w:rsidR="00124142">
        <w:rPr>
          <w:rFonts w:ascii="Arial" w:hAnsi="Arial" w:cs="Arial"/>
        </w:rPr>
        <w:t xml:space="preserve"> and that Gilman creates: </w:t>
      </w:r>
    </w:p>
    <w:p w14:paraId="101E4681" w14:textId="734535C4" w:rsidR="00655DD4" w:rsidRDefault="009F06B5" w:rsidP="009344ED">
      <w:pPr>
        <w:pStyle w:val="NormalWeb"/>
        <w:spacing w:before="0" w:beforeAutospacing="0" w:after="160" w:afterAutospacing="0"/>
        <w:ind w:left="720"/>
        <w:rPr>
          <w:rFonts w:ascii="Arial" w:hAnsi="Arial" w:cs="Arial"/>
          <w:sz w:val="20"/>
          <w:szCs w:val="20"/>
        </w:rPr>
      </w:pPr>
      <w:r w:rsidRPr="00615957">
        <w:rPr>
          <w:rFonts w:ascii="Arial" w:hAnsi="Arial" w:cs="Arial"/>
          <w:sz w:val="20"/>
          <w:szCs w:val="20"/>
        </w:rPr>
        <w:t>a feminist utopia as the object of conquest and exploration by three male explorers not only in order to map her own notion of utopia as expressed in her earlier sociological and economic writing and presented in Her</w:t>
      </w:r>
      <w:r w:rsidR="00615957" w:rsidRPr="00615957">
        <w:rPr>
          <w:rFonts w:ascii="Arial" w:hAnsi="Arial" w:cs="Arial"/>
          <w:sz w:val="20"/>
          <w:szCs w:val="20"/>
        </w:rPr>
        <w:t>la</w:t>
      </w:r>
      <w:r w:rsidRPr="00615957">
        <w:rPr>
          <w:rFonts w:ascii="Arial" w:hAnsi="Arial" w:cs="Arial"/>
          <w:sz w:val="20"/>
          <w:szCs w:val="20"/>
        </w:rPr>
        <w:t xml:space="preserve">nd, but also to map Victorian patriarchal misconceptions of femininity. </w:t>
      </w:r>
      <w:r w:rsidR="00615957" w:rsidRPr="00615957">
        <w:rPr>
          <w:rStyle w:val="FootnoteReference"/>
          <w:rFonts w:ascii="Arial" w:hAnsi="Arial" w:cs="Arial"/>
          <w:sz w:val="20"/>
          <w:szCs w:val="20"/>
        </w:rPr>
        <w:footnoteReference w:id="54"/>
      </w:r>
    </w:p>
    <w:p w14:paraId="6C69EA4B" w14:textId="77777777" w:rsidR="00CC74DB" w:rsidRPr="009344ED" w:rsidRDefault="00CC74DB" w:rsidP="009344ED">
      <w:pPr>
        <w:pStyle w:val="NormalWeb"/>
        <w:spacing w:before="0" w:beforeAutospacing="0" w:after="160" w:afterAutospacing="0"/>
        <w:ind w:left="720"/>
        <w:rPr>
          <w:rFonts w:ascii="Arial" w:hAnsi="Arial" w:cs="Arial"/>
          <w:sz w:val="20"/>
          <w:szCs w:val="20"/>
        </w:rPr>
      </w:pPr>
    </w:p>
    <w:p w14:paraId="4E1422FA" w14:textId="21F165E8" w:rsidR="005641AC" w:rsidRPr="003F0C67" w:rsidRDefault="007D0E30" w:rsidP="00581124">
      <w:pPr>
        <w:pStyle w:val="NormalWeb"/>
        <w:spacing w:before="0" w:beforeAutospacing="0" w:after="160" w:afterAutospacing="0" w:line="480" w:lineRule="auto"/>
        <w:rPr>
          <w:rFonts w:ascii="Arial" w:hAnsi="Arial" w:cs="Arial"/>
        </w:rPr>
      </w:pPr>
      <w:r>
        <w:rPr>
          <w:rFonts w:ascii="Arial" w:hAnsi="Arial" w:cs="Arial"/>
        </w:rPr>
        <w:t xml:space="preserve"> </w:t>
      </w:r>
      <w:r w:rsidR="00020628">
        <w:rPr>
          <w:rFonts w:ascii="Arial" w:hAnsi="Arial" w:cs="Arial"/>
        </w:rPr>
        <w:t xml:space="preserve">In contrast to Gilman’s </w:t>
      </w:r>
      <w:r w:rsidR="004C5680">
        <w:rPr>
          <w:rFonts w:ascii="Arial" w:hAnsi="Arial" w:cs="Arial"/>
        </w:rPr>
        <w:t>use of the utopic form</w:t>
      </w:r>
      <w:r w:rsidR="00030D3F">
        <w:rPr>
          <w:rFonts w:ascii="Arial" w:hAnsi="Arial" w:cs="Arial"/>
        </w:rPr>
        <w:t xml:space="preserve"> to create a feminist ideal</w:t>
      </w:r>
      <w:r w:rsidR="004C5680">
        <w:rPr>
          <w:rFonts w:ascii="Arial" w:hAnsi="Arial" w:cs="Arial"/>
        </w:rPr>
        <w:t xml:space="preserve">, </w:t>
      </w:r>
      <w:r w:rsidR="00020628">
        <w:rPr>
          <w:rFonts w:ascii="Arial" w:hAnsi="Arial" w:cs="Arial"/>
        </w:rPr>
        <w:t>A</w:t>
      </w:r>
      <w:r w:rsidR="00605FD2">
        <w:rPr>
          <w:rFonts w:ascii="Arial" w:hAnsi="Arial" w:cs="Arial"/>
        </w:rPr>
        <w:t>twood</w:t>
      </w:r>
      <w:r w:rsidR="00244E67">
        <w:rPr>
          <w:rFonts w:ascii="Arial" w:hAnsi="Arial" w:cs="Arial"/>
        </w:rPr>
        <w:t xml:space="preserve"> provides a dystopi</w:t>
      </w:r>
      <w:r w:rsidR="004C5680">
        <w:rPr>
          <w:rFonts w:ascii="Arial" w:hAnsi="Arial" w:cs="Arial"/>
        </w:rPr>
        <w:t>an</w:t>
      </w:r>
      <w:r w:rsidR="00244E67">
        <w:rPr>
          <w:rFonts w:ascii="Arial" w:hAnsi="Arial" w:cs="Arial"/>
        </w:rPr>
        <w:t xml:space="preserve"> commentary </w:t>
      </w:r>
      <w:r w:rsidR="00F96962">
        <w:rPr>
          <w:rFonts w:ascii="Arial" w:hAnsi="Arial" w:cs="Arial"/>
        </w:rPr>
        <w:t xml:space="preserve">to examine issues </w:t>
      </w:r>
      <w:r w:rsidR="009018BC">
        <w:rPr>
          <w:rFonts w:ascii="Arial" w:hAnsi="Arial" w:cs="Arial"/>
        </w:rPr>
        <w:t>relating</w:t>
      </w:r>
      <w:r w:rsidR="00244E67">
        <w:rPr>
          <w:rFonts w:ascii="Arial" w:hAnsi="Arial" w:cs="Arial"/>
        </w:rPr>
        <w:t xml:space="preserve"> women’s rights and </w:t>
      </w:r>
      <w:r w:rsidR="00244E67">
        <w:rPr>
          <w:rFonts w:ascii="Arial" w:hAnsi="Arial" w:cs="Arial"/>
        </w:rPr>
        <w:lastRenderedPageBreak/>
        <w:t>liberation in</w:t>
      </w:r>
      <w:r w:rsidR="00605FD2">
        <w:rPr>
          <w:rFonts w:ascii="Arial" w:hAnsi="Arial" w:cs="Arial"/>
        </w:rPr>
        <w:t xml:space="preserve"> </w:t>
      </w:r>
      <w:r w:rsidR="00605FD2" w:rsidRPr="004F3C87">
        <w:rPr>
          <w:rFonts w:ascii="Arial" w:hAnsi="Arial" w:cs="Arial"/>
          <w:i/>
          <w:iCs/>
        </w:rPr>
        <w:t>The Handmaid’s Tal</w:t>
      </w:r>
      <w:r w:rsidR="000E34D1" w:rsidRPr="004F3C87">
        <w:rPr>
          <w:rFonts w:ascii="Arial" w:hAnsi="Arial" w:cs="Arial"/>
          <w:i/>
          <w:iCs/>
        </w:rPr>
        <w:t>e</w:t>
      </w:r>
      <w:r w:rsidR="00244E67">
        <w:rPr>
          <w:rFonts w:ascii="Arial" w:hAnsi="Arial" w:cs="Arial"/>
        </w:rPr>
        <w:t xml:space="preserve">. </w:t>
      </w:r>
      <w:r w:rsidR="007B6F50">
        <w:rPr>
          <w:rFonts w:ascii="Arial" w:hAnsi="Arial" w:cs="Arial"/>
        </w:rPr>
        <w:t>T</w:t>
      </w:r>
      <w:r w:rsidR="00244E67">
        <w:rPr>
          <w:rFonts w:ascii="Arial" w:hAnsi="Arial" w:cs="Arial"/>
        </w:rPr>
        <w:t>he fictional Republic of Gilead</w:t>
      </w:r>
      <w:r w:rsidR="007B6F50">
        <w:rPr>
          <w:rFonts w:ascii="Arial" w:hAnsi="Arial" w:cs="Arial"/>
        </w:rPr>
        <w:t xml:space="preserve"> is subject to a</w:t>
      </w:r>
      <w:r w:rsidR="00244E67">
        <w:rPr>
          <w:rFonts w:ascii="Arial" w:hAnsi="Arial" w:cs="Arial"/>
        </w:rPr>
        <w:t xml:space="preserve"> </w:t>
      </w:r>
      <w:r w:rsidR="000E34D1">
        <w:rPr>
          <w:rFonts w:ascii="Arial" w:hAnsi="Arial" w:cs="Arial"/>
        </w:rPr>
        <w:t>fundamentalist religious regime, in which elements of the bible are taken literally</w:t>
      </w:r>
      <w:r w:rsidR="002466BA">
        <w:rPr>
          <w:rFonts w:ascii="Arial" w:hAnsi="Arial" w:cs="Arial"/>
        </w:rPr>
        <w:t xml:space="preserve"> as instruction</w:t>
      </w:r>
      <w:r w:rsidR="007B6F50">
        <w:rPr>
          <w:rFonts w:ascii="Arial" w:hAnsi="Arial" w:cs="Arial"/>
        </w:rPr>
        <w:t xml:space="preserve"> and</w:t>
      </w:r>
      <w:r w:rsidR="00F55303">
        <w:rPr>
          <w:rFonts w:ascii="Arial" w:hAnsi="Arial" w:cs="Arial"/>
        </w:rPr>
        <w:t xml:space="preserve"> subsequently,</w:t>
      </w:r>
      <w:r w:rsidR="007B6F50">
        <w:rPr>
          <w:rFonts w:ascii="Arial" w:hAnsi="Arial" w:cs="Arial"/>
        </w:rPr>
        <w:t xml:space="preserve"> women’s rights are abolished</w:t>
      </w:r>
      <w:r w:rsidR="000E34D1">
        <w:rPr>
          <w:rFonts w:ascii="Arial" w:hAnsi="Arial" w:cs="Arial"/>
        </w:rPr>
        <w:t>.</w:t>
      </w:r>
      <w:r w:rsidR="00252BDC">
        <w:rPr>
          <w:rStyle w:val="FootnoteReference"/>
          <w:rFonts w:ascii="Arial" w:hAnsi="Arial" w:cs="Arial"/>
        </w:rPr>
        <w:footnoteReference w:id="55"/>
      </w:r>
      <w:r w:rsidR="00A1549E">
        <w:rPr>
          <w:rFonts w:ascii="Arial" w:hAnsi="Arial" w:cs="Arial"/>
        </w:rPr>
        <w:t xml:space="preserve"> </w:t>
      </w:r>
      <w:r w:rsidR="00191179">
        <w:rPr>
          <w:rFonts w:ascii="Arial" w:hAnsi="Arial" w:cs="Arial"/>
        </w:rPr>
        <w:t xml:space="preserve">  </w:t>
      </w:r>
      <w:r w:rsidR="004F3C87">
        <w:rPr>
          <w:rFonts w:ascii="Arial" w:hAnsi="Arial" w:cs="Arial"/>
        </w:rPr>
        <w:t>C</w:t>
      </w:r>
      <w:r w:rsidR="00A17221">
        <w:rPr>
          <w:rFonts w:ascii="Arial" w:hAnsi="Arial" w:cs="Arial"/>
        </w:rPr>
        <w:t>haracterisation</w:t>
      </w:r>
      <w:r w:rsidR="004F3C87">
        <w:rPr>
          <w:rFonts w:ascii="Arial" w:hAnsi="Arial" w:cs="Arial"/>
        </w:rPr>
        <w:t xml:space="preserve"> of women </w:t>
      </w:r>
      <w:r w:rsidR="00A17221">
        <w:rPr>
          <w:rFonts w:ascii="Arial" w:hAnsi="Arial" w:cs="Arial"/>
        </w:rPr>
        <w:t>is limited to classification</w:t>
      </w:r>
      <w:r w:rsidR="004F3C87">
        <w:rPr>
          <w:rFonts w:ascii="Arial" w:hAnsi="Arial" w:cs="Arial"/>
        </w:rPr>
        <w:t xml:space="preserve"> </w:t>
      </w:r>
      <w:r w:rsidR="00485310">
        <w:rPr>
          <w:rFonts w:ascii="Arial" w:hAnsi="Arial" w:cs="Arial"/>
        </w:rPr>
        <w:t xml:space="preserve">in the </w:t>
      </w:r>
      <w:r w:rsidR="004F3C87">
        <w:rPr>
          <w:rFonts w:ascii="Arial" w:hAnsi="Arial" w:cs="Arial"/>
        </w:rPr>
        <w:t>form of titles, aligned to their reproductive</w:t>
      </w:r>
      <w:r w:rsidR="00622F83">
        <w:rPr>
          <w:rFonts w:ascii="Arial" w:hAnsi="Arial" w:cs="Arial"/>
        </w:rPr>
        <w:t xml:space="preserve"> and </w:t>
      </w:r>
      <w:r w:rsidR="004F3C87">
        <w:rPr>
          <w:rFonts w:ascii="Arial" w:hAnsi="Arial" w:cs="Arial"/>
        </w:rPr>
        <w:t>marital status</w:t>
      </w:r>
      <w:r w:rsidR="007B6F50">
        <w:rPr>
          <w:rFonts w:ascii="Arial" w:hAnsi="Arial" w:cs="Arial"/>
        </w:rPr>
        <w:t xml:space="preserve"> and</w:t>
      </w:r>
      <w:r w:rsidR="00622F83">
        <w:rPr>
          <w:rFonts w:ascii="Arial" w:hAnsi="Arial" w:cs="Arial"/>
        </w:rPr>
        <w:t xml:space="preserve"> their </w:t>
      </w:r>
      <w:r w:rsidR="00030764">
        <w:rPr>
          <w:rFonts w:ascii="Arial" w:hAnsi="Arial" w:cs="Arial"/>
        </w:rPr>
        <w:t>ability</w:t>
      </w:r>
      <w:r w:rsidR="00622F83">
        <w:rPr>
          <w:rFonts w:ascii="Arial" w:hAnsi="Arial" w:cs="Arial"/>
        </w:rPr>
        <w:t xml:space="preserve"> to conform</w:t>
      </w:r>
      <w:r w:rsidR="005805B5">
        <w:rPr>
          <w:rFonts w:ascii="Arial" w:hAnsi="Arial" w:cs="Arial"/>
        </w:rPr>
        <w:t xml:space="preserve"> and comply</w:t>
      </w:r>
      <w:r w:rsidR="004F3C87">
        <w:rPr>
          <w:rFonts w:ascii="Arial" w:hAnsi="Arial" w:cs="Arial"/>
        </w:rPr>
        <w:t>.</w:t>
      </w:r>
      <w:r w:rsidR="004F3C87">
        <w:rPr>
          <w:rStyle w:val="FootnoteReference"/>
          <w:rFonts w:ascii="Arial" w:hAnsi="Arial" w:cs="Arial"/>
        </w:rPr>
        <w:footnoteReference w:id="56"/>
      </w:r>
      <w:r w:rsidR="004F3C87">
        <w:rPr>
          <w:rFonts w:ascii="Arial" w:hAnsi="Arial" w:cs="Arial"/>
        </w:rPr>
        <w:t xml:space="preserve"> </w:t>
      </w:r>
      <w:r w:rsidR="00173852">
        <w:rPr>
          <w:rFonts w:ascii="Arial" w:hAnsi="Arial" w:cs="Arial"/>
        </w:rPr>
        <w:t xml:space="preserve"> </w:t>
      </w:r>
      <w:r w:rsidR="004533F8">
        <w:rPr>
          <w:rFonts w:ascii="Arial" w:hAnsi="Arial" w:cs="Arial"/>
        </w:rPr>
        <w:t xml:space="preserve">Within the </w:t>
      </w:r>
      <w:r w:rsidR="005B35AA">
        <w:rPr>
          <w:rFonts w:ascii="Arial" w:hAnsi="Arial" w:cs="Arial"/>
        </w:rPr>
        <w:t>totalitarian theocracy</w:t>
      </w:r>
      <w:r w:rsidR="004533F8">
        <w:rPr>
          <w:rFonts w:ascii="Arial" w:hAnsi="Arial" w:cs="Arial"/>
        </w:rPr>
        <w:t>, wo</w:t>
      </w:r>
      <w:r w:rsidR="000E34D1">
        <w:rPr>
          <w:rFonts w:ascii="Arial" w:hAnsi="Arial" w:cs="Arial"/>
        </w:rPr>
        <w:t>m</w:t>
      </w:r>
      <w:r w:rsidR="004533F8">
        <w:rPr>
          <w:rFonts w:ascii="Arial" w:hAnsi="Arial" w:cs="Arial"/>
        </w:rPr>
        <w:t>e</w:t>
      </w:r>
      <w:r w:rsidR="000E34D1">
        <w:rPr>
          <w:rFonts w:ascii="Arial" w:hAnsi="Arial" w:cs="Arial"/>
        </w:rPr>
        <w:t xml:space="preserve">n are perceived as a commodity, for </w:t>
      </w:r>
      <w:r w:rsidR="00173852">
        <w:rPr>
          <w:rFonts w:ascii="Arial" w:hAnsi="Arial" w:cs="Arial"/>
        </w:rPr>
        <w:t>the use of m</w:t>
      </w:r>
      <w:r w:rsidR="000E34D1">
        <w:rPr>
          <w:rFonts w:ascii="Arial" w:hAnsi="Arial" w:cs="Arial"/>
        </w:rPr>
        <w:t xml:space="preserve">en and </w:t>
      </w:r>
      <w:r w:rsidR="000D53EA">
        <w:rPr>
          <w:rFonts w:ascii="Arial" w:hAnsi="Arial" w:cs="Arial"/>
        </w:rPr>
        <w:t>in the case of the Handmaids</w:t>
      </w:r>
      <w:r w:rsidR="009123DE">
        <w:rPr>
          <w:rFonts w:ascii="Arial" w:hAnsi="Arial" w:cs="Arial"/>
        </w:rPr>
        <w:t xml:space="preserve"> </w:t>
      </w:r>
      <w:r w:rsidR="007B6F50">
        <w:rPr>
          <w:rFonts w:ascii="Arial" w:hAnsi="Arial" w:cs="Arial"/>
        </w:rPr>
        <w:t>(which include</w:t>
      </w:r>
      <w:r w:rsidR="009123DE">
        <w:rPr>
          <w:rFonts w:ascii="Arial" w:hAnsi="Arial" w:cs="Arial"/>
        </w:rPr>
        <w:t xml:space="preserve"> Attwood’s narrator Offred)</w:t>
      </w:r>
      <w:r w:rsidR="000D53EA">
        <w:rPr>
          <w:rFonts w:ascii="Arial" w:hAnsi="Arial" w:cs="Arial"/>
        </w:rPr>
        <w:t>,</w:t>
      </w:r>
      <w:r w:rsidR="007B6F50">
        <w:rPr>
          <w:rFonts w:ascii="Arial" w:hAnsi="Arial" w:cs="Arial"/>
        </w:rPr>
        <w:t xml:space="preserve"> solely</w:t>
      </w:r>
      <w:r w:rsidR="000E34D1">
        <w:rPr>
          <w:rFonts w:ascii="Arial" w:hAnsi="Arial" w:cs="Arial"/>
        </w:rPr>
        <w:t xml:space="preserve"> for the purpose of reproduction.  </w:t>
      </w:r>
      <w:r w:rsidR="009123DE">
        <w:rPr>
          <w:rFonts w:ascii="Arial" w:hAnsi="Arial" w:cs="Arial"/>
        </w:rPr>
        <w:t xml:space="preserve">Women, and more specifically the </w:t>
      </w:r>
      <w:r w:rsidR="009123DE" w:rsidRPr="003F0C67">
        <w:rPr>
          <w:rFonts w:ascii="Arial" w:hAnsi="Arial" w:cs="Arial"/>
        </w:rPr>
        <w:t>Handmaids,</w:t>
      </w:r>
      <w:r w:rsidR="000E34D1" w:rsidRPr="003F0C67">
        <w:rPr>
          <w:rFonts w:ascii="Arial" w:hAnsi="Arial" w:cs="Arial"/>
        </w:rPr>
        <w:t xml:space="preserve"> are </w:t>
      </w:r>
      <w:r w:rsidR="00173852" w:rsidRPr="003F0C67">
        <w:rPr>
          <w:rFonts w:ascii="Arial" w:hAnsi="Arial" w:cs="Arial"/>
        </w:rPr>
        <w:t>contained</w:t>
      </w:r>
      <w:r w:rsidR="001824B7" w:rsidRPr="003F0C67">
        <w:rPr>
          <w:rFonts w:ascii="Arial" w:hAnsi="Arial" w:cs="Arial"/>
        </w:rPr>
        <w:t>,</w:t>
      </w:r>
      <w:r w:rsidR="000E34D1" w:rsidRPr="003F0C67">
        <w:rPr>
          <w:rFonts w:ascii="Arial" w:hAnsi="Arial" w:cs="Arial"/>
        </w:rPr>
        <w:t xml:space="preserve"> </w:t>
      </w:r>
      <w:r w:rsidR="00343CD0" w:rsidRPr="003F0C67">
        <w:rPr>
          <w:rFonts w:ascii="Arial" w:hAnsi="Arial" w:cs="Arial"/>
        </w:rPr>
        <w:t xml:space="preserve">monitored and </w:t>
      </w:r>
      <w:r w:rsidR="00173852" w:rsidRPr="003F0C67">
        <w:rPr>
          <w:rFonts w:ascii="Arial" w:hAnsi="Arial" w:cs="Arial"/>
        </w:rPr>
        <w:t>stripped of individuality</w:t>
      </w:r>
      <w:r w:rsidR="00140DAA" w:rsidRPr="003F0C67">
        <w:rPr>
          <w:rFonts w:ascii="Arial" w:hAnsi="Arial" w:cs="Arial"/>
        </w:rPr>
        <w:t xml:space="preserve"> and</w:t>
      </w:r>
      <w:r w:rsidR="00173852" w:rsidRPr="003F0C67">
        <w:rPr>
          <w:rFonts w:ascii="Arial" w:hAnsi="Arial" w:cs="Arial"/>
        </w:rPr>
        <w:t xml:space="preserve"> freedom of thought.</w:t>
      </w:r>
      <w:r w:rsidR="005641AC" w:rsidRPr="003F0C67">
        <w:rPr>
          <w:rFonts w:ascii="Arial" w:hAnsi="Arial" w:cs="Arial"/>
        </w:rPr>
        <w:t xml:space="preserve"> Atwood s</w:t>
      </w:r>
      <w:r w:rsidR="003F0C67" w:rsidRPr="003F0C67">
        <w:rPr>
          <w:rFonts w:ascii="Arial" w:hAnsi="Arial" w:cs="Arial"/>
        </w:rPr>
        <w:t>ummarises that they</w:t>
      </w:r>
      <w:r w:rsidR="005641AC" w:rsidRPr="003F0C67">
        <w:rPr>
          <w:rFonts w:ascii="Arial" w:hAnsi="Arial" w:cs="Arial"/>
        </w:rPr>
        <w:t>:</w:t>
      </w:r>
    </w:p>
    <w:p w14:paraId="50899A9E" w14:textId="1F3EB703" w:rsidR="005641AC" w:rsidRDefault="005641AC" w:rsidP="00AA09CF">
      <w:pPr>
        <w:pStyle w:val="NormalWeb"/>
        <w:spacing w:before="0" w:beforeAutospacing="0" w:after="160" w:afterAutospacing="0"/>
        <w:ind w:left="720"/>
        <w:rPr>
          <w:rFonts w:ascii="Arial" w:hAnsi="Arial" w:cs="Arial"/>
          <w:sz w:val="20"/>
          <w:szCs w:val="20"/>
        </w:rPr>
      </w:pPr>
      <w:r w:rsidRPr="0070647A">
        <w:rPr>
          <w:rFonts w:ascii="Arial" w:hAnsi="Arial" w:cs="Arial"/>
          <w:sz w:val="20"/>
          <w:szCs w:val="20"/>
        </w:rPr>
        <w:t>must learn to renounce their previous identities, to know their place and their duties, to understand that they have no real rights but will be protected up to a point if they conform, and to think so poorly of themselves that they will accept their assigned fate and not rebel or run away</w:t>
      </w:r>
      <w:r>
        <w:rPr>
          <w:rFonts w:ascii="Arial" w:hAnsi="Arial" w:cs="Arial"/>
          <w:sz w:val="20"/>
          <w:szCs w:val="20"/>
        </w:rPr>
        <w:t>.</w:t>
      </w:r>
      <w:r w:rsidRPr="0070647A">
        <w:rPr>
          <w:rFonts w:ascii="Arial" w:hAnsi="Arial" w:cs="Arial"/>
          <w:sz w:val="20"/>
          <w:szCs w:val="20"/>
        </w:rPr>
        <w:t xml:space="preserve"> </w:t>
      </w:r>
      <w:r w:rsidRPr="0070647A">
        <w:rPr>
          <w:rStyle w:val="FootnoteReference"/>
          <w:rFonts w:ascii="Arial" w:hAnsi="Arial" w:cs="Arial"/>
          <w:sz w:val="20"/>
          <w:szCs w:val="20"/>
        </w:rPr>
        <w:footnoteReference w:id="57"/>
      </w:r>
    </w:p>
    <w:p w14:paraId="43FFA0AB" w14:textId="77777777" w:rsidR="00CC74DB" w:rsidRDefault="00CC74DB" w:rsidP="00AA09CF">
      <w:pPr>
        <w:pStyle w:val="NormalWeb"/>
        <w:spacing w:before="0" w:beforeAutospacing="0" w:after="160" w:afterAutospacing="0"/>
        <w:ind w:left="720"/>
        <w:rPr>
          <w:rFonts w:ascii="Arial" w:hAnsi="Arial" w:cs="Arial"/>
          <w:sz w:val="20"/>
          <w:szCs w:val="20"/>
        </w:rPr>
      </w:pPr>
    </w:p>
    <w:p w14:paraId="3A02F1B5" w14:textId="1665A7C3" w:rsidR="00252343" w:rsidRDefault="00252343" w:rsidP="00581124">
      <w:pPr>
        <w:pStyle w:val="NormalWeb"/>
        <w:spacing w:before="0" w:beforeAutospacing="0" w:after="160" w:afterAutospacing="0" w:line="480" w:lineRule="auto"/>
        <w:rPr>
          <w:rFonts w:ascii="Arial" w:hAnsi="Arial" w:cs="Arial"/>
        </w:rPr>
      </w:pPr>
      <w:r>
        <w:rPr>
          <w:rFonts w:ascii="Arial" w:hAnsi="Arial" w:cs="Arial"/>
        </w:rPr>
        <w:t xml:space="preserve"> </w:t>
      </w:r>
      <w:r w:rsidR="007B6F50">
        <w:rPr>
          <w:rFonts w:ascii="Arial" w:hAnsi="Arial" w:cs="Arial"/>
        </w:rPr>
        <w:t xml:space="preserve">In stark contrast to Gilman’s </w:t>
      </w:r>
      <w:r w:rsidR="007B6F50" w:rsidRPr="007B6F50">
        <w:rPr>
          <w:rFonts w:ascii="Arial" w:hAnsi="Arial" w:cs="Arial"/>
          <w:i/>
          <w:iCs/>
        </w:rPr>
        <w:t>Herland</w:t>
      </w:r>
      <w:r w:rsidR="007577D1">
        <w:rPr>
          <w:rFonts w:ascii="Arial" w:hAnsi="Arial" w:cs="Arial"/>
          <w:i/>
          <w:iCs/>
        </w:rPr>
        <w:t xml:space="preserve"> </w:t>
      </w:r>
      <w:r w:rsidR="007577D1" w:rsidRPr="007577D1">
        <w:rPr>
          <w:rFonts w:ascii="Arial" w:hAnsi="Arial" w:cs="Arial"/>
        </w:rPr>
        <w:t>(</w:t>
      </w:r>
      <w:r w:rsidR="007577D1">
        <w:rPr>
          <w:rFonts w:ascii="Arial" w:hAnsi="Arial" w:cs="Arial"/>
        </w:rPr>
        <w:t xml:space="preserve">which is perceived to be free of female competition) </w:t>
      </w:r>
      <w:r w:rsidR="007B6F50">
        <w:rPr>
          <w:rFonts w:ascii="Arial" w:hAnsi="Arial" w:cs="Arial"/>
        </w:rPr>
        <w:t>rather than</w:t>
      </w:r>
      <w:r w:rsidR="00943763">
        <w:rPr>
          <w:rFonts w:ascii="Arial" w:hAnsi="Arial" w:cs="Arial"/>
        </w:rPr>
        <w:t xml:space="preserve"> uniting at the hands of oppression</w:t>
      </w:r>
      <w:r w:rsidR="007577D1">
        <w:rPr>
          <w:rFonts w:ascii="Arial" w:hAnsi="Arial" w:cs="Arial"/>
        </w:rPr>
        <w:t>,</w:t>
      </w:r>
      <w:r w:rsidR="00FE58CA">
        <w:rPr>
          <w:rStyle w:val="FootnoteReference"/>
          <w:rFonts w:ascii="Arial" w:hAnsi="Arial" w:cs="Arial"/>
        </w:rPr>
        <w:footnoteReference w:id="58"/>
      </w:r>
      <w:r w:rsidR="007B5150">
        <w:rPr>
          <w:rFonts w:ascii="Arial" w:hAnsi="Arial" w:cs="Arial"/>
        </w:rPr>
        <w:t xml:space="preserve"> </w:t>
      </w:r>
      <w:r w:rsidR="00087E4A">
        <w:rPr>
          <w:rFonts w:ascii="Arial" w:hAnsi="Arial" w:cs="Arial"/>
        </w:rPr>
        <w:t>Atwood’s</w:t>
      </w:r>
      <w:r w:rsidR="00867C67">
        <w:rPr>
          <w:rFonts w:ascii="Arial" w:hAnsi="Arial" w:cs="Arial"/>
        </w:rPr>
        <w:t xml:space="preserve"> </w:t>
      </w:r>
      <w:r w:rsidR="00943763">
        <w:rPr>
          <w:rFonts w:ascii="Arial" w:hAnsi="Arial" w:cs="Arial"/>
        </w:rPr>
        <w:t>women segr</w:t>
      </w:r>
      <w:r w:rsidR="00FE58CA">
        <w:rPr>
          <w:rFonts w:ascii="Arial" w:hAnsi="Arial" w:cs="Arial"/>
        </w:rPr>
        <w:t>eg</w:t>
      </w:r>
      <w:r w:rsidR="00943763">
        <w:rPr>
          <w:rFonts w:ascii="Arial" w:hAnsi="Arial" w:cs="Arial"/>
        </w:rPr>
        <w:t>ate and conspire against</w:t>
      </w:r>
      <w:r w:rsidR="008216AE">
        <w:rPr>
          <w:rFonts w:ascii="Arial" w:hAnsi="Arial" w:cs="Arial"/>
        </w:rPr>
        <w:t xml:space="preserve"> one ano</w:t>
      </w:r>
      <w:r w:rsidR="00943763">
        <w:rPr>
          <w:rFonts w:ascii="Arial" w:hAnsi="Arial" w:cs="Arial"/>
        </w:rPr>
        <w:t>ther.</w:t>
      </w:r>
      <w:r w:rsidR="007B5150">
        <w:rPr>
          <w:rFonts w:ascii="Arial" w:hAnsi="Arial" w:cs="Arial"/>
        </w:rPr>
        <w:t xml:space="preserve">  </w:t>
      </w:r>
      <w:r w:rsidR="00943763">
        <w:rPr>
          <w:rFonts w:ascii="Arial" w:hAnsi="Arial" w:cs="Arial"/>
        </w:rPr>
        <w:t xml:space="preserve">As </w:t>
      </w:r>
      <w:r w:rsidR="00583C12">
        <w:rPr>
          <w:rFonts w:ascii="Arial" w:hAnsi="Arial" w:cs="Arial"/>
        </w:rPr>
        <w:t xml:space="preserve">Ildney </w:t>
      </w:r>
      <w:r w:rsidR="00943763">
        <w:rPr>
          <w:rFonts w:ascii="Arial" w:hAnsi="Arial" w:cs="Arial"/>
        </w:rPr>
        <w:t xml:space="preserve">Cavalcanti remarks </w:t>
      </w:r>
      <w:r w:rsidR="005B43BE" w:rsidRPr="00943763">
        <w:rPr>
          <w:rFonts w:ascii="Arial" w:hAnsi="Arial" w:cs="Arial"/>
        </w:rPr>
        <w:t>‘Aunts and Wives have collaborated with the takeover, collude with male power, and help enforce the status quo’.</w:t>
      </w:r>
      <w:r w:rsidR="005B43BE" w:rsidRPr="00943763">
        <w:rPr>
          <w:rStyle w:val="FootnoteReference"/>
          <w:rFonts w:ascii="Arial" w:hAnsi="Arial" w:cs="Arial"/>
        </w:rPr>
        <w:footnoteReference w:id="59"/>
      </w:r>
      <w:r w:rsidR="007B5150">
        <w:rPr>
          <w:rFonts w:ascii="Arial" w:hAnsi="Arial" w:cs="Arial"/>
        </w:rPr>
        <w:t xml:space="preserve">  </w:t>
      </w:r>
      <w:r w:rsidR="007B6F50">
        <w:rPr>
          <w:rFonts w:ascii="Arial" w:hAnsi="Arial" w:cs="Arial"/>
        </w:rPr>
        <w:t>The concept of ‘femininity’</w:t>
      </w:r>
      <w:r w:rsidR="00AC423C">
        <w:rPr>
          <w:rFonts w:ascii="Arial" w:hAnsi="Arial" w:cs="Arial"/>
        </w:rPr>
        <w:t xml:space="preserve"> </w:t>
      </w:r>
      <w:r w:rsidR="006D2BC7">
        <w:rPr>
          <w:rFonts w:ascii="Arial" w:hAnsi="Arial" w:cs="Arial"/>
        </w:rPr>
        <w:t xml:space="preserve">is suppressed </w:t>
      </w:r>
      <w:r w:rsidR="00A01DD0">
        <w:rPr>
          <w:rFonts w:ascii="Arial" w:hAnsi="Arial" w:cs="Arial"/>
        </w:rPr>
        <w:t xml:space="preserve">and gender roles </w:t>
      </w:r>
      <w:r w:rsidR="00A01DD0">
        <w:rPr>
          <w:rFonts w:ascii="Arial" w:hAnsi="Arial" w:cs="Arial"/>
        </w:rPr>
        <w:lastRenderedPageBreak/>
        <w:t xml:space="preserve">of the </w:t>
      </w:r>
      <w:r w:rsidR="0064558D">
        <w:rPr>
          <w:rFonts w:ascii="Arial" w:hAnsi="Arial" w:cs="Arial"/>
        </w:rPr>
        <w:t>1980s</w:t>
      </w:r>
      <w:r w:rsidR="00A01DD0">
        <w:rPr>
          <w:rFonts w:ascii="Arial" w:hAnsi="Arial" w:cs="Arial"/>
        </w:rPr>
        <w:t xml:space="preserve"> are replaced with new</w:t>
      </w:r>
      <w:r w:rsidR="00292C3D">
        <w:rPr>
          <w:rFonts w:ascii="Arial" w:hAnsi="Arial" w:cs="Arial"/>
        </w:rPr>
        <w:t xml:space="preserve"> (but contradictorily archaic)</w:t>
      </w:r>
      <w:r w:rsidR="00A01DD0">
        <w:rPr>
          <w:rFonts w:ascii="Arial" w:hAnsi="Arial" w:cs="Arial"/>
        </w:rPr>
        <w:t>, sex</w:t>
      </w:r>
      <w:r w:rsidR="00292C3D">
        <w:rPr>
          <w:rFonts w:ascii="Arial" w:hAnsi="Arial" w:cs="Arial"/>
        </w:rPr>
        <w:t>-</w:t>
      </w:r>
      <w:r w:rsidR="00A01DD0">
        <w:rPr>
          <w:rFonts w:ascii="Arial" w:hAnsi="Arial" w:cs="Arial"/>
        </w:rPr>
        <w:t xml:space="preserve"> based roles which are defined to satisfy and serve the needs of men. </w:t>
      </w:r>
    </w:p>
    <w:p w14:paraId="294A381F" w14:textId="77777777" w:rsidR="00C13573" w:rsidRDefault="00140DAA" w:rsidP="00581124">
      <w:pPr>
        <w:pStyle w:val="NormalWeb"/>
        <w:spacing w:before="0" w:beforeAutospacing="0" w:after="160" w:afterAutospacing="0" w:line="480" w:lineRule="auto"/>
        <w:rPr>
          <w:rFonts w:ascii="Arial" w:hAnsi="Arial" w:cs="Arial"/>
        </w:rPr>
      </w:pPr>
      <w:r>
        <w:rPr>
          <w:rFonts w:ascii="Arial" w:hAnsi="Arial" w:cs="Arial"/>
        </w:rPr>
        <w:t>Atwood uses</w:t>
      </w:r>
      <w:r w:rsidR="00887B9A">
        <w:rPr>
          <w:rFonts w:ascii="Arial" w:hAnsi="Arial" w:cs="Arial"/>
        </w:rPr>
        <w:t xml:space="preserve"> the narrative device of</w:t>
      </w:r>
      <w:r>
        <w:rPr>
          <w:rFonts w:ascii="Arial" w:hAnsi="Arial" w:cs="Arial"/>
        </w:rPr>
        <w:t xml:space="preserve"> flashback</w:t>
      </w:r>
      <w:r w:rsidR="008216AE">
        <w:rPr>
          <w:rFonts w:ascii="Arial" w:hAnsi="Arial" w:cs="Arial"/>
        </w:rPr>
        <w:t>,</w:t>
      </w:r>
      <w:r>
        <w:rPr>
          <w:rFonts w:ascii="Arial" w:hAnsi="Arial" w:cs="Arial"/>
        </w:rPr>
        <w:t xml:space="preserve"> to the ‘time before’ </w:t>
      </w:r>
      <w:r w:rsidR="00887B9A">
        <w:rPr>
          <w:rFonts w:ascii="Arial" w:hAnsi="Arial" w:cs="Arial"/>
        </w:rPr>
        <w:t>(</w:t>
      </w:r>
      <w:r>
        <w:rPr>
          <w:rFonts w:ascii="Arial" w:hAnsi="Arial" w:cs="Arial"/>
        </w:rPr>
        <w:t xml:space="preserve">which </w:t>
      </w:r>
      <w:r w:rsidR="00597F2E">
        <w:rPr>
          <w:rFonts w:ascii="Arial" w:hAnsi="Arial" w:cs="Arial"/>
        </w:rPr>
        <w:t>the reader</w:t>
      </w:r>
      <w:r w:rsidR="00CE2508">
        <w:rPr>
          <w:rFonts w:ascii="Arial" w:hAnsi="Arial" w:cs="Arial"/>
        </w:rPr>
        <w:t xml:space="preserve"> can</w:t>
      </w:r>
      <w:r>
        <w:rPr>
          <w:rFonts w:ascii="Arial" w:hAnsi="Arial" w:cs="Arial"/>
        </w:rPr>
        <w:t xml:space="preserve"> assume is </w:t>
      </w:r>
      <w:r w:rsidR="00597F2E">
        <w:rPr>
          <w:rFonts w:ascii="Arial" w:hAnsi="Arial" w:cs="Arial"/>
        </w:rPr>
        <w:t>the</w:t>
      </w:r>
      <w:r>
        <w:rPr>
          <w:rFonts w:ascii="Arial" w:hAnsi="Arial" w:cs="Arial"/>
        </w:rPr>
        <w:t xml:space="preserve"> </w:t>
      </w:r>
      <w:r w:rsidR="00A11DDD">
        <w:rPr>
          <w:rFonts w:ascii="Arial" w:hAnsi="Arial" w:cs="Arial"/>
        </w:rPr>
        <w:t>1980s)</w:t>
      </w:r>
      <w:r w:rsidR="007410A7">
        <w:rPr>
          <w:rFonts w:ascii="Arial" w:hAnsi="Arial" w:cs="Arial"/>
        </w:rPr>
        <w:t xml:space="preserve"> as a comparator to th</w:t>
      </w:r>
      <w:r w:rsidR="00DD102A">
        <w:rPr>
          <w:rFonts w:ascii="Arial" w:hAnsi="Arial" w:cs="Arial"/>
        </w:rPr>
        <w:t>e</w:t>
      </w:r>
      <w:r w:rsidR="007410A7">
        <w:rPr>
          <w:rFonts w:ascii="Arial" w:hAnsi="Arial" w:cs="Arial"/>
        </w:rPr>
        <w:t xml:space="preserve"> Gileadean society and its system, views and beliefs</w:t>
      </w:r>
      <w:r w:rsidR="00A11DDD">
        <w:rPr>
          <w:rFonts w:ascii="Arial" w:hAnsi="Arial" w:cs="Arial"/>
        </w:rPr>
        <w:t>. This</w:t>
      </w:r>
      <w:r w:rsidR="00292C3D">
        <w:rPr>
          <w:rFonts w:ascii="Arial" w:hAnsi="Arial" w:cs="Arial"/>
        </w:rPr>
        <w:t xml:space="preserve"> can be </w:t>
      </w:r>
      <w:r w:rsidR="00CE2508">
        <w:rPr>
          <w:rFonts w:ascii="Arial" w:hAnsi="Arial" w:cs="Arial"/>
        </w:rPr>
        <w:t>observed</w:t>
      </w:r>
      <w:r w:rsidR="00292C3D">
        <w:rPr>
          <w:rFonts w:ascii="Arial" w:hAnsi="Arial" w:cs="Arial"/>
        </w:rPr>
        <w:t xml:space="preserve"> </w:t>
      </w:r>
      <w:r w:rsidR="00A11DDD">
        <w:rPr>
          <w:rFonts w:ascii="Arial" w:hAnsi="Arial" w:cs="Arial"/>
        </w:rPr>
        <w:t xml:space="preserve">to convey a theme of </w:t>
      </w:r>
      <w:r w:rsidR="00292C3D">
        <w:rPr>
          <w:rFonts w:ascii="Arial" w:hAnsi="Arial" w:cs="Arial"/>
        </w:rPr>
        <w:t>fear of decline of progress</w:t>
      </w:r>
      <w:r w:rsidR="00DD102A">
        <w:rPr>
          <w:rFonts w:ascii="Arial" w:hAnsi="Arial" w:cs="Arial"/>
        </w:rPr>
        <w:t xml:space="preserve"> and/or </w:t>
      </w:r>
      <w:r w:rsidR="00AA09CF">
        <w:rPr>
          <w:rFonts w:ascii="Arial" w:hAnsi="Arial" w:cs="Arial"/>
        </w:rPr>
        <w:t>deterioration</w:t>
      </w:r>
      <w:r w:rsidR="00A11DDD">
        <w:rPr>
          <w:rFonts w:ascii="Arial" w:hAnsi="Arial" w:cs="Arial"/>
        </w:rPr>
        <w:t xml:space="preserve"> in relation to ongoing rights for and liberation of </w:t>
      </w:r>
      <w:r w:rsidR="000A5161">
        <w:rPr>
          <w:rFonts w:ascii="Arial" w:hAnsi="Arial" w:cs="Arial"/>
        </w:rPr>
        <w:t>wom</w:t>
      </w:r>
      <w:r w:rsidR="00A11DDD">
        <w:rPr>
          <w:rFonts w:ascii="Arial" w:hAnsi="Arial" w:cs="Arial"/>
        </w:rPr>
        <w:t>en</w:t>
      </w:r>
      <w:r w:rsidR="00020374">
        <w:rPr>
          <w:rFonts w:ascii="Arial" w:hAnsi="Arial" w:cs="Arial"/>
        </w:rPr>
        <w:t>.</w:t>
      </w:r>
      <w:r w:rsidR="004B0ADD">
        <w:rPr>
          <w:rFonts w:ascii="Arial" w:hAnsi="Arial" w:cs="Arial"/>
        </w:rPr>
        <w:t xml:space="preserve">  </w:t>
      </w:r>
      <w:r w:rsidR="007410A7">
        <w:rPr>
          <w:rFonts w:ascii="Arial" w:hAnsi="Arial" w:cs="Arial"/>
        </w:rPr>
        <w:t>Offred, intermittently recalls her former life</w:t>
      </w:r>
      <w:r w:rsidR="00734852">
        <w:rPr>
          <w:rFonts w:ascii="Arial" w:hAnsi="Arial" w:cs="Arial"/>
        </w:rPr>
        <w:t xml:space="preserve">; to some extend </w:t>
      </w:r>
      <w:r w:rsidR="00A11DDD">
        <w:rPr>
          <w:rFonts w:ascii="Arial" w:hAnsi="Arial" w:cs="Arial"/>
        </w:rPr>
        <w:t xml:space="preserve">she </w:t>
      </w:r>
      <w:r w:rsidR="00DF229C">
        <w:rPr>
          <w:rFonts w:ascii="Arial" w:hAnsi="Arial" w:cs="Arial"/>
        </w:rPr>
        <w:t>considers herself to have been</w:t>
      </w:r>
      <w:r w:rsidR="00A11DDD">
        <w:rPr>
          <w:rFonts w:ascii="Arial" w:hAnsi="Arial" w:cs="Arial"/>
        </w:rPr>
        <w:t xml:space="preserve"> ‘free’</w:t>
      </w:r>
      <w:r w:rsidR="00734852">
        <w:rPr>
          <w:rFonts w:ascii="Arial" w:hAnsi="Arial" w:cs="Arial"/>
        </w:rPr>
        <w:t>, in</w:t>
      </w:r>
      <w:r w:rsidR="000A5161">
        <w:rPr>
          <w:rFonts w:ascii="Arial" w:hAnsi="Arial" w:cs="Arial"/>
        </w:rPr>
        <w:t xml:space="preserve"> comparison to </w:t>
      </w:r>
      <w:r w:rsidR="00D94FFB">
        <w:rPr>
          <w:rFonts w:ascii="Arial" w:hAnsi="Arial" w:cs="Arial"/>
        </w:rPr>
        <w:t>living under the</w:t>
      </w:r>
      <w:r w:rsidR="00F817D8">
        <w:rPr>
          <w:rFonts w:ascii="Arial" w:hAnsi="Arial" w:cs="Arial"/>
        </w:rPr>
        <w:t xml:space="preserve"> </w:t>
      </w:r>
      <w:r w:rsidR="008D1EE7">
        <w:rPr>
          <w:rFonts w:ascii="Arial" w:hAnsi="Arial" w:cs="Arial"/>
        </w:rPr>
        <w:t>restrictions of the</w:t>
      </w:r>
      <w:r w:rsidR="000A5161">
        <w:rPr>
          <w:rFonts w:ascii="Arial" w:hAnsi="Arial" w:cs="Arial"/>
        </w:rPr>
        <w:t xml:space="preserve"> successive regime</w:t>
      </w:r>
      <w:r w:rsidR="00D94FFB">
        <w:rPr>
          <w:rFonts w:ascii="Arial" w:hAnsi="Arial" w:cs="Arial"/>
        </w:rPr>
        <w:t>.  Atwood, through Offered,</w:t>
      </w:r>
      <w:r w:rsidR="008D1EE7">
        <w:rPr>
          <w:rFonts w:ascii="Arial" w:hAnsi="Arial" w:cs="Arial"/>
        </w:rPr>
        <w:t xml:space="preserve"> suggests that</w:t>
      </w:r>
      <w:r w:rsidR="000A5161">
        <w:rPr>
          <w:rFonts w:ascii="Arial" w:hAnsi="Arial" w:cs="Arial"/>
        </w:rPr>
        <w:t xml:space="preserve"> 1980s American society is essentiall</w:t>
      </w:r>
      <w:r w:rsidR="00F21745">
        <w:rPr>
          <w:rFonts w:ascii="Arial" w:hAnsi="Arial" w:cs="Arial"/>
        </w:rPr>
        <w:t>y</w:t>
      </w:r>
      <w:r w:rsidR="000A5161">
        <w:rPr>
          <w:rFonts w:ascii="Arial" w:hAnsi="Arial" w:cs="Arial"/>
        </w:rPr>
        <w:t xml:space="preserve"> patriarchal</w:t>
      </w:r>
      <w:r w:rsidR="00292C3D">
        <w:rPr>
          <w:rFonts w:ascii="Arial" w:hAnsi="Arial" w:cs="Arial"/>
        </w:rPr>
        <w:t xml:space="preserve"> and </w:t>
      </w:r>
      <w:r w:rsidR="00A11DDD">
        <w:rPr>
          <w:rFonts w:ascii="Arial" w:hAnsi="Arial" w:cs="Arial"/>
        </w:rPr>
        <w:t>embedded with</w:t>
      </w:r>
      <w:r w:rsidR="003532DA">
        <w:rPr>
          <w:rFonts w:ascii="Arial" w:hAnsi="Arial" w:cs="Arial"/>
        </w:rPr>
        <w:t xml:space="preserve"> </w:t>
      </w:r>
      <w:r w:rsidR="006D5916">
        <w:rPr>
          <w:rFonts w:ascii="Arial" w:hAnsi="Arial" w:cs="Arial"/>
        </w:rPr>
        <w:t xml:space="preserve">an </w:t>
      </w:r>
      <w:r w:rsidR="00292C3D">
        <w:rPr>
          <w:rFonts w:ascii="Arial" w:hAnsi="Arial" w:cs="Arial"/>
        </w:rPr>
        <w:t xml:space="preserve">unwritten </w:t>
      </w:r>
      <w:r w:rsidR="006D5916">
        <w:rPr>
          <w:rFonts w:ascii="Arial" w:hAnsi="Arial" w:cs="Arial"/>
        </w:rPr>
        <w:t>code</w:t>
      </w:r>
      <w:r w:rsidR="00292C3D">
        <w:rPr>
          <w:rFonts w:ascii="Arial" w:hAnsi="Arial" w:cs="Arial"/>
        </w:rPr>
        <w:t xml:space="preserve"> </w:t>
      </w:r>
      <w:r w:rsidR="003532DA">
        <w:rPr>
          <w:rFonts w:ascii="Arial" w:hAnsi="Arial" w:cs="Arial"/>
        </w:rPr>
        <w:t>as</w:t>
      </w:r>
      <w:r w:rsidR="00292C3D">
        <w:rPr>
          <w:rFonts w:ascii="Arial" w:hAnsi="Arial" w:cs="Arial"/>
        </w:rPr>
        <w:t xml:space="preserve"> to how a ‘woman’ should behave, in order to keep themselves ‘safe’ from me</w:t>
      </w:r>
      <w:r w:rsidR="00337003">
        <w:rPr>
          <w:rFonts w:ascii="Arial" w:hAnsi="Arial" w:cs="Arial"/>
        </w:rPr>
        <w:t>n</w:t>
      </w:r>
      <w:r w:rsidR="006D5916">
        <w:rPr>
          <w:rFonts w:ascii="Arial" w:hAnsi="Arial" w:cs="Arial"/>
        </w:rPr>
        <w:t xml:space="preserve">, </w:t>
      </w:r>
      <w:r w:rsidR="0047710C">
        <w:rPr>
          <w:rFonts w:ascii="Arial" w:hAnsi="Arial" w:cs="Arial"/>
        </w:rPr>
        <w:t>consisting of</w:t>
      </w:r>
      <w:r w:rsidR="006D5916">
        <w:rPr>
          <w:rFonts w:ascii="Arial" w:hAnsi="Arial" w:cs="Arial"/>
        </w:rPr>
        <w:t xml:space="preserve"> ‘</w:t>
      </w:r>
      <w:r w:rsidR="007410A7">
        <w:rPr>
          <w:rFonts w:ascii="Arial" w:hAnsi="Arial" w:cs="Arial"/>
        </w:rPr>
        <w:t>rules that were never spelled out but that every woman knew’</w:t>
      </w:r>
      <w:r w:rsidR="007577D1">
        <w:rPr>
          <w:rFonts w:ascii="Arial" w:hAnsi="Arial" w:cs="Arial"/>
        </w:rPr>
        <w:t>.</w:t>
      </w:r>
      <w:r w:rsidR="007410A7">
        <w:rPr>
          <w:rFonts w:ascii="Arial" w:hAnsi="Arial" w:cs="Arial"/>
        </w:rPr>
        <w:t xml:space="preserve"> </w:t>
      </w:r>
      <w:r w:rsidR="007410A7">
        <w:rPr>
          <w:rStyle w:val="FootnoteReference"/>
          <w:rFonts w:ascii="Arial" w:hAnsi="Arial" w:cs="Arial"/>
        </w:rPr>
        <w:footnoteReference w:id="60"/>
      </w:r>
    </w:p>
    <w:p w14:paraId="5C277D4D" w14:textId="77777777" w:rsidR="00C13573" w:rsidRDefault="004727CA" w:rsidP="00581124">
      <w:pPr>
        <w:pStyle w:val="NormalWeb"/>
        <w:spacing w:before="0" w:beforeAutospacing="0" w:after="160" w:afterAutospacing="0" w:line="480" w:lineRule="auto"/>
        <w:rPr>
          <w:rFonts w:ascii="Arial" w:hAnsi="Arial" w:cs="Arial"/>
        </w:rPr>
      </w:pPr>
      <w:r>
        <w:rPr>
          <w:rFonts w:ascii="Arial" w:hAnsi="Arial" w:cs="Arial"/>
        </w:rPr>
        <w:t xml:space="preserve">Like Gilman, Atwood </w:t>
      </w:r>
      <w:r w:rsidR="00A000FD">
        <w:rPr>
          <w:rFonts w:ascii="Arial" w:hAnsi="Arial" w:cs="Arial"/>
        </w:rPr>
        <w:t xml:space="preserve">uses hair as a motif </w:t>
      </w:r>
      <w:r w:rsidR="003119AB">
        <w:rPr>
          <w:rFonts w:ascii="Arial" w:hAnsi="Arial" w:cs="Arial"/>
        </w:rPr>
        <w:t xml:space="preserve">in relation to </w:t>
      </w:r>
      <w:r w:rsidR="0047710C">
        <w:rPr>
          <w:rFonts w:ascii="Arial" w:hAnsi="Arial" w:cs="Arial"/>
        </w:rPr>
        <w:t>notions of femininity and the female</w:t>
      </w:r>
      <w:r w:rsidR="00A000FD">
        <w:rPr>
          <w:rFonts w:ascii="Arial" w:hAnsi="Arial" w:cs="Arial"/>
        </w:rPr>
        <w:t>.</w:t>
      </w:r>
      <w:r w:rsidR="0047710C">
        <w:rPr>
          <w:rFonts w:ascii="Arial" w:hAnsi="Arial" w:cs="Arial"/>
        </w:rPr>
        <w:t xml:space="preserve">  </w:t>
      </w:r>
      <w:r w:rsidR="00A000FD">
        <w:rPr>
          <w:rFonts w:ascii="Arial" w:hAnsi="Arial" w:cs="Arial"/>
        </w:rPr>
        <w:t>A Handmaid’s hair ‘must be long but covered’</w:t>
      </w:r>
      <w:r w:rsidR="00931D22">
        <w:rPr>
          <w:rFonts w:ascii="Arial" w:hAnsi="Arial" w:cs="Arial"/>
        </w:rPr>
        <w:t>,</w:t>
      </w:r>
      <w:r w:rsidR="00A000FD">
        <w:rPr>
          <w:rFonts w:ascii="Arial" w:hAnsi="Arial" w:cs="Arial"/>
        </w:rPr>
        <w:t xml:space="preserve"> </w:t>
      </w:r>
      <w:r w:rsidR="00A000FD">
        <w:rPr>
          <w:rStyle w:val="FootnoteReference"/>
          <w:rFonts w:ascii="Arial" w:hAnsi="Arial" w:cs="Arial"/>
        </w:rPr>
        <w:footnoteReference w:id="61"/>
      </w:r>
      <w:r w:rsidR="00580BCD">
        <w:rPr>
          <w:rFonts w:ascii="Arial" w:hAnsi="Arial" w:cs="Arial"/>
        </w:rPr>
        <w:t xml:space="preserve"> maintaining uniformity, </w:t>
      </w:r>
      <w:r w:rsidR="00A000FD">
        <w:rPr>
          <w:rFonts w:ascii="Arial" w:hAnsi="Arial" w:cs="Arial"/>
        </w:rPr>
        <w:t xml:space="preserve">restricting personal freedom </w:t>
      </w:r>
      <w:r w:rsidR="00B05B64">
        <w:rPr>
          <w:rFonts w:ascii="Arial" w:hAnsi="Arial" w:cs="Arial"/>
        </w:rPr>
        <w:t>and expression.</w:t>
      </w:r>
      <w:r w:rsidR="00580BCD">
        <w:rPr>
          <w:rFonts w:ascii="Arial" w:hAnsi="Arial" w:cs="Arial"/>
        </w:rPr>
        <w:t xml:space="preserve">  </w:t>
      </w:r>
      <w:r w:rsidR="00B05B64">
        <w:rPr>
          <w:rFonts w:ascii="Arial" w:hAnsi="Arial" w:cs="Arial"/>
        </w:rPr>
        <w:t xml:space="preserve">Offred notices how tourists </w:t>
      </w:r>
      <w:r w:rsidR="003532DA">
        <w:rPr>
          <w:rFonts w:ascii="Arial" w:hAnsi="Arial" w:cs="Arial"/>
        </w:rPr>
        <w:t>in</w:t>
      </w:r>
      <w:r w:rsidR="00B05B64">
        <w:rPr>
          <w:rFonts w:ascii="Arial" w:hAnsi="Arial" w:cs="Arial"/>
        </w:rPr>
        <w:t xml:space="preserve"> Gilead present themselves, and how she has become so quick</w:t>
      </w:r>
      <w:r w:rsidR="00DF71FC">
        <w:rPr>
          <w:rFonts w:ascii="Arial" w:hAnsi="Arial" w:cs="Arial"/>
        </w:rPr>
        <w:t>l</w:t>
      </w:r>
      <w:r w:rsidR="00B05B64">
        <w:rPr>
          <w:rFonts w:ascii="Arial" w:hAnsi="Arial" w:cs="Arial"/>
        </w:rPr>
        <w:t xml:space="preserve">y </w:t>
      </w:r>
      <w:r w:rsidR="000A5161">
        <w:rPr>
          <w:rFonts w:ascii="Arial" w:hAnsi="Arial" w:cs="Arial"/>
        </w:rPr>
        <w:t xml:space="preserve">indoctrinated </w:t>
      </w:r>
      <w:r w:rsidR="00B05B64">
        <w:rPr>
          <w:rFonts w:ascii="Arial" w:hAnsi="Arial" w:cs="Arial"/>
        </w:rPr>
        <w:t>to Gileadean rules—</w:t>
      </w:r>
      <w:r w:rsidR="00A000FD">
        <w:rPr>
          <w:rFonts w:ascii="Arial" w:hAnsi="Arial" w:cs="Arial"/>
        </w:rPr>
        <w:t xml:space="preserve"> </w:t>
      </w:r>
      <w:r>
        <w:rPr>
          <w:rFonts w:ascii="Arial" w:hAnsi="Arial" w:cs="Arial"/>
        </w:rPr>
        <w:t>‘</w:t>
      </w:r>
      <w:r w:rsidR="00B05B64">
        <w:rPr>
          <w:rFonts w:ascii="Arial" w:hAnsi="Arial" w:cs="Arial"/>
        </w:rPr>
        <w:t>t</w:t>
      </w:r>
      <w:r>
        <w:rPr>
          <w:rFonts w:ascii="Arial" w:hAnsi="Arial" w:cs="Arial"/>
        </w:rPr>
        <w:t>heir heads are uncovered and their hair too is exposed, in all its darkness and sexuality. They wear lipstick…it has taken so little time to change our minds about things like this…I used to dress like that.  That was freedom’.</w:t>
      </w:r>
      <w:r>
        <w:rPr>
          <w:rStyle w:val="FootnoteReference"/>
          <w:rFonts w:ascii="Arial" w:hAnsi="Arial" w:cs="Arial"/>
        </w:rPr>
        <w:footnoteReference w:id="62"/>
      </w:r>
      <w:r w:rsidR="00B05B64">
        <w:rPr>
          <w:rFonts w:ascii="Arial" w:hAnsi="Arial" w:cs="Arial"/>
        </w:rPr>
        <w:t xml:space="preserve">  </w:t>
      </w:r>
      <w:r w:rsidR="000A5161">
        <w:rPr>
          <w:rFonts w:ascii="Arial" w:hAnsi="Arial" w:cs="Arial"/>
        </w:rPr>
        <w:t>Under Gilead</w:t>
      </w:r>
      <w:r w:rsidR="00A952DA">
        <w:rPr>
          <w:rFonts w:ascii="Arial" w:hAnsi="Arial" w:cs="Arial"/>
        </w:rPr>
        <w:t>e</w:t>
      </w:r>
      <w:r w:rsidR="000A5161">
        <w:rPr>
          <w:rFonts w:ascii="Arial" w:hAnsi="Arial" w:cs="Arial"/>
        </w:rPr>
        <w:t>an rule</w:t>
      </w:r>
      <w:r w:rsidR="00156BDF">
        <w:rPr>
          <w:rFonts w:ascii="Arial" w:hAnsi="Arial" w:cs="Arial"/>
        </w:rPr>
        <w:t>,</w:t>
      </w:r>
      <w:r w:rsidR="000A5161">
        <w:rPr>
          <w:rFonts w:ascii="Arial" w:hAnsi="Arial" w:cs="Arial"/>
        </w:rPr>
        <w:t xml:space="preserve"> men</w:t>
      </w:r>
      <w:r w:rsidR="009D0005">
        <w:rPr>
          <w:rFonts w:ascii="Arial" w:hAnsi="Arial" w:cs="Arial"/>
        </w:rPr>
        <w:t xml:space="preserve"> </w:t>
      </w:r>
      <w:r w:rsidR="00703156">
        <w:rPr>
          <w:rFonts w:ascii="Arial" w:hAnsi="Arial" w:cs="Arial"/>
        </w:rPr>
        <w:t>do not escape prescribed</w:t>
      </w:r>
      <w:r w:rsidR="009D0005">
        <w:rPr>
          <w:rFonts w:ascii="Arial" w:hAnsi="Arial" w:cs="Arial"/>
        </w:rPr>
        <w:t xml:space="preserve"> male gender roles</w:t>
      </w:r>
      <w:r w:rsidR="00156BDF">
        <w:rPr>
          <w:rFonts w:ascii="Arial" w:hAnsi="Arial" w:cs="Arial"/>
        </w:rPr>
        <w:t>; sexual relations between men are forbidden</w:t>
      </w:r>
      <w:r w:rsidR="009D0005">
        <w:rPr>
          <w:rFonts w:ascii="Arial" w:hAnsi="Arial" w:cs="Arial"/>
        </w:rPr>
        <w:t xml:space="preserve"> and are punishable by death—</w:t>
      </w:r>
      <w:r w:rsidR="00156BDF">
        <w:rPr>
          <w:rFonts w:ascii="Arial" w:hAnsi="Arial" w:cs="Arial"/>
        </w:rPr>
        <w:t xml:space="preserve"> two males are hung for ‘Gender Treachery. Caught together, they must have</w:t>
      </w:r>
      <w:r>
        <w:rPr>
          <w:rFonts w:ascii="Arial" w:hAnsi="Arial" w:cs="Arial"/>
        </w:rPr>
        <w:t xml:space="preserve"> been’. </w:t>
      </w:r>
      <w:r>
        <w:rPr>
          <w:rStyle w:val="FootnoteReference"/>
          <w:rFonts w:ascii="Arial" w:hAnsi="Arial" w:cs="Arial"/>
        </w:rPr>
        <w:footnoteReference w:id="63"/>
      </w:r>
    </w:p>
    <w:p w14:paraId="01A4F863" w14:textId="77777777" w:rsidR="00C13573" w:rsidRDefault="007410A7" w:rsidP="00581124">
      <w:pPr>
        <w:pStyle w:val="NormalWeb"/>
        <w:spacing w:before="0" w:beforeAutospacing="0" w:after="160" w:afterAutospacing="0" w:line="480" w:lineRule="auto"/>
        <w:rPr>
          <w:rFonts w:ascii="Arial" w:hAnsi="Arial" w:cs="Arial"/>
        </w:rPr>
      </w:pPr>
      <w:r>
        <w:rPr>
          <w:rFonts w:ascii="Arial" w:hAnsi="Arial" w:cs="Arial"/>
        </w:rPr>
        <w:lastRenderedPageBreak/>
        <w:t xml:space="preserve">The figures of Moira and Offred’s mother </w:t>
      </w:r>
      <w:r w:rsidR="005B727F">
        <w:rPr>
          <w:rFonts w:ascii="Arial" w:hAnsi="Arial" w:cs="Arial"/>
        </w:rPr>
        <w:t>can be seen to symbolise</w:t>
      </w:r>
      <w:r w:rsidR="00292C3D">
        <w:rPr>
          <w:rFonts w:ascii="Arial" w:hAnsi="Arial" w:cs="Arial"/>
        </w:rPr>
        <w:t xml:space="preserve"> the </w:t>
      </w:r>
      <w:r>
        <w:rPr>
          <w:rFonts w:ascii="Arial" w:hAnsi="Arial" w:cs="Arial"/>
        </w:rPr>
        <w:t>second wave of the feminist movement.</w:t>
      </w:r>
      <w:r w:rsidR="001951F9">
        <w:rPr>
          <w:rFonts w:ascii="Arial" w:hAnsi="Arial" w:cs="Arial"/>
        </w:rPr>
        <w:t xml:space="preserve">  </w:t>
      </w:r>
      <w:r>
        <w:rPr>
          <w:rFonts w:ascii="Arial" w:hAnsi="Arial" w:cs="Arial"/>
        </w:rPr>
        <w:t>Moir</w:t>
      </w:r>
      <w:r w:rsidR="00292C3D">
        <w:rPr>
          <w:rFonts w:ascii="Arial" w:hAnsi="Arial" w:cs="Arial"/>
        </w:rPr>
        <w:t>a ‘</w:t>
      </w:r>
      <w:r>
        <w:rPr>
          <w:rFonts w:ascii="Arial" w:hAnsi="Arial" w:cs="Arial"/>
        </w:rPr>
        <w:t>in her purple overalls, one dangly earring, the gold fingernail she wore to be eccentric, a cigarette between her stubby yellow-ended fingers</w:t>
      </w:r>
      <w:r w:rsidR="00292C3D">
        <w:rPr>
          <w:rFonts w:ascii="Arial" w:hAnsi="Arial" w:cs="Arial"/>
        </w:rPr>
        <w:t>’</w:t>
      </w:r>
      <w:r>
        <w:rPr>
          <w:rStyle w:val="FootnoteReference"/>
          <w:rFonts w:ascii="Arial" w:hAnsi="Arial" w:cs="Arial"/>
        </w:rPr>
        <w:footnoteReference w:id="64"/>
      </w:r>
      <w:r>
        <w:rPr>
          <w:rFonts w:ascii="Arial" w:hAnsi="Arial" w:cs="Arial"/>
        </w:rPr>
        <w:t xml:space="preserve"> </w:t>
      </w:r>
      <w:r w:rsidR="00292C3D">
        <w:rPr>
          <w:rFonts w:ascii="Arial" w:hAnsi="Arial" w:cs="Arial"/>
        </w:rPr>
        <w:t>refuses to conform to gender stereotypes, writes papers on ‘date rape’</w:t>
      </w:r>
      <w:r w:rsidR="00DD102A">
        <w:rPr>
          <w:rStyle w:val="FootnoteReference"/>
          <w:rFonts w:ascii="Arial" w:hAnsi="Arial" w:cs="Arial"/>
        </w:rPr>
        <w:footnoteReference w:id="65"/>
      </w:r>
      <w:r w:rsidR="00DD102A">
        <w:rPr>
          <w:rFonts w:ascii="Arial" w:hAnsi="Arial" w:cs="Arial"/>
        </w:rPr>
        <w:t xml:space="preserve"> </w:t>
      </w:r>
      <w:r w:rsidR="00292C3D">
        <w:rPr>
          <w:rFonts w:ascii="Arial" w:hAnsi="Arial" w:cs="Arial"/>
        </w:rPr>
        <w:t xml:space="preserve">and </w:t>
      </w:r>
      <w:r w:rsidR="009D0005">
        <w:rPr>
          <w:rFonts w:ascii="Arial" w:hAnsi="Arial" w:cs="Arial"/>
        </w:rPr>
        <w:t xml:space="preserve">is </w:t>
      </w:r>
      <w:r w:rsidR="00233593">
        <w:rPr>
          <w:rFonts w:ascii="Arial" w:hAnsi="Arial" w:cs="Arial"/>
        </w:rPr>
        <w:t xml:space="preserve">overtly, </w:t>
      </w:r>
      <w:r w:rsidR="009D0005">
        <w:rPr>
          <w:rFonts w:ascii="Arial" w:hAnsi="Arial" w:cs="Arial"/>
        </w:rPr>
        <w:t>sexually attracted to women</w:t>
      </w:r>
      <w:r w:rsidR="00292C3D">
        <w:rPr>
          <w:rFonts w:ascii="Arial" w:hAnsi="Arial" w:cs="Arial"/>
        </w:rPr>
        <w:t>.</w:t>
      </w:r>
      <w:r w:rsidR="001951F9">
        <w:rPr>
          <w:rFonts w:ascii="Arial" w:hAnsi="Arial" w:cs="Arial"/>
        </w:rPr>
        <w:t xml:space="preserve">  </w:t>
      </w:r>
      <w:r w:rsidR="00292C3D">
        <w:rPr>
          <w:rFonts w:ascii="Arial" w:hAnsi="Arial" w:cs="Arial"/>
        </w:rPr>
        <w:t>Offred’s mother</w:t>
      </w:r>
      <w:r>
        <w:rPr>
          <w:rFonts w:ascii="Arial" w:hAnsi="Arial" w:cs="Arial"/>
        </w:rPr>
        <w:t xml:space="preserve"> </w:t>
      </w:r>
      <w:r w:rsidR="00292C3D">
        <w:rPr>
          <w:rFonts w:ascii="Arial" w:hAnsi="Arial" w:cs="Arial"/>
        </w:rPr>
        <w:t xml:space="preserve">is </w:t>
      </w:r>
      <w:r>
        <w:rPr>
          <w:rFonts w:ascii="Arial" w:hAnsi="Arial" w:cs="Arial"/>
        </w:rPr>
        <w:t>classed as</w:t>
      </w:r>
      <w:r w:rsidR="00292C3D">
        <w:rPr>
          <w:rFonts w:ascii="Arial" w:hAnsi="Arial" w:cs="Arial"/>
        </w:rPr>
        <w:t xml:space="preserve"> an </w:t>
      </w:r>
      <w:r>
        <w:rPr>
          <w:rFonts w:ascii="Arial" w:hAnsi="Arial" w:cs="Arial"/>
        </w:rPr>
        <w:t>Unwomen</w:t>
      </w:r>
      <w:r w:rsidR="00292C3D">
        <w:rPr>
          <w:rFonts w:ascii="Arial" w:hAnsi="Arial" w:cs="Arial"/>
        </w:rPr>
        <w:t xml:space="preserve"> and</w:t>
      </w:r>
      <w:r>
        <w:rPr>
          <w:rFonts w:ascii="Arial" w:hAnsi="Arial" w:cs="Arial"/>
        </w:rPr>
        <w:t xml:space="preserve"> sent to the colonies </w:t>
      </w:r>
      <w:r w:rsidR="00292C3D">
        <w:rPr>
          <w:rFonts w:ascii="Arial" w:hAnsi="Arial" w:cs="Arial"/>
        </w:rPr>
        <w:t>due to her feminist</w:t>
      </w:r>
      <w:r w:rsidR="005B727F">
        <w:rPr>
          <w:rFonts w:ascii="Arial" w:hAnsi="Arial" w:cs="Arial"/>
        </w:rPr>
        <w:t>, pro-choice views</w:t>
      </w:r>
      <w:r w:rsidR="004727CA">
        <w:rPr>
          <w:rFonts w:ascii="Arial" w:hAnsi="Arial" w:cs="Arial"/>
        </w:rPr>
        <w:t xml:space="preserve"> and her failure to comply with the Gileadean regime</w:t>
      </w:r>
      <w:r w:rsidR="005B727F">
        <w:rPr>
          <w:rFonts w:ascii="Arial" w:hAnsi="Arial" w:cs="Arial"/>
        </w:rPr>
        <w:t>.</w:t>
      </w:r>
      <w:r w:rsidR="005B727F">
        <w:rPr>
          <w:rStyle w:val="FootnoteReference"/>
          <w:rFonts w:ascii="Arial" w:hAnsi="Arial" w:cs="Arial"/>
        </w:rPr>
        <w:footnoteReference w:id="66"/>
      </w:r>
      <w:r w:rsidR="00DD102A">
        <w:rPr>
          <w:rFonts w:ascii="Arial" w:hAnsi="Arial" w:cs="Arial"/>
        </w:rPr>
        <w:t xml:space="preserve"> </w:t>
      </w:r>
      <w:r>
        <w:rPr>
          <w:rFonts w:ascii="Arial" w:hAnsi="Arial" w:cs="Arial"/>
        </w:rPr>
        <w:t xml:space="preserve"> </w:t>
      </w:r>
      <w:r w:rsidR="00156BDF" w:rsidRPr="00FB2B99">
        <w:rPr>
          <w:rFonts w:ascii="Arial" w:hAnsi="Arial" w:cs="Arial"/>
        </w:rPr>
        <w:t xml:space="preserve">Cavalcanti </w:t>
      </w:r>
      <w:r w:rsidR="00F57335" w:rsidRPr="00FB2B99">
        <w:rPr>
          <w:rFonts w:ascii="Arial" w:hAnsi="Arial" w:cs="Arial"/>
        </w:rPr>
        <w:t xml:space="preserve">notes </w:t>
      </w:r>
      <w:r w:rsidR="00156BDF" w:rsidRPr="00FB2B99">
        <w:rPr>
          <w:rFonts w:ascii="Arial" w:hAnsi="Arial" w:cs="Arial"/>
        </w:rPr>
        <w:t>that</w:t>
      </w:r>
      <w:r w:rsidR="00F57335" w:rsidRPr="00FB2B99">
        <w:rPr>
          <w:rFonts w:ascii="Arial" w:hAnsi="Arial" w:cs="Arial"/>
        </w:rPr>
        <w:t xml:space="preserve"> the Handmaid’s Tale adopts the ‘reduction of women convention’ and </w:t>
      </w:r>
      <w:r w:rsidR="00FB2B99" w:rsidRPr="00FB2B99">
        <w:rPr>
          <w:rFonts w:ascii="Arial" w:hAnsi="Arial" w:cs="Arial"/>
        </w:rPr>
        <w:t>‘d</w:t>
      </w:r>
      <w:r w:rsidR="00CD5201" w:rsidRPr="00FB2B99">
        <w:rPr>
          <w:rFonts w:ascii="Arial" w:hAnsi="Arial" w:cs="Arial"/>
        </w:rPr>
        <w:t xml:space="preserve">epicts </w:t>
      </w:r>
      <w:r w:rsidR="00556800" w:rsidRPr="00FB2B99">
        <w:rPr>
          <w:rFonts w:ascii="Arial" w:hAnsi="Arial" w:cs="Arial"/>
        </w:rPr>
        <w:t xml:space="preserve">a futuristic space in which women’s social roles have been thoroughly </w:t>
      </w:r>
      <w:r w:rsidR="0013651F" w:rsidRPr="00FB2B99">
        <w:rPr>
          <w:rFonts w:ascii="Arial" w:hAnsi="Arial" w:cs="Arial"/>
        </w:rPr>
        <w:t xml:space="preserve">dominated and severely limited by a patriarchal order. </w:t>
      </w:r>
      <w:r w:rsidR="008C47B9" w:rsidRPr="00FB2B99">
        <w:rPr>
          <w:rStyle w:val="FootnoteReference"/>
          <w:rFonts w:ascii="Arial" w:hAnsi="Arial" w:cs="Arial"/>
        </w:rPr>
        <w:footnoteReference w:id="67"/>
      </w:r>
      <w:r w:rsidR="00FB2B99">
        <w:rPr>
          <w:rFonts w:ascii="Arial" w:hAnsi="Arial" w:cs="Arial"/>
        </w:rPr>
        <w:t xml:space="preserve">  </w:t>
      </w:r>
      <w:r w:rsidR="00F57335" w:rsidRPr="00FB2B99">
        <w:rPr>
          <w:rFonts w:ascii="Arial" w:hAnsi="Arial" w:cs="Arial"/>
        </w:rPr>
        <w:t>Matthews adds to this argument, stating that:</w:t>
      </w:r>
    </w:p>
    <w:p w14:paraId="22BDF74E" w14:textId="1E26948A" w:rsidR="007D0E30" w:rsidRDefault="00F57335" w:rsidP="00C13573">
      <w:pPr>
        <w:pStyle w:val="NormalWeb"/>
        <w:spacing w:before="0" w:beforeAutospacing="0" w:after="160" w:afterAutospacing="0" w:line="360" w:lineRule="auto"/>
        <w:ind w:left="720"/>
        <w:rPr>
          <w:rFonts w:ascii="Arial" w:hAnsi="Arial" w:cs="Arial"/>
          <w:sz w:val="20"/>
          <w:szCs w:val="20"/>
        </w:rPr>
      </w:pPr>
      <w:r>
        <w:rPr>
          <w:rFonts w:ascii="Arial" w:hAnsi="Arial" w:cs="Arial"/>
          <w:sz w:val="20"/>
          <w:szCs w:val="20"/>
        </w:rPr>
        <w:t>a</w:t>
      </w:r>
      <w:r w:rsidR="00F07751" w:rsidRPr="009344ED">
        <w:rPr>
          <w:rFonts w:ascii="Arial" w:hAnsi="Arial" w:cs="Arial"/>
          <w:sz w:val="20"/>
          <w:szCs w:val="20"/>
        </w:rPr>
        <w:t xml:space="preserve"> postmodern feminist analysis</w:t>
      </w:r>
      <w:r w:rsidR="009D0005">
        <w:rPr>
          <w:rFonts w:ascii="Arial" w:hAnsi="Arial" w:cs="Arial"/>
          <w:sz w:val="20"/>
          <w:szCs w:val="20"/>
        </w:rPr>
        <w:t>…</w:t>
      </w:r>
      <w:r w:rsidR="00F07751" w:rsidRPr="009344ED">
        <w:rPr>
          <w:rFonts w:ascii="Arial" w:hAnsi="Arial" w:cs="Arial"/>
          <w:sz w:val="20"/>
          <w:szCs w:val="20"/>
        </w:rPr>
        <w:t xml:space="preserve"> will reveal the ways in which the patriarchy has made use of male-centric visions of female subjectivity, social ideals of gender essentialism, and the subconscious drive for male reproductive generative power, to obscure the socially constructed nature of gender and to facilitate the ongoing oppression and control of womankin</w:t>
      </w:r>
      <w:r w:rsidR="005900E2" w:rsidRPr="009344ED">
        <w:rPr>
          <w:rFonts w:ascii="Arial" w:hAnsi="Arial" w:cs="Arial"/>
          <w:sz w:val="20"/>
          <w:szCs w:val="20"/>
        </w:rPr>
        <w:t>d</w:t>
      </w:r>
      <w:r w:rsidR="009D0005">
        <w:rPr>
          <w:rFonts w:ascii="Arial" w:hAnsi="Arial" w:cs="Arial"/>
          <w:sz w:val="20"/>
          <w:szCs w:val="20"/>
        </w:rPr>
        <w:t>.</w:t>
      </w:r>
      <w:r w:rsidR="00DA2658" w:rsidRPr="009344ED">
        <w:rPr>
          <w:rFonts w:ascii="Arial" w:hAnsi="Arial" w:cs="Arial"/>
          <w:sz w:val="20"/>
          <w:szCs w:val="20"/>
        </w:rPr>
        <w:t xml:space="preserve"> </w:t>
      </w:r>
      <w:r w:rsidR="00F41AE9" w:rsidRPr="009344ED">
        <w:rPr>
          <w:rStyle w:val="FootnoteReference"/>
          <w:rFonts w:ascii="Arial" w:hAnsi="Arial" w:cs="Arial"/>
          <w:sz w:val="20"/>
          <w:szCs w:val="20"/>
        </w:rPr>
        <w:footnoteReference w:id="68"/>
      </w:r>
    </w:p>
    <w:p w14:paraId="491D3485" w14:textId="77777777" w:rsidR="006D2DA8" w:rsidRPr="00C13573" w:rsidRDefault="006D2DA8" w:rsidP="00C13573">
      <w:pPr>
        <w:pStyle w:val="NormalWeb"/>
        <w:spacing w:before="0" w:beforeAutospacing="0" w:after="160" w:afterAutospacing="0" w:line="360" w:lineRule="auto"/>
        <w:ind w:left="720"/>
        <w:rPr>
          <w:rFonts w:ascii="Arial" w:hAnsi="Arial" w:cs="Arial"/>
        </w:rPr>
      </w:pPr>
    </w:p>
    <w:p w14:paraId="1D86B647" w14:textId="1C7DB577" w:rsidR="00C13573" w:rsidRDefault="009D0005" w:rsidP="00581124">
      <w:pPr>
        <w:pStyle w:val="NormalWeb"/>
        <w:spacing w:before="0" w:beforeAutospacing="0" w:after="160" w:afterAutospacing="0" w:line="480" w:lineRule="auto"/>
        <w:rPr>
          <w:rFonts w:ascii="Arial" w:hAnsi="Arial" w:cs="Arial"/>
        </w:rPr>
      </w:pPr>
      <w:r>
        <w:rPr>
          <w:rFonts w:ascii="Arial" w:hAnsi="Arial" w:cs="Arial"/>
        </w:rPr>
        <w:t xml:space="preserve">Both Atwood and Gilman </w:t>
      </w:r>
      <w:r w:rsidR="00343D94">
        <w:rPr>
          <w:rFonts w:ascii="Arial" w:hAnsi="Arial" w:cs="Arial"/>
        </w:rPr>
        <w:t xml:space="preserve">explore feminist perspectives </w:t>
      </w:r>
      <w:r w:rsidR="00A952DA">
        <w:rPr>
          <w:rFonts w:ascii="Arial" w:hAnsi="Arial" w:cs="Arial"/>
        </w:rPr>
        <w:t>further, specifically in relation</w:t>
      </w:r>
      <w:r>
        <w:rPr>
          <w:rFonts w:ascii="Arial" w:hAnsi="Arial" w:cs="Arial"/>
        </w:rPr>
        <w:t xml:space="preserve"> </w:t>
      </w:r>
      <w:r w:rsidR="00343D94">
        <w:rPr>
          <w:rFonts w:ascii="Arial" w:hAnsi="Arial" w:cs="Arial"/>
        </w:rPr>
        <w:t>to</w:t>
      </w:r>
      <w:r>
        <w:rPr>
          <w:rFonts w:ascii="Arial" w:hAnsi="Arial" w:cs="Arial"/>
        </w:rPr>
        <w:t xml:space="preserve"> procreation,</w:t>
      </w:r>
      <w:r w:rsidR="00343D94">
        <w:rPr>
          <w:rFonts w:ascii="Arial" w:hAnsi="Arial" w:cs="Arial"/>
        </w:rPr>
        <w:t xml:space="preserve"> motherhood and sexuality</w:t>
      </w:r>
      <w:r w:rsidR="00F5463C">
        <w:rPr>
          <w:rFonts w:ascii="Arial" w:hAnsi="Arial" w:cs="Arial"/>
        </w:rPr>
        <w:t>,</w:t>
      </w:r>
      <w:r w:rsidR="00343D94">
        <w:rPr>
          <w:rFonts w:ascii="Arial" w:hAnsi="Arial" w:cs="Arial"/>
        </w:rPr>
        <w:t xml:space="preserve"> through the experience of the woman.</w:t>
      </w:r>
      <w:r w:rsidR="00E97EB9">
        <w:rPr>
          <w:rFonts w:ascii="Arial" w:hAnsi="Arial" w:cs="Arial"/>
        </w:rPr>
        <w:t xml:space="preserve">  </w:t>
      </w:r>
      <w:r w:rsidR="004E1D6E">
        <w:rPr>
          <w:rFonts w:ascii="Arial" w:hAnsi="Arial" w:cs="Arial"/>
        </w:rPr>
        <w:t xml:space="preserve">As Hausman remarks ‘Herlanders do not depend on men economically, nor do they need them for procreation’. </w:t>
      </w:r>
      <w:r w:rsidR="004E1D6E">
        <w:rPr>
          <w:rStyle w:val="FootnoteReference"/>
          <w:rFonts w:ascii="Arial" w:hAnsi="Arial" w:cs="Arial"/>
        </w:rPr>
        <w:footnoteReference w:id="69"/>
      </w:r>
      <w:r w:rsidR="004E1D6E">
        <w:rPr>
          <w:rFonts w:ascii="Arial" w:hAnsi="Arial" w:cs="Arial"/>
        </w:rPr>
        <w:t xml:space="preserve">  </w:t>
      </w:r>
      <w:r w:rsidR="00343D94">
        <w:rPr>
          <w:rFonts w:ascii="Arial" w:hAnsi="Arial" w:cs="Arial"/>
        </w:rPr>
        <w:t>Gilman</w:t>
      </w:r>
      <w:r w:rsidR="00EA23EC">
        <w:rPr>
          <w:rFonts w:ascii="Arial" w:hAnsi="Arial" w:cs="Arial"/>
        </w:rPr>
        <w:t>’s</w:t>
      </w:r>
      <w:r w:rsidR="00343D94">
        <w:rPr>
          <w:rFonts w:ascii="Arial" w:hAnsi="Arial" w:cs="Arial"/>
        </w:rPr>
        <w:t xml:space="preserve"> </w:t>
      </w:r>
      <w:r w:rsidR="003532DA" w:rsidRPr="005C44C9">
        <w:rPr>
          <w:rFonts w:ascii="Arial" w:hAnsi="Arial" w:cs="Arial"/>
        </w:rPr>
        <w:t>Herlanders</w:t>
      </w:r>
      <w:r w:rsidR="00343D94">
        <w:rPr>
          <w:rFonts w:ascii="Arial" w:hAnsi="Arial" w:cs="Arial"/>
        </w:rPr>
        <w:t xml:space="preserve"> </w:t>
      </w:r>
      <w:r w:rsidR="00C14695">
        <w:rPr>
          <w:rFonts w:ascii="Arial" w:hAnsi="Arial" w:cs="Arial"/>
        </w:rPr>
        <w:t xml:space="preserve">have been </w:t>
      </w:r>
      <w:r w:rsidR="00343D94">
        <w:rPr>
          <w:rFonts w:ascii="Arial" w:hAnsi="Arial" w:cs="Arial"/>
        </w:rPr>
        <w:t xml:space="preserve">able to reproduce in isolation </w:t>
      </w:r>
      <w:r w:rsidR="00C14695">
        <w:rPr>
          <w:rFonts w:ascii="Arial" w:hAnsi="Arial" w:cs="Arial"/>
        </w:rPr>
        <w:t xml:space="preserve">for two thousand years, </w:t>
      </w:r>
      <w:r w:rsidR="00343D94">
        <w:rPr>
          <w:rFonts w:ascii="Arial" w:hAnsi="Arial" w:cs="Arial"/>
        </w:rPr>
        <w:t xml:space="preserve">as the result of </w:t>
      </w:r>
      <w:r w:rsidR="00946EB0">
        <w:rPr>
          <w:rFonts w:ascii="Arial" w:hAnsi="Arial" w:cs="Arial"/>
        </w:rPr>
        <w:t xml:space="preserve">a </w:t>
      </w:r>
      <w:r w:rsidR="00343D94">
        <w:rPr>
          <w:rFonts w:ascii="Arial" w:hAnsi="Arial" w:cs="Arial"/>
        </w:rPr>
        <w:t>‘miracle’</w:t>
      </w:r>
      <w:r w:rsidR="00D3148E">
        <w:rPr>
          <w:rFonts w:ascii="Arial" w:hAnsi="Arial" w:cs="Arial"/>
        </w:rPr>
        <w:t>—</w:t>
      </w:r>
      <w:r w:rsidR="00343D94">
        <w:rPr>
          <w:rFonts w:ascii="Arial" w:hAnsi="Arial" w:cs="Arial"/>
        </w:rPr>
        <w:t xml:space="preserve"> </w:t>
      </w:r>
      <w:r w:rsidR="00C14695">
        <w:rPr>
          <w:rFonts w:ascii="Arial" w:hAnsi="Arial" w:cs="Arial"/>
        </w:rPr>
        <w:t>‘</w:t>
      </w:r>
      <w:r w:rsidR="00343D94">
        <w:rPr>
          <w:rFonts w:ascii="Arial" w:hAnsi="Arial" w:cs="Arial"/>
        </w:rPr>
        <w:t xml:space="preserve">one of these young women bore a child.  Of course they all thought there must be a man somewhere, </w:t>
      </w:r>
      <w:r w:rsidR="00343D94">
        <w:rPr>
          <w:rFonts w:ascii="Arial" w:hAnsi="Arial" w:cs="Arial"/>
        </w:rPr>
        <w:lastRenderedPageBreak/>
        <w:t>but none was found</w:t>
      </w:r>
      <w:r w:rsidR="00C14695">
        <w:rPr>
          <w:rFonts w:ascii="Arial" w:hAnsi="Arial" w:cs="Arial"/>
        </w:rPr>
        <w:t>…</w:t>
      </w:r>
      <w:r w:rsidR="00343D94">
        <w:rPr>
          <w:rFonts w:ascii="Arial" w:hAnsi="Arial" w:cs="Arial"/>
        </w:rPr>
        <w:t>they decided it must be a direct gift from the gods’.</w:t>
      </w:r>
      <w:r w:rsidR="00343D94">
        <w:rPr>
          <w:rStyle w:val="FootnoteReference"/>
          <w:rFonts w:ascii="Arial" w:hAnsi="Arial" w:cs="Arial"/>
        </w:rPr>
        <w:footnoteReference w:id="70"/>
      </w:r>
      <w:r w:rsidR="00C14695">
        <w:rPr>
          <w:rFonts w:ascii="Arial" w:hAnsi="Arial" w:cs="Arial"/>
        </w:rPr>
        <w:t xml:space="preserve">  This </w:t>
      </w:r>
      <w:r w:rsidR="00BF2B3B">
        <w:rPr>
          <w:rFonts w:ascii="Arial" w:hAnsi="Arial" w:cs="Arial"/>
        </w:rPr>
        <w:t>was</w:t>
      </w:r>
      <w:r w:rsidR="00C14695">
        <w:rPr>
          <w:rFonts w:ascii="Arial" w:hAnsi="Arial" w:cs="Arial"/>
        </w:rPr>
        <w:t xml:space="preserve"> not always the case, as initially when the country was founded, men did exist and were required to reproduce</w:t>
      </w:r>
      <w:r w:rsidR="00D3148E">
        <w:rPr>
          <w:rFonts w:ascii="Arial" w:hAnsi="Arial" w:cs="Arial"/>
        </w:rPr>
        <w:t>;</w:t>
      </w:r>
      <w:r w:rsidR="00C14695">
        <w:rPr>
          <w:rFonts w:ascii="Arial" w:hAnsi="Arial" w:cs="Arial"/>
        </w:rPr>
        <w:t xml:space="preserve"> </w:t>
      </w:r>
      <w:r w:rsidR="00835271">
        <w:rPr>
          <w:rFonts w:ascii="Arial" w:hAnsi="Arial" w:cs="Arial"/>
        </w:rPr>
        <w:t>however,</w:t>
      </w:r>
      <w:r w:rsidR="00C14695">
        <w:rPr>
          <w:rFonts w:ascii="Arial" w:hAnsi="Arial" w:cs="Arial"/>
        </w:rPr>
        <w:t xml:space="preserve"> ‘the older women, those who remembered the men, died off’. </w:t>
      </w:r>
      <w:r w:rsidR="00C14695">
        <w:rPr>
          <w:rStyle w:val="FootnoteReference"/>
          <w:rFonts w:ascii="Arial" w:hAnsi="Arial" w:cs="Arial"/>
        </w:rPr>
        <w:footnoteReference w:id="71"/>
      </w:r>
      <w:r w:rsidR="0076316C">
        <w:rPr>
          <w:rFonts w:ascii="Arial" w:hAnsi="Arial" w:cs="Arial"/>
        </w:rPr>
        <w:t xml:space="preserve"> </w:t>
      </w:r>
    </w:p>
    <w:p w14:paraId="4367FCD7" w14:textId="05B2201D" w:rsidR="001864F3" w:rsidRDefault="00226A3F" w:rsidP="00581124">
      <w:pPr>
        <w:pStyle w:val="NormalWeb"/>
        <w:spacing w:before="0" w:beforeAutospacing="0" w:after="160" w:afterAutospacing="0" w:line="480" w:lineRule="auto"/>
        <w:rPr>
          <w:rFonts w:ascii="Arial" w:hAnsi="Arial" w:cs="Arial"/>
        </w:rPr>
      </w:pPr>
      <w:r>
        <w:rPr>
          <w:rFonts w:ascii="Arial" w:hAnsi="Arial" w:cs="Arial"/>
        </w:rPr>
        <w:t>Through</w:t>
      </w:r>
      <w:r w:rsidR="00996118">
        <w:rPr>
          <w:rFonts w:ascii="Arial" w:hAnsi="Arial" w:cs="Arial"/>
        </w:rPr>
        <w:t xml:space="preserve"> the lens of Van,</w:t>
      </w:r>
      <w:r w:rsidR="0076316C">
        <w:rPr>
          <w:rFonts w:ascii="Arial" w:hAnsi="Arial" w:cs="Arial"/>
        </w:rPr>
        <w:t xml:space="preserve"> </w:t>
      </w:r>
      <w:r w:rsidR="00656377">
        <w:rPr>
          <w:rFonts w:ascii="Arial" w:hAnsi="Arial" w:cs="Arial"/>
        </w:rPr>
        <w:t>it is presumed that</w:t>
      </w:r>
      <w:r w:rsidR="00F15C13">
        <w:rPr>
          <w:rFonts w:ascii="Arial" w:hAnsi="Arial" w:cs="Arial"/>
        </w:rPr>
        <w:t xml:space="preserve"> women </w:t>
      </w:r>
      <w:r w:rsidR="0076316C">
        <w:rPr>
          <w:rFonts w:ascii="Arial" w:hAnsi="Arial" w:cs="Arial"/>
        </w:rPr>
        <w:t>lac</w:t>
      </w:r>
      <w:r w:rsidR="00F15C13">
        <w:rPr>
          <w:rFonts w:ascii="Arial" w:hAnsi="Arial" w:cs="Arial"/>
        </w:rPr>
        <w:t>k</w:t>
      </w:r>
      <w:r w:rsidR="0076316C">
        <w:rPr>
          <w:rFonts w:ascii="Arial" w:hAnsi="Arial" w:cs="Arial"/>
        </w:rPr>
        <w:t xml:space="preserve"> female sexual desire</w:t>
      </w:r>
      <w:r w:rsidR="006B6D66">
        <w:rPr>
          <w:rFonts w:ascii="Arial" w:hAnsi="Arial" w:cs="Arial"/>
        </w:rPr>
        <w:t>, in</w:t>
      </w:r>
      <w:r w:rsidR="0076316C">
        <w:rPr>
          <w:rFonts w:ascii="Arial" w:hAnsi="Arial" w:cs="Arial"/>
        </w:rPr>
        <w:t xml:space="preserve"> </w:t>
      </w:r>
      <w:r w:rsidR="00F15C13">
        <w:rPr>
          <w:rFonts w:ascii="Arial" w:hAnsi="Arial" w:cs="Arial"/>
        </w:rPr>
        <w:t>that it</w:t>
      </w:r>
      <w:r w:rsidR="0076316C">
        <w:rPr>
          <w:rFonts w:ascii="Arial" w:hAnsi="Arial" w:cs="Arial"/>
        </w:rPr>
        <w:t xml:space="preserve"> is </w:t>
      </w:r>
      <w:r w:rsidR="00370DEA">
        <w:rPr>
          <w:rFonts w:ascii="Arial" w:hAnsi="Arial" w:cs="Arial"/>
        </w:rPr>
        <w:t xml:space="preserve">either </w:t>
      </w:r>
      <w:r w:rsidR="001864F3">
        <w:rPr>
          <w:rFonts w:ascii="Arial" w:hAnsi="Arial" w:cs="Arial"/>
        </w:rPr>
        <w:t>absent</w:t>
      </w:r>
      <w:r w:rsidR="00370DEA">
        <w:rPr>
          <w:rFonts w:ascii="Arial" w:hAnsi="Arial" w:cs="Arial"/>
        </w:rPr>
        <w:t xml:space="preserve"> or latent</w:t>
      </w:r>
      <w:r w:rsidR="006B6D66">
        <w:rPr>
          <w:rFonts w:ascii="Arial" w:hAnsi="Arial" w:cs="Arial"/>
        </w:rPr>
        <w:t xml:space="preserve">. </w:t>
      </w:r>
      <w:r w:rsidR="000E7F86">
        <w:rPr>
          <w:rFonts w:ascii="Arial" w:hAnsi="Arial" w:cs="Arial"/>
        </w:rPr>
        <w:t xml:space="preserve"> </w:t>
      </w:r>
      <w:r w:rsidR="00BE6045">
        <w:rPr>
          <w:rFonts w:ascii="Arial" w:hAnsi="Arial" w:cs="Arial"/>
        </w:rPr>
        <w:t>Due to the elimination of the</w:t>
      </w:r>
      <w:r w:rsidR="00C15028">
        <w:rPr>
          <w:rFonts w:ascii="Arial" w:hAnsi="Arial" w:cs="Arial"/>
        </w:rPr>
        <w:t xml:space="preserve"> necessity </w:t>
      </w:r>
      <w:r w:rsidR="00BE6045">
        <w:rPr>
          <w:rFonts w:ascii="Arial" w:hAnsi="Arial" w:cs="Arial"/>
        </w:rPr>
        <w:t>of</w:t>
      </w:r>
      <w:r w:rsidR="00C15028">
        <w:rPr>
          <w:rFonts w:ascii="Arial" w:hAnsi="Arial" w:cs="Arial"/>
        </w:rPr>
        <w:t xml:space="preserve"> intercourse with men</w:t>
      </w:r>
      <w:r w:rsidR="00BE6045">
        <w:rPr>
          <w:rFonts w:ascii="Arial" w:hAnsi="Arial" w:cs="Arial"/>
        </w:rPr>
        <w:t xml:space="preserve">, </w:t>
      </w:r>
      <w:r w:rsidR="00822CA9">
        <w:rPr>
          <w:rFonts w:ascii="Arial" w:hAnsi="Arial" w:cs="Arial"/>
        </w:rPr>
        <w:t xml:space="preserve">it is suggested that women do not </w:t>
      </w:r>
      <w:r w:rsidR="001864F3">
        <w:rPr>
          <w:rFonts w:ascii="Arial" w:hAnsi="Arial" w:cs="Arial"/>
        </w:rPr>
        <w:t xml:space="preserve">understand </w:t>
      </w:r>
      <w:r w:rsidR="00DB444A">
        <w:rPr>
          <w:rFonts w:ascii="Arial" w:hAnsi="Arial" w:cs="Arial"/>
        </w:rPr>
        <w:t>such a</w:t>
      </w:r>
      <w:r w:rsidR="002C55FD">
        <w:rPr>
          <w:rFonts w:ascii="Arial" w:hAnsi="Arial" w:cs="Arial"/>
        </w:rPr>
        <w:t xml:space="preserve"> concept</w:t>
      </w:r>
      <w:r w:rsidR="004D3CAA">
        <w:rPr>
          <w:rFonts w:ascii="Arial" w:hAnsi="Arial" w:cs="Arial"/>
        </w:rPr>
        <w:t xml:space="preserve">, </w:t>
      </w:r>
      <w:r w:rsidR="002C55FD">
        <w:rPr>
          <w:rFonts w:ascii="Arial" w:hAnsi="Arial" w:cs="Arial"/>
        </w:rPr>
        <w:t>as it does not exis</w:t>
      </w:r>
      <w:r w:rsidR="00DB444A">
        <w:rPr>
          <w:rFonts w:ascii="Arial" w:hAnsi="Arial" w:cs="Arial"/>
        </w:rPr>
        <w:t>t</w:t>
      </w:r>
      <w:r w:rsidR="00034D19">
        <w:rPr>
          <w:rFonts w:ascii="Arial" w:hAnsi="Arial" w:cs="Arial"/>
        </w:rPr>
        <w:t xml:space="preserve">. </w:t>
      </w:r>
      <w:r w:rsidR="007F6EB1">
        <w:rPr>
          <w:rFonts w:ascii="Arial" w:hAnsi="Arial" w:cs="Arial"/>
        </w:rPr>
        <w:t xml:space="preserve">Alternatively, the view of the woman </w:t>
      </w:r>
      <w:r w:rsidR="004D3CAA">
        <w:rPr>
          <w:rFonts w:ascii="Arial" w:hAnsi="Arial" w:cs="Arial"/>
        </w:rPr>
        <w:t xml:space="preserve">ca be seen as </w:t>
      </w:r>
      <w:r w:rsidR="00410BDB">
        <w:rPr>
          <w:rFonts w:ascii="Arial" w:hAnsi="Arial" w:cs="Arial"/>
        </w:rPr>
        <w:t>biased by the narrator, th</w:t>
      </w:r>
      <w:r w:rsidR="006A647C">
        <w:rPr>
          <w:rFonts w:ascii="Arial" w:hAnsi="Arial" w:cs="Arial"/>
        </w:rPr>
        <w:t>e existence of sexual desire</w:t>
      </w:r>
      <w:r w:rsidR="00410BDB">
        <w:rPr>
          <w:rFonts w:ascii="Arial" w:hAnsi="Arial" w:cs="Arial"/>
        </w:rPr>
        <w:t xml:space="preserve"> could simply be minimised</w:t>
      </w:r>
      <w:r w:rsidR="006A647C">
        <w:rPr>
          <w:rFonts w:ascii="Arial" w:hAnsi="Arial" w:cs="Arial"/>
        </w:rPr>
        <w:t xml:space="preserve">, </w:t>
      </w:r>
      <w:r w:rsidR="00DB444A">
        <w:rPr>
          <w:rFonts w:ascii="Arial" w:hAnsi="Arial" w:cs="Arial"/>
        </w:rPr>
        <w:t>resulting in</w:t>
      </w:r>
      <w:r w:rsidR="00ED17CC">
        <w:rPr>
          <w:rFonts w:ascii="Arial" w:hAnsi="Arial" w:cs="Arial"/>
        </w:rPr>
        <w:t xml:space="preserve"> women</w:t>
      </w:r>
      <w:r w:rsidR="00410BDB">
        <w:rPr>
          <w:rFonts w:ascii="Arial" w:hAnsi="Arial" w:cs="Arial"/>
        </w:rPr>
        <w:t xml:space="preserve"> </w:t>
      </w:r>
      <w:r w:rsidR="00381AB9">
        <w:rPr>
          <w:rFonts w:ascii="Arial" w:hAnsi="Arial" w:cs="Arial"/>
        </w:rPr>
        <w:t>neglect</w:t>
      </w:r>
      <w:r w:rsidR="00ED17CC">
        <w:rPr>
          <w:rFonts w:ascii="Arial" w:hAnsi="Arial" w:cs="Arial"/>
        </w:rPr>
        <w:t>ing</w:t>
      </w:r>
      <w:r w:rsidR="00381AB9">
        <w:rPr>
          <w:rFonts w:ascii="Arial" w:hAnsi="Arial" w:cs="Arial"/>
        </w:rPr>
        <w:t xml:space="preserve"> to speak out through</w:t>
      </w:r>
      <w:r w:rsidR="00034D19">
        <w:rPr>
          <w:rFonts w:ascii="Arial" w:hAnsi="Arial" w:cs="Arial"/>
        </w:rPr>
        <w:t xml:space="preserve"> fear of repercussion</w:t>
      </w:r>
      <w:r w:rsidR="005D78F7">
        <w:rPr>
          <w:rFonts w:ascii="Arial" w:hAnsi="Arial" w:cs="Arial"/>
        </w:rPr>
        <w:t xml:space="preserve"> or punishment: </w:t>
      </w:r>
    </w:p>
    <w:p w14:paraId="7757519F" w14:textId="2DCE194D" w:rsidR="008F53B3" w:rsidRDefault="001864F3" w:rsidP="008F53B3">
      <w:pPr>
        <w:pStyle w:val="NormalWeb"/>
        <w:spacing w:before="0" w:beforeAutospacing="0" w:after="160" w:afterAutospacing="0"/>
        <w:ind w:left="720"/>
        <w:rPr>
          <w:rFonts w:ascii="Arial" w:hAnsi="Arial" w:cs="Arial"/>
          <w:sz w:val="20"/>
          <w:szCs w:val="20"/>
        </w:rPr>
      </w:pPr>
      <w:r w:rsidRPr="005D78F7">
        <w:rPr>
          <w:rFonts w:ascii="Arial" w:hAnsi="Arial" w:cs="Arial"/>
          <w:sz w:val="20"/>
          <w:szCs w:val="20"/>
        </w:rPr>
        <w:t>t</w:t>
      </w:r>
      <w:r w:rsidR="00373ED4" w:rsidRPr="005D78F7">
        <w:rPr>
          <w:rFonts w:ascii="Arial" w:hAnsi="Arial" w:cs="Arial"/>
          <w:sz w:val="20"/>
          <w:szCs w:val="20"/>
        </w:rPr>
        <w:t>here was no sex-feeling to appeal to, or practically none.  Two thousand years’ disuse had left very little of the instinct…those who had at times manifested it as atavistic exceptions were often, by that fact, denied motherhood’</w:t>
      </w:r>
      <w:r w:rsidR="00373ED4" w:rsidRPr="005D78F7">
        <w:rPr>
          <w:rStyle w:val="FootnoteReference"/>
          <w:rFonts w:ascii="Arial" w:hAnsi="Arial" w:cs="Arial"/>
          <w:sz w:val="20"/>
          <w:szCs w:val="20"/>
        </w:rPr>
        <w:footnoteReference w:id="72"/>
      </w:r>
    </w:p>
    <w:p w14:paraId="2DB29799" w14:textId="6953DD0E" w:rsidR="006D2CAC" w:rsidRDefault="008F53B3" w:rsidP="00581124">
      <w:pPr>
        <w:pStyle w:val="NormalWeb"/>
        <w:spacing w:before="0" w:beforeAutospacing="0" w:after="160" w:afterAutospacing="0" w:line="480" w:lineRule="auto"/>
        <w:rPr>
          <w:rFonts w:ascii="Arial" w:hAnsi="Arial" w:cs="Arial"/>
        </w:rPr>
      </w:pPr>
      <w:r w:rsidRPr="008F53B3">
        <w:rPr>
          <w:rFonts w:ascii="Arial" w:hAnsi="Arial" w:cs="Arial"/>
        </w:rPr>
        <w:t>The term</w:t>
      </w:r>
      <w:r w:rsidR="00E66D45" w:rsidRPr="008F53B3">
        <w:rPr>
          <w:rFonts w:ascii="Arial" w:hAnsi="Arial" w:cs="Arial"/>
        </w:rPr>
        <w:t xml:space="preserve"> </w:t>
      </w:r>
      <w:r w:rsidR="00311D96">
        <w:rPr>
          <w:rFonts w:ascii="Arial" w:hAnsi="Arial" w:cs="Arial"/>
        </w:rPr>
        <w:t>M</w:t>
      </w:r>
      <w:r w:rsidR="005D78F7" w:rsidRPr="008F53B3">
        <w:rPr>
          <w:rFonts w:ascii="Arial" w:hAnsi="Arial" w:cs="Arial"/>
        </w:rPr>
        <w:t>otherhoo</w:t>
      </w:r>
      <w:r w:rsidRPr="008F53B3">
        <w:rPr>
          <w:rFonts w:ascii="Arial" w:hAnsi="Arial" w:cs="Arial"/>
        </w:rPr>
        <w:t xml:space="preserve">d is </w:t>
      </w:r>
      <w:r w:rsidR="000B6267" w:rsidRPr="00581124">
        <w:rPr>
          <w:rFonts w:ascii="Arial" w:hAnsi="Arial" w:cs="Arial"/>
        </w:rPr>
        <w:t xml:space="preserve">used </w:t>
      </w:r>
      <w:r w:rsidR="002E368F" w:rsidRPr="00581124">
        <w:rPr>
          <w:rFonts w:ascii="Arial" w:hAnsi="Arial" w:cs="Arial"/>
        </w:rPr>
        <w:t>repeatedly</w:t>
      </w:r>
      <w:r w:rsidR="000B6267" w:rsidRPr="00581124">
        <w:rPr>
          <w:rFonts w:ascii="Arial" w:hAnsi="Arial" w:cs="Arial"/>
        </w:rPr>
        <w:t xml:space="preserve"> in </w:t>
      </w:r>
      <w:r w:rsidR="000B6267" w:rsidRPr="00581124">
        <w:rPr>
          <w:rFonts w:ascii="Arial" w:hAnsi="Arial" w:cs="Arial"/>
          <w:i/>
          <w:iCs/>
        </w:rPr>
        <w:t>Herland</w:t>
      </w:r>
      <w:r w:rsidR="000B6267" w:rsidRPr="00581124">
        <w:rPr>
          <w:rFonts w:ascii="Arial" w:hAnsi="Arial" w:cs="Arial"/>
        </w:rPr>
        <w:t xml:space="preserve">, to describe both </w:t>
      </w:r>
      <w:r w:rsidR="00437F8E" w:rsidRPr="00581124">
        <w:rPr>
          <w:rFonts w:ascii="Arial" w:hAnsi="Arial" w:cs="Arial"/>
        </w:rPr>
        <w:t>the reproductive process</w:t>
      </w:r>
      <w:r w:rsidR="000B6267" w:rsidRPr="00581124">
        <w:rPr>
          <w:rFonts w:ascii="Arial" w:hAnsi="Arial" w:cs="Arial"/>
        </w:rPr>
        <w:t xml:space="preserve"> and</w:t>
      </w:r>
      <w:r w:rsidR="00437F8E" w:rsidRPr="00581124">
        <w:rPr>
          <w:rFonts w:ascii="Arial" w:hAnsi="Arial" w:cs="Arial"/>
        </w:rPr>
        <w:t xml:space="preserve"> the role of</w:t>
      </w:r>
      <w:r w:rsidR="000B6267" w:rsidRPr="00581124">
        <w:rPr>
          <w:rFonts w:ascii="Arial" w:hAnsi="Arial" w:cs="Arial"/>
        </w:rPr>
        <w:t xml:space="preserve"> </w:t>
      </w:r>
      <w:r w:rsidR="000726CA" w:rsidRPr="00581124">
        <w:rPr>
          <w:rFonts w:ascii="Arial" w:hAnsi="Arial" w:cs="Arial"/>
        </w:rPr>
        <w:t>parenting</w:t>
      </w:r>
      <w:r w:rsidR="00655CBF" w:rsidRPr="00581124">
        <w:rPr>
          <w:rFonts w:ascii="Arial" w:hAnsi="Arial" w:cs="Arial"/>
        </w:rPr>
        <w:t>; parents do not</w:t>
      </w:r>
      <w:r w:rsidR="00655CBF">
        <w:rPr>
          <w:rFonts w:ascii="Arial" w:hAnsi="Arial" w:cs="Arial"/>
        </w:rPr>
        <w:t xml:space="preserve"> exist, due to the absence of men</w:t>
      </w:r>
      <w:r w:rsidR="00F30946">
        <w:rPr>
          <w:rFonts w:ascii="Arial" w:hAnsi="Arial" w:cs="Arial"/>
        </w:rPr>
        <w:t>, only mothers</w:t>
      </w:r>
      <w:r w:rsidR="000726CA" w:rsidRPr="008F53B3">
        <w:rPr>
          <w:rFonts w:ascii="Arial" w:hAnsi="Arial" w:cs="Arial"/>
        </w:rPr>
        <w:t>.</w:t>
      </w:r>
      <w:r w:rsidR="00A05D58">
        <w:rPr>
          <w:rFonts w:ascii="Arial" w:hAnsi="Arial" w:cs="Arial"/>
        </w:rPr>
        <w:t xml:space="preserve">  </w:t>
      </w:r>
      <w:r w:rsidR="000726CA" w:rsidRPr="008F53B3">
        <w:rPr>
          <w:rFonts w:ascii="Arial" w:hAnsi="Arial" w:cs="Arial"/>
        </w:rPr>
        <w:t>M</w:t>
      </w:r>
      <w:r w:rsidR="008D1EF7" w:rsidRPr="008F53B3">
        <w:rPr>
          <w:rFonts w:ascii="Arial" w:hAnsi="Arial" w:cs="Arial"/>
        </w:rPr>
        <w:t>otherhood</w:t>
      </w:r>
      <w:r w:rsidR="000726CA" w:rsidRPr="008F53B3">
        <w:rPr>
          <w:rFonts w:ascii="Arial" w:hAnsi="Arial" w:cs="Arial"/>
        </w:rPr>
        <w:t xml:space="preserve"> </w:t>
      </w:r>
      <w:r w:rsidR="00AF761B" w:rsidRPr="008F53B3">
        <w:rPr>
          <w:rFonts w:ascii="Arial" w:hAnsi="Arial" w:cs="Arial"/>
        </w:rPr>
        <w:t>is</w:t>
      </w:r>
      <w:r w:rsidR="000726CA" w:rsidRPr="008F53B3">
        <w:rPr>
          <w:rFonts w:ascii="Arial" w:hAnsi="Arial" w:cs="Arial"/>
        </w:rPr>
        <w:t xml:space="preserve"> perceived to be </w:t>
      </w:r>
      <w:r w:rsidR="00F30946">
        <w:rPr>
          <w:rFonts w:ascii="Arial" w:hAnsi="Arial" w:cs="Arial"/>
        </w:rPr>
        <w:t xml:space="preserve">both </w:t>
      </w:r>
      <w:r w:rsidR="000726CA" w:rsidRPr="008F53B3">
        <w:rPr>
          <w:rFonts w:ascii="Arial" w:hAnsi="Arial" w:cs="Arial"/>
        </w:rPr>
        <w:t>the ultimate aim of the woman</w:t>
      </w:r>
      <w:r w:rsidR="00CD71B4" w:rsidRPr="008F53B3">
        <w:rPr>
          <w:rFonts w:ascii="Arial" w:hAnsi="Arial" w:cs="Arial"/>
        </w:rPr>
        <w:t xml:space="preserve"> </w:t>
      </w:r>
      <w:r w:rsidR="00AF761B" w:rsidRPr="008F53B3">
        <w:rPr>
          <w:rFonts w:ascii="Arial" w:hAnsi="Arial" w:cs="Arial"/>
        </w:rPr>
        <w:t>and the foundation of their society</w:t>
      </w:r>
      <w:r w:rsidR="00835271" w:rsidRPr="008F53B3">
        <w:rPr>
          <w:rFonts w:ascii="Arial" w:hAnsi="Arial" w:cs="Arial"/>
        </w:rPr>
        <w:t>— ‘</w:t>
      </w:r>
      <w:r w:rsidR="000726CA" w:rsidRPr="008F53B3">
        <w:rPr>
          <w:rFonts w:ascii="Arial" w:hAnsi="Arial" w:cs="Arial"/>
        </w:rPr>
        <w:t>t</w:t>
      </w:r>
      <w:r w:rsidR="00B20667" w:rsidRPr="008F53B3">
        <w:rPr>
          <w:rFonts w:ascii="Arial" w:hAnsi="Arial" w:cs="Arial"/>
        </w:rPr>
        <w:t xml:space="preserve">hese women, whose essential distinction of motherhood was the dominant note of their whole culture’. </w:t>
      </w:r>
      <w:r w:rsidR="00B20667" w:rsidRPr="008F53B3">
        <w:rPr>
          <w:rStyle w:val="FootnoteReference"/>
          <w:rFonts w:ascii="Arial" w:hAnsi="Arial" w:cs="Arial"/>
        </w:rPr>
        <w:footnoteReference w:id="73"/>
      </w:r>
      <w:r w:rsidR="00CD71B4" w:rsidRPr="008F53B3">
        <w:rPr>
          <w:rFonts w:ascii="Arial" w:hAnsi="Arial" w:cs="Arial"/>
        </w:rPr>
        <w:t xml:space="preserve"> </w:t>
      </w:r>
      <w:r w:rsidR="00D85E1D">
        <w:rPr>
          <w:rFonts w:ascii="Arial" w:hAnsi="Arial" w:cs="Arial"/>
        </w:rPr>
        <w:t>Gilman</w:t>
      </w:r>
      <w:r w:rsidR="00FF5F14">
        <w:rPr>
          <w:rFonts w:ascii="Arial" w:hAnsi="Arial" w:cs="Arial"/>
        </w:rPr>
        <w:t xml:space="preserve"> fundamentally </w:t>
      </w:r>
      <w:r w:rsidR="002824A2">
        <w:rPr>
          <w:rFonts w:ascii="Arial" w:hAnsi="Arial" w:cs="Arial"/>
        </w:rPr>
        <w:t>links Motherhood with the role of the woman and the female</w:t>
      </w:r>
      <w:r w:rsidR="00FF5F14">
        <w:rPr>
          <w:rFonts w:ascii="Arial" w:hAnsi="Arial" w:cs="Arial"/>
        </w:rPr>
        <w:t xml:space="preserve"> as</w:t>
      </w:r>
      <w:r w:rsidR="00CD71B4" w:rsidRPr="008F53B3">
        <w:rPr>
          <w:rFonts w:ascii="Arial" w:hAnsi="Arial" w:cs="Arial"/>
        </w:rPr>
        <w:t xml:space="preserve"> ‘almost every woman values her maternity above everything else’. </w:t>
      </w:r>
      <w:r w:rsidR="00CD71B4" w:rsidRPr="008F53B3">
        <w:rPr>
          <w:rStyle w:val="FootnoteReference"/>
          <w:rFonts w:ascii="Arial" w:hAnsi="Arial" w:cs="Arial"/>
        </w:rPr>
        <w:footnoteReference w:id="74"/>
      </w:r>
      <w:r w:rsidR="00FF5F14">
        <w:rPr>
          <w:rFonts w:ascii="Arial" w:hAnsi="Arial" w:cs="Arial"/>
        </w:rPr>
        <w:t xml:space="preserve">  However,</w:t>
      </w:r>
      <w:r w:rsidR="00A54135" w:rsidRPr="00A54135">
        <w:rPr>
          <w:rFonts w:ascii="Arial" w:hAnsi="Arial" w:cs="Arial"/>
        </w:rPr>
        <w:t xml:space="preserve"> </w:t>
      </w:r>
      <w:r w:rsidR="00A54135">
        <w:rPr>
          <w:rFonts w:ascii="Arial" w:hAnsi="Arial" w:cs="Arial"/>
        </w:rPr>
        <w:t>Motherhood is</w:t>
      </w:r>
      <w:r w:rsidR="00217A0D">
        <w:rPr>
          <w:rFonts w:ascii="Arial" w:hAnsi="Arial" w:cs="Arial"/>
        </w:rPr>
        <w:t xml:space="preserve"> a</w:t>
      </w:r>
      <w:r w:rsidR="00A54135">
        <w:rPr>
          <w:rFonts w:ascii="Arial" w:hAnsi="Arial" w:cs="Arial"/>
        </w:rPr>
        <w:t xml:space="preserve"> ‘communal, not familial, maternalism’. </w:t>
      </w:r>
      <w:r w:rsidR="00A54135">
        <w:rPr>
          <w:rStyle w:val="FootnoteReference"/>
          <w:rFonts w:ascii="Arial" w:hAnsi="Arial" w:cs="Arial"/>
        </w:rPr>
        <w:footnoteReference w:id="75"/>
      </w:r>
      <w:r w:rsidR="00A54135">
        <w:rPr>
          <w:rFonts w:ascii="Arial" w:hAnsi="Arial" w:cs="Arial"/>
        </w:rPr>
        <w:t xml:space="preserve">  C</w:t>
      </w:r>
      <w:r w:rsidR="00AA53E6">
        <w:rPr>
          <w:rFonts w:ascii="Arial" w:hAnsi="Arial" w:cs="Arial"/>
        </w:rPr>
        <w:t xml:space="preserve">onditions are placed on women </w:t>
      </w:r>
      <w:r w:rsidR="008F7519">
        <w:rPr>
          <w:rFonts w:ascii="Arial" w:hAnsi="Arial" w:cs="Arial"/>
        </w:rPr>
        <w:t>for purposes of population control and</w:t>
      </w:r>
      <w:r w:rsidR="00D01943">
        <w:rPr>
          <w:rFonts w:ascii="Arial" w:hAnsi="Arial" w:cs="Arial"/>
        </w:rPr>
        <w:t xml:space="preserve"> </w:t>
      </w:r>
      <w:r w:rsidR="00F76807">
        <w:rPr>
          <w:rFonts w:ascii="Arial" w:hAnsi="Arial" w:cs="Arial"/>
        </w:rPr>
        <w:t>a</w:t>
      </w:r>
      <w:r w:rsidR="00D01943">
        <w:rPr>
          <w:rFonts w:ascii="Arial" w:hAnsi="Arial" w:cs="Arial"/>
        </w:rPr>
        <w:t>s a</w:t>
      </w:r>
      <w:r w:rsidR="00F76807">
        <w:rPr>
          <w:rFonts w:ascii="Arial" w:hAnsi="Arial" w:cs="Arial"/>
        </w:rPr>
        <w:t xml:space="preserve"> primitive form of human eugenic</w:t>
      </w:r>
      <w:r w:rsidR="006D2CAC">
        <w:rPr>
          <w:rFonts w:ascii="Arial" w:hAnsi="Arial" w:cs="Arial"/>
        </w:rPr>
        <w:t>s</w:t>
      </w:r>
      <w:r w:rsidR="00A3667E">
        <w:rPr>
          <w:rFonts w:ascii="Arial" w:hAnsi="Arial" w:cs="Arial"/>
        </w:rPr>
        <w:t>. Motherhood, as a communal concept,</w:t>
      </w:r>
      <w:r w:rsidR="006659FE">
        <w:rPr>
          <w:rFonts w:ascii="Arial" w:hAnsi="Arial" w:cs="Arial"/>
        </w:rPr>
        <w:t xml:space="preserve"> omits women from raising and</w:t>
      </w:r>
      <w:r w:rsidR="00A3667E">
        <w:rPr>
          <w:rFonts w:ascii="Arial" w:hAnsi="Arial" w:cs="Arial"/>
        </w:rPr>
        <w:t xml:space="preserve"> </w:t>
      </w:r>
      <w:r w:rsidR="00A3667E">
        <w:rPr>
          <w:rFonts w:ascii="Arial" w:hAnsi="Arial" w:cs="Arial"/>
        </w:rPr>
        <w:lastRenderedPageBreak/>
        <w:t>look</w:t>
      </w:r>
      <w:r w:rsidR="006659FE">
        <w:rPr>
          <w:rFonts w:ascii="Arial" w:hAnsi="Arial" w:cs="Arial"/>
        </w:rPr>
        <w:t>ing</w:t>
      </w:r>
      <w:r w:rsidR="00A3667E">
        <w:rPr>
          <w:rFonts w:ascii="Arial" w:hAnsi="Arial" w:cs="Arial"/>
        </w:rPr>
        <w:t xml:space="preserve"> after their own children</w:t>
      </w:r>
      <w:r w:rsidR="00AF0C8B">
        <w:rPr>
          <w:rFonts w:ascii="Arial" w:hAnsi="Arial" w:cs="Arial"/>
        </w:rPr>
        <w:t>.  Wom</w:t>
      </w:r>
      <w:r w:rsidR="00A05D58">
        <w:rPr>
          <w:rFonts w:ascii="Arial" w:hAnsi="Arial" w:cs="Arial"/>
        </w:rPr>
        <w:t>e</w:t>
      </w:r>
      <w:r w:rsidR="00AF0C8B">
        <w:rPr>
          <w:rFonts w:ascii="Arial" w:hAnsi="Arial" w:cs="Arial"/>
        </w:rPr>
        <w:t>n</w:t>
      </w:r>
      <w:r w:rsidR="00D01943">
        <w:rPr>
          <w:rFonts w:ascii="Arial" w:hAnsi="Arial" w:cs="Arial"/>
        </w:rPr>
        <w:t xml:space="preserve"> are often pressured to forfeit </w:t>
      </w:r>
      <w:r w:rsidR="00311D96">
        <w:rPr>
          <w:rFonts w:ascii="Arial" w:hAnsi="Arial" w:cs="Arial"/>
        </w:rPr>
        <w:t>M</w:t>
      </w:r>
      <w:r w:rsidR="00D01943">
        <w:rPr>
          <w:rFonts w:ascii="Arial" w:hAnsi="Arial" w:cs="Arial"/>
        </w:rPr>
        <w:t>otherhood, if they are not deemed suitable</w:t>
      </w:r>
      <w:r w:rsidR="00AF0C8B">
        <w:rPr>
          <w:rFonts w:ascii="Arial" w:hAnsi="Arial" w:cs="Arial"/>
        </w:rPr>
        <w:t xml:space="preserve">: </w:t>
      </w:r>
    </w:p>
    <w:p w14:paraId="0B081FA3" w14:textId="557F9213" w:rsidR="00B20667" w:rsidRDefault="00AF0C8B" w:rsidP="00EB085A">
      <w:pPr>
        <w:pStyle w:val="NormalWeb"/>
        <w:spacing w:before="0" w:beforeAutospacing="0" w:after="160" w:afterAutospacing="0"/>
        <w:ind w:left="720"/>
        <w:rPr>
          <w:rFonts w:ascii="Arial" w:hAnsi="Arial" w:cs="Arial"/>
          <w:sz w:val="20"/>
          <w:szCs w:val="20"/>
        </w:rPr>
      </w:pPr>
      <w:r>
        <w:rPr>
          <w:rFonts w:ascii="Arial" w:hAnsi="Arial" w:cs="Arial"/>
          <w:sz w:val="20"/>
          <w:szCs w:val="20"/>
        </w:rPr>
        <w:t>t</w:t>
      </w:r>
      <w:r w:rsidR="00174519" w:rsidRPr="006D2CAC">
        <w:rPr>
          <w:rFonts w:ascii="Arial" w:hAnsi="Arial" w:cs="Arial"/>
          <w:sz w:val="20"/>
          <w:szCs w:val="20"/>
        </w:rPr>
        <w:t>hey ‘breed out’ the lowest types. If the girl showing the bad qualities has still the power to appreciate social duty, we appealed to her, by that, to renounce motherhood.  Some of the few wo</w:t>
      </w:r>
      <w:r w:rsidR="0013397C">
        <w:rPr>
          <w:rFonts w:ascii="Arial" w:hAnsi="Arial" w:cs="Arial"/>
          <w:sz w:val="20"/>
          <w:szCs w:val="20"/>
        </w:rPr>
        <w:t>r</w:t>
      </w:r>
      <w:r w:rsidR="00174519" w:rsidRPr="006D2CAC">
        <w:rPr>
          <w:rFonts w:ascii="Arial" w:hAnsi="Arial" w:cs="Arial"/>
          <w:sz w:val="20"/>
          <w:szCs w:val="20"/>
        </w:rPr>
        <w:t>st types were, fortunately, unable to reproduce.</w:t>
      </w:r>
      <w:r w:rsidR="00174519" w:rsidRPr="006D2CAC">
        <w:rPr>
          <w:rStyle w:val="FootnoteReference"/>
          <w:rFonts w:ascii="Arial" w:hAnsi="Arial" w:cs="Arial"/>
          <w:sz w:val="20"/>
          <w:szCs w:val="20"/>
        </w:rPr>
        <w:footnoteReference w:id="76"/>
      </w:r>
    </w:p>
    <w:p w14:paraId="1A13BA92" w14:textId="77777777" w:rsidR="007D0E30" w:rsidRPr="00CD71B4" w:rsidRDefault="007D0E30" w:rsidP="00EB085A">
      <w:pPr>
        <w:pStyle w:val="NormalWeb"/>
        <w:spacing w:before="0" w:beforeAutospacing="0" w:after="160" w:afterAutospacing="0"/>
        <w:ind w:left="720"/>
        <w:rPr>
          <w:rFonts w:ascii="Arial" w:hAnsi="Arial" w:cs="Arial"/>
          <w:sz w:val="20"/>
          <w:szCs w:val="20"/>
        </w:rPr>
      </w:pPr>
    </w:p>
    <w:p w14:paraId="6B7EE601" w14:textId="43DAA981" w:rsidR="00311D96" w:rsidRDefault="00AF0C8B" w:rsidP="00581124">
      <w:pPr>
        <w:pStyle w:val="NormalWeb"/>
        <w:spacing w:before="0" w:beforeAutospacing="0" w:after="160" w:afterAutospacing="0" w:line="480" w:lineRule="auto"/>
        <w:rPr>
          <w:rFonts w:ascii="Arial" w:hAnsi="Arial" w:cs="Arial"/>
        </w:rPr>
      </w:pPr>
      <w:r>
        <w:rPr>
          <w:rFonts w:ascii="Arial" w:hAnsi="Arial" w:cs="Arial"/>
        </w:rPr>
        <w:t xml:space="preserve">If </w:t>
      </w:r>
      <w:r w:rsidR="00CF63E9">
        <w:rPr>
          <w:rFonts w:ascii="Arial" w:hAnsi="Arial" w:cs="Arial"/>
        </w:rPr>
        <w:t>a woman</w:t>
      </w:r>
      <w:r>
        <w:rPr>
          <w:rFonts w:ascii="Arial" w:hAnsi="Arial" w:cs="Arial"/>
        </w:rPr>
        <w:t xml:space="preserve"> </w:t>
      </w:r>
      <w:r w:rsidR="00B0099B">
        <w:rPr>
          <w:rFonts w:ascii="Arial" w:hAnsi="Arial" w:cs="Arial"/>
        </w:rPr>
        <w:t>expres</w:t>
      </w:r>
      <w:r w:rsidR="00CF63E9">
        <w:rPr>
          <w:rFonts w:ascii="Arial" w:hAnsi="Arial" w:cs="Arial"/>
        </w:rPr>
        <w:t>se</w:t>
      </w:r>
      <w:r w:rsidR="00B0099B">
        <w:rPr>
          <w:rFonts w:ascii="Arial" w:hAnsi="Arial" w:cs="Arial"/>
        </w:rPr>
        <w:t>s the desire to be a mother and the current population does not allow</w:t>
      </w:r>
      <w:r w:rsidR="00B20667">
        <w:rPr>
          <w:rFonts w:ascii="Arial" w:hAnsi="Arial" w:cs="Arial"/>
        </w:rPr>
        <w:t xml:space="preserve"> ‘her longing</w:t>
      </w:r>
      <w:r w:rsidR="00CB7099">
        <w:rPr>
          <w:rFonts w:ascii="Arial" w:hAnsi="Arial" w:cs="Arial"/>
        </w:rPr>
        <w:t xml:space="preserve"> [is solaced] </w:t>
      </w:r>
      <w:r w:rsidR="00B20667">
        <w:rPr>
          <w:rFonts w:ascii="Arial" w:hAnsi="Arial" w:cs="Arial"/>
        </w:rPr>
        <w:t>by the direct care and service of the babies</w:t>
      </w:r>
      <w:r w:rsidR="006F0BEB">
        <w:rPr>
          <w:rFonts w:ascii="Arial" w:hAnsi="Arial" w:cs="Arial"/>
        </w:rPr>
        <w:t xml:space="preserve"> [they</w:t>
      </w:r>
      <w:r w:rsidR="009958D7">
        <w:rPr>
          <w:rFonts w:ascii="Arial" w:hAnsi="Arial" w:cs="Arial"/>
        </w:rPr>
        <w:t>]</w:t>
      </w:r>
      <w:r w:rsidR="006F0BEB">
        <w:rPr>
          <w:rFonts w:ascii="Arial" w:hAnsi="Arial" w:cs="Arial"/>
        </w:rPr>
        <w:t xml:space="preserve"> </w:t>
      </w:r>
      <w:r w:rsidR="00B20667">
        <w:rPr>
          <w:rFonts w:ascii="Arial" w:hAnsi="Arial" w:cs="Arial"/>
        </w:rPr>
        <w:t>already had’.</w:t>
      </w:r>
      <w:r w:rsidR="00AC5C5E">
        <w:rPr>
          <w:rStyle w:val="FootnoteReference"/>
          <w:rFonts w:ascii="Arial" w:hAnsi="Arial" w:cs="Arial"/>
        </w:rPr>
        <w:footnoteReference w:id="77"/>
      </w:r>
      <w:r w:rsidR="00B20667">
        <w:rPr>
          <w:rFonts w:ascii="Arial" w:hAnsi="Arial" w:cs="Arial"/>
        </w:rPr>
        <w:t xml:space="preserve"> </w:t>
      </w:r>
      <w:r w:rsidR="006F0BEB">
        <w:rPr>
          <w:rFonts w:ascii="Arial" w:hAnsi="Arial" w:cs="Arial"/>
        </w:rPr>
        <w:t>Education is of paramount importance and is used to describe</w:t>
      </w:r>
      <w:r w:rsidR="00BA725A">
        <w:rPr>
          <w:rFonts w:ascii="Arial" w:hAnsi="Arial" w:cs="Arial"/>
        </w:rPr>
        <w:t xml:space="preserve"> </w:t>
      </w:r>
      <w:r w:rsidR="009958D7">
        <w:rPr>
          <w:rFonts w:ascii="Arial" w:hAnsi="Arial" w:cs="Arial"/>
        </w:rPr>
        <w:t>the process of nurturing</w:t>
      </w:r>
      <w:r w:rsidR="00BA725A">
        <w:rPr>
          <w:rFonts w:ascii="Arial" w:hAnsi="Arial" w:cs="Arial"/>
        </w:rPr>
        <w:t xml:space="preserve"> and development</w:t>
      </w:r>
      <w:r w:rsidR="00C13DC8">
        <w:rPr>
          <w:rFonts w:ascii="Arial" w:hAnsi="Arial" w:cs="Arial"/>
        </w:rPr>
        <w:t xml:space="preserve"> and therefore is only entrusted to those who the Herlanders consider qualified</w:t>
      </w:r>
      <w:r w:rsidR="00BA725A">
        <w:rPr>
          <w:rFonts w:ascii="Arial" w:hAnsi="Arial" w:cs="Arial"/>
        </w:rPr>
        <w:t>—‘</w:t>
      </w:r>
      <w:r w:rsidR="00B20667">
        <w:rPr>
          <w:rFonts w:ascii="Arial" w:hAnsi="Arial" w:cs="Arial"/>
        </w:rPr>
        <w:t>care of babies involves education and is only entrusted to the most fit</w:t>
      </w:r>
      <w:r w:rsidR="00BA725A">
        <w:rPr>
          <w:rFonts w:ascii="Arial" w:hAnsi="Arial" w:cs="Arial"/>
        </w:rPr>
        <w:t>’.</w:t>
      </w:r>
      <w:r w:rsidR="00B20667">
        <w:rPr>
          <w:rStyle w:val="FootnoteReference"/>
          <w:rFonts w:ascii="Arial" w:hAnsi="Arial" w:cs="Arial"/>
        </w:rPr>
        <w:footnoteReference w:id="78"/>
      </w:r>
      <w:r w:rsidR="00BA725A">
        <w:rPr>
          <w:rFonts w:ascii="Arial" w:hAnsi="Arial" w:cs="Arial"/>
        </w:rPr>
        <w:t xml:space="preserve">  </w:t>
      </w:r>
      <w:r w:rsidR="00385700">
        <w:rPr>
          <w:rFonts w:ascii="Arial" w:hAnsi="Arial" w:cs="Arial"/>
        </w:rPr>
        <w:t>A</w:t>
      </w:r>
      <w:r w:rsidR="004F0D97">
        <w:rPr>
          <w:rFonts w:ascii="Arial" w:hAnsi="Arial" w:cs="Arial"/>
        </w:rPr>
        <w:t xml:space="preserve">s in More’s </w:t>
      </w:r>
      <w:r w:rsidR="004F0D97" w:rsidRPr="00587639">
        <w:rPr>
          <w:rFonts w:ascii="Arial" w:hAnsi="Arial" w:cs="Arial"/>
          <w:i/>
          <w:iCs/>
        </w:rPr>
        <w:t>Utopia</w:t>
      </w:r>
      <w:r w:rsidR="004F0D97">
        <w:rPr>
          <w:rFonts w:ascii="Arial" w:hAnsi="Arial" w:cs="Arial"/>
        </w:rPr>
        <w:t xml:space="preserve">, the voice of the </w:t>
      </w:r>
      <w:r w:rsidR="009958D7">
        <w:rPr>
          <w:rFonts w:ascii="Arial" w:hAnsi="Arial" w:cs="Arial"/>
        </w:rPr>
        <w:t xml:space="preserve">typical </w:t>
      </w:r>
      <w:r w:rsidR="00F46B96">
        <w:rPr>
          <w:rFonts w:ascii="Arial" w:hAnsi="Arial" w:cs="Arial"/>
        </w:rPr>
        <w:t>Herlander is not heard</w:t>
      </w:r>
      <w:r w:rsidR="000D338A">
        <w:rPr>
          <w:rFonts w:ascii="Arial" w:hAnsi="Arial" w:cs="Arial"/>
        </w:rPr>
        <w:t xml:space="preserve">.  It </w:t>
      </w:r>
      <w:r w:rsidR="00290261">
        <w:rPr>
          <w:rFonts w:ascii="Arial" w:hAnsi="Arial" w:cs="Arial"/>
        </w:rPr>
        <w:t xml:space="preserve">can be </w:t>
      </w:r>
      <w:r w:rsidR="00397C4E">
        <w:rPr>
          <w:rFonts w:ascii="Arial" w:hAnsi="Arial" w:cs="Arial"/>
        </w:rPr>
        <w:t>assumed</w:t>
      </w:r>
      <w:r w:rsidR="00290261">
        <w:rPr>
          <w:rFonts w:ascii="Arial" w:hAnsi="Arial" w:cs="Arial"/>
        </w:rPr>
        <w:t xml:space="preserve"> that </w:t>
      </w:r>
      <w:r w:rsidR="006338E5">
        <w:rPr>
          <w:rFonts w:ascii="Arial" w:hAnsi="Arial" w:cs="Arial"/>
        </w:rPr>
        <w:t>for women as individuals,</w:t>
      </w:r>
      <w:r w:rsidR="00587639">
        <w:rPr>
          <w:rFonts w:ascii="Arial" w:hAnsi="Arial" w:cs="Arial"/>
        </w:rPr>
        <w:t xml:space="preserve"> there</w:t>
      </w:r>
      <w:r w:rsidR="00397C4E">
        <w:rPr>
          <w:rFonts w:ascii="Arial" w:hAnsi="Arial" w:cs="Arial"/>
        </w:rPr>
        <w:t xml:space="preserve"> is</w:t>
      </w:r>
      <w:r w:rsidR="00290261">
        <w:rPr>
          <w:rFonts w:ascii="Arial" w:hAnsi="Arial" w:cs="Arial"/>
        </w:rPr>
        <w:t xml:space="preserve"> a lack of choice and control</w:t>
      </w:r>
      <w:r w:rsidR="00587639">
        <w:rPr>
          <w:rFonts w:ascii="Arial" w:hAnsi="Arial" w:cs="Arial"/>
        </w:rPr>
        <w:t xml:space="preserve">, </w:t>
      </w:r>
      <w:r w:rsidR="006338E5">
        <w:rPr>
          <w:rFonts w:ascii="Arial" w:hAnsi="Arial" w:cs="Arial"/>
        </w:rPr>
        <w:t>along with an</w:t>
      </w:r>
      <w:r w:rsidR="00587639">
        <w:rPr>
          <w:rFonts w:ascii="Arial" w:hAnsi="Arial" w:cs="Arial"/>
        </w:rPr>
        <w:t xml:space="preserve"> element of</w:t>
      </w:r>
      <w:r w:rsidR="00A67942">
        <w:rPr>
          <w:rFonts w:ascii="Arial" w:hAnsi="Arial" w:cs="Arial"/>
        </w:rPr>
        <w:t xml:space="preserve"> dictatoria</w:t>
      </w:r>
      <w:r w:rsidR="005D1E43">
        <w:rPr>
          <w:rFonts w:ascii="Arial" w:hAnsi="Arial" w:cs="Arial"/>
        </w:rPr>
        <w:t>l</w:t>
      </w:r>
      <w:r w:rsidR="00587639">
        <w:rPr>
          <w:rFonts w:ascii="Arial" w:hAnsi="Arial" w:cs="Arial"/>
        </w:rPr>
        <w:t xml:space="preserve"> decision making</w:t>
      </w:r>
      <w:r w:rsidR="00BB6ABA">
        <w:rPr>
          <w:rFonts w:ascii="Arial" w:hAnsi="Arial" w:cs="Arial"/>
        </w:rPr>
        <w:t>, contradicting</w:t>
      </w:r>
      <w:r w:rsidR="00A67942">
        <w:rPr>
          <w:rFonts w:ascii="Arial" w:hAnsi="Arial" w:cs="Arial"/>
        </w:rPr>
        <w:t xml:space="preserve"> the</w:t>
      </w:r>
      <w:r w:rsidR="00397C4E">
        <w:rPr>
          <w:rFonts w:ascii="Arial" w:hAnsi="Arial" w:cs="Arial"/>
        </w:rPr>
        <w:t xml:space="preserve"> </w:t>
      </w:r>
      <w:r w:rsidR="00AD2FD7">
        <w:rPr>
          <w:rFonts w:ascii="Arial" w:hAnsi="Arial" w:cs="Arial"/>
        </w:rPr>
        <w:t>principles</w:t>
      </w:r>
      <w:r w:rsidR="00A67942">
        <w:rPr>
          <w:rFonts w:ascii="Arial" w:hAnsi="Arial" w:cs="Arial"/>
        </w:rPr>
        <w:t xml:space="preserve"> of </w:t>
      </w:r>
      <w:r w:rsidR="005D1E43">
        <w:rPr>
          <w:rFonts w:ascii="Arial" w:hAnsi="Arial" w:cs="Arial"/>
        </w:rPr>
        <w:t>a utopia.</w:t>
      </w:r>
      <w:r w:rsidR="00BB6ABA">
        <w:rPr>
          <w:rFonts w:ascii="Arial" w:hAnsi="Arial" w:cs="Arial"/>
        </w:rPr>
        <w:t xml:space="preserve">  </w:t>
      </w:r>
      <w:r w:rsidR="00AD2FD7">
        <w:rPr>
          <w:rFonts w:ascii="Arial" w:hAnsi="Arial" w:cs="Arial"/>
        </w:rPr>
        <w:t xml:space="preserve">Johns argues that </w:t>
      </w:r>
      <w:r w:rsidR="003410F1">
        <w:rPr>
          <w:rFonts w:ascii="Arial" w:hAnsi="Arial" w:cs="Arial"/>
        </w:rPr>
        <w:t xml:space="preserve">‘utopias that depict static perfection…rely on rigid hierarchies and use </w:t>
      </w:r>
      <w:r w:rsidR="00F2336E">
        <w:rPr>
          <w:rFonts w:ascii="Arial" w:hAnsi="Arial" w:cs="Arial"/>
        </w:rPr>
        <w:t>coercion to maintain perfect order’.</w:t>
      </w:r>
      <w:r w:rsidR="00F2336E">
        <w:rPr>
          <w:rStyle w:val="FootnoteReference"/>
          <w:rFonts w:ascii="Arial" w:hAnsi="Arial" w:cs="Arial"/>
        </w:rPr>
        <w:footnoteReference w:id="79"/>
      </w:r>
      <w:r w:rsidR="00FD1998">
        <w:rPr>
          <w:rFonts w:ascii="Arial" w:hAnsi="Arial" w:cs="Arial"/>
        </w:rPr>
        <w:t xml:space="preserve">  </w:t>
      </w:r>
      <w:r w:rsidR="00611631">
        <w:rPr>
          <w:rFonts w:ascii="Arial" w:hAnsi="Arial" w:cs="Arial"/>
        </w:rPr>
        <w:t>Gilman’s Utopia</w:t>
      </w:r>
      <w:r w:rsidR="006C423E">
        <w:rPr>
          <w:rFonts w:ascii="Arial" w:hAnsi="Arial" w:cs="Arial"/>
        </w:rPr>
        <w:t xml:space="preserve"> is</w:t>
      </w:r>
      <w:r w:rsidR="001A3CA6">
        <w:rPr>
          <w:rFonts w:ascii="Arial" w:hAnsi="Arial" w:cs="Arial"/>
        </w:rPr>
        <w:t xml:space="preserve"> t</w:t>
      </w:r>
      <w:r w:rsidR="00FD1998">
        <w:rPr>
          <w:rFonts w:ascii="Arial" w:hAnsi="Arial" w:cs="Arial"/>
        </w:rPr>
        <w:t>herefore</w:t>
      </w:r>
      <w:r w:rsidR="006C423E">
        <w:rPr>
          <w:rFonts w:ascii="Arial" w:hAnsi="Arial" w:cs="Arial"/>
        </w:rPr>
        <w:t xml:space="preserve"> flaw</w:t>
      </w:r>
      <w:r w:rsidR="00265849">
        <w:rPr>
          <w:rFonts w:ascii="Arial" w:hAnsi="Arial" w:cs="Arial"/>
        </w:rPr>
        <w:t>ed, as it</w:t>
      </w:r>
      <w:r w:rsidR="00611631">
        <w:rPr>
          <w:rFonts w:ascii="Arial" w:hAnsi="Arial" w:cs="Arial"/>
        </w:rPr>
        <w:t xml:space="preserve"> </w:t>
      </w:r>
      <w:r w:rsidR="00385700">
        <w:rPr>
          <w:rFonts w:ascii="Arial" w:hAnsi="Arial" w:cs="Arial"/>
        </w:rPr>
        <w:t>can be perceived to be</w:t>
      </w:r>
      <w:r w:rsidR="00265849">
        <w:rPr>
          <w:rFonts w:ascii="Arial" w:hAnsi="Arial" w:cs="Arial"/>
        </w:rPr>
        <w:t xml:space="preserve"> a</w:t>
      </w:r>
      <w:r w:rsidR="00290261">
        <w:rPr>
          <w:rFonts w:ascii="Arial" w:hAnsi="Arial" w:cs="Arial"/>
        </w:rPr>
        <w:t xml:space="preserve"> collective, rather than individual visio</w:t>
      </w:r>
      <w:r w:rsidR="00265849">
        <w:rPr>
          <w:rFonts w:ascii="Arial" w:hAnsi="Arial" w:cs="Arial"/>
        </w:rPr>
        <w:t>n</w:t>
      </w:r>
      <w:r w:rsidR="006966DB">
        <w:rPr>
          <w:rFonts w:ascii="Arial" w:hAnsi="Arial" w:cs="Arial"/>
        </w:rPr>
        <w:t>, which</w:t>
      </w:r>
      <w:r w:rsidR="00D66DFB">
        <w:rPr>
          <w:rFonts w:ascii="Arial" w:hAnsi="Arial" w:cs="Arial"/>
        </w:rPr>
        <w:t xml:space="preserve"> does not</w:t>
      </w:r>
      <w:r w:rsidR="006966DB">
        <w:rPr>
          <w:rFonts w:ascii="Arial" w:hAnsi="Arial" w:cs="Arial"/>
        </w:rPr>
        <w:t xml:space="preserve"> always</w:t>
      </w:r>
      <w:r w:rsidR="00D66DFB">
        <w:rPr>
          <w:rFonts w:ascii="Arial" w:hAnsi="Arial" w:cs="Arial"/>
        </w:rPr>
        <w:t xml:space="preserve"> </w:t>
      </w:r>
      <w:r w:rsidR="00AB2714">
        <w:rPr>
          <w:rFonts w:ascii="Arial" w:hAnsi="Arial" w:cs="Arial"/>
        </w:rPr>
        <w:t>consider</w:t>
      </w:r>
      <w:r w:rsidR="00D66DFB">
        <w:rPr>
          <w:rFonts w:ascii="Arial" w:hAnsi="Arial" w:cs="Arial"/>
        </w:rPr>
        <w:t xml:space="preserve"> the view</w:t>
      </w:r>
      <w:r w:rsidR="006966DB">
        <w:rPr>
          <w:rFonts w:ascii="Arial" w:hAnsi="Arial" w:cs="Arial"/>
        </w:rPr>
        <w:t xml:space="preserve">s of the </w:t>
      </w:r>
      <w:r w:rsidR="00FD1998">
        <w:rPr>
          <w:rFonts w:ascii="Arial" w:hAnsi="Arial" w:cs="Arial"/>
        </w:rPr>
        <w:t>person, or as in Gilman’s example</w:t>
      </w:r>
      <w:r w:rsidR="007701A5">
        <w:rPr>
          <w:rFonts w:ascii="Arial" w:hAnsi="Arial" w:cs="Arial"/>
        </w:rPr>
        <w:t>,</w:t>
      </w:r>
      <w:r w:rsidR="00FD1998">
        <w:rPr>
          <w:rFonts w:ascii="Arial" w:hAnsi="Arial" w:cs="Arial"/>
        </w:rPr>
        <w:t xml:space="preserve"> the woman</w:t>
      </w:r>
      <w:r w:rsidR="006966DB">
        <w:rPr>
          <w:rFonts w:ascii="Arial" w:hAnsi="Arial" w:cs="Arial"/>
        </w:rPr>
        <w:t>.</w:t>
      </w:r>
    </w:p>
    <w:p w14:paraId="7343BC82" w14:textId="7982CFC5" w:rsidR="00A71E24" w:rsidRDefault="00311D96" w:rsidP="00581124">
      <w:pPr>
        <w:pStyle w:val="NormalWeb"/>
        <w:spacing w:before="0" w:beforeAutospacing="0" w:after="160" w:afterAutospacing="0" w:line="480" w:lineRule="auto"/>
        <w:rPr>
          <w:rFonts w:ascii="Arial" w:hAnsi="Arial" w:cs="Arial"/>
        </w:rPr>
      </w:pPr>
      <w:r>
        <w:rPr>
          <w:rFonts w:ascii="Arial" w:hAnsi="Arial" w:cs="Arial"/>
        </w:rPr>
        <w:t>I</w:t>
      </w:r>
      <w:r w:rsidR="00265849" w:rsidRPr="006966DB">
        <w:rPr>
          <w:rFonts w:ascii="Arial" w:hAnsi="Arial" w:cs="Arial"/>
        </w:rPr>
        <w:t>n order to create a feminist dystopia</w:t>
      </w:r>
      <w:r w:rsidR="005A2D34" w:rsidRPr="006966DB">
        <w:rPr>
          <w:rFonts w:ascii="Arial" w:hAnsi="Arial" w:cs="Arial"/>
        </w:rPr>
        <w:t xml:space="preserve">, </w:t>
      </w:r>
      <w:r w:rsidR="00C70F7F" w:rsidRPr="0040333A">
        <w:rPr>
          <w:rFonts w:ascii="Arial" w:hAnsi="Arial" w:cs="Arial"/>
        </w:rPr>
        <w:t>i</w:t>
      </w:r>
      <w:r w:rsidR="005A2D34" w:rsidRPr="0040333A">
        <w:rPr>
          <w:rFonts w:ascii="Arial" w:hAnsi="Arial" w:cs="Arial"/>
        </w:rPr>
        <w:t xml:space="preserve">n </w:t>
      </w:r>
      <w:r w:rsidR="005A2D34" w:rsidRPr="0040333A">
        <w:rPr>
          <w:rFonts w:ascii="Arial" w:hAnsi="Arial" w:cs="Arial"/>
          <w:i/>
          <w:iCs/>
        </w:rPr>
        <w:t>The Handmaid’s Tale</w:t>
      </w:r>
      <w:r w:rsidR="00EF75CB" w:rsidRPr="0040333A">
        <w:rPr>
          <w:rFonts w:ascii="Arial" w:hAnsi="Arial" w:cs="Arial"/>
        </w:rPr>
        <w:t>,</w:t>
      </w:r>
      <w:r w:rsidR="005A2D34" w:rsidRPr="0040333A">
        <w:rPr>
          <w:rFonts w:ascii="Arial" w:hAnsi="Arial" w:cs="Arial"/>
        </w:rPr>
        <w:t xml:space="preserve"> Atwood’s</w:t>
      </w:r>
      <w:r w:rsidR="005A2D34" w:rsidRPr="006966DB">
        <w:rPr>
          <w:rFonts w:ascii="Arial" w:hAnsi="Arial" w:cs="Arial"/>
        </w:rPr>
        <w:t xml:space="preserve"> women</w:t>
      </w:r>
      <w:r w:rsidR="00B64622">
        <w:rPr>
          <w:rFonts w:ascii="Arial" w:hAnsi="Arial" w:cs="Arial"/>
        </w:rPr>
        <w:t xml:space="preserve"> are</w:t>
      </w:r>
      <w:r w:rsidR="005A2D34" w:rsidRPr="006966DB">
        <w:rPr>
          <w:rFonts w:ascii="Arial" w:hAnsi="Arial" w:cs="Arial"/>
        </w:rPr>
        <w:t xml:space="preserve"> resigned to roles that</w:t>
      </w:r>
      <w:r w:rsidR="00265849" w:rsidRPr="006966DB">
        <w:rPr>
          <w:rFonts w:ascii="Arial" w:hAnsi="Arial" w:cs="Arial"/>
        </w:rPr>
        <w:t xml:space="preserve"> serve men, keep house and reproduce. </w:t>
      </w:r>
      <w:r w:rsidR="008B03AB" w:rsidRPr="006966DB">
        <w:rPr>
          <w:rFonts w:ascii="Arial" w:hAnsi="Arial" w:cs="Arial"/>
        </w:rPr>
        <w:t xml:space="preserve"> </w:t>
      </w:r>
      <w:r w:rsidR="00B13071">
        <w:rPr>
          <w:rFonts w:ascii="Arial" w:hAnsi="Arial" w:cs="Arial"/>
        </w:rPr>
        <w:t xml:space="preserve">Somewhat surprisingly, </w:t>
      </w:r>
      <w:r w:rsidR="00BB66A5">
        <w:rPr>
          <w:rFonts w:ascii="Arial" w:hAnsi="Arial" w:cs="Arial"/>
        </w:rPr>
        <w:t xml:space="preserve">parallels can be drawn in comparing Gilman’s utopian </w:t>
      </w:r>
      <w:r w:rsidR="00BB66A5" w:rsidRPr="00AF0CC8">
        <w:rPr>
          <w:rFonts w:ascii="Arial" w:hAnsi="Arial" w:cs="Arial"/>
          <w:i/>
          <w:iCs/>
        </w:rPr>
        <w:t>Herland</w:t>
      </w:r>
      <w:r w:rsidR="00BB66A5">
        <w:rPr>
          <w:rFonts w:ascii="Arial" w:hAnsi="Arial" w:cs="Arial"/>
        </w:rPr>
        <w:t xml:space="preserve"> to Atwood</w:t>
      </w:r>
      <w:r w:rsidR="00F274EE">
        <w:rPr>
          <w:rFonts w:ascii="Arial" w:hAnsi="Arial" w:cs="Arial"/>
        </w:rPr>
        <w:t>’</w:t>
      </w:r>
      <w:r w:rsidR="00BB66A5">
        <w:rPr>
          <w:rFonts w:ascii="Arial" w:hAnsi="Arial" w:cs="Arial"/>
        </w:rPr>
        <w:t xml:space="preserve">s dystopian </w:t>
      </w:r>
      <w:r w:rsidR="00AF0CC8">
        <w:rPr>
          <w:rFonts w:ascii="Arial" w:hAnsi="Arial" w:cs="Arial"/>
        </w:rPr>
        <w:t>society</w:t>
      </w:r>
      <w:r w:rsidR="00CD19D2">
        <w:rPr>
          <w:rFonts w:ascii="Arial" w:hAnsi="Arial" w:cs="Arial"/>
        </w:rPr>
        <w:t>.  In Gilead, women do not have a</w:t>
      </w:r>
      <w:r w:rsidR="00B64622">
        <w:rPr>
          <w:rFonts w:ascii="Arial" w:hAnsi="Arial" w:cs="Arial"/>
        </w:rPr>
        <w:t xml:space="preserve"> choice </w:t>
      </w:r>
      <w:r w:rsidR="00D27974">
        <w:rPr>
          <w:rFonts w:ascii="Arial" w:hAnsi="Arial" w:cs="Arial"/>
        </w:rPr>
        <w:t>relating to</w:t>
      </w:r>
      <w:r w:rsidR="00B64622">
        <w:rPr>
          <w:rFonts w:ascii="Arial" w:hAnsi="Arial" w:cs="Arial"/>
        </w:rPr>
        <w:t xml:space="preserve"> employment</w:t>
      </w:r>
      <w:r w:rsidR="00D27974">
        <w:rPr>
          <w:rFonts w:ascii="Arial" w:hAnsi="Arial" w:cs="Arial"/>
        </w:rPr>
        <w:t xml:space="preserve"> and</w:t>
      </w:r>
      <w:r w:rsidR="00CD19D2">
        <w:rPr>
          <w:rFonts w:ascii="Arial" w:hAnsi="Arial" w:cs="Arial"/>
        </w:rPr>
        <w:t xml:space="preserve"> collect</w:t>
      </w:r>
      <w:r w:rsidR="00D27974">
        <w:rPr>
          <w:rFonts w:ascii="Arial" w:hAnsi="Arial" w:cs="Arial"/>
        </w:rPr>
        <w:t xml:space="preserve"> no salary</w:t>
      </w:r>
      <w:r w:rsidR="00CD19D2">
        <w:rPr>
          <w:rFonts w:ascii="Arial" w:hAnsi="Arial" w:cs="Arial"/>
        </w:rPr>
        <w:t>, they hold</w:t>
      </w:r>
      <w:r w:rsidR="00D27974">
        <w:rPr>
          <w:rFonts w:ascii="Arial" w:hAnsi="Arial" w:cs="Arial"/>
        </w:rPr>
        <w:t xml:space="preserve"> no</w:t>
      </w:r>
      <w:r w:rsidR="00B64622">
        <w:rPr>
          <w:rFonts w:ascii="Arial" w:hAnsi="Arial" w:cs="Arial"/>
        </w:rPr>
        <w:t xml:space="preserve"> possessions and </w:t>
      </w:r>
      <w:r w:rsidR="001313E3">
        <w:rPr>
          <w:rFonts w:ascii="Arial" w:hAnsi="Arial" w:cs="Arial"/>
        </w:rPr>
        <w:t xml:space="preserve">motherhood is </w:t>
      </w:r>
      <w:r w:rsidR="00D27974">
        <w:rPr>
          <w:rFonts w:ascii="Arial" w:hAnsi="Arial" w:cs="Arial"/>
        </w:rPr>
        <w:lastRenderedPageBreak/>
        <w:t>class</w:t>
      </w:r>
      <w:r w:rsidR="00CD19D2">
        <w:rPr>
          <w:rFonts w:ascii="Arial" w:hAnsi="Arial" w:cs="Arial"/>
        </w:rPr>
        <w:t>-</w:t>
      </w:r>
      <w:r w:rsidR="00D27974">
        <w:rPr>
          <w:rFonts w:ascii="Arial" w:hAnsi="Arial" w:cs="Arial"/>
        </w:rPr>
        <w:t>related</w:t>
      </w:r>
      <w:r w:rsidR="001313E3">
        <w:rPr>
          <w:rFonts w:ascii="Arial" w:hAnsi="Arial" w:cs="Arial"/>
        </w:rPr>
        <w:t xml:space="preserve"> duty </w:t>
      </w:r>
      <w:r w:rsidR="00D27974">
        <w:rPr>
          <w:rFonts w:ascii="Arial" w:hAnsi="Arial" w:cs="Arial"/>
        </w:rPr>
        <w:t xml:space="preserve">held by </w:t>
      </w:r>
      <w:r w:rsidR="001313E3">
        <w:rPr>
          <w:rFonts w:ascii="Arial" w:hAnsi="Arial" w:cs="Arial"/>
        </w:rPr>
        <w:t>only Wives or Econowives</w:t>
      </w:r>
      <w:r w:rsidR="000F1089">
        <w:rPr>
          <w:rFonts w:ascii="Arial" w:hAnsi="Arial" w:cs="Arial"/>
        </w:rPr>
        <w:t>,</w:t>
      </w:r>
      <w:r w:rsidR="001313E3">
        <w:rPr>
          <w:rFonts w:ascii="Arial" w:hAnsi="Arial" w:cs="Arial"/>
        </w:rPr>
        <w:t xml:space="preserve"> regardless of whether the woman gave birth to the child.</w:t>
      </w:r>
      <w:r w:rsidR="007701A5">
        <w:rPr>
          <w:rFonts w:ascii="Arial" w:hAnsi="Arial" w:cs="Arial"/>
        </w:rPr>
        <w:t xml:space="preserve">  </w:t>
      </w:r>
      <w:r w:rsidR="00B37BA7" w:rsidRPr="006966DB">
        <w:rPr>
          <w:rFonts w:ascii="Arial" w:hAnsi="Arial" w:cs="Arial"/>
        </w:rPr>
        <w:t xml:space="preserve">Female sexual desire is </w:t>
      </w:r>
      <w:r w:rsidR="0045333F">
        <w:rPr>
          <w:rFonts w:ascii="Arial" w:hAnsi="Arial" w:cs="Arial"/>
        </w:rPr>
        <w:t>forbidden</w:t>
      </w:r>
      <w:r w:rsidR="00570846">
        <w:rPr>
          <w:rFonts w:ascii="Arial" w:hAnsi="Arial" w:cs="Arial"/>
        </w:rPr>
        <w:t xml:space="preserve"> and omitted</w:t>
      </w:r>
      <w:r w:rsidR="00B37BA7" w:rsidRPr="006966DB">
        <w:rPr>
          <w:rFonts w:ascii="Arial" w:hAnsi="Arial" w:cs="Arial"/>
        </w:rPr>
        <w:t xml:space="preserve"> from discussion</w:t>
      </w:r>
      <w:r w:rsidR="00570846">
        <w:rPr>
          <w:rFonts w:ascii="Arial" w:hAnsi="Arial" w:cs="Arial"/>
        </w:rPr>
        <w:t>; with the</w:t>
      </w:r>
      <w:r w:rsidR="00C70F7F" w:rsidRPr="006966DB">
        <w:rPr>
          <w:rFonts w:ascii="Arial" w:hAnsi="Arial" w:cs="Arial"/>
        </w:rPr>
        <w:t xml:space="preserve"> notion of choice </w:t>
      </w:r>
      <w:r w:rsidR="002E0FAC" w:rsidRPr="006966DB">
        <w:rPr>
          <w:rFonts w:ascii="Arial" w:hAnsi="Arial" w:cs="Arial"/>
        </w:rPr>
        <w:t>in relation to the woman’s body and abortion eliminated</w:t>
      </w:r>
      <w:r w:rsidR="00F62C06" w:rsidRPr="006966DB">
        <w:rPr>
          <w:rFonts w:ascii="Arial" w:hAnsi="Arial" w:cs="Arial"/>
        </w:rPr>
        <w:t>—‘no woman in her right mind, these days, would seek to prevent a birth, should she be so lucky as to conceive’.</w:t>
      </w:r>
      <w:r w:rsidR="00F62C06" w:rsidRPr="006966DB">
        <w:rPr>
          <w:rStyle w:val="FootnoteReference"/>
          <w:rFonts w:ascii="Arial" w:hAnsi="Arial" w:cs="Arial"/>
        </w:rPr>
        <w:footnoteReference w:id="80"/>
      </w:r>
      <w:r>
        <w:rPr>
          <w:rFonts w:ascii="Arial" w:hAnsi="Arial" w:cs="Arial"/>
        </w:rPr>
        <w:t xml:space="preserve">  </w:t>
      </w:r>
      <w:r w:rsidR="008B03AB" w:rsidRPr="006966DB">
        <w:rPr>
          <w:rFonts w:ascii="Arial" w:hAnsi="Arial" w:cs="Arial"/>
        </w:rPr>
        <w:t>Pregnancy</w:t>
      </w:r>
      <w:r w:rsidR="00B8593D">
        <w:rPr>
          <w:rFonts w:ascii="Arial" w:hAnsi="Arial" w:cs="Arial"/>
        </w:rPr>
        <w:t xml:space="preserve"> thus</w:t>
      </w:r>
      <w:r w:rsidR="002E0FAC" w:rsidRPr="006966DB">
        <w:rPr>
          <w:rFonts w:ascii="Arial" w:hAnsi="Arial" w:cs="Arial"/>
        </w:rPr>
        <w:t xml:space="preserve"> </w:t>
      </w:r>
      <w:r w:rsidR="008B03AB" w:rsidRPr="006966DB">
        <w:rPr>
          <w:rFonts w:ascii="Arial" w:hAnsi="Arial" w:cs="Arial"/>
        </w:rPr>
        <w:t xml:space="preserve">becomes a desired state, </w:t>
      </w:r>
      <w:r w:rsidR="001B6A34" w:rsidRPr="006966DB">
        <w:rPr>
          <w:rFonts w:ascii="Arial" w:hAnsi="Arial" w:cs="Arial"/>
        </w:rPr>
        <w:t>generating</w:t>
      </w:r>
      <w:r w:rsidR="008B03AB" w:rsidRPr="006966DB">
        <w:rPr>
          <w:rFonts w:ascii="Arial" w:hAnsi="Arial" w:cs="Arial"/>
        </w:rPr>
        <w:t xml:space="preserve"> female competition</w:t>
      </w:r>
      <w:r w:rsidR="001B6A34" w:rsidRPr="006966DB">
        <w:rPr>
          <w:rFonts w:ascii="Arial" w:hAnsi="Arial" w:cs="Arial"/>
        </w:rPr>
        <w:t>—</w:t>
      </w:r>
      <w:r w:rsidR="00E55F63" w:rsidRPr="006966DB">
        <w:rPr>
          <w:rFonts w:ascii="Arial" w:hAnsi="Arial" w:cs="Arial"/>
        </w:rPr>
        <w:t>'</w:t>
      </w:r>
      <w:r w:rsidR="001B6A34" w:rsidRPr="006966DB">
        <w:rPr>
          <w:rFonts w:ascii="Arial" w:hAnsi="Arial" w:cs="Arial"/>
        </w:rPr>
        <w:t>o</w:t>
      </w:r>
      <w:r w:rsidR="00215100" w:rsidRPr="006966DB">
        <w:rPr>
          <w:rFonts w:ascii="Arial" w:hAnsi="Arial" w:cs="Arial"/>
        </w:rPr>
        <w:t>ne of them is vastly pregnant; her belly</w:t>
      </w:r>
      <w:r w:rsidR="00942080" w:rsidRPr="006966DB">
        <w:rPr>
          <w:rFonts w:ascii="Arial" w:hAnsi="Arial" w:cs="Arial"/>
        </w:rPr>
        <w:t>, under her loose garment, swells triumphantly…she</w:t>
      </w:r>
      <w:r w:rsidR="009201B1" w:rsidRPr="006966DB">
        <w:rPr>
          <w:rFonts w:ascii="Arial" w:hAnsi="Arial" w:cs="Arial"/>
        </w:rPr>
        <w:t>’s a magic presence to us, an object of envy and desire. We covet her’.</w:t>
      </w:r>
      <w:r w:rsidR="003D2D05" w:rsidRPr="006966DB">
        <w:rPr>
          <w:rStyle w:val="FootnoteReference"/>
          <w:rFonts w:ascii="Arial" w:hAnsi="Arial" w:cs="Arial"/>
        </w:rPr>
        <w:footnoteReference w:id="81"/>
      </w:r>
      <w:r>
        <w:rPr>
          <w:rFonts w:ascii="Arial" w:hAnsi="Arial" w:cs="Arial"/>
        </w:rPr>
        <w:t xml:space="preserve">  </w:t>
      </w:r>
      <w:r w:rsidR="009916A4" w:rsidRPr="006966DB">
        <w:rPr>
          <w:rFonts w:ascii="Arial" w:hAnsi="Arial" w:cs="Arial"/>
        </w:rPr>
        <w:t>Handmaids are reduced to ‘</w:t>
      </w:r>
      <w:r w:rsidR="004B3048" w:rsidRPr="006966DB">
        <w:rPr>
          <w:rFonts w:ascii="Arial" w:hAnsi="Arial" w:cs="Arial"/>
        </w:rPr>
        <w:t>worthy vessel</w:t>
      </w:r>
      <w:r w:rsidR="009916A4" w:rsidRPr="006966DB">
        <w:rPr>
          <w:rFonts w:ascii="Arial" w:hAnsi="Arial" w:cs="Arial"/>
        </w:rPr>
        <w:t>s</w:t>
      </w:r>
      <w:r w:rsidR="00257FED" w:rsidRPr="006966DB">
        <w:rPr>
          <w:rFonts w:ascii="Arial" w:hAnsi="Arial" w:cs="Arial"/>
        </w:rPr>
        <w:t>’</w:t>
      </w:r>
      <w:r w:rsidR="00257FED" w:rsidRPr="006966DB">
        <w:rPr>
          <w:rStyle w:val="FootnoteReference"/>
          <w:rFonts w:ascii="Arial" w:hAnsi="Arial" w:cs="Arial"/>
        </w:rPr>
        <w:footnoteReference w:id="82"/>
      </w:r>
      <w:r w:rsidR="009916A4" w:rsidRPr="006966DB">
        <w:rPr>
          <w:rFonts w:ascii="Arial" w:hAnsi="Arial" w:cs="Arial"/>
        </w:rPr>
        <w:t xml:space="preserve"> and any failure to </w:t>
      </w:r>
      <w:r w:rsidR="000C0B06" w:rsidRPr="006966DB">
        <w:rPr>
          <w:rFonts w:ascii="Arial" w:hAnsi="Arial" w:cs="Arial"/>
        </w:rPr>
        <w:t xml:space="preserve">conceive is deemed the fault of the woman as </w:t>
      </w:r>
      <w:r w:rsidR="0053015F" w:rsidRPr="006966DB">
        <w:rPr>
          <w:rFonts w:ascii="Arial" w:hAnsi="Arial" w:cs="Arial"/>
        </w:rPr>
        <w:t>‘</w:t>
      </w:r>
      <w:r w:rsidR="000C0B06" w:rsidRPr="006966DB">
        <w:rPr>
          <w:rFonts w:ascii="Arial" w:hAnsi="Arial" w:cs="Arial"/>
        </w:rPr>
        <w:t>t</w:t>
      </w:r>
      <w:r w:rsidR="00E7063C" w:rsidRPr="006966DB">
        <w:rPr>
          <w:rFonts w:ascii="Arial" w:hAnsi="Arial" w:cs="Arial"/>
        </w:rPr>
        <w:t>here is no such thing as a sterile man any more, not officially</w:t>
      </w:r>
      <w:r w:rsidR="0053015F" w:rsidRPr="006966DB">
        <w:rPr>
          <w:rFonts w:ascii="Arial" w:hAnsi="Arial" w:cs="Arial"/>
        </w:rPr>
        <w:t>.  There are only women who are fruitful and women who are barren, that’s the law’.</w:t>
      </w:r>
      <w:r w:rsidR="0053015F" w:rsidRPr="006966DB">
        <w:rPr>
          <w:rStyle w:val="FootnoteReference"/>
          <w:rFonts w:ascii="Arial" w:hAnsi="Arial" w:cs="Arial"/>
        </w:rPr>
        <w:footnoteReference w:id="83"/>
      </w:r>
      <w:r>
        <w:rPr>
          <w:rFonts w:ascii="Arial" w:hAnsi="Arial" w:cs="Arial"/>
        </w:rPr>
        <w:t xml:space="preserve">  I</w:t>
      </w:r>
      <w:r w:rsidR="00027D9E" w:rsidRPr="006966DB">
        <w:rPr>
          <w:rFonts w:ascii="Arial" w:hAnsi="Arial" w:cs="Arial"/>
        </w:rPr>
        <w:t>nfertile women are shipped off to the colonies</w:t>
      </w:r>
      <w:r w:rsidR="00EF75CB">
        <w:rPr>
          <w:rFonts w:ascii="Arial" w:hAnsi="Arial" w:cs="Arial"/>
        </w:rPr>
        <w:t xml:space="preserve"> and </w:t>
      </w:r>
      <w:r w:rsidR="00027D9E" w:rsidRPr="006966DB">
        <w:rPr>
          <w:rFonts w:ascii="Arial" w:hAnsi="Arial" w:cs="Arial"/>
        </w:rPr>
        <w:t xml:space="preserve">classed as </w:t>
      </w:r>
      <w:r w:rsidR="00FB5E89">
        <w:rPr>
          <w:rFonts w:ascii="Arial" w:hAnsi="Arial" w:cs="Arial"/>
        </w:rPr>
        <w:t>‘U</w:t>
      </w:r>
      <w:r w:rsidR="00027D9E" w:rsidRPr="006966DB">
        <w:rPr>
          <w:rFonts w:ascii="Arial" w:hAnsi="Arial" w:cs="Arial"/>
        </w:rPr>
        <w:t>nwomen’</w:t>
      </w:r>
      <w:r w:rsidR="00EF75CB">
        <w:rPr>
          <w:rFonts w:ascii="Arial" w:hAnsi="Arial" w:cs="Arial"/>
        </w:rPr>
        <w:t>.</w:t>
      </w:r>
      <w:r w:rsidR="004A5EE8" w:rsidRPr="006966DB">
        <w:rPr>
          <w:rStyle w:val="FootnoteReference"/>
          <w:rFonts w:ascii="Arial" w:hAnsi="Arial" w:cs="Arial"/>
        </w:rPr>
        <w:footnoteReference w:id="84"/>
      </w:r>
      <w:r w:rsidR="00B5751C">
        <w:rPr>
          <w:rFonts w:ascii="Arial" w:hAnsi="Arial" w:cs="Arial"/>
        </w:rPr>
        <w:t xml:space="preserve"> </w:t>
      </w:r>
      <w:r w:rsidR="007D0E30">
        <w:rPr>
          <w:rFonts w:ascii="Arial" w:hAnsi="Arial" w:cs="Arial"/>
        </w:rPr>
        <w:t xml:space="preserve">  </w:t>
      </w:r>
      <w:r w:rsidR="00E175DB">
        <w:rPr>
          <w:rFonts w:ascii="Arial" w:hAnsi="Arial" w:cs="Arial"/>
        </w:rPr>
        <w:t>Women are also prohibited from choice should a pregnancy result in a</w:t>
      </w:r>
      <w:r w:rsidR="00450731">
        <w:rPr>
          <w:rFonts w:ascii="Arial" w:hAnsi="Arial" w:cs="Arial"/>
        </w:rPr>
        <w:t xml:space="preserve"> defec</w:t>
      </w:r>
      <w:r w:rsidR="00B414C1">
        <w:rPr>
          <w:rFonts w:ascii="Arial" w:hAnsi="Arial" w:cs="Arial"/>
        </w:rPr>
        <w:t>tive</w:t>
      </w:r>
      <w:r w:rsidR="00E175DB">
        <w:rPr>
          <w:rFonts w:ascii="Arial" w:hAnsi="Arial" w:cs="Arial"/>
        </w:rPr>
        <w:t xml:space="preserve"> ‘</w:t>
      </w:r>
      <w:r w:rsidR="008F4A8A" w:rsidRPr="006966DB">
        <w:rPr>
          <w:rFonts w:ascii="Arial" w:hAnsi="Arial" w:cs="Arial"/>
        </w:rPr>
        <w:t>Unbaby, with a pinhead or a snout like a dog’s, or two bodies, or a hole in its hear or no arms</w:t>
      </w:r>
      <w:r w:rsidR="00450731">
        <w:rPr>
          <w:rFonts w:ascii="Arial" w:hAnsi="Arial" w:cs="Arial"/>
        </w:rPr>
        <w:t>’</w:t>
      </w:r>
      <w:r w:rsidR="00A71E24">
        <w:rPr>
          <w:rFonts w:ascii="Arial" w:hAnsi="Arial" w:cs="Arial"/>
        </w:rPr>
        <w:t>.</w:t>
      </w:r>
      <w:r w:rsidR="00450731" w:rsidRPr="006966DB">
        <w:rPr>
          <w:rStyle w:val="FootnoteReference"/>
          <w:rFonts w:ascii="Arial" w:hAnsi="Arial" w:cs="Arial"/>
        </w:rPr>
        <w:footnoteReference w:id="85"/>
      </w:r>
      <w:r w:rsidR="00A71E24">
        <w:rPr>
          <w:rFonts w:ascii="Arial" w:hAnsi="Arial" w:cs="Arial"/>
        </w:rPr>
        <w:t xml:space="preserve"> </w:t>
      </w:r>
      <w:r w:rsidR="00450731">
        <w:rPr>
          <w:rFonts w:ascii="Arial" w:hAnsi="Arial" w:cs="Arial"/>
        </w:rPr>
        <w:t>A woman is not given the option of termination, they can’t be</w:t>
      </w:r>
      <w:r w:rsidR="008D0338">
        <w:rPr>
          <w:rFonts w:ascii="Arial" w:hAnsi="Arial" w:cs="Arial"/>
        </w:rPr>
        <w:t xml:space="preserve"> ‘</w:t>
      </w:r>
      <w:r w:rsidR="008F4A8A" w:rsidRPr="006966DB">
        <w:rPr>
          <w:rFonts w:ascii="Arial" w:hAnsi="Arial" w:cs="Arial"/>
        </w:rPr>
        <w:t xml:space="preserve">taken out; whatever it is must be carried to term’. </w:t>
      </w:r>
      <w:r w:rsidR="002D62F2">
        <w:rPr>
          <w:rFonts w:ascii="Arial" w:hAnsi="Arial" w:cs="Arial"/>
        </w:rPr>
        <w:t>Despite th</w:t>
      </w:r>
      <w:r w:rsidR="00450731">
        <w:rPr>
          <w:rFonts w:ascii="Arial" w:hAnsi="Arial" w:cs="Arial"/>
        </w:rPr>
        <w:t>is ins</w:t>
      </w:r>
      <w:r w:rsidR="00B414C1">
        <w:rPr>
          <w:rFonts w:ascii="Arial" w:hAnsi="Arial" w:cs="Arial"/>
        </w:rPr>
        <w:t>istence</w:t>
      </w:r>
      <w:r w:rsidR="00450731">
        <w:rPr>
          <w:rFonts w:ascii="Arial" w:hAnsi="Arial" w:cs="Arial"/>
        </w:rPr>
        <w:t xml:space="preserve">, </w:t>
      </w:r>
      <w:r w:rsidR="00B414C1">
        <w:rPr>
          <w:rFonts w:ascii="Arial" w:hAnsi="Arial" w:cs="Arial"/>
        </w:rPr>
        <w:t xml:space="preserve">a </w:t>
      </w:r>
      <w:r w:rsidR="00497BC4">
        <w:rPr>
          <w:rFonts w:ascii="Arial" w:hAnsi="Arial" w:cs="Arial"/>
        </w:rPr>
        <w:t xml:space="preserve">quality assurance </w:t>
      </w:r>
      <w:r w:rsidR="00450731">
        <w:rPr>
          <w:rFonts w:ascii="Arial" w:hAnsi="Arial" w:cs="Arial"/>
        </w:rPr>
        <w:t xml:space="preserve">process </w:t>
      </w:r>
      <w:r w:rsidR="00497BC4">
        <w:rPr>
          <w:rFonts w:ascii="Arial" w:hAnsi="Arial" w:cs="Arial"/>
        </w:rPr>
        <w:t xml:space="preserve">takes place to approve babies and if </w:t>
      </w:r>
      <w:r w:rsidR="0072226E">
        <w:rPr>
          <w:rFonts w:ascii="Arial" w:hAnsi="Arial" w:cs="Arial"/>
        </w:rPr>
        <w:t>deemed defective they</w:t>
      </w:r>
      <w:r w:rsidR="00497BC4">
        <w:rPr>
          <w:rFonts w:ascii="Arial" w:hAnsi="Arial" w:cs="Arial"/>
        </w:rPr>
        <w:t xml:space="preserve"> are</w:t>
      </w:r>
      <w:r w:rsidR="0072226E">
        <w:rPr>
          <w:rFonts w:ascii="Arial" w:hAnsi="Arial" w:cs="Arial"/>
        </w:rPr>
        <w:t xml:space="preserve"> disposed of— ‘we</w:t>
      </w:r>
      <w:r w:rsidR="008F4A8A" w:rsidRPr="006966DB">
        <w:rPr>
          <w:rFonts w:ascii="Arial" w:hAnsi="Arial" w:cs="Arial"/>
        </w:rPr>
        <w:t xml:space="preserve"> didn’t know what would happen to babies that didn’t get passed, that were declared Unbabies.  But we knew they were put somewhere, quickly, away</w:t>
      </w:r>
      <w:r w:rsidR="0072226E">
        <w:rPr>
          <w:rFonts w:ascii="Arial" w:hAnsi="Arial" w:cs="Arial"/>
        </w:rPr>
        <w:t xml:space="preserve">’. </w:t>
      </w:r>
      <w:r w:rsidR="00E0588B">
        <w:rPr>
          <w:rFonts w:ascii="Arial" w:hAnsi="Arial" w:cs="Arial"/>
        </w:rPr>
        <w:t xml:space="preserve"> </w:t>
      </w:r>
      <w:r w:rsidR="00463A56">
        <w:rPr>
          <w:rFonts w:ascii="Arial" w:hAnsi="Arial" w:cs="Arial"/>
        </w:rPr>
        <w:t>W</w:t>
      </w:r>
      <w:r w:rsidR="00E0588B">
        <w:rPr>
          <w:rFonts w:ascii="Arial" w:hAnsi="Arial" w:cs="Arial"/>
        </w:rPr>
        <w:t xml:space="preserve">omen are reduced to </w:t>
      </w:r>
      <w:r w:rsidR="00BA4C86">
        <w:rPr>
          <w:rFonts w:ascii="Arial" w:hAnsi="Arial" w:cs="Arial"/>
        </w:rPr>
        <w:t>the function of a</w:t>
      </w:r>
      <w:r w:rsidR="00E0588B">
        <w:rPr>
          <w:rFonts w:ascii="Arial" w:hAnsi="Arial" w:cs="Arial"/>
        </w:rPr>
        <w:t xml:space="preserve"> machine of reproduction and stripped of basic rights and choice, and </w:t>
      </w:r>
      <w:r w:rsidR="00262E5A">
        <w:rPr>
          <w:rFonts w:ascii="Arial" w:hAnsi="Arial" w:cs="Arial"/>
        </w:rPr>
        <w:t xml:space="preserve">furthermore, </w:t>
      </w:r>
      <w:r w:rsidR="00E0588B">
        <w:rPr>
          <w:rFonts w:ascii="Arial" w:hAnsi="Arial" w:cs="Arial"/>
        </w:rPr>
        <w:t xml:space="preserve">babies </w:t>
      </w:r>
      <w:r w:rsidR="00D902B1">
        <w:rPr>
          <w:rFonts w:ascii="Arial" w:hAnsi="Arial" w:cs="Arial"/>
        </w:rPr>
        <w:t>controlled for their usefulness to the future of the race.</w:t>
      </w:r>
      <w:r w:rsidR="00A71E24">
        <w:rPr>
          <w:rFonts w:ascii="Arial" w:hAnsi="Arial" w:cs="Arial"/>
        </w:rPr>
        <w:t xml:space="preserve">  </w:t>
      </w:r>
      <w:r w:rsidR="0022189E">
        <w:rPr>
          <w:rFonts w:ascii="Arial" w:hAnsi="Arial" w:cs="Arial"/>
        </w:rPr>
        <w:t xml:space="preserve">As </w:t>
      </w:r>
      <w:r w:rsidR="0037502D">
        <w:rPr>
          <w:rFonts w:ascii="Arial" w:hAnsi="Arial" w:cs="Arial"/>
        </w:rPr>
        <w:t xml:space="preserve">Ramzi </w:t>
      </w:r>
      <w:r w:rsidR="00262E5A">
        <w:rPr>
          <w:rFonts w:ascii="Arial" w:hAnsi="Arial" w:cs="Arial"/>
        </w:rPr>
        <w:t>Fawaz</w:t>
      </w:r>
      <w:r w:rsidR="0022189E">
        <w:rPr>
          <w:rFonts w:ascii="Arial" w:hAnsi="Arial" w:cs="Arial"/>
        </w:rPr>
        <w:t xml:space="preserve"> </w:t>
      </w:r>
      <w:r w:rsidR="00262E5A">
        <w:rPr>
          <w:rFonts w:ascii="Arial" w:hAnsi="Arial" w:cs="Arial"/>
        </w:rPr>
        <w:lastRenderedPageBreak/>
        <w:t>notes</w:t>
      </w:r>
      <w:r w:rsidR="0022189E">
        <w:rPr>
          <w:rFonts w:ascii="Arial" w:hAnsi="Arial" w:cs="Arial"/>
        </w:rPr>
        <w:t xml:space="preserve"> </w:t>
      </w:r>
      <w:r w:rsidR="00B62E1C" w:rsidRPr="006966DB">
        <w:rPr>
          <w:rFonts w:ascii="Arial" w:hAnsi="Arial" w:cs="Arial"/>
        </w:rPr>
        <w:t>‘feminist dystopias tend to be the place to look for extended meditations on the mutually reinforcing structures of gender, sexuality, and class or labour’.</w:t>
      </w:r>
      <w:r w:rsidR="005C2792" w:rsidRPr="006966DB">
        <w:rPr>
          <w:rStyle w:val="FootnoteReference"/>
          <w:rFonts w:ascii="Arial" w:hAnsi="Arial" w:cs="Arial"/>
        </w:rPr>
        <w:footnoteReference w:id="86"/>
      </w:r>
    </w:p>
    <w:p w14:paraId="7C38CD0E" w14:textId="4F85ACE0" w:rsidR="00AB5CAB" w:rsidRDefault="00F44F53" w:rsidP="00581124">
      <w:pPr>
        <w:pStyle w:val="NormalWeb"/>
        <w:spacing w:before="0" w:beforeAutospacing="0" w:after="160" w:afterAutospacing="0" w:line="480" w:lineRule="auto"/>
        <w:rPr>
          <w:rFonts w:ascii="Arial" w:hAnsi="Arial" w:cs="Arial"/>
        </w:rPr>
      </w:pPr>
      <w:r w:rsidRPr="00BA399D">
        <w:rPr>
          <w:rFonts w:ascii="Arial" w:hAnsi="Arial" w:cs="Arial"/>
        </w:rPr>
        <w:t xml:space="preserve">Both Gilman and Atwood present compelling, feminist arguments </w:t>
      </w:r>
      <w:r w:rsidR="00980CF2" w:rsidRPr="00BA399D">
        <w:rPr>
          <w:rFonts w:ascii="Arial" w:hAnsi="Arial" w:cs="Arial"/>
        </w:rPr>
        <w:t xml:space="preserve">by using the respective forms of utopia and dystopia, which highlight the </w:t>
      </w:r>
      <w:r w:rsidR="005E5E3F" w:rsidRPr="00BA399D">
        <w:rPr>
          <w:rFonts w:ascii="Arial" w:hAnsi="Arial" w:cs="Arial"/>
        </w:rPr>
        <w:t>ongoing fight for</w:t>
      </w:r>
      <w:r w:rsidR="00980CF2" w:rsidRPr="00BA399D">
        <w:rPr>
          <w:rFonts w:ascii="Arial" w:hAnsi="Arial" w:cs="Arial"/>
        </w:rPr>
        <w:t xml:space="preserve"> equality </w:t>
      </w:r>
      <w:r w:rsidR="005E5E3F" w:rsidRPr="00BA399D">
        <w:rPr>
          <w:rFonts w:ascii="Arial" w:hAnsi="Arial" w:cs="Arial"/>
        </w:rPr>
        <w:t>for</w:t>
      </w:r>
      <w:r w:rsidR="00980CF2" w:rsidRPr="00BA399D">
        <w:rPr>
          <w:rFonts w:ascii="Arial" w:hAnsi="Arial" w:cs="Arial"/>
        </w:rPr>
        <w:t xml:space="preserve"> women</w:t>
      </w:r>
      <w:r w:rsidR="005E5E3F" w:rsidRPr="00BA399D">
        <w:rPr>
          <w:rFonts w:ascii="Arial" w:hAnsi="Arial" w:cs="Arial"/>
        </w:rPr>
        <w:t xml:space="preserve">, through </w:t>
      </w:r>
      <w:r w:rsidR="00980CF2" w:rsidRPr="00BA399D">
        <w:rPr>
          <w:rFonts w:ascii="Arial" w:hAnsi="Arial" w:cs="Arial"/>
        </w:rPr>
        <w:t xml:space="preserve">the securing of rights and </w:t>
      </w:r>
      <w:r w:rsidR="00DC3CA4" w:rsidRPr="00BA399D">
        <w:rPr>
          <w:rFonts w:ascii="Arial" w:hAnsi="Arial" w:cs="Arial"/>
        </w:rPr>
        <w:t xml:space="preserve">greater liberation.  </w:t>
      </w:r>
      <w:r w:rsidR="000F43D4" w:rsidRPr="00BA399D">
        <w:rPr>
          <w:rFonts w:ascii="Arial" w:hAnsi="Arial" w:cs="Arial"/>
        </w:rPr>
        <w:t>Gilman’s</w:t>
      </w:r>
      <w:r w:rsidR="00292FE1" w:rsidRPr="00BA399D">
        <w:rPr>
          <w:rFonts w:ascii="Arial" w:hAnsi="Arial" w:cs="Arial"/>
        </w:rPr>
        <w:t xml:space="preserve"> utopia is essentially flawed, as it is collectively </w:t>
      </w:r>
      <w:r w:rsidR="00AB2714" w:rsidRPr="00BA399D">
        <w:rPr>
          <w:rFonts w:ascii="Arial" w:hAnsi="Arial" w:cs="Arial"/>
        </w:rPr>
        <w:t>idealised</w:t>
      </w:r>
      <w:r w:rsidR="00AB2714">
        <w:rPr>
          <w:rFonts w:ascii="Arial" w:hAnsi="Arial" w:cs="Arial"/>
        </w:rPr>
        <w:t>,</w:t>
      </w:r>
      <w:r w:rsidR="008208B3">
        <w:rPr>
          <w:rFonts w:ascii="Arial" w:hAnsi="Arial" w:cs="Arial"/>
        </w:rPr>
        <w:t xml:space="preserve"> </w:t>
      </w:r>
      <w:r w:rsidR="008E6B09">
        <w:rPr>
          <w:rFonts w:ascii="Arial" w:hAnsi="Arial" w:cs="Arial"/>
        </w:rPr>
        <w:t>lack</w:t>
      </w:r>
      <w:r w:rsidR="008208B3">
        <w:rPr>
          <w:rFonts w:ascii="Arial" w:hAnsi="Arial" w:cs="Arial"/>
        </w:rPr>
        <w:t>ing</w:t>
      </w:r>
      <w:r w:rsidR="008E6B09">
        <w:rPr>
          <w:rFonts w:ascii="Arial" w:hAnsi="Arial" w:cs="Arial"/>
        </w:rPr>
        <w:t xml:space="preserve"> the authentic voice</w:t>
      </w:r>
      <w:r w:rsidR="008208B3">
        <w:rPr>
          <w:rFonts w:ascii="Arial" w:hAnsi="Arial" w:cs="Arial"/>
        </w:rPr>
        <w:t>, and experience</w:t>
      </w:r>
      <w:r w:rsidR="008E6B09">
        <w:rPr>
          <w:rFonts w:ascii="Arial" w:hAnsi="Arial" w:cs="Arial"/>
        </w:rPr>
        <w:t xml:space="preserve"> of the woman</w:t>
      </w:r>
      <w:r w:rsidR="00292FE1" w:rsidRPr="00BA399D">
        <w:rPr>
          <w:rFonts w:ascii="Arial" w:hAnsi="Arial" w:cs="Arial"/>
        </w:rPr>
        <w:t>.</w:t>
      </w:r>
      <w:r w:rsidR="008208B3">
        <w:rPr>
          <w:rFonts w:ascii="Arial" w:hAnsi="Arial" w:cs="Arial"/>
        </w:rPr>
        <w:t xml:space="preserve">  </w:t>
      </w:r>
      <w:r w:rsidR="00292FE1" w:rsidRPr="00BA399D">
        <w:rPr>
          <w:rFonts w:ascii="Arial" w:hAnsi="Arial" w:cs="Arial"/>
        </w:rPr>
        <w:t>Atwood’s dystopia, though fictional,</w:t>
      </w:r>
      <w:r w:rsidR="00A126EF" w:rsidRPr="00BA399D">
        <w:rPr>
          <w:rFonts w:ascii="Arial" w:hAnsi="Arial" w:cs="Arial"/>
        </w:rPr>
        <w:t xml:space="preserve"> is based on historical fact</w:t>
      </w:r>
      <w:r w:rsidR="0088594D" w:rsidRPr="00BA399D">
        <w:rPr>
          <w:rFonts w:ascii="Arial" w:hAnsi="Arial" w:cs="Arial"/>
        </w:rPr>
        <w:t xml:space="preserve"> which highlights a long lineage of patriarchal </w:t>
      </w:r>
      <w:r w:rsidR="00B220F4" w:rsidRPr="00BA399D">
        <w:rPr>
          <w:rFonts w:ascii="Arial" w:hAnsi="Arial" w:cs="Arial"/>
        </w:rPr>
        <w:t>convention.</w:t>
      </w:r>
      <w:r w:rsidR="008208B3">
        <w:rPr>
          <w:rFonts w:ascii="Arial" w:hAnsi="Arial" w:cs="Arial"/>
        </w:rPr>
        <w:t xml:space="preserve">  </w:t>
      </w:r>
      <w:r w:rsidR="00A126EF" w:rsidRPr="00BA399D">
        <w:rPr>
          <w:rFonts w:ascii="Arial" w:hAnsi="Arial" w:cs="Arial"/>
        </w:rPr>
        <w:t xml:space="preserve">The </w:t>
      </w:r>
      <w:r w:rsidR="00BA2478">
        <w:rPr>
          <w:rFonts w:ascii="Arial" w:hAnsi="Arial" w:cs="Arial"/>
        </w:rPr>
        <w:t>‘H</w:t>
      </w:r>
      <w:r w:rsidR="00A126EF" w:rsidRPr="00BA399D">
        <w:rPr>
          <w:rFonts w:ascii="Arial" w:hAnsi="Arial" w:cs="Arial"/>
        </w:rPr>
        <w:t xml:space="preserve">istorical </w:t>
      </w:r>
      <w:r w:rsidR="00BA2478">
        <w:rPr>
          <w:rFonts w:ascii="Arial" w:hAnsi="Arial" w:cs="Arial"/>
        </w:rPr>
        <w:t>N</w:t>
      </w:r>
      <w:r w:rsidR="00A126EF" w:rsidRPr="00BA399D">
        <w:rPr>
          <w:rFonts w:ascii="Arial" w:hAnsi="Arial" w:cs="Arial"/>
        </w:rPr>
        <w:t>otes</w:t>
      </w:r>
      <w:r w:rsidR="00BA2478">
        <w:rPr>
          <w:rFonts w:ascii="Arial" w:hAnsi="Arial" w:cs="Arial"/>
        </w:rPr>
        <w:t>’</w:t>
      </w:r>
      <w:r w:rsidR="00A126EF" w:rsidRPr="00BA399D">
        <w:rPr>
          <w:rFonts w:ascii="Arial" w:hAnsi="Arial" w:cs="Arial"/>
        </w:rPr>
        <w:t xml:space="preserve"> section</w:t>
      </w:r>
      <w:r w:rsidR="00B220F4" w:rsidRPr="00BA399D">
        <w:rPr>
          <w:rFonts w:ascii="Arial" w:hAnsi="Arial" w:cs="Arial"/>
        </w:rPr>
        <w:t xml:space="preserve"> at the end of the novel</w:t>
      </w:r>
      <w:r w:rsidR="004B3384" w:rsidRPr="00BA399D">
        <w:rPr>
          <w:rFonts w:ascii="Arial" w:hAnsi="Arial" w:cs="Arial"/>
        </w:rPr>
        <w:t xml:space="preserve"> </w:t>
      </w:r>
      <w:r w:rsidR="00A126EF" w:rsidRPr="00BA399D">
        <w:rPr>
          <w:rFonts w:ascii="Arial" w:hAnsi="Arial" w:cs="Arial"/>
        </w:rPr>
        <w:t>forward to a post-Gileadean society</w:t>
      </w:r>
      <w:r w:rsidR="00932433" w:rsidRPr="00BA399D">
        <w:rPr>
          <w:rFonts w:ascii="Arial" w:hAnsi="Arial" w:cs="Arial"/>
        </w:rPr>
        <w:t xml:space="preserve">, </w:t>
      </w:r>
      <w:r w:rsidR="00455DDB">
        <w:rPr>
          <w:rFonts w:ascii="Arial" w:hAnsi="Arial" w:cs="Arial"/>
        </w:rPr>
        <w:t xml:space="preserve">within which women are </w:t>
      </w:r>
      <w:r w:rsidR="00932433" w:rsidRPr="00BA399D">
        <w:rPr>
          <w:rFonts w:ascii="Arial" w:hAnsi="Arial" w:cs="Arial"/>
        </w:rPr>
        <w:t>emancipated</w:t>
      </w:r>
      <w:r w:rsidR="00455DDB">
        <w:rPr>
          <w:rFonts w:ascii="Arial" w:hAnsi="Arial" w:cs="Arial"/>
        </w:rPr>
        <w:t xml:space="preserve">; but </w:t>
      </w:r>
      <w:r w:rsidR="00455DDB" w:rsidRPr="0040333A">
        <w:rPr>
          <w:rFonts w:ascii="Arial" w:hAnsi="Arial" w:cs="Arial"/>
        </w:rPr>
        <w:t>yet</w:t>
      </w:r>
      <w:r w:rsidR="002E368F" w:rsidRPr="0040333A">
        <w:rPr>
          <w:rFonts w:ascii="Arial" w:hAnsi="Arial" w:cs="Arial"/>
        </w:rPr>
        <w:t>, it</w:t>
      </w:r>
      <w:r w:rsidR="00932433" w:rsidRPr="0040333A">
        <w:rPr>
          <w:rFonts w:ascii="Arial" w:hAnsi="Arial" w:cs="Arial"/>
        </w:rPr>
        <w:t xml:space="preserve"> still indicates a</w:t>
      </w:r>
      <w:r w:rsidR="00932433" w:rsidRPr="00BA399D">
        <w:rPr>
          <w:rFonts w:ascii="Arial" w:hAnsi="Arial" w:cs="Arial"/>
        </w:rPr>
        <w:t xml:space="preserve"> culture of patriarchy and </w:t>
      </w:r>
      <w:r w:rsidR="00787765" w:rsidRPr="00BA399D">
        <w:rPr>
          <w:rFonts w:ascii="Arial" w:hAnsi="Arial" w:cs="Arial"/>
        </w:rPr>
        <w:t>misogyny</w:t>
      </w:r>
      <w:r w:rsidR="00640D74" w:rsidRPr="00BA399D">
        <w:rPr>
          <w:rFonts w:ascii="Arial" w:hAnsi="Arial" w:cs="Arial"/>
        </w:rPr>
        <w:t xml:space="preserve"> through </w:t>
      </w:r>
      <w:r w:rsidR="00522E47">
        <w:rPr>
          <w:rFonts w:ascii="Arial" w:hAnsi="Arial" w:cs="Arial"/>
        </w:rPr>
        <w:t xml:space="preserve">the figure of </w:t>
      </w:r>
      <w:r w:rsidR="009E5941" w:rsidRPr="00BA399D">
        <w:rPr>
          <w:rFonts w:ascii="Arial" w:hAnsi="Arial" w:cs="Arial"/>
        </w:rPr>
        <w:t>Professor Pi</w:t>
      </w:r>
      <w:r w:rsidR="00522E47">
        <w:rPr>
          <w:rFonts w:ascii="Arial" w:hAnsi="Arial" w:cs="Arial"/>
        </w:rPr>
        <w:t>e</w:t>
      </w:r>
      <w:r w:rsidR="00971008">
        <w:rPr>
          <w:rFonts w:ascii="Arial" w:hAnsi="Arial" w:cs="Arial"/>
        </w:rPr>
        <w:t>ixoto</w:t>
      </w:r>
      <w:r w:rsidR="00D560D4">
        <w:rPr>
          <w:rFonts w:ascii="Arial" w:hAnsi="Arial" w:cs="Arial"/>
        </w:rPr>
        <w:t xml:space="preserve"> who </w:t>
      </w:r>
      <w:r w:rsidR="00C05E4B">
        <w:rPr>
          <w:rFonts w:ascii="Arial" w:hAnsi="Arial" w:cs="Arial"/>
        </w:rPr>
        <w:t>minimises Offred’s experience of oppressio</w:t>
      </w:r>
      <w:r w:rsidR="001318A6">
        <w:rPr>
          <w:rFonts w:ascii="Arial" w:hAnsi="Arial" w:cs="Arial"/>
        </w:rPr>
        <w:t>n</w:t>
      </w:r>
      <w:r w:rsidR="00C05E4B">
        <w:rPr>
          <w:rFonts w:ascii="Arial" w:hAnsi="Arial" w:cs="Arial"/>
        </w:rPr>
        <w:t xml:space="preserve">, </w:t>
      </w:r>
      <w:r w:rsidR="00D560D4">
        <w:rPr>
          <w:rFonts w:ascii="Arial" w:hAnsi="Arial" w:cs="Arial"/>
        </w:rPr>
        <w:t>cast</w:t>
      </w:r>
      <w:r w:rsidR="00C05E4B">
        <w:rPr>
          <w:rFonts w:ascii="Arial" w:hAnsi="Arial" w:cs="Arial"/>
        </w:rPr>
        <w:t>ing</w:t>
      </w:r>
      <w:r w:rsidR="00D560D4">
        <w:rPr>
          <w:rFonts w:ascii="Arial" w:hAnsi="Arial" w:cs="Arial"/>
        </w:rPr>
        <w:t xml:space="preserve"> doubt on the authenticity of</w:t>
      </w:r>
      <w:r w:rsidR="00C05E4B">
        <w:rPr>
          <w:rFonts w:ascii="Arial" w:hAnsi="Arial" w:cs="Arial"/>
        </w:rPr>
        <w:t xml:space="preserve"> the narrative.</w:t>
      </w:r>
      <w:r w:rsidR="00AA1145">
        <w:rPr>
          <w:rStyle w:val="FootnoteReference"/>
          <w:rFonts w:ascii="Arial" w:hAnsi="Arial" w:cs="Arial"/>
        </w:rPr>
        <w:footnoteReference w:id="87"/>
      </w:r>
      <w:r w:rsidR="00ED6EB2">
        <w:rPr>
          <w:rFonts w:ascii="Arial" w:hAnsi="Arial" w:cs="Arial"/>
        </w:rPr>
        <w:t xml:space="preserve">  </w:t>
      </w:r>
      <w:r w:rsidR="00600B65" w:rsidRPr="00BA399D">
        <w:rPr>
          <w:rFonts w:ascii="Arial" w:hAnsi="Arial" w:cs="Arial"/>
        </w:rPr>
        <w:t>Cavalcant</w:t>
      </w:r>
      <w:r w:rsidR="00971008">
        <w:rPr>
          <w:rFonts w:ascii="Arial" w:hAnsi="Arial" w:cs="Arial"/>
        </w:rPr>
        <w:t>i</w:t>
      </w:r>
      <w:r w:rsidR="00600B65" w:rsidRPr="00BA399D">
        <w:rPr>
          <w:rFonts w:ascii="Arial" w:hAnsi="Arial" w:cs="Arial"/>
        </w:rPr>
        <w:t xml:space="preserve"> argues </w:t>
      </w:r>
      <w:r w:rsidR="000F1987">
        <w:rPr>
          <w:rFonts w:ascii="Arial" w:hAnsi="Arial" w:cs="Arial"/>
        </w:rPr>
        <w:t xml:space="preserve">that Pieixoto serves to </w:t>
      </w:r>
      <w:r w:rsidR="00C00528">
        <w:rPr>
          <w:rFonts w:ascii="Arial" w:hAnsi="Arial" w:cs="Arial"/>
        </w:rPr>
        <w:t>present</w:t>
      </w:r>
      <w:r w:rsidR="00600B65" w:rsidRPr="00BA399D">
        <w:rPr>
          <w:rFonts w:ascii="Arial" w:hAnsi="Arial" w:cs="Arial"/>
        </w:rPr>
        <w:t xml:space="preserve"> ‘</w:t>
      </w:r>
      <w:r w:rsidR="009E5941" w:rsidRPr="00BA399D">
        <w:rPr>
          <w:rFonts w:ascii="Arial" w:hAnsi="Arial" w:cs="Arial"/>
        </w:rPr>
        <w:t>a utopian vision modelled according to patriarchal ideology not so distant from Gilead’s own’.</w:t>
      </w:r>
      <w:r w:rsidR="009E5941" w:rsidRPr="00BA399D">
        <w:rPr>
          <w:rStyle w:val="FootnoteReference"/>
          <w:rFonts w:ascii="Arial" w:hAnsi="Arial" w:cs="Arial"/>
        </w:rPr>
        <w:footnoteReference w:id="88"/>
      </w:r>
      <w:r w:rsidR="00C00528">
        <w:rPr>
          <w:rFonts w:ascii="Arial" w:hAnsi="Arial" w:cs="Arial"/>
        </w:rPr>
        <w:t xml:space="preserve"> She</w:t>
      </w:r>
      <w:r w:rsidR="004B3384" w:rsidRPr="00BA399D">
        <w:rPr>
          <w:rFonts w:ascii="Arial" w:hAnsi="Arial" w:cs="Arial"/>
        </w:rPr>
        <w:t xml:space="preserve"> </w:t>
      </w:r>
      <w:r w:rsidR="00600B65" w:rsidRPr="00BA399D">
        <w:rPr>
          <w:rFonts w:ascii="Arial" w:hAnsi="Arial" w:cs="Arial"/>
        </w:rPr>
        <w:t>adds that</w:t>
      </w:r>
      <w:r w:rsidR="004B3384" w:rsidRPr="00BA399D">
        <w:rPr>
          <w:rFonts w:ascii="Arial" w:hAnsi="Arial" w:cs="Arial"/>
        </w:rPr>
        <w:t xml:space="preserve"> </w:t>
      </w:r>
      <w:r w:rsidR="00844348" w:rsidRPr="00BA399D">
        <w:rPr>
          <w:rFonts w:ascii="Arial" w:hAnsi="Arial" w:cs="Arial"/>
        </w:rPr>
        <w:t>‘Nunavit apparently offers a eutopian alternative to Gilead, as the social status of women has improved from the perspective of that future.  Nevertheless, this space is no feminist utopia’</w:t>
      </w:r>
      <w:r w:rsidR="00787765" w:rsidRPr="00BA399D">
        <w:rPr>
          <w:rFonts w:ascii="Arial" w:hAnsi="Arial" w:cs="Arial"/>
        </w:rPr>
        <w:t>.</w:t>
      </w:r>
      <w:r w:rsidR="00844348" w:rsidRPr="00BA399D">
        <w:rPr>
          <w:rStyle w:val="FootnoteReference"/>
          <w:rFonts w:ascii="Arial" w:hAnsi="Arial" w:cs="Arial"/>
        </w:rPr>
        <w:footnoteReference w:id="89"/>
      </w:r>
      <w:r w:rsidR="00BD4C2C">
        <w:rPr>
          <w:rFonts w:ascii="Arial" w:hAnsi="Arial" w:cs="Arial"/>
        </w:rPr>
        <w:t xml:space="preserve">  W</w:t>
      </w:r>
      <w:r w:rsidR="00787765" w:rsidRPr="00BA399D">
        <w:rPr>
          <w:rFonts w:ascii="Arial" w:hAnsi="Arial" w:cs="Arial"/>
        </w:rPr>
        <w:t>ritten over thirty years</w:t>
      </w:r>
      <w:r w:rsidR="00971008">
        <w:rPr>
          <w:rFonts w:ascii="Arial" w:hAnsi="Arial" w:cs="Arial"/>
        </w:rPr>
        <w:t xml:space="preserve"> ago</w:t>
      </w:r>
      <w:r w:rsidR="00AB4190">
        <w:rPr>
          <w:rFonts w:ascii="Arial" w:hAnsi="Arial" w:cs="Arial"/>
        </w:rPr>
        <w:t xml:space="preserve">, </w:t>
      </w:r>
      <w:r w:rsidR="00AB4190" w:rsidRPr="001336BB">
        <w:rPr>
          <w:rFonts w:ascii="Arial" w:hAnsi="Arial" w:cs="Arial"/>
          <w:i/>
          <w:iCs/>
        </w:rPr>
        <w:t>The Handmaid’s Tale</w:t>
      </w:r>
      <w:r w:rsidR="00AB4190">
        <w:rPr>
          <w:rFonts w:ascii="Arial" w:hAnsi="Arial" w:cs="Arial"/>
        </w:rPr>
        <w:t xml:space="preserve"> </w:t>
      </w:r>
      <w:r w:rsidR="00175281">
        <w:rPr>
          <w:rFonts w:ascii="Arial" w:hAnsi="Arial" w:cs="Arial"/>
        </w:rPr>
        <w:t xml:space="preserve">can be read as a reflective commentary on the issues experienced by women, within </w:t>
      </w:r>
      <w:r w:rsidR="00AA4373">
        <w:rPr>
          <w:rFonts w:ascii="Arial" w:hAnsi="Arial" w:cs="Arial"/>
        </w:rPr>
        <w:t>its</w:t>
      </w:r>
      <w:r w:rsidR="00175281">
        <w:rPr>
          <w:rFonts w:ascii="Arial" w:hAnsi="Arial" w:cs="Arial"/>
        </w:rPr>
        <w:t xml:space="preserve"> chronological </w:t>
      </w:r>
      <w:r w:rsidR="00AA4373">
        <w:rPr>
          <w:rFonts w:ascii="Arial" w:hAnsi="Arial" w:cs="Arial"/>
        </w:rPr>
        <w:t>and historical context</w:t>
      </w:r>
      <w:r w:rsidR="009F52C7">
        <w:rPr>
          <w:rFonts w:ascii="Arial" w:hAnsi="Arial" w:cs="Arial"/>
        </w:rPr>
        <w:t xml:space="preserve">. </w:t>
      </w:r>
    </w:p>
    <w:p w14:paraId="08A295E4" w14:textId="1F187231" w:rsidR="00CB3611" w:rsidRDefault="007D0E30" w:rsidP="00581124">
      <w:pPr>
        <w:pStyle w:val="NormalWeb"/>
        <w:spacing w:before="0" w:beforeAutospacing="0" w:after="160" w:afterAutospacing="0" w:line="480" w:lineRule="auto"/>
        <w:rPr>
          <w:rFonts w:ascii="Arial" w:hAnsi="Arial" w:cs="Arial"/>
        </w:rPr>
      </w:pPr>
      <w:r>
        <w:rPr>
          <w:rFonts w:ascii="Arial" w:hAnsi="Arial" w:cs="Arial"/>
        </w:rPr>
        <w:lastRenderedPageBreak/>
        <w:t>The wom</w:t>
      </w:r>
      <w:r w:rsidR="0056032A">
        <w:rPr>
          <w:rFonts w:ascii="Arial" w:hAnsi="Arial" w:cs="Arial"/>
        </w:rPr>
        <w:t>e</w:t>
      </w:r>
      <w:r>
        <w:rPr>
          <w:rFonts w:ascii="Arial" w:hAnsi="Arial" w:cs="Arial"/>
        </w:rPr>
        <w:t xml:space="preserve">n in </w:t>
      </w:r>
      <w:r w:rsidR="0099167D">
        <w:rPr>
          <w:rFonts w:ascii="Arial" w:hAnsi="Arial" w:cs="Arial"/>
        </w:rPr>
        <w:t>Gilman and Atwood’s texts are</w:t>
      </w:r>
      <w:r w:rsidR="00456630" w:rsidRPr="000E57EE">
        <w:rPr>
          <w:rFonts w:ascii="Arial" w:hAnsi="Arial" w:cs="Arial"/>
        </w:rPr>
        <w:t xml:space="preserve"> assumed to be</w:t>
      </w:r>
      <w:r w:rsidR="00E46204" w:rsidRPr="000E57EE">
        <w:rPr>
          <w:rFonts w:ascii="Arial" w:hAnsi="Arial" w:cs="Arial"/>
        </w:rPr>
        <w:t xml:space="preserve"> white and therefore feminist discourse</w:t>
      </w:r>
      <w:r w:rsidR="003508E8" w:rsidRPr="000E57EE">
        <w:rPr>
          <w:rFonts w:ascii="Arial" w:hAnsi="Arial" w:cs="Arial"/>
        </w:rPr>
        <w:t xml:space="preserve"> and the notion of </w:t>
      </w:r>
      <w:r w:rsidR="00004F00" w:rsidRPr="000E57EE">
        <w:rPr>
          <w:rFonts w:ascii="Arial" w:hAnsi="Arial" w:cs="Arial"/>
        </w:rPr>
        <w:t>inters</w:t>
      </w:r>
      <w:r w:rsidR="00624CF5" w:rsidRPr="000E57EE">
        <w:rPr>
          <w:rFonts w:ascii="Arial" w:hAnsi="Arial" w:cs="Arial"/>
        </w:rPr>
        <w:t>e</w:t>
      </w:r>
      <w:r w:rsidR="00004F00" w:rsidRPr="000E57EE">
        <w:rPr>
          <w:rFonts w:ascii="Arial" w:hAnsi="Arial" w:cs="Arial"/>
        </w:rPr>
        <w:t>ctionality</w:t>
      </w:r>
      <w:r w:rsidR="007353B0">
        <w:rPr>
          <w:rFonts w:ascii="Arial" w:hAnsi="Arial" w:cs="Arial"/>
        </w:rPr>
        <w:t>,</w:t>
      </w:r>
      <w:r w:rsidR="00492618" w:rsidRPr="000E57EE">
        <w:rPr>
          <w:rStyle w:val="FootnoteReference"/>
          <w:rFonts w:ascii="Arial" w:hAnsi="Arial" w:cs="Arial"/>
        </w:rPr>
        <w:footnoteReference w:id="90"/>
      </w:r>
      <w:r w:rsidR="00004F00" w:rsidRPr="000E57EE">
        <w:rPr>
          <w:rFonts w:ascii="Arial" w:hAnsi="Arial" w:cs="Arial"/>
        </w:rPr>
        <w:t xml:space="preserve"> </w:t>
      </w:r>
      <w:r w:rsidR="000E57EE" w:rsidRPr="000E57EE">
        <w:rPr>
          <w:rFonts w:ascii="Arial" w:hAnsi="Arial" w:cs="Arial"/>
        </w:rPr>
        <w:t>specifically</w:t>
      </w:r>
      <w:r w:rsidR="00E46204" w:rsidRPr="000E57EE">
        <w:rPr>
          <w:rFonts w:ascii="Arial" w:hAnsi="Arial" w:cs="Arial"/>
        </w:rPr>
        <w:t xml:space="preserve"> relating to race is </w:t>
      </w:r>
      <w:r w:rsidR="006D5B46" w:rsidRPr="000E57EE">
        <w:rPr>
          <w:rFonts w:ascii="Arial" w:hAnsi="Arial" w:cs="Arial"/>
        </w:rPr>
        <w:t xml:space="preserve">noticeably </w:t>
      </w:r>
      <w:r w:rsidR="006D3548" w:rsidRPr="000E57EE">
        <w:rPr>
          <w:rFonts w:ascii="Arial" w:hAnsi="Arial" w:cs="Arial"/>
        </w:rPr>
        <w:t>missing</w:t>
      </w:r>
      <w:r w:rsidR="00E46204" w:rsidRPr="000E57EE">
        <w:rPr>
          <w:rFonts w:ascii="Arial" w:hAnsi="Arial" w:cs="Arial"/>
        </w:rPr>
        <w:t>.</w:t>
      </w:r>
      <w:r w:rsidR="00AD3590">
        <w:rPr>
          <w:rStyle w:val="FootnoteReference"/>
          <w:rFonts w:ascii="Arial" w:hAnsi="Arial" w:cs="Arial"/>
        </w:rPr>
        <w:footnoteReference w:id="91"/>
      </w:r>
      <w:r w:rsidR="00AB5CAB">
        <w:rPr>
          <w:rFonts w:ascii="Arial" w:hAnsi="Arial" w:cs="Arial"/>
        </w:rPr>
        <w:t xml:space="preserve">  </w:t>
      </w:r>
      <w:r w:rsidR="00F554F3" w:rsidRPr="000E57EE">
        <w:rPr>
          <w:rFonts w:ascii="Arial" w:hAnsi="Arial" w:cs="Arial"/>
        </w:rPr>
        <w:t xml:space="preserve">Hausman remarks that in respect of Herland ‘variation and complexity within whiteness </w:t>
      </w:r>
      <w:r w:rsidR="004A6DCA" w:rsidRPr="000E57EE">
        <w:rPr>
          <w:rFonts w:ascii="Arial" w:hAnsi="Arial" w:cs="Arial"/>
        </w:rPr>
        <w:t>[is]</w:t>
      </w:r>
      <w:r w:rsidR="00F554F3" w:rsidRPr="000E57EE">
        <w:rPr>
          <w:rFonts w:ascii="Arial" w:hAnsi="Arial" w:cs="Arial"/>
        </w:rPr>
        <w:t xml:space="preserve"> what is being promoted, not variation and complexity that include racial mixing’.</w:t>
      </w:r>
      <w:r w:rsidR="00F554F3" w:rsidRPr="000E57EE">
        <w:rPr>
          <w:rStyle w:val="FootnoteReference"/>
          <w:rFonts w:ascii="Arial" w:hAnsi="Arial" w:cs="Arial"/>
        </w:rPr>
        <w:footnoteReference w:id="92"/>
      </w:r>
      <w:r w:rsidR="00F554F3" w:rsidRPr="000E57EE">
        <w:rPr>
          <w:rFonts w:ascii="Arial" w:hAnsi="Arial" w:cs="Arial"/>
        </w:rPr>
        <w:t xml:space="preserve">  </w:t>
      </w:r>
      <w:r w:rsidR="00403F58" w:rsidRPr="000E57EE">
        <w:rPr>
          <w:rFonts w:ascii="Arial" w:hAnsi="Arial" w:cs="Arial"/>
        </w:rPr>
        <w:t xml:space="preserve">Matthews adds that </w:t>
      </w:r>
      <w:r w:rsidR="00403F58" w:rsidRPr="000E57EE">
        <w:rPr>
          <w:rFonts w:ascii="Arial" w:hAnsi="Arial" w:cs="Arial"/>
          <w:i/>
          <w:iCs/>
        </w:rPr>
        <w:t>The Handmaid’s Tale</w:t>
      </w:r>
      <w:r w:rsidR="00403F58" w:rsidRPr="000E57EE">
        <w:rPr>
          <w:rFonts w:ascii="Arial" w:hAnsi="Arial" w:cs="Arial"/>
        </w:rPr>
        <w:t xml:space="preserve"> </w:t>
      </w:r>
      <w:r w:rsidR="00BD4C2C">
        <w:rPr>
          <w:rFonts w:ascii="Arial" w:hAnsi="Arial" w:cs="Arial"/>
        </w:rPr>
        <w:t>‘</w:t>
      </w:r>
      <w:r w:rsidR="00403F58" w:rsidRPr="000E57EE">
        <w:rPr>
          <w:rFonts w:ascii="Arial" w:hAnsi="Arial" w:cs="Arial"/>
        </w:rPr>
        <w:t>deals exclusively in presumed whiteness</w:t>
      </w:r>
      <w:r w:rsidR="00BD4C2C">
        <w:rPr>
          <w:rFonts w:ascii="Arial" w:hAnsi="Arial" w:cs="Arial"/>
        </w:rPr>
        <w:t>’</w:t>
      </w:r>
      <w:r w:rsidR="00403F58" w:rsidRPr="000E57EE">
        <w:rPr>
          <w:rStyle w:val="FootnoteReference"/>
          <w:rFonts w:ascii="Arial" w:hAnsi="Arial" w:cs="Arial"/>
        </w:rPr>
        <w:footnoteReference w:id="93"/>
      </w:r>
      <w:r w:rsidR="00403F58" w:rsidRPr="000E57EE">
        <w:rPr>
          <w:rFonts w:ascii="Arial" w:hAnsi="Arial" w:cs="Arial"/>
        </w:rPr>
        <w:t xml:space="preserve">  </w:t>
      </w:r>
      <w:r w:rsidR="00A57D32" w:rsidRPr="000E57EE">
        <w:rPr>
          <w:rFonts w:ascii="Arial" w:hAnsi="Arial" w:cs="Arial"/>
        </w:rPr>
        <w:t>This notion is challenged in the</w:t>
      </w:r>
      <w:r w:rsidR="00403F58" w:rsidRPr="000E57EE">
        <w:rPr>
          <w:rFonts w:ascii="Arial" w:hAnsi="Arial" w:cs="Arial"/>
        </w:rPr>
        <w:t xml:space="preserve"> </w:t>
      </w:r>
      <w:r w:rsidR="00182358" w:rsidRPr="000E57EE">
        <w:rPr>
          <w:rFonts w:ascii="Arial" w:hAnsi="Arial" w:cs="Arial"/>
        </w:rPr>
        <w:t xml:space="preserve">2017 </w:t>
      </w:r>
      <w:r w:rsidR="00403F58" w:rsidRPr="000E57EE">
        <w:rPr>
          <w:rFonts w:ascii="Arial" w:hAnsi="Arial" w:cs="Arial"/>
        </w:rPr>
        <w:t xml:space="preserve">television adaptation of </w:t>
      </w:r>
      <w:r w:rsidR="00403F58" w:rsidRPr="000E57EE">
        <w:rPr>
          <w:rFonts w:ascii="Arial" w:hAnsi="Arial" w:cs="Arial"/>
          <w:i/>
          <w:iCs/>
        </w:rPr>
        <w:t>The Handmaid’s Tale</w:t>
      </w:r>
      <w:r w:rsidR="00A57D32" w:rsidRPr="000E57EE">
        <w:rPr>
          <w:rFonts w:ascii="Arial" w:hAnsi="Arial" w:cs="Arial"/>
        </w:rPr>
        <w:t>, as the</w:t>
      </w:r>
      <w:r w:rsidR="00403F58" w:rsidRPr="000E57EE">
        <w:rPr>
          <w:rFonts w:ascii="Arial" w:hAnsi="Arial" w:cs="Arial"/>
        </w:rPr>
        <w:t xml:space="preserve"> role of Moira is </w:t>
      </w:r>
      <w:r w:rsidR="00182358" w:rsidRPr="000E57EE">
        <w:rPr>
          <w:rFonts w:ascii="Arial" w:hAnsi="Arial" w:cs="Arial"/>
        </w:rPr>
        <w:t xml:space="preserve">played by </w:t>
      </w:r>
      <w:r w:rsidR="00382102" w:rsidRPr="000E57EE">
        <w:rPr>
          <w:rFonts w:ascii="Arial" w:hAnsi="Arial" w:cs="Arial"/>
        </w:rPr>
        <w:t>Samina W</w:t>
      </w:r>
      <w:r w:rsidR="007C1385" w:rsidRPr="000E57EE">
        <w:rPr>
          <w:rFonts w:ascii="Arial" w:hAnsi="Arial" w:cs="Arial"/>
        </w:rPr>
        <w:t>iley who is of African-American heritage.</w:t>
      </w:r>
      <w:r w:rsidR="007C1385" w:rsidRPr="000E57EE">
        <w:rPr>
          <w:rStyle w:val="FootnoteReference"/>
          <w:rFonts w:ascii="Arial" w:hAnsi="Arial" w:cs="Arial"/>
        </w:rPr>
        <w:footnoteReference w:id="94"/>
      </w:r>
      <w:r w:rsidR="00FA5472" w:rsidRPr="000E57EE">
        <w:rPr>
          <w:rFonts w:ascii="Arial" w:hAnsi="Arial" w:cs="Arial"/>
        </w:rPr>
        <w:t xml:space="preserve">  </w:t>
      </w:r>
    </w:p>
    <w:p w14:paraId="012F4C59" w14:textId="754DEE5A" w:rsidR="008B37DD" w:rsidRDefault="002C5615" w:rsidP="00581124">
      <w:pPr>
        <w:pStyle w:val="NormalWeb"/>
        <w:spacing w:before="0" w:beforeAutospacing="0" w:after="160" w:afterAutospacing="0" w:line="480" w:lineRule="auto"/>
        <w:rPr>
          <w:rFonts w:ascii="Arial" w:hAnsi="Arial" w:cs="Arial"/>
        </w:rPr>
      </w:pPr>
      <w:r w:rsidRPr="000E57EE">
        <w:rPr>
          <w:rFonts w:ascii="Arial" w:hAnsi="Arial" w:cs="Arial"/>
        </w:rPr>
        <w:t>Essentially, as</w:t>
      </w:r>
      <w:r w:rsidR="0040594A">
        <w:rPr>
          <w:rFonts w:ascii="Arial" w:hAnsi="Arial" w:cs="Arial"/>
        </w:rPr>
        <w:t xml:space="preserve"> Justin</w:t>
      </w:r>
      <w:r w:rsidR="00BA399D" w:rsidRPr="000E57EE">
        <w:rPr>
          <w:rFonts w:ascii="Arial" w:hAnsi="Arial" w:cs="Arial"/>
        </w:rPr>
        <w:t xml:space="preserve"> Hall </w:t>
      </w:r>
      <w:r w:rsidR="0055414F">
        <w:rPr>
          <w:rFonts w:ascii="Arial" w:hAnsi="Arial" w:cs="Arial"/>
        </w:rPr>
        <w:t>remarks</w:t>
      </w:r>
      <w:r w:rsidR="00BA399D" w:rsidRPr="000E57EE">
        <w:rPr>
          <w:rFonts w:ascii="Arial" w:hAnsi="Arial" w:cs="Arial"/>
        </w:rPr>
        <w:t xml:space="preserve"> </w:t>
      </w:r>
      <w:r w:rsidR="008B37DD" w:rsidRPr="000E57EE">
        <w:rPr>
          <w:rFonts w:ascii="Arial" w:hAnsi="Arial" w:cs="Arial"/>
        </w:rPr>
        <w:t>‘one generation’s utopia</w:t>
      </w:r>
      <w:r w:rsidR="000F048C">
        <w:rPr>
          <w:rFonts w:ascii="Arial" w:hAnsi="Arial" w:cs="Arial"/>
        </w:rPr>
        <w:t>’ (and therefore</w:t>
      </w:r>
      <w:r w:rsidR="001574E3">
        <w:rPr>
          <w:rFonts w:ascii="Arial" w:hAnsi="Arial" w:cs="Arial"/>
        </w:rPr>
        <w:t xml:space="preserve"> their </w:t>
      </w:r>
      <w:r w:rsidR="000F048C">
        <w:rPr>
          <w:rFonts w:ascii="Arial" w:hAnsi="Arial" w:cs="Arial"/>
        </w:rPr>
        <w:t>dystopia</w:t>
      </w:r>
      <w:r w:rsidR="00E07B8B">
        <w:rPr>
          <w:rFonts w:ascii="Arial" w:hAnsi="Arial" w:cs="Arial"/>
        </w:rPr>
        <w:t xml:space="preserve">) </w:t>
      </w:r>
      <w:r w:rsidR="001574E3">
        <w:rPr>
          <w:rFonts w:ascii="Arial" w:hAnsi="Arial" w:cs="Arial"/>
        </w:rPr>
        <w:t>‘</w:t>
      </w:r>
      <w:r w:rsidR="008B37DD" w:rsidRPr="000E57EE">
        <w:rPr>
          <w:rFonts w:ascii="Arial" w:hAnsi="Arial" w:cs="Arial"/>
        </w:rPr>
        <w:t>can still only truly make sense when read within its own cultural context</w:t>
      </w:r>
      <w:r w:rsidR="00E07B8B">
        <w:rPr>
          <w:rFonts w:ascii="Arial" w:hAnsi="Arial" w:cs="Arial"/>
        </w:rPr>
        <w:t>’</w:t>
      </w:r>
      <w:r w:rsidR="00CB3611">
        <w:rPr>
          <w:rFonts w:ascii="Arial" w:hAnsi="Arial" w:cs="Arial"/>
        </w:rPr>
        <w:t>.</w:t>
      </w:r>
      <w:r w:rsidR="008B37DD" w:rsidRPr="000E57EE">
        <w:rPr>
          <w:rStyle w:val="FootnoteReference"/>
          <w:rFonts w:ascii="Arial" w:hAnsi="Arial" w:cs="Arial"/>
        </w:rPr>
        <w:footnoteReference w:id="95"/>
      </w:r>
      <w:r w:rsidR="00E07B8B">
        <w:rPr>
          <w:rFonts w:ascii="Arial" w:hAnsi="Arial" w:cs="Arial"/>
        </w:rPr>
        <w:t xml:space="preserve">  </w:t>
      </w:r>
      <w:r w:rsidR="001574E3">
        <w:rPr>
          <w:rFonts w:ascii="Arial" w:hAnsi="Arial" w:cs="Arial"/>
        </w:rPr>
        <w:t>T</w:t>
      </w:r>
      <w:r w:rsidR="0033480E" w:rsidRPr="000E57EE">
        <w:rPr>
          <w:rFonts w:ascii="Arial" w:hAnsi="Arial" w:cs="Arial"/>
        </w:rPr>
        <w:t xml:space="preserve">his could be </w:t>
      </w:r>
      <w:r w:rsidR="002B4539">
        <w:rPr>
          <w:rFonts w:ascii="Arial" w:hAnsi="Arial" w:cs="Arial"/>
        </w:rPr>
        <w:t xml:space="preserve">discussed </w:t>
      </w:r>
      <w:r w:rsidR="0033480E" w:rsidRPr="000E57EE">
        <w:rPr>
          <w:rFonts w:ascii="Arial" w:hAnsi="Arial" w:cs="Arial"/>
        </w:rPr>
        <w:t xml:space="preserve">further, in that </w:t>
      </w:r>
      <w:r w:rsidR="00F20FBB" w:rsidRPr="000E57EE">
        <w:rPr>
          <w:rFonts w:ascii="Arial" w:hAnsi="Arial" w:cs="Arial"/>
        </w:rPr>
        <w:t>one woman’s utopia</w:t>
      </w:r>
      <w:r w:rsidR="00F20FBB">
        <w:rPr>
          <w:rFonts w:ascii="Arial" w:hAnsi="Arial" w:cs="Arial"/>
        </w:rPr>
        <w:t xml:space="preserve"> or dystopia can only make sense on an individual level</w:t>
      </w:r>
      <w:r w:rsidR="00BC38B4">
        <w:rPr>
          <w:rFonts w:ascii="Arial" w:hAnsi="Arial" w:cs="Arial"/>
        </w:rPr>
        <w:t xml:space="preserve">, an </w:t>
      </w:r>
      <w:r w:rsidR="00CC11E2">
        <w:rPr>
          <w:rFonts w:ascii="Arial" w:hAnsi="Arial" w:cs="Arial"/>
        </w:rPr>
        <w:t xml:space="preserve">argument which is supported by </w:t>
      </w:r>
      <w:r w:rsidR="0040594A">
        <w:rPr>
          <w:rFonts w:ascii="Arial" w:hAnsi="Arial" w:cs="Arial"/>
        </w:rPr>
        <w:t>A</w:t>
      </w:r>
      <w:r w:rsidR="00475169">
        <w:rPr>
          <w:rFonts w:ascii="Arial" w:hAnsi="Arial" w:cs="Arial"/>
        </w:rPr>
        <w:t xml:space="preserve">lexandra </w:t>
      </w:r>
      <w:r w:rsidR="00CC11E2">
        <w:rPr>
          <w:rFonts w:ascii="Arial" w:hAnsi="Arial" w:cs="Arial"/>
        </w:rPr>
        <w:t>Bro</w:t>
      </w:r>
      <w:r w:rsidR="00B54884">
        <w:rPr>
          <w:rFonts w:ascii="Arial" w:hAnsi="Arial" w:cs="Arial"/>
        </w:rPr>
        <w:t>d</w:t>
      </w:r>
      <w:r w:rsidR="00CC11E2">
        <w:rPr>
          <w:rFonts w:ascii="Arial" w:hAnsi="Arial" w:cs="Arial"/>
        </w:rPr>
        <w:t xml:space="preserve">ksy and </w:t>
      </w:r>
      <w:r w:rsidR="00475169">
        <w:rPr>
          <w:rFonts w:ascii="Arial" w:hAnsi="Arial" w:cs="Arial"/>
        </w:rPr>
        <w:t xml:space="preserve">Rachel </w:t>
      </w:r>
      <w:r w:rsidR="00193E5F">
        <w:rPr>
          <w:rFonts w:ascii="Arial" w:hAnsi="Arial" w:cs="Arial"/>
        </w:rPr>
        <w:t>Kauder Nalebuff in The Feminist Utopia Project</w:t>
      </w:r>
      <w:r w:rsidR="00B66F77">
        <w:rPr>
          <w:rFonts w:ascii="Arial" w:hAnsi="Arial" w:cs="Arial"/>
        </w:rPr>
        <w:t xml:space="preserve"> (2015)</w:t>
      </w:r>
      <w:r w:rsidR="00FB6580">
        <w:rPr>
          <w:rFonts w:ascii="Arial" w:hAnsi="Arial" w:cs="Arial"/>
        </w:rPr>
        <w:t xml:space="preserve"> who </w:t>
      </w:r>
      <w:r w:rsidR="00426E15">
        <w:rPr>
          <w:rFonts w:ascii="Arial" w:hAnsi="Arial" w:cs="Arial"/>
        </w:rPr>
        <w:t xml:space="preserve">present </w:t>
      </w:r>
      <w:r w:rsidR="004E7517">
        <w:rPr>
          <w:rFonts w:ascii="Arial" w:hAnsi="Arial" w:cs="Arial"/>
        </w:rPr>
        <w:t>‘visons of utopia</w:t>
      </w:r>
      <w:r w:rsidR="001F561C">
        <w:rPr>
          <w:rFonts w:ascii="Arial" w:hAnsi="Arial" w:cs="Arial"/>
        </w:rPr>
        <w:t>’ that emerge from contributors’ own experience of hardship’.</w:t>
      </w:r>
      <w:r w:rsidR="006004B2">
        <w:rPr>
          <w:rStyle w:val="FootnoteReference"/>
          <w:rFonts w:ascii="Arial" w:hAnsi="Arial" w:cs="Arial"/>
        </w:rPr>
        <w:footnoteReference w:id="96"/>
      </w:r>
    </w:p>
    <w:p w14:paraId="0CA93FE7" w14:textId="19F6F2A1" w:rsidR="000F2D1F" w:rsidRDefault="000F2D1F"/>
    <w:sectPr w:rsidR="000F2D1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078F1" w14:textId="77777777" w:rsidR="003627F9" w:rsidRDefault="003627F9" w:rsidP="00CA4EA1">
      <w:pPr>
        <w:spacing w:after="0" w:line="240" w:lineRule="auto"/>
      </w:pPr>
      <w:r>
        <w:separator/>
      </w:r>
    </w:p>
  </w:endnote>
  <w:endnote w:type="continuationSeparator" w:id="0">
    <w:p w14:paraId="4486C429" w14:textId="77777777" w:rsidR="003627F9" w:rsidRDefault="003627F9" w:rsidP="00CA4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0696522"/>
      <w:docPartObj>
        <w:docPartGallery w:val="Page Numbers (Bottom of Page)"/>
        <w:docPartUnique/>
      </w:docPartObj>
    </w:sdtPr>
    <w:sdtEndPr>
      <w:rPr>
        <w:noProof/>
      </w:rPr>
    </w:sdtEndPr>
    <w:sdtContent>
      <w:p w14:paraId="5F23D5F3" w14:textId="610483F4" w:rsidR="00B62A00" w:rsidRDefault="00B62A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83FC7E" w14:textId="77777777" w:rsidR="00B62A00" w:rsidRDefault="00B62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A5891" w14:textId="77777777" w:rsidR="003627F9" w:rsidRDefault="003627F9" w:rsidP="00CA4EA1">
      <w:pPr>
        <w:spacing w:after="0" w:line="240" w:lineRule="auto"/>
      </w:pPr>
      <w:r>
        <w:separator/>
      </w:r>
    </w:p>
  </w:footnote>
  <w:footnote w:type="continuationSeparator" w:id="0">
    <w:p w14:paraId="589B209E" w14:textId="77777777" w:rsidR="003627F9" w:rsidRDefault="003627F9" w:rsidP="00CA4EA1">
      <w:pPr>
        <w:spacing w:after="0" w:line="240" w:lineRule="auto"/>
      </w:pPr>
      <w:r>
        <w:continuationSeparator/>
      </w:r>
    </w:p>
  </w:footnote>
  <w:footnote w:id="1">
    <w:p w14:paraId="3D52D9B8" w14:textId="729E56FB" w:rsidR="004811AC" w:rsidRDefault="004811AC">
      <w:pPr>
        <w:pStyle w:val="FootnoteText"/>
      </w:pPr>
      <w:r>
        <w:rPr>
          <w:rStyle w:val="FootnoteReference"/>
        </w:rPr>
        <w:footnoteRef/>
      </w:r>
      <w:r>
        <w:t xml:space="preserve"> </w:t>
      </w:r>
      <w:r>
        <w:fldChar w:fldCharType="begin"/>
      </w:r>
      <w:r w:rsidR="008A48B7">
        <w:instrText xml:space="preserve"> ADDIN ZOTERO_ITEM CSL_CITATION {"citationID":"EGSGECZN","properties":{"custom":"Jones and Seibel argue that More's modernity is limited due to his commitment to medieval social structures, but that as a Renaissance Humanist, he is interested in the notion of the 'individual'.\nJudith P. Jones and Sherianne Sellers Seibel, \\uc0\\u8216{}Thomas More\\uc0\\u8217{}s Feminism: To Reform Or Re-Form\\uc0\\u8217{}, {\\i{}Albion: A Quarterly Journal Concerned with British Studies}, 10 (1978), 67\\uc0\\u8211{}77 (p. 68) &lt;https://doi.org/10.2307/4048427&gt;.","formattedCitation":"Jones and Seibel argue that More's modernity is limited due to his commitment to medieval social structures, but that as a Renaissance Humanist, he is interested in the notion of the 'individual'.\nJudith P. Jones and Sherianne Sellers Seibel, \\uc0\\u8216{}Thomas More\\uc0\\u8217{}s Feminism: To Reform Or Re-Form\\uc0\\u8217{}, {\\i{}Albion: A Quarterly Journal Concerned with British Studies}, 10 (1978), 67\\uc0\\u8211{}77 (p. 68) &lt;https://doi.org/10.2307/4048427&gt;.","plainCitation":"Jones and Seibel argue that More's modernity is limited due to his commitment to medieval social structures, but that as a Renaissance Humanist, he is interested in the notion of the 'individual'.Judith P. Jones and Sherianne Sellers Seibel, ‘Thomas More’s Feminism: To Reform Or Re-Form’, Albion: A Quarterly Journal Concerned with British Studies, 10 (1978), 67–77 (p. 68) &lt;https://doi.org/10.2307/4048427&gt;.","dontUpdate":true,"noteIndex":1},"citationItems":[{"id":317,"uris":["http://zotero.org/users/local/LcYnEXch/items/K2M2RELK"],"uri":["http://zotero.org/users/local/LcYnEXch/items/K2M2RELK"],"itemData":{"id":317,"type":"article-journal","container-title":"Albion: A Quarterly Journal Concerned with British Studies","DOI":"10.2307/4048427","ISSN":"0095-1390","note":"publisher: The North American Conference on British Studies","page":"67-77","source":"JSTOR","title":"Thomas More's Feminism: To Reform Or Re-Form","title-short":"Thomas More's Feminism","volume":"10","author":[{"family":"Jones","given":"Judith P."},{"family":"Seibel","given":"Sherianne Sellers"}],"issued":{"date-parts":[["1978"]]}},"locator":"68","label":"page"}],"schema":"https://github.com/citation-style-language/schema/raw/master/csl-citation.json"} </w:instrText>
      </w:r>
      <w:r>
        <w:fldChar w:fldCharType="separate"/>
      </w:r>
      <w:r w:rsidR="002164A2" w:rsidRPr="002164A2">
        <w:rPr>
          <w:rFonts w:ascii="Calibri" w:hAnsi="Calibri" w:cs="Calibri"/>
          <w:szCs w:val="24"/>
        </w:rPr>
        <w:t>Jones and Seibel argue that More's modernity is limited due to his commitment to medieval social structures, but that as a Renaissance Humanist, he is interested in the notion of the 'individual'.</w:t>
      </w:r>
      <w:r w:rsidR="002164A2">
        <w:rPr>
          <w:rFonts w:ascii="Calibri" w:hAnsi="Calibri" w:cs="Calibri"/>
          <w:szCs w:val="24"/>
        </w:rPr>
        <w:t xml:space="preserve"> </w:t>
      </w:r>
      <w:r w:rsidR="002164A2" w:rsidRPr="002164A2">
        <w:rPr>
          <w:rFonts w:ascii="Calibri" w:hAnsi="Calibri" w:cs="Calibri"/>
          <w:szCs w:val="24"/>
        </w:rPr>
        <w:t xml:space="preserve">Judith P. Jones and Sherianne Sellers Seibel, ‘Thomas More’s Feminism: To Reform Or Re-Form’, </w:t>
      </w:r>
      <w:r w:rsidR="002164A2" w:rsidRPr="002164A2">
        <w:rPr>
          <w:rFonts w:ascii="Calibri" w:hAnsi="Calibri" w:cs="Calibri"/>
          <w:i/>
          <w:iCs/>
          <w:szCs w:val="24"/>
        </w:rPr>
        <w:t>Albion: A Quarterly Journal Concerned with British Studies</w:t>
      </w:r>
      <w:r w:rsidR="002164A2" w:rsidRPr="002164A2">
        <w:rPr>
          <w:rFonts w:ascii="Calibri" w:hAnsi="Calibri" w:cs="Calibri"/>
          <w:szCs w:val="24"/>
        </w:rPr>
        <w:t>, 10 (1978), 67–77 (p. 68) &lt;https://doi.org/10.2307/4048427&gt;.</w:t>
      </w:r>
      <w:r>
        <w:fldChar w:fldCharType="end"/>
      </w:r>
    </w:p>
  </w:footnote>
  <w:footnote w:id="2">
    <w:p w14:paraId="0221EF0E" w14:textId="35042FE5" w:rsidR="00A72851" w:rsidRDefault="00A72851">
      <w:pPr>
        <w:pStyle w:val="FootnoteText"/>
      </w:pPr>
      <w:r>
        <w:rPr>
          <w:rStyle w:val="FootnoteReference"/>
        </w:rPr>
        <w:footnoteRef/>
      </w:r>
      <w:r>
        <w:t xml:space="preserve"> </w:t>
      </w:r>
      <w:r>
        <w:fldChar w:fldCharType="begin"/>
      </w:r>
      <w:r w:rsidR="00616C23">
        <w:instrText xml:space="preserve"> ADDIN ZOTERO_ITEM CSL_CITATION {"citationID":"pqRqvkeU","properties":{"custom":"'Its status as a 'classic', therefore, stems from the fact that its appearance marked the advent of genuinely new possibilities for both the reading and writing of literature'.\nMishtooni Bose, \\uc0\\u8216{}Introduction\\uc0\\u8217{}, in {\\i{}Utopia}, by Sir Thomas More (Ware: Wordsworth Editions Limited, 1997), p. xiv.","formattedCitation":"'Its status as a 'classic', therefore, stems from the fact that its appearance marked the advent of genuinely new possibilities for both the reading and writing of literature'.\nMishtooni Bose, \\uc0\\u8216{}Introduction\\uc0\\u8217{}, in {\\i{}Utopia}, by Sir Thomas More (Ware: Wordsworth Editions Limited, 1997), p. xiv.","plainCitation":"'Its status as a 'classic', therefore, stems from the fact that its appearance marked the advent of genuinely new possibilities for both the reading and writing of literature'.Mishtooni Bose, ‘Introduction’, in Utopia, by Sir Thomas More (Ware: Wordsworth Editions Limited, 1997), p. xiv.","dontUpdate":true,"noteIndex":2},"citationItems":[{"id":361,"uris":["http://zotero.org/users/local/LcYnEXch/items/Y7CK2YHM"],"uri":["http://zotero.org/users/local/LcYnEXch/items/Y7CK2YHM"],"itemData":{"id":361,"type":"chapter","container-title":"Utopia","event-place":"Ware","publisher":"Wordsworth Editions Limited","publisher-place":"Ware","title":"Introduction","author":[{"family":"Bose","given":"Mishtooni"}],"container-author":[{"family":"More","given":"Sir Thomas"}],"issued":{"date-parts":[["1997"]]}},"locator":"xiv","label":"page"}],"schema":"https://github.com/citation-style-language/schema/raw/master/csl-citation.json"} </w:instrText>
      </w:r>
      <w:r>
        <w:fldChar w:fldCharType="separate"/>
      </w:r>
      <w:r w:rsidRPr="00A72851">
        <w:rPr>
          <w:rFonts w:ascii="Calibri" w:hAnsi="Calibri" w:cs="Calibri"/>
          <w:szCs w:val="24"/>
        </w:rPr>
        <w:t>'Its status as a 'classic', therefore, stems from the fact that its appearance marked the advent of genuinely new possibilities for both the reading and writing of literature'.</w:t>
      </w:r>
      <w:r w:rsidR="00AF69BE">
        <w:rPr>
          <w:rFonts w:ascii="Calibri" w:hAnsi="Calibri" w:cs="Calibri"/>
          <w:szCs w:val="24"/>
        </w:rPr>
        <w:t xml:space="preserve">  </w:t>
      </w:r>
      <w:r w:rsidRPr="00A72851">
        <w:rPr>
          <w:rFonts w:ascii="Calibri" w:hAnsi="Calibri" w:cs="Calibri"/>
          <w:szCs w:val="24"/>
        </w:rPr>
        <w:t xml:space="preserve">Mishtooni Bose, ‘Introduction’, in </w:t>
      </w:r>
      <w:r w:rsidRPr="00A72851">
        <w:rPr>
          <w:rFonts w:ascii="Calibri" w:hAnsi="Calibri" w:cs="Calibri"/>
          <w:i/>
          <w:iCs/>
          <w:szCs w:val="24"/>
        </w:rPr>
        <w:t>Utopia</w:t>
      </w:r>
      <w:r w:rsidRPr="00A72851">
        <w:rPr>
          <w:rFonts w:ascii="Calibri" w:hAnsi="Calibri" w:cs="Calibri"/>
          <w:szCs w:val="24"/>
        </w:rPr>
        <w:t>, by Sir Thomas More (Ware: Wordsworth Editions Limited, 1997), p. xiv.</w:t>
      </w:r>
      <w:r>
        <w:fldChar w:fldCharType="end"/>
      </w:r>
    </w:p>
  </w:footnote>
  <w:footnote w:id="3">
    <w:p w14:paraId="5B2EE2C0" w14:textId="4C733603" w:rsidR="00616C23" w:rsidRDefault="00616C23">
      <w:pPr>
        <w:pStyle w:val="FootnoteText"/>
      </w:pPr>
      <w:r>
        <w:rPr>
          <w:rStyle w:val="FootnoteReference"/>
        </w:rPr>
        <w:footnoteRef/>
      </w:r>
      <w:r>
        <w:t xml:space="preserve"> </w:t>
      </w:r>
      <w:r>
        <w:fldChar w:fldCharType="begin"/>
      </w:r>
      <w:r w:rsidR="00AD3590">
        <w:instrText xml:space="preserve"> ADDIN ZOTERO_ITEM CSL_CITATION {"citationID":"g1IXoqtq","properties":{"custom":"Within the context of a 21st century reading and an understanding of 19th, 20th and 21st century history of women's movements and issues in relation to women's rights, empowerment, equality and liberation. There are no clear examples of\\uc0\\u160{} women's issues specifically raised or debated within the text.\\uc0\\u160{} However, it is possible to identify a lack of equality between the sexes within the social construction of More's commonwealth.","formattedCitation":"Within the context of a 21st century reading and an understanding of 19th, 20th and 21st century history of women's movements and issues in relation to women's rights, empowerment, equality and liberation. There are no clear examples of\\uc0\\u160{} women's issues specifically raised or debated within the text.\\uc0\\u160{} However, it is possible to identify a lack of equality between the sexes within the social construction of More's commonwealth.","plainCitation":"Within the context of a 21st century reading and an understanding of 19th, 20th and 21st century history of women's movements and issues in relation to women's rights, empowerment, equality and liberation. There are no clear examples of  women's issues specifically raised or debated within the text.  However, it is possible to identify a lack of equality between the sexes within the social construction of More's commonwealth.","dontUpdate":true,"noteIndex":3},"citationItems":[{"id":364,"uris":["http://zotero.org/users/local/LcYnEXch/items/WFD39ICD"],"uri":["http://zotero.org/users/local/LcYnEXch/items/WFD39ICD"],"itemData":{"id":364,"type":"article","title":"Note"}}],"schema":"https://github.com/citation-style-language/schema/raw/master/csl-citation.json"} </w:instrText>
      </w:r>
      <w:r>
        <w:fldChar w:fldCharType="separate"/>
      </w:r>
      <w:r w:rsidRPr="00616C23">
        <w:rPr>
          <w:rFonts w:ascii="Calibri" w:hAnsi="Calibri" w:cs="Calibri"/>
          <w:szCs w:val="24"/>
        </w:rPr>
        <w:t>Within the context of a 21st century reading and an understanding of 19th, 20th and 21st century history of women's movements and issues in relation to women's rights, empowerment, equality and liberation. There are no clear examples of women's issues specifically raised or debated within the text.  However, it is possible to identify a lack of equality between the sexes within the social construction of More's commonwealth.</w:t>
      </w:r>
      <w:r>
        <w:fldChar w:fldCharType="end"/>
      </w:r>
    </w:p>
  </w:footnote>
  <w:footnote w:id="4">
    <w:p w14:paraId="0C8E4CDE" w14:textId="314758E7" w:rsidR="008272DD" w:rsidRDefault="008272DD">
      <w:pPr>
        <w:pStyle w:val="FootnoteText"/>
      </w:pPr>
      <w:r>
        <w:rPr>
          <w:rStyle w:val="FootnoteReference"/>
        </w:rPr>
        <w:footnoteRef/>
      </w:r>
      <w:r>
        <w:t xml:space="preserve"> </w:t>
      </w:r>
      <w:r>
        <w:fldChar w:fldCharType="begin"/>
      </w:r>
      <w:r w:rsidR="00616C23">
        <w:instrText xml:space="preserve"> ADDIN ZOTERO_ITEM CSL_CITATION {"citationID":"JDS7KjZD","properties":{"custom":"Joan W, Scott provides a useful overview of the term 'gender' in a feminist historical context in Joan W. Scott, \\uc0\\u8216{}Gender: A Useful Category of Historical Analysis\\uc0\\u8217{}, {\\i{}The American Historical Review}, 91.5 (1986), 1053\\uc0\\u8211{}75 (pp. 1053\\uc0\\u8211{}58) &lt;https://doi.org/10.2307/1864376&gt;.","formattedCitation":"Joan W, Scott provides a useful overview of the term 'gender' in a feminist historical context in Joan W. Scott, \\uc0\\u8216{}Gender: A Useful Category of Historical Analysis\\uc0\\u8217{}, {\\i{}The American Historical Review}, 91.5 (1986), 1053\\uc0\\u8211{}75 (pp. 1053\\uc0\\u8211{}58) &lt;https://doi.org/10.2307/1864376&gt;.","plainCitation":"Joan W, Scott provides a useful overview of the term 'gender' in a feminist historical context in Joan W. Scott, ‘Gender: A Useful Category of Historical Analysis’, The American Historical Review, 91.5 (1986), 1053–75 (pp. 1053–58) &lt;https://doi.org/10.2307/1864376&gt;.","dontUpdate":true,"noteIndex":4},"citationItems":[{"id":331,"uris":["http://zotero.org/users/local/LcYnEXch/items/3DW2K7Q9"],"uri":["http://zotero.org/users/local/LcYnEXch/items/3DW2K7Q9"],"itemData":{"id":331,"type":"article-journal","container-title":"The American Historical Review","DOI":"10.2307/1864376","ISSN":"0002-8762","issue":"5","note":"publisher: [Oxford University Press, American Historical Association]","page":"1053-1075","source":"JSTOR","title":"Gender: A Useful Category of Historical Analysis","title-short":"Gender","volume":"91","author":[{"family":"Scott","given":"Joan W."}],"issued":{"date-parts":[["1986"]]}},"locator":"1053-1058","label":"page"}],"schema":"https://github.com/citation-style-language/schema/raw/master/csl-citation.json"} </w:instrText>
      </w:r>
      <w:r>
        <w:fldChar w:fldCharType="separate"/>
      </w:r>
      <w:r w:rsidRPr="008272DD">
        <w:rPr>
          <w:rFonts w:ascii="Calibri" w:hAnsi="Calibri" w:cs="Calibri"/>
          <w:szCs w:val="24"/>
        </w:rPr>
        <w:t>Joan W</w:t>
      </w:r>
      <w:r w:rsidR="00F2083D">
        <w:rPr>
          <w:rFonts w:ascii="Calibri" w:hAnsi="Calibri" w:cs="Calibri"/>
          <w:szCs w:val="24"/>
        </w:rPr>
        <w:t>.</w:t>
      </w:r>
      <w:r w:rsidRPr="008272DD">
        <w:rPr>
          <w:rFonts w:ascii="Calibri" w:hAnsi="Calibri" w:cs="Calibri"/>
          <w:szCs w:val="24"/>
        </w:rPr>
        <w:t xml:space="preserve"> Scott provides a useful overview of the term 'gender' in a feminist historical context in Joan W. Scott, ‘Gender: A Useful Category </w:t>
      </w:r>
      <w:r w:rsidR="00F2083D">
        <w:rPr>
          <w:rFonts w:ascii="Calibri" w:hAnsi="Calibri" w:cs="Calibri"/>
          <w:szCs w:val="24"/>
        </w:rPr>
        <w:t>O</w:t>
      </w:r>
      <w:r w:rsidRPr="008272DD">
        <w:rPr>
          <w:rFonts w:ascii="Calibri" w:hAnsi="Calibri" w:cs="Calibri"/>
          <w:szCs w:val="24"/>
        </w:rPr>
        <w:t xml:space="preserve">f Historical Analysis’, </w:t>
      </w:r>
      <w:r w:rsidRPr="008272DD">
        <w:rPr>
          <w:rFonts w:ascii="Calibri" w:hAnsi="Calibri" w:cs="Calibri"/>
          <w:i/>
          <w:iCs/>
          <w:szCs w:val="24"/>
        </w:rPr>
        <w:t>The American Historical Review</w:t>
      </w:r>
      <w:r w:rsidRPr="008272DD">
        <w:rPr>
          <w:rFonts w:ascii="Calibri" w:hAnsi="Calibri" w:cs="Calibri"/>
          <w:szCs w:val="24"/>
        </w:rPr>
        <w:t>, 91.5 (1986), 1053–75 (pp. 1053–58) &lt;https://doi.org/10.2307/1864376&gt;.</w:t>
      </w:r>
      <w:r>
        <w:fldChar w:fldCharType="end"/>
      </w:r>
    </w:p>
  </w:footnote>
  <w:footnote w:id="5">
    <w:p w14:paraId="746D0F88" w14:textId="62C17683" w:rsidR="00212B50" w:rsidRDefault="00212B50">
      <w:pPr>
        <w:pStyle w:val="FootnoteText"/>
      </w:pPr>
      <w:r>
        <w:rPr>
          <w:rStyle w:val="FootnoteReference"/>
        </w:rPr>
        <w:footnoteRef/>
      </w:r>
      <w:r>
        <w:t xml:space="preserve"> </w:t>
      </w:r>
      <w:r>
        <w:fldChar w:fldCharType="begin"/>
      </w:r>
      <w:r w:rsidR="00616C23">
        <w:instrText xml:space="preserve"> ADDIN ZOTERO_ITEM CSL_CITATION {"citationID":"qpmZsQUt","properties":{"custom":"'Women in the sixteenth, seventeenth and eighteenth century were challenged with expressing themselves in a patriarchal society that general refused to grant merit to women's views. Cultural and political events during these centuries increased attention to women's issues such as education reform, and by the end of eighteenth century, women were increasingly able to speak out against injustices'.\n\\uc0\\u8216{}Women in the 16th, 17th, and 18th Centuries: Introduction | Encyclopedia.Com\\uc0\\u8217{}, p. 1 &lt;https://www.encyclopedia.com/social-sciences/encyclopedias-almanacs-transcripts-and-maps/women-16th-17th-and-18th-centuries-introduction&gt; [accessed 30 December 2021].","formattedCitation":"'Women in the sixteenth, seventeenth and eighteenth century were challenged with expressing themselves in a patriarchal society that general refused to grant merit to women's views. Cultural and political events during these centuries increased attention to women's issues such as education reform, and by the end of eighteenth century, women were increasingly able to speak out against injustices'.\n\\uc0\\u8216{}Women in the 16th, 17th, and 18th Centuries: Introduction | Encyclopedia.Com\\uc0\\u8217{}, p. 1 &lt;https://www.encyclopedia.com/social-sciences/encyclopedias-almanacs-transcripts-and-maps/women-16th-17th-and-18th-centuries-introduction&gt; [accessed 30 December 2021].","plainCitation":"'Women in the sixteenth, seventeenth and eighteenth century were challenged with expressing themselves in a patriarchal society that general refused to grant merit to women's views. Cultural and political events during these centuries increased attention to women's issues such as education reform, and by the end of eighteenth century, women were increasingly able to speak out against injustices'.‘Women in the 16th, 17th, and 18th Centuries: Introduction | Encyclopedia.Com’, p. 1 &lt;https://www.encyclopedia.com/social-sciences/encyclopedias-almanacs-transcripts-and-maps/women-16th-17th-and-18th-centuries-introduction&gt; [accessed 30 December 2021].","dontUpdate":true,"noteIndex":5},"citationItems":[{"id":320,"uris":["http://zotero.org/users/local/LcYnEXch/items/YSM5Y2E7"],"uri":["http://zotero.org/users/local/LcYnEXch/items/YSM5Y2E7"],"itemData":{"id":320,"type":"webpage","title":"Women in the 16th, 17th, and 18th Centuries: Introduction | Encyclopedia.com","URL":"https://www.encyclopedia.com/social-sciences/encyclopedias-almanacs-transcripts-and-maps/women-16th-17th-and-18th-centuries-introduction","accessed":{"date-parts":[["2021",12,30]]}},"locator":"1","label":"page"}],"schema":"https://github.com/citation-style-language/schema/raw/master/csl-citation.json"} </w:instrText>
      </w:r>
      <w:r>
        <w:fldChar w:fldCharType="separate"/>
      </w:r>
      <w:r w:rsidRPr="00212B50">
        <w:rPr>
          <w:rFonts w:ascii="Calibri" w:hAnsi="Calibri" w:cs="Calibri"/>
          <w:szCs w:val="24"/>
        </w:rPr>
        <w:t>'Women in the sixteenth, seventeenth and eighteenth century were challenged with expressing themselves in a patriarchal society that general refused to grant merit to women's views. Cultural and political events during these centuries increased attention to women's issues such as education reform, and by the end of eighteenth century, women were increasingly able to speak out against injustices'</w:t>
      </w:r>
      <w:r w:rsidR="001A5FEC">
        <w:rPr>
          <w:rFonts w:ascii="Calibri" w:hAnsi="Calibri" w:cs="Calibri"/>
          <w:szCs w:val="24"/>
        </w:rPr>
        <w:t xml:space="preserve"> from</w:t>
      </w:r>
      <w:r w:rsidR="00A93707">
        <w:rPr>
          <w:rFonts w:ascii="Calibri" w:hAnsi="Calibri" w:cs="Calibri"/>
          <w:szCs w:val="24"/>
        </w:rPr>
        <w:t xml:space="preserve"> </w:t>
      </w:r>
      <w:r w:rsidRPr="00212B50">
        <w:rPr>
          <w:rFonts w:ascii="Calibri" w:hAnsi="Calibri" w:cs="Calibri"/>
          <w:szCs w:val="24"/>
        </w:rPr>
        <w:t xml:space="preserve">‘Women in the 16th, 17th, </w:t>
      </w:r>
      <w:r w:rsidR="001A5FEC">
        <w:rPr>
          <w:rFonts w:ascii="Calibri" w:hAnsi="Calibri" w:cs="Calibri"/>
          <w:szCs w:val="24"/>
        </w:rPr>
        <w:t>A</w:t>
      </w:r>
      <w:r w:rsidRPr="00212B50">
        <w:rPr>
          <w:rFonts w:ascii="Calibri" w:hAnsi="Calibri" w:cs="Calibri"/>
          <w:szCs w:val="24"/>
        </w:rPr>
        <w:t>nd 18th Centuries: Introduction | Encyclopedia.Com’, p. 1 &lt;https://www.encyclopedia.com/social-sciences/encyclopedias-almanacs-transcripts-and-maps/women-16th-17th-and-18th-centuries-introduction&gt; [accessed 30 December 2021].</w:t>
      </w:r>
      <w:r>
        <w:fldChar w:fldCharType="end"/>
      </w:r>
    </w:p>
  </w:footnote>
  <w:footnote w:id="6">
    <w:p w14:paraId="1CB2D75D" w14:textId="61EC3374" w:rsidR="000839C3" w:rsidRDefault="000839C3">
      <w:pPr>
        <w:pStyle w:val="FootnoteText"/>
      </w:pPr>
      <w:r>
        <w:rPr>
          <w:rStyle w:val="FootnoteReference"/>
        </w:rPr>
        <w:footnoteRef/>
      </w:r>
      <w:r>
        <w:t xml:space="preserve"> </w:t>
      </w:r>
      <w:r>
        <w:fldChar w:fldCharType="begin"/>
      </w:r>
      <w:r w:rsidR="00AD3590">
        <w:instrText xml:space="preserve"> ADDIN ZOTERO_ITEM CSL_CITATION {"citationID":"YY6AQfeC","properties":{"custom":"Johns also argues that feminists 'have joined in celebrating and critiquing utopianism.\\uc0\\u160{} On the one hand they have profited from the socio-political changes that visions of better societies have impelled; on the other, they have called into question utopias that depict static perfection...socieities so ideal that they have nowhere to go' she also comments that feminists have 'generally side-stepped the blueprint form' for a 'process' or 'reproductive' or 'critical model'.\\uc0\\u160{} Johns refers to Bammer, who describes feminist utopianism as visionary, time and culture bound'.\nAlessa Johns, \\uc0\\u8216{}Feminism and Utopianism\\uc0\\u8217{}, in {\\i{}The Cambridge Companion To Utopian Literature}, ed. by Gregory Claeys (Cambridge: Cambridge University Press, 2010), pp. 174\\uc0\\u8211{}99 (p. 174).\nAngelika Bammer, Feminism And Utopianism In The 1970s (New York: Routledge, 1991).","formattedCitation":"Johns also argues that feminists 'have joined in celebrating and critiquing utopianism.\\uc0\\u160{} On the one hand they have profited from the socio-political changes that visions of better societies have impelled; on the other, they have called into question utopias that depict static perfection...socieities so ideal that they have nowhere to go' she also comments that feminists have 'generally side-stepped the blueprint form' for a 'process' or 'reproductive' or 'critical model'.\\uc0\\u160{} Johns refers to Bammer, who describes feminist utopianism as visionary, time and culture bound'.\nAlessa Johns, \\uc0\\u8216{}Feminism and Utopianism\\uc0\\u8217{}, in {\\i{}The Cambridge Companion To Utopian Literature}, ed. by Gregory Claeys (Cambridge: Cambridge University Press, 2010), pp. 174\\uc0\\u8211{}99 (p. 174).\nAngelika Bammer, Feminism And Utopianism In The 1970s (New York: Routledge, 1991).","plainCitation":"Johns also argues that feminists 'have joined in celebrating and critiquing utopianism.  On the one hand they have profited from the socio-political changes that visions of better societies have impelled; on the other, they have called into question utopias that depict static perfection...socieities so ideal that they have nowhere to go' she also comments that feminists have 'generally side-stepped the blueprint form' for a 'process' or 'reproductive' or 'critical model'.  Johns refers to Bammer, who describes feminist utopianism as visionary, time and culture bound'.Alessa Johns, ‘Feminism and Utopianism’, in The Cambridge Companion To Utopian Literature, ed. by Gregory Claeys (Cambridge: Cambridge University Press, 2010), pp. 174–99 (p. 174).Angelika Bammer, Feminism And Utopianism In The 1970s (New York: Routledge, 1991).","dontUpdate":true,"noteIndex":6},"citationItems":[{"id":365,"uris":["http://zotero.org/users/local/LcYnEXch/items/LULE6LX2"],"uri":["http://zotero.org/users/local/LcYnEXch/items/LULE6LX2"],"itemData":{"id":365,"type":"chapter","container-title":"The Cambridge Companion To Utopian Literature","event-place":"Cambridge","page":"174-199","publisher":"Cambridge University Press","publisher-place":"Cambridge","title":"Feminism and Utopianism","author":[{"family":"Johns","given":"Alessa"}],"editor":[{"family":"Claeys","given":"Gregory"}],"issued":{"date-parts":[["2010"]]}},"locator":"174","label":"page"}],"schema":"https://github.com/citation-style-language/schema/raw/master/csl-citation.json"} </w:instrText>
      </w:r>
      <w:r>
        <w:fldChar w:fldCharType="separate"/>
      </w:r>
      <w:r w:rsidRPr="000839C3">
        <w:rPr>
          <w:rFonts w:ascii="Calibri" w:hAnsi="Calibri" w:cs="Calibri"/>
          <w:szCs w:val="24"/>
        </w:rPr>
        <w:t>Johns also argues that feminists 'have joined in celebrating and critiquing utopianism.  On the one hand they have profited from the socio-political changes that visions of better societies have impelled; on the other, they have called into question utopias that depict static perfection...soci</w:t>
      </w:r>
      <w:r w:rsidR="00F03C00">
        <w:rPr>
          <w:rFonts w:ascii="Calibri" w:hAnsi="Calibri" w:cs="Calibri"/>
          <w:szCs w:val="24"/>
        </w:rPr>
        <w:t>e</w:t>
      </w:r>
      <w:r w:rsidRPr="000839C3">
        <w:rPr>
          <w:rFonts w:ascii="Calibri" w:hAnsi="Calibri" w:cs="Calibri"/>
          <w:szCs w:val="24"/>
        </w:rPr>
        <w:t>ties so ideal that they have nowhere to go' she also comments that feminists have 'generally side-stepped the blueprint form' for a 'process' or 'reproductive' or 'critical model'.  Johns refers to Bammer, who describes feminist utopianism as visionary, time and culture bound'.</w:t>
      </w:r>
      <w:r w:rsidR="00F03C00">
        <w:rPr>
          <w:rFonts w:ascii="Calibri" w:hAnsi="Calibri" w:cs="Calibri"/>
          <w:szCs w:val="24"/>
        </w:rPr>
        <w:t xml:space="preserve">  </w:t>
      </w:r>
      <w:r w:rsidRPr="000839C3">
        <w:rPr>
          <w:rFonts w:ascii="Calibri" w:hAnsi="Calibri" w:cs="Calibri"/>
          <w:szCs w:val="24"/>
        </w:rPr>
        <w:t xml:space="preserve">Alessa Johns, ‘Feminism </w:t>
      </w:r>
      <w:r w:rsidR="00F03C00">
        <w:rPr>
          <w:rFonts w:ascii="Calibri" w:hAnsi="Calibri" w:cs="Calibri"/>
          <w:szCs w:val="24"/>
        </w:rPr>
        <w:t>A</w:t>
      </w:r>
      <w:r w:rsidRPr="000839C3">
        <w:rPr>
          <w:rFonts w:ascii="Calibri" w:hAnsi="Calibri" w:cs="Calibri"/>
          <w:szCs w:val="24"/>
        </w:rPr>
        <w:t xml:space="preserve">nd Utopianism’, in </w:t>
      </w:r>
      <w:r w:rsidRPr="000839C3">
        <w:rPr>
          <w:rFonts w:ascii="Calibri" w:hAnsi="Calibri" w:cs="Calibri"/>
          <w:i/>
          <w:iCs/>
          <w:szCs w:val="24"/>
        </w:rPr>
        <w:t>The Cambridge Companion To Utopian Literature</w:t>
      </w:r>
      <w:r w:rsidRPr="000839C3">
        <w:rPr>
          <w:rFonts w:ascii="Calibri" w:hAnsi="Calibri" w:cs="Calibri"/>
          <w:szCs w:val="24"/>
        </w:rPr>
        <w:t>, ed. by Gregory Claeys (Cambridge: Cambridge University Press, 2010), pp. 174–99 (p. 174).Angelika Bammer, Feminism And Utopianism In The 1970s (New York: Routledge, 1991).</w:t>
      </w:r>
      <w:r>
        <w:fldChar w:fldCharType="end"/>
      </w:r>
    </w:p>
  </w:footnote>
  <w:footnote w:id="7">
    <w:p w14:paraId="587C5A3E" w14:textId="4421F5EC" w:rsidR="00660C11" w:rsidRDefault="00660C11">
      <w:pPr>
        <w:pStyle w:val="FootnoteText"/>
      </w:pPr>
      <w:r>
        <w:rPr>
          <w:rStyle w:val="FootnoteReference"/>
        </w:rPr>
        <w:footnoteRef/>
      </w:r>
      <w:r>
        <w:t xml:space="preserve"> </w:t>
      </w:r>
      <w:r>
        <w:fldChar w:fldCharType="begin"/>
      </w:r>
      <w:r w:rsidR="00AD3590">
        <w:instrText xml:space="preserve"> ADDIN ZOTERO_ITEM CSL_CITATION {"citationID":"cHIxffiD","properties":{"formattedCitation":"Corinne S Abate and Elizabeth Mazzolla, \\uc0\\u8216{}Introduction\\uc0\\u8217{}, in {\\i{}Privacy, Domesticity, And Women In Early Modern England}, ed. by Corinne S Abate (Abingdon: Routledge, 2016), p. 8.","plainCitation":"Corinne S Abate and Elizabeth Mazzolla, ‘Introduction’, in Privacy, Domesticity, And Women In Early Modern England, ed. by Corinne S Abate (Abingdon: Routledge, 2016), p. 8.","dontUpdate":true,"noteIndex":7},"citationItems":[{"id":322,"uris":["http://zotero.org/users/local/LcYnEXch/items/742LCDCF"],"uri":["http://zotero.org/users/local/LcYnEXch/items/742LCDCF"],"itemData":{"id":322,"type":"chapter","container-title":"Privacy, Domesticity, And Women In Early Modern England","event-place":"Abingdon","publisher":"Routledge","publisher-place":"Abingdon","title":"Introduction","author":[{"family":"Abate","given":"Corinne S"},{"family":"Mazzolla","given":"Elizabeth"}],"editor":[{"family":"Abate","given":"Corinne S"}],"issued":{"date-parts":[["2016"]]}},"locator":"8","label":"page"}],"schema":"https://github.com/citation-style-language/schema/raw/master/csl-citation.json"} </w:instrText>
      </w:r>
      <w:r>
        <w:fldChar w:fldCharType="separate"/>
      </w:r>
      <w:r w:rsidRPr="00660C11">
        <w:rPr>
          <w:rFonts w:ascii="Calibri" w:hAnsi="Calibri" w:cs="Calibri"/>
          <w:szCs w:val="24"/>
        </w:rPr>
        <w:t>Corinne S</w:t>
      </w:r>
      <w:r w:rsidR="000C77AE">
        <w:rPr>
          <w:rFonts w:ascii="Calibri" w:hAnsi="Calibri" w:cs="Calibri"/>
          <w:szCs w:val="24"/>
        </w:rPr>
        <w:t>.</w:t>
      </w:r>
      <w:r w:rsidRPr="00660C11">
        <w:rPr>
          <w:rFonts w:ascii="Calibri" w:hAnsi="Calibri" w:cs="Calibri"/>
          <w:szCs w:val="24"/>
        </w:rPr>
        <w:t xml:space="preserve"> Abate and Elizabeth Mazzolla, ‘Introduction’, in </w:t>
      </w:r>
      <w:r w:rsidRPr="00660C11">
        <w:rPr>
          <w:rFonts w:ascii="Calibri" w:hAnsi="Calibri" w:cs="Calibri"/>
          <w:i/>
          <w:iCs/>
          <w:szCs w:val="24"/>
        </w:rPr>
        <w:t>Privacy, Domesticity, And Women In Early Modern England</w:t>
      </w:r>
      <w:r w:rsidRPr="00660C11">
        <w:rPr>
          <w:rFonts w:ascii="Calibri" w:hAnsi="Calibri" w:cs="Calibri"/>
          <w:szCs w:val="24"/>
        </w:rPr>
        <w:t>, ed. by Corinne S Abate (Abingdon: Routledge, 2016), p. 8.</w:t>
      </w:r>
      <w:r>
        <w:fldChar w:fldCharType="end"/>
      </w:r>
    </w:p>
  </w:footnote>
  <w:footnote w:id="8">
    <w:p w14:paraId="3C93F81A" w14:textId="3C43AF38" w:rsidR="00F777EF" w:rsidRDefault="00F777EF">
      <w:pPr>
        <w:pStyle w:val="FootnoteText"/>
      </w:pPr>
      <w:r>
        <w:rPr>
          <w:rStyle w:val="FootnoteReference"/>
        </w:rPr>
        <w:footnoteRef/>
      </w:r>
      <w:r>
        <w:t xml:space="preserve"> </w:t>
      </w:r>
      <w:r>
        <w:fldChar w:fldCharType="begin"/>
      </w:r>
      <w:r w:rsidR="00AD3590">
        <w:instrText xml:space="preserve"> ADDIN ZOTERO_ITEM CSL_CITATION {"citationID":"GT4CqIhz","properties":{"custom":"Wishermann states that the 'crossing of boundaries have always been central themes, particularly of feminist discourse concerning the private and public sphere' ansd provides a comprehensive overview of feminist theory relating to this subject; particulary looking at the exclusion of the female from the public sphere (deemed the domain of the male), as recently as in the 1970s and 1980s.\nUlla Wischermann and Ilze Klavina Mueller, \\uc0\\u8216{}Feminist Theories on the Separation of the Private and the Public: Looking Back, Looking Forward\\uc0\\u8217{}, {\\i{}Women in German Yearbook}, 20 (2004), 184\\uc0\\u8211{}97 (p. 185).","formattedCitation":"Wishermann states that the 'crossing of boundaries have always been central themes, particularly of feminist discourse concerning the private and public sphere' ansd provides a comprehensive overview of feminist theory relating to this subject; particulary looking at the exclusion of the female from the public sphere (deemed the domain of the male), as recently as in the 1970s and 1980s.\nUlla Wischermann and Ilze Klavina Mueller, \\uc0\\u8216{}Feminist Theories on the Separation of the Private and the Public: Looking Back, Looking Forward\\uc0\\u8217{}, {\\i{}Women in German Yearbook}, 20 (2004), 184\\uc0\\u8211{}97 (p. 185).","plainCitation":"Wishermann states that the 'crossing of boundaries have always been central themes, particularly of feminist discourse concerning the private and public sphere' ansd provides a comprehensive overview of feminist theory relating to this subject; particulary looking at the exclusion of the female from the public sphere (deemed the domain of the male), as recently as in the 1970s and 1980s.Ulla Wischermann and Ilze Klavina Mueller, ‘Feminist Theories on the Separation of the Private and the Public: Looking Back, Looking Forward’, Women in German Yearbook, 20 (2004), 184–97 (p. 185).","dontUpdate":true,"noteIndex":8},"citationItems":[{"id":352,"uris":["http://zotero.org/users/local/LcYnEXch/items/YX9XF3L9"],"uri":["http://zotero.org/users/local/LcYnEXch/items/YX9XF3L9"],"itemData":{"id":352,"type":"article-journal","abstract":"This article discusses the development of feminist theories concerning the separation of public and private spheres. It reconstructs the critique of a dichotomization of both concepts and applies newer problematizations, for example the concept of experience, to the earlier dictum of the women's movement that the private/personal is political. This analysis of discourses concerning private life and the public sphere is devoted not only to a historical reconstruction but it also casts a glance into the future, into a transformed cultural and media landscape, and poses questions as to the role of the private in the public sphere and beyond, as to whether the public sphere would have to protect privacy.","container-title":"Women in German Yearbook","ISSN":"1058-7446","note":"publisher: University of Nebraska Press","page":"184-197","source":"JSTOR","title":"Feminist Theories on the Separation of the Private and the Public: Looking Back, Looking Forward","title-short":"Feminist Theories on the Separation of the Private and the Public","volume":"20","author":[{"family":"Wischermann","given":"Ulla"},{"family":"Mueller","given":"Ilze Klavina"}],"issued":{"date-parts":[["2004"]]}},"locator":"185","label":"page"}],"schema":"https://github.com/citation-style-language/schema/raw/master/csl-citation.json"} </w:instrText>
      </w:r>
      <w:r>
        <w:fldChar w:fldCharType="separate"/>
      </w:r>
      <w:r w:rsidRPr="00F777EF">
        <w:rPr>
          <w:rFonts w:ascii="Calibri" w:hAnsi="Calibri" w:cs="Calibri"/>
          <w:szCs w:val="24"/>
        </w:rPr>
        <w:t xml:space="preserve">Wishermann states that the 'crossing of boundaries have always been central themes, particularly of feminist discourse concerning the private and public sphere' and provides a comprehensive overview of </w:t>
      </w:r>
      <w:r w:rsidR="00E43BE2">
        <w:rPr>
          <w:rFonts w:ascii="Calibri" w:hAnsi="Calibri" w:cs="Calibri"/>
          <w:szCs w:val="24"/>
        </w:rPr>
        <w:t>f</w:t>
      </w:r>
      <w:r w:rsidRPr="00F777EF">
        <w:rPr>
          <w:rFonts w:ascii="Calibri" w:hAnsi="Calibri" w:cs="Calibri"/>
          <w:szCs w:val="24"/>
        </w:rPr>
        <w:t>eminist theory relating to this subject; particulary looking at the exclusion of the female from the public sphere (deemed the domain of the male)</w:t>
      </w:r>
      <w:r w:rsidR="001D01AF">
        <w:rPr>
          <w:rFonts w:ascii="Calibri" w:hAnsi="Calibri" w:cs="Calibri"/>
          <w:szCs w:val="24"/>
        </w:rPr>
        <w:t>'</w:t>
      </w:r>
      <w:r w:rsidRPr="00F777EF">
        <w:rPr>
          <w:rFonts w:ascii="Calibri" w:hAnsi="Calibri" w:cs="Calibri"/>
          <w:szCs w:val="24"/>
        </w:rPr>
        <w:t>, as recently as in the 1970s and 1980s.</w:t>
      </w:r>
      <w:r w:rsidR="004C0EB4">
        <w:rPr>
          <w:rFonts w:ascii="Calibri" w:hAnsi="Calibri" w:cs="Calibri"/>
          <w:szCs w:val="24"/>
        </w:rPr>
        <w:t xml:space="preserve">  </w:t>
      </w:r>
      <w:r w:rsidRPr="00F777EF">
        <w:rPr>
          <w:rFonts w:ascii="Calibri" w:hAnsi="Calibri" w:cs="Calibri"/>
          <w:szCs w:val="24"/>
        </w:rPr>
        <w:t xml:space="preserve">Ulla Wischermann and Ilze Klavina Mueller, ‘Feminist Theories </w:t>
      </w:r>
      <w:r w:rsidR="004C0EB4">
        <w:rPr>
          <w:rFonts w:ascii="Calibri" w:hAnsi="Calibri" w:cs="Calibri"/>
          <w:szCs w:val="24"/>
        </w:rPr>
        <w:t>O</w:t>
      </w:r>
      <w:r w:rsidRPr="00F777EF">
        <w:rPr>
          <w:rFonts w:ascii="Calibri" w:hAnsi="Calibri" w:cs="Calibri"/>
          <w:szCs w:val="24"/>
        </w:rPr>
        <w:t>n</w:t>
      </w:r>
      <w:r w:rsidR="004C0EB4">
        <w:rPr>
          <w:rFonts w:ascii="Calibri" w:hAnsi="Calibri" w:cs="Calibri"/>
          <w:szCs w:val="24"/>
        </w:rPr>
        <w:t xml:space="preserve"> T</w:t>
      </w:r>
      <w:r w:rsidRPr="00F777EF">
        <w:rPr>
          <w:rFonts w:ascii="Calibri" w:hAnsi="Calibri" w:cs="Calibri"/>
          <w:szCs w:val="24"/>
        </w:rPr>
        <w:t xml:space="preserve">he Separation </w:t>
      </w:r>
      <w:r w:rsidR="004C0EB4">
        <w:rPr>
          <w:rFonts w:ascii="Calibri" w:hAnsi="Calibri" w:cs="Calibri"/>
          <w:szCs w:val="24"/>
        </w:rPr>
        <w:t>O</w:t>
      </w:r>
      <w:r w:rsidRPr="00F777EF">
        <w:rPr>
          <w:rFonts w:ascii="Calibri" w:hAnsi="Calibri" w:cs="Calibri"/>
          <w:szCs w:val="24"/>
        </w:rPr>
        <w:t xml:space="preserve">f </w:t>
      </w:r>
      <w:r w:rsidR="004C0EB4">
        <w:rPr>
          <w:rFonts w:ascii="Calibri" w:hAnsi="Calibri" w:cs="Calibri"/>
          <w:szCs w:val="24"/>
        </w:rPr>
        <w:t>T</w:t>
      </w:r>
      <w:r w:rsidRPr="00F777EF">
        <w:rPr>
          <w:rFonts w:ascii="Calibri" w:hAnsi="Calibri" w:cs="Calibri"/>
          <w:szCs w:val="24"/>
        </w:rPr>
        <w:t xml:space="preserve">he Private </w:t>
      </w:r>
      <w:r w:rsidR="004C0EB4">
        <w:rPr>
          <w:rFonts w:ascii="Calibri" w:hAnsi="Calibri" w:cs="Calibri"/>
          <w:szCs w:val="24"/>
        </w:rPr>
        <w:t>A</w:t>
      </w:r>
      <w:r w:rsidRPr="00F777EF">
        <w:rPr>
          <w:rFonts w:ascii="Calibri" w:hAnsi="Calibri" w:cs="Calibri"/>
          <w:szCs w:val="24"/>
        </w:rPr>
        <w:t xml:space="preserve">nd </w:t>
      </w:r>
      <w:r w:rsidR="004C0EB4">
        <w:rPr>
          <w:rFonts w:ascii="Calibri" w:hAnsi="Calibri" w:cs="Calibri"/>
          <w:szCs w:val="24"/>
        </w:rPr>
        <w:t>T</w:t>
      </w:r>
      <w:r w:rsidRPr="00F777EF">
        <w:rPr>
          <w:rFonts w:ascii="Calibri" w:hAnsi="Calibri" w:cs="Calibri"/>
          <w:szCs w:val="24"/>
        </w:rPr>
        <w:t xml:space="preserve">he Public: Looking Back, Looking Forward’, </w:t>
      </w:r>
      <w:r w:rsidRPr="00F777EF">
        <w:rPr>
          <w:rFonts w:ascii="Calibri" w:hAnsi="Calibri" w:cs="Calibri"/>
          <w:i/>
          <w:iCs/>
          <w:szCs w:val="24"/>
        </w:rPr>
        <w:t>Women</w:t>
      </w:r>
      <w:r w:rsidR="00CC27FD">
        <w:rPr>
          <w:rFonts w:ascii="Calibri" w:hAnsi="Calibri" w:cs="Calibri"/>
          <w:i/>
          <w:iCs/>
          <w:szCs w:val="24"/>
        </w:rPr>
        <w:t xml:space="preserve"> I</w:t>
      </w:r>
      <w:r w:rsidRPr="00F777EF">
        <w:rPr>
          <w:rFonts w:ascii="Calibri" w:hAnsi="Calibri" w:cs="Calibri"/>
          <w:i/>
          <w:iCs/>
          <w:szCs w:val="24"/>
        </w:rPr>
        <w:t>n German Yearbook</w:t>
      </w:r>
      <w:r w:rsidRPr="00F777EF">
        <w:rPr>
          <w:rFonts w:ascii="Calibri" w:hAnsi="Calibri" w:cs="Calibri"/>
          <w:szCs w:val="24"/>
        </w:rPr>
        <w:t>, 20 (2004), 184–97 (p. 185).</w:t>
      </w:r>
      <w:r>
        <w:fldChar w:fldCharType="end"/>
      </w:r>
    </w:p>
  </w:footnote>
  <w:footnote w:id="9">
    <w:p w14:paraId="2181D06E" w14:textId="640BE9C6" w:rsidR="00977E32" w:rsidRDefault="00977E32">
      <w:pPr>
        <w:pStyle w:val="FootnoteText"/>
      </w:pPr>
      <w:r>
        <w:rPr>
          <w:rStyle w:val="FootnoteReference"/>
        </w:rPr>
        <w:footnoteRef/>
      </w:r>
      <w:r>
        <w:t xml:space="preserve"> </w:t>
      </w:r>
      <w:r>
        <w:fldChar w:fldCharType="begin"/>
      </w:r>
      <w:r w:rsidR="00994453">
        <w:instrText xml:space="preserve"> ADDIN ZOTERO_ITEM CSL_CITATION {"citationID":"NIH2bJZ4","properties":{"formattedCitation":"Sir Thomas More, {\\i{}Utopia}, Wordsworth Classics Of World Literature (Wordsworth Editions Limited, 1997), p. 73.","plainCitation":"Sir Thomas More, Utopia, Wordsworth Classics Of World Literature (Wordsworth Editions Limited, 1997), p. 73.","dontUpdate":true,"noteIndex":9},"citationItems":[{"id":240,"uris":["http://zotero.org/users/local/LcYnEXch/items/9WE9DR3I"],"uri":["http://zotero.org/users/local/LcYnEXch/items/9WE9DR3I"],"itemData":{"id":240,"type":"book","edition":"Wordsworth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Thomas"}],"issued":{"date-parts":[["1997"]]}},"locator":"73","label":"page"}],"schema":"https://github.com/citation-style-language/schema/raw/master/csl-citation.json"} </w:instrText>
      </w:r>
      <w:r>
        <w:fldChar w:fldCharType="separate"/>
      </w:r>
      <w:r w:rsidR="00421018" w:rsidRPr="00421018">
        <w:rPr>
          <w:rFonts w:ascii="Calibri" w:hAnsi="Calibri" w:cs="Calibri"/>
          <w:szCs w:val="24"/>
        </w:rPr>
        <w:t xml:space="preserve">Sir Thomas More, </w:t>
      </w:r>
      <w:r w:rsidR="00421018" w:rsidRPr="00421018">
        <w:rPr>
          <w:rFonts w:ascii="Calibri" w:hAnsi="Calibri" w:cs="Calibri"/>
          <w:i/>
          <w:iCs/>
          <w:szCs w:val="24"/>
        </w:rPr>
        <w:t>Utopia</w:t>
      </w:r>
      <w:r w:rsidR="00421018" w:rsidRPr="00421018">
        <w:rPr>
          <w:rFonts w:ascii="Calibri" w:hAnsi="Calibri" w:cs="Calibri"/>
          <w:szCs w:val="24"/>
        </w:rPr>
        <w:t>, (</w:t>
      </w:r>
      <w:r w:rsidR="000C32A0">
        <w:rPr>
          <w:rFonts w:ascii="Calibri" w:hAnsi="Calibri" w:cs="Calibri"/>
          <w:szCs w:val="24"/>
        </w:rPr>
        <w:t xml:space="preserve">Ware: </w:t>
      </w:r>
      <w:r w:rsidR="00421018" w:rsidRPr="00421018">
        <w:rPr>
          <w:rFonts w:ascii="Calibri" w:hAnsi="Calibri" w:cs="Calibri"/>
          <w:szCs w:val="24"/>
        </w:rPr>
        <w:t>Wordsworth Editions Limited, 1997), p. 73.</w:t>
      </w:r>
      <w:r>
        <w:fldChar w:fldCharType="end"/>
      </w:r>
    </w:p>
  </w:footnote>
  <w:footnote w:id="10">
    <w:p w14:paraId="5C1024A8" w14:textId="0C98DF66" w:rsidR="00977E32" w:rsidRDefault="00977E32" w:rsidP="00977E32">
      <w:pPr>
        <w:pStyle w:val="FootnoteText"/>
      </w:pPr>
      <w:r>
        <w:rPr>
          <w:rStyle w:val="FootnoteReference"/>
        </w:rPr>
        <w:footnoteRef/>
      </w:r>
      <w:r>
        <w:t xml:space="preserve"> </w:t>
      </w:r>
      <w:r>
        <w:fldChar w:fldCharType="begin"/>
      </w:r>
      <w:r w:rsidR="00994453">
        <w:instrText xml:space="preserve"> ADDIN ZOTERO_ITEM CSL_CITATION {"citationID":"o6s1gFyp","properties":{"formattedCitation":"More, p. 68.","plainCitation":"More, p. 68.","dontUpdate":true,"noteIndex":10},"citationItems":[{"id":240,"uris":["http://zotero.org/users/local/LcYnEXch/items/9WE9DR3I"],"uri":["http://zotero.org/users/local/LcYnEXch/items/9WE9DR3I"],"itemData":{"id":240,"type":"book","edition":"Wordsworth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Thomas"}],"issued":{"date-parts":[["1997"]]}},"locator":"68","label":"page"}],"schema":"https://github.com/citation-style-language/schema/raw/master/csl-citation.json"} </w:instrText>
      </w:r>
      <w:r>
        <w:fldChar w:fldCharType="separate"/>
      </w:r>
      <w:r w:rsidR="00421018" w:rsidRPr="00421018">
        <w:rPr>
          <w:rFonts w:ascii="Calibri" w:hAnsi="Calibri" w:cs="Calibri"/>
        </w:rPr>
        <w:t>More,</w:t>
      </w:r>
      <w:r w:rsidR="000C32A0">
        <w:rPr>
          <w:rFonts w:ascii="Calibri" w:hAnsi="Calibri" w:cs="Calibri"/>
        </w:rPr>
        <w:t xml:space="preserve"> </w:t>
      </w:r>
      <w:r w:rsidR="000C32A0" w:rsidRPr="000C32A0">
        <w:rPr>
          <w:rFonts w:ascii="Calibri" w:hAnsi="Calibri" w:cs="Calibri"/>
          <w:i/>
          <w:iCs/>
        </w:rPr>
        <w:t>Utopia</w:t>
      </w:r>
      <w:r w:rsidR="000C32A0">
        <w:rPr>
          <w:rFonts w:ascii="Calibri" w:hAnsi="Calibri" w:cs="Calibri"/>
        </w:rPr>
        <w:t>,</w:t>
      </w:r>
      <w:r w:rsidR="00421018" w:rsidRPr="00421018">
        <w:rPr>
          <w:rFonts w:ascii="Calibri" w:hAnsi="Calibri" w:cs="Calibri"/>
        </w:rPr>
        <w:t xml:space="preserve"> p. 68.</w:t>
      </w:r>
      <w:r>
        <w:fldChar w:fldCharType="end"/>
      </w:r>
    </w:p>
  </w:footnote>
  <w:footnote w:id="11">
    <w:p w14:paraId="1A37488F" w14:textId="31501710" w:rsidR="00C621B6" w:rsidRDefault="00C621B6">
      <w:pPr>
        <w:pStyle w:val="FootnoteText"/>
      </w:pPr>
      <w:r>
        <w:rPr>
          <w:rStyle w:val="FootnoteReference"/>
        </w:rPr>
        <w:footnoteRef/>
      </w:r>
      <w:r>
        <w:t xml:space="preserve"> </w:t>
      </w:r>
      <w:r>
        <w:fldChar w:fldCharType="begin"/>
      </w:r>
      <w:r w:rsidR="00AD3590">
        <w:instrText xml:space="preserve"> ADDIN ZOTERO_ITEM CSL_CITATION {"citationID":"XEXrHnp6","properties":{"formattedCitation":"Jones and Seibel, p. 71.","plainCitation":"Jones and Seibel, p. 71.","dontUpdate":true,"noteIndex":11},"citationItems":[{"id":317,"uris":["http://zotero.org/users/local/LcYnEXch/items/K2M2RELK"],"uri":["http://zotero.org/users/local/LcYnEXch/items/K2M2RELK"],"itemData":{"id":317,"type":"article-journal","container-title":"Albion: A Quarterly Journal Concerned with British Studies","DOI":"10.2307/4048427","ISSN":"0095-1390","note":"publisher: The North American Conference on British Studies","page":"67-77","source":"JSTOR","title":"Thomas More's Feminism: To Reform Or Re-Form","title-short":"Thomas More's Feminism","volume":"10","author":[{"family":"Jones","given":"Judith P."},{"family":"Seibel","given":"Sherianne Sellers"}],"issued":{"date-parts":[["1978"]]}},"locator":"71","label":"page"}],"schema":"https://github.com/citation-style-language/schema/raw/master/csl-citation.json"} </w:instrText>
      </w:r>
      <w:r>
        <w:fldChar w:fldCharType="separate"/>
      </w:r>
      <w:r w:rsidR="004811AC" w:rsidRPr="004811AC">
        <w:rPr>
          <w:rFonts w:ascii="Calibri" w:hAnsi="Calibri" w:cs="Calibri"/>
        </w:rPr>
        <w:t>Jones and Seibel,</w:t>
      </w:r>
      <w:r w:rsidR="000621E3">
        <w:rPr>
          <w:rFonts w:ascii="Calibri" w:hAnsi="Calibri" w:cs="Calibri"/>
        </w:rPr>
        <w:t xml:space="preserve"> </w:t>
      </w:r>
      <w:r w:rsidR="000621E3" w:rsidRPr="000621E3">
        <w:rPr>
          <w:rFonts w:ascii="Calibri" w:hAnsi="Calibri" w:cs="Calibri"/>
          <w:i/>
          <w:iCs/>
        </w:rPr>
        <w:t>Thomas More's Feminism</w:t>
      </w:r>
      <w:r w:rsidR="000621E3">
        <w:rPr>
          <w:rFonts w:ascii="Calibri" w:hAnsi="Calibri" w:cs="Calibri"/>
        </w:rPr>
        <w:t>…</w:t>
      </w:r>
      <w:r w:rsidR="004811AC" w:rsidRPr="004811AC">
        <w:rPr>
          <w:rFonts w:ascii="Calibri" w:hAnsi="Calibri" w:cs="Calibri"/>
        </w:rPr>
        <w:t xml:space="preserve"> p. 71.</w:t>
      </w:r>
      <w:r>
        <w:fldChar w:fldCharType="end"/>
      </w:r>
    </w:p>
  </w:footnote>
  <w:footnote w:id="12">
    <w:p w14:paraId="3BC86F61" w14:textId="51F1E2CB" w:rsidR="005A01A3" w:rsidRDefault="005A01A3">
      <w:pPr>
        <w:pStyle w:val="FootnoteText"/>
      </w:pPr>
      <w:r>
        <w:rPr>
          <w:rStyle w:val="FootnoteReference"/>
        </w:rPr>
        <w:footnoteRef/>
      </w:r>
      <w:r>
        <w:t xml:space="preserve"> </w:t>
      </w:r>
      <w:r>
        <w:fldChar w:fldCharType="begin"/>
      </w:r>
      <w:r w:rsidR="00994453">
        <w:instrText xml:space="preserve"> ADDIN ZOTERO_ITEM CSL_CITATION {"citationID":"sXRnB40z","properties":{"formattedCitation":"Alessa Johns, \\uc0\\u8216{}Feminism and Utopianism\\uc0\\u8217{}, in {\\i{}The Cambridge Companion To Utopian Literature}, ed. by Gregory Claeys (Cambridge: Cambridge University Press, 2010), pp. 174\\uc0\\u8211{}99 (p. 174).","plainCitation":"Alessa Johns, ‘Feminism and Utopianism’, in The Cambridge Companion To Utopian Literature, ed. by Gregory Claeys (Cambridge: Cambridge University Press, 2010), pp. 174–99 (p. 174).","dontUpdate":true,"noteIndex":12},"citationItems":[{"id":365,"uris":["http://zotero.org/users/local/LcYnEXch/items/LULE6LX2"],"uri":["http://zotero.org/users/local/LcYnEXch/items/LULE6LX2"],"itemData":{"id":365,"type":"chapter","container-title":"The Cambridge Companion To Utopian Literature","event-place":"Cambridge","page":"174-199","publisher":"Cambridge University Press","publisher-place":"Cambridge","title":"Feminism and Utopianism","author":[{"family":"Johns","given":"Alessa"}],"editor":[{"family":"Claeys","given":"Gregory"}],"issued":{"date-parts":[["2010"]]}},"locator":"174","label":"page"}],"schema":"https://github.com/citation-style-language/schema/raw/master/csl-citation.json"} </w:instrText>
      </w:r>
      <w:r>
        <w:fldChar w:fldCharType="separate"/>
      </w:r>
      <w:r w:rsidRPr="005A01A3">
        <w:rPr>
          <w:rFonts w:ascii="Calibri" w:hAnsi="Calibri" w:cs="Calibri"/>
          <w:szCs w:val="24"/>
        </w:rPr>
        <w:t xml:space="preserve">Johns, </w:t>
      </w:r>
      <w:r w:rsidRPr="008E4554">
        <w:rPr>
          <w:rFonts w:ascii="Calibri" w:hAnsi="Calibri" w:cs="Calibri"/>
          <w:i/>
          <w:iCs/>
          <w:szCs w:val="24"/>
        </w:rPr>
        <w:t xml:space="preserve">Feminism </w:t>
      </w:r>
      <w:r w:rsidR="001D55E3" w:rsidRPr="008E4554">
        <w:rPr>
          <w:rFonts w:ascii="Calibri" w:hAnsi="Calibri" w:cs="Calibri"/>
          <w:i/>
          <w:iCs/>
          <w:szCs w:val="24"/>
        </w:rPr>
        <w:t>A</w:t>
      </w:r>
      <w:r w:rsidRPr="008E4554">
        <w:rPr>
          <w:rFonts w:ascii="Calibri" w:hAnsi="Calibri" w:cs="Calibri"/>
          <w:i/>
          <w:iCs/>
          <w:szCs w:val="24"/>
        </w:rPr>
        <w:t>nd Utopianism</w:t>
      </w:r>
      <w:r w:rsidRPr="005A01A3">
        <w:rPr>
          <w:rFonts w:ascii="Calibri" w:hAnsi="Calibri" w:cs="Calibri"/>
          <w:szCs w:val="24"/>
        </w:rPr>
        <w:t>, pp. 174–99 (p. 174).</w:t>
      </w:r>
      <w:r>
        <w:fldChar w:fldCharType="end"/>
      </w:r>
    </w:p>
  </w:footnote>
  <w:footnote w:id="13">
    <w:p w14:paraId="7BD44482" w14:textId="60397193" w:rsidR="001865A6" w:rsidRDefault="001865A6">
      <w:pPr>
        <w:pStyle w:val="FootnoteText"/>
      </w:pPr>
      <w:r>
        <w:rPr>
          <w:rStyle w:val="FootnoteReference"/>
        </w:rPr>
        <w:footnoteRef/>
      </w:r>
      <w:r>
        <w:t xml:space="preserve"> </w:t>
      </w:r>
      <w:r>
        <w:fldChar w:fldCharType="begin"/>
      </w:r>
      <w:r w:rsidR="00AD3590">
        <w:instrText xml:space="preserve"> ADDIN ZOTERO_ITEM CSL_CITATION {"citationID":"GV78BqG4","properties":{"custom":"Lyman Tower Sargent disucsses early scholarly debate in relation to More's Utopia, in:\nLyman Tower Sargent, \\uc0\\u8216{}MORE\\uc0\\u8217{}S \\uc0\\u8220{}UTOPIA\\uc0\\u8221{}: AN INTERPRETATION OF ITS SOCIAL THEORY\\uc0\\u8217{}, {\\i{}History of Political Thought}, 5.2 (1984), 195\\uc0\\u8211{}210 (p. 195).","formattedCitation":"Lyman Tower Sargent disucsses early scholarly debate in relation to More's Utopia, in:\nLyman Tower Sargent, \\uc0\\u8216{}MORE\\uc0\\u8217{}S \\uc0\\u8220{}UTOPIA\\uc0\\u8221{}: AN INTERPRETATION OF ITS SOCIAL THEORY\\uc0\\u8217{}, {\\i{}History of Political Thought}, 5.2 (1984), 195\\uc0\\u8211{}210 (p. 195).","plainCitation":"Lyman Tower Sargent disucsses early scholarly debate in relation to More's Utopia, in:Lyman Tower Sargent, ‘MORE’S “UTOPIA”: AN INTERPRETATION OF ITS SOCIAL THEORY’, History of Political Thought, 5.2 (1984), 195–210 (p. 195).","dontUpdate":true,"noteIndex":13},"citationItems":[{"id":355,"uris":["http://zotero.org/users/local/LcYnEXch/items/UKSMXJ5U"],"uri":["http://zotero.org/users/local/LcYnEXch/items/UKSMXJ5U"],"itemData":{"id":355,"type":"article-journal","container-title":"History of Political Thought","ISSN":"0143-781X","issue":"2","note":"publisher: Imprint Academic Ltd.","page":"195-210","source":"JSTOR","title":"MORE'S \"UTOPIA\": AN INTERPRETATION OF ITS SOCIAL THEORY","title-short":"MORE'S \"UTOPIA\"","volume":"5","author":[{"family":"Sargent","given":"Lyman Tower"}],"issued":{"date-parts":[["1984"]]}},"locator":"195","label":"page"}],"schema":"https://github.com/citation-style-language/schema/raw/master/csl-citation.json"} </w:instrText>
      </w:r>
      <w:r>
        <w:fldChar w:fldCharType="separate"/>
      </w:r>
      <w:r w:rsidRPr="001865A6">
        <w:rPr>
          <w:rFonts w:ascii="Calibri" w:hAnsi="Calibri" w:cs="Calibri"/>
          <w:szCs w:val="24"/>
        </w:rPr>
        <w:t>Lyman Tower Sargent dis</w:t>
      </w:r>
      <w:r w:rsidR="00D15E0B">
        <w:rPr>
          <w:rFonts w:ascii="Calibri" w:hAnsi="Calibri" w:cs="Calibri"/>
          <w:szCs w:val="24"/>
        </w:rPr>
        <w:t>cusses</w:t>
      </w:r>
      <w:r w:rsidRPr="001865A6">
        <w:rPr>
          <w:rFonts w:ascii="Calibri" w:hAnsi="Calibri" w:cs="Calibri"/>
          <w:szCs w:val="24"/>
        </w:rPr>
        <w:t xml:space="preserve"> early scholarly debate in relation to More's </w:t>
      </w:r>
      <w:r w:rsidRPr="00F62C46">
        <w:rPr>
          <w:rFonts w:ascii="Calibri" w:hAnsi="Calibri" w:cs="Calibri"/>
          <w:i/>
          <w:iCs/>
          <w:szCs w:val="24"/>
        </w:rPr>
        <w:t>Utopia</w:t>
      </w:r>
      <w:r w:rsidRPr="001865A6">
        <w:rPr>
          <w:rFonts w:ascii="Calibri" w:hAnsi="Calibri" w:cs="Calibri"/>
          <w:szCs w:val="24"/>
        </w:rPr>
        <w:t>, in:</w:t>
      </w:r>
      <w:r w:rsidR="00D15E0B">
        <w:rPr>
          <w:rFonts w:ascii="Calibri" w:hAnsi="Calibri" w:cs="Calibri"/>
          <w:szCs w:val="24"/>
        </w:rPr>
        <w:t xml:space="preserve"> </w:t>
      </w:r>
      <w:r w:rsidRPr="001865A6">
        <w:rPr>
          <w:rFonts w:ascii="Calibri" w:hAnsi="Calibri" w:cs="Calibri"/>
          <w:szCs w:val="24"/>
        </w:rPr>
        <w:t>Lyman Tower Sargent, ‘M</w:t>
      </w:r>
      <w:r w:rsidR="00F62C46">
        <w:rPr>
          <w:rFonts w:ascii="Calibri" w:hAnsi="Calibri" w:cs="Calibri"/>
          <w:szCs w:val="24"/>
        </w:rPr>
        <w:t>ore's</w:t>
      </w:r>
      <w:r w:rsidRPr="001865A6">
        <w:rPr>
          <w:rFonts w:ascii="Calibri" w:hAnsi="Calibri" w:cs="Calibri"/>
          <w:szCs w:val="24"/>
        </w:rPr>
        <w:t xml:space="preserve"> “U</w:t>
      </w:r>
      <w:r w:rsidR="00F62C46">
        <w:rPr>
          <w:rFonts w:ascii="Calibri" w:hAnsi="Calibri" w:cs="Calibri"/>
          <w:szCs w:val="24"/>
        </w:rPr>
        <w:t>topia</w:t>
      </w:r>
      <w:r w:rsidRPr="001865A6">
        <w:rPr>
          <w:rFonts w:ascii="Calibri" w:hAnsi="Calibri" w:cs="Calibri"/>
          <w:szCs w:val="24"/>
        </w:rPr>
        <w:t>”: A</w:t>
      </w:r>
      <w:r w:rsidR="00F62C46">
        <w:rPr>
          <w:rFonts w:ascii="Calibri" w:hAnsi="Calibri" w:cs="Calibri"/>
          <w:szCs w:val="24"/>
        </w:rPr>
        <w:t>n Interpretation</w:t>
      </w:r>
      <w:r w:rsidRPr="001865A6">
        <w:rPr>
          <w:rFonts w:ascii="Calibri" w:hAnsi="Calibri" w:cs="Calibri"/>
          <w:szCs w:val="24"/>
        </w:rPr>
        <w:t xml:space="preserve"> O</w:t>
      </w:r>
      <w:r w:rsidR="00F62C46">
        <w:rPr>
          <w:rFonts w:ascii="Calibri" w:hAnsi="Calibri" w:cs="Calibri"/>
          <w:szCs w:val="24"/>
        </w:rPr>
        <w:t>f</w:t>
      </w:r>
      <w:r w:rsidRPr="001865A6">
        <w:rPr>
          <w:rFonts w:ascii="Calibri" w:hAnsi="Calibri" w:cs="Calibri"/>
          <w:szCs w:val="24"/>
        </w:rPr>
        <w:t xml:space="preserve"> I</w:t>
      </w:r>
      <w:r w:rsidR="00F62C46">
        <w:rPr>
          <w:rFonts w:ascii="Calibri" w:hAnsi="Calibri" w:cs="Calibri"/>
          <w:szCs w:val="24"/>
        </w:rPr>
        <w:t xml:space="preserve">ts </w:t>
      </w:r>
      <w:r w:rsidRPr="001865A6">
        <w:rPr>
          <w:rFonts w:ascii="Calibri" w:hAnsi="Calibri" w:cs="Calibri"/>
          <w:szCs w:val="24"/>
        </w:rPr>
        <w:t>S</w:t>
      </w:r>
      <w:r w:rsidR="00F62C46">
        <w:rPr>
          <w:rFonts w:ascii="Calibri" w:hAnsi="Calibri" w:cs="Calibri"/>
          <w:szCs w:val="24"/>
        </w:rPr>
        <w:t>ocial</w:t>
      </w:r>
      <w:r w:rsidRPr="001865A6">
        <w:rPr>
          <w:rFonts w:ascii="Calibri" w:hAnsi="Calibri" w:cs="Calibri"/>
          <w:szCs w:val="24"/>
        </w:rPr>
        <w:t xml:space="preserve"> T</w:t>
      </w:r>
      <w:r w:rsidR="00F62C46">
        <w:rPr>
          <w:rFonts w:ascii="Calibri" w:hAnsi="Calibri" w:cs="Calibri"/>
          <w:szCs w:val="24"/>
        </w:rPr>
        <w:t>heory</w:t>
      </w:r>
      <w:r w:rsidRPr="001865A6">
        <w:rPr>
          <w:rFonts w:ascii="Calibri" w:hAnsi="Calibri" w:cs="Calibri"/>
          <w:szCs w:val="24"/>
        </w:rPr>
        <w:t xml:space="preserve">’, </w:t>
      </w:r>
      <w:r w:rsidRPr="001865A6">
        <w:rPr>
          <w:rFonts w:ascii="Calibri" w:hAnsi="Calibri" w:cs="Calibri"/>
          <w:i/>
          <w:iCs/>
          <w:szCs w:val="24"/>
        </w:rPr>
        <w:t xml:space="preserve">History </w:t>
      </w:r>
      <w:r w:rsidR="00F62C46">
        <w:rPr>
          <w:rFonts w:ascii="Calibri" w:hAnsi="Calibri" w:cs="Calibri"/>
          <w:i/>
          <w:iCs/>
          <w:szCs w:val="24"/>
        </w:rPr>
        <w:t>O</w:t>
      </w:r>
      <w:r w:rsidRPr="001865A6">
        <w:rPr>
          <w:rFonts w:ascii="Calibri" w:hAnsi="Calibri" w:cs="Calibri"/>
          <w:i/>
          <w:iCs/>
          <w:szCs w:val="24"/>
        </w:rPr>
        <w:t>f Political Thought</w:t>
      </w:r>
      <w:r w:rsidRPr="001865A6">
        <w:rPr>
          <w:rFonts w:ascii="Calibri" w:hAnsi="Calibri" w:cs="Calibri"/>
          <w:szCs w:val="24"/>
        </w:rPr>
        <w:t>, 5.2 (1984), 195–210 (p. 195).</w:t>
      </w:r>
      <w:r>
        <w:fldChar w:fldCharType="end"/>
      </w:r>
    </w:p>
  </w:footnote>
  <w:footnote w:id="14">
    <w:p w14:paraId="483BBAAE" w14:textId="4499EE1C" w:rsidR="00D9085B" w:rsidRDefault="00D9085B">
      <w:pPr>
        <w:pStyle w:val="FootnoteText"/>
      </w:pPr>
      <w:r>
        <w:rPr>
          <w:rStyle w:val="FootnoteReference"/>
        </w:rPr>
        <w:footnoteRef/>
      </w:r>
      <w:r>
        <w:t xml:space="preserve"> </w:t>
      </w:r>
      <w:r w:rsidR="00F22246">
        <w:t xml:space="preserve">Miriam </w:t>
      </w:r>
      <w:r w:rsidR="00F26C95">
        <w:t xml:space="preserve">Balmuth states that </w:t>
      </w:r>
      <w:r>
        <w:fldChar w:fldCharType="begin"/>
      </w:r>
      <w:r w:rsidR="00AD3590">
        <w:instrText xml:space="preserve"> ADDIN ZOTERO_ITEM CSL_CITATION {"citationID":"xZJROYKM","properties":{"custom":"Thus, by the year 1540, the idea of a varied, however, on the question of broad classical education, moving be- women's education. John Knox (?1505- yond the religious focus of the past, had 1572), for example, the founder of Scot- become accepted for the upperclass tish Presbyterianism, took a vehemently women, and through most of the century anti-female stance in his treatise. The many such women did indeed become First Blast of the Trumpet Against the learned\nThe education of women, specifically in relation to the ability to read Latin, emerged within the Humanist movement and was restricted to the upper-classes. Balmuth states that 'by the year 1540, the idea of a of broad classical education, moving beyond the religious education of the past, had become accepted for the upperclass woman, and through most of the century, many such women did indeed become learned'.\nMiriam Balmuth, \\uc0\\u8216{}Female Education In 16th And 17th Century England\\uc0\\u8217{}, {\\i{}Canadian Woman Studies}, 1988, p. 18 &lt;https://cws.journals.yorku.ca/index.php/cws/article/view/11719&gt; [accessed 2 January 2022].","formattedCitation":"Thus, by the year 1540, the idea of a varied, however, on the question of broad classical education, moving be- women's education. John Knox (?1505- yond the religious focus of the past, had 1572), for example, the founder of Scot- become accepted for the upperclass tish Presbyterianism, took a vehemently women, and through most of the century anti-female stance in his treatise. The many such women did indeed become First Blast of the Trumpet Against the learned\nThe education of women, specifically in relation to the ability to read Latin, emerged within the Humanist movement and was restricted to the upper-classes. Balmuth states that 'by the year 1540, the idea of a of broad classical education, moving beyond the religious education of the past, had become accepted for the upperclass woman, and through most of the century, many such women did indeed become learned'.\nMiriam Balmuth, \\uc0\\u8216{}Female Education In 16th And 17th Century England\\uc0\\u8217{}, {\\i{}Canadian Woman Studies}, 1988, p. 18 &lt;https://cws.journals.yorku.ca/index.php/cws/article/view/11719&gt; [accessed 2 January 2022].","plainCitation":"Thus, by the year 1540, the idea of a varied, however, on the question of broad classical education, moving be- women's education. John Knox (?1505- yond the religious focus of the past, had 1572), for example, the founder of Scot- become accepted for the upperclass tish Presbyterianism, took a vehemently women, and through most of the century anti-female stance in his treatise. The many such women did indeed become First Blast of the Trumpet Against the learnedThe education of women, specifically in relation to the ability to read Latin, emerged within the Humanist movement and was restricted to the upper-classes. Balmuth states that 'by the year 1540, the idea of a of broad classical education, moving beyond the religious education of the past, had become accepted for the upperclass woman, and through most of the century, many such women did indeed become learned'.Miriam Balmuth, ‘Female Education In 16th And 17th Century England’, Canadian Woman Studies, 1988, p. 18 &lt;https://cws.journals.yorku.ca/index.php/cws/article/view/11719&gt; [accessed 2 January 2022].","dontUpdate":true,"noteIndex":14},"citationItems":[{"id":357,"uris":["http://zotero.org/users/local/LcYnEXch/items/DZIL5AIK"],"uri":["http://zotero.org/users/local/LcYnEXch/items/DZIL5AIK"],"itemData":{"id":357,"type":"article-journal","container-title":"Canadian Woman Studies","ISSN":"0713-3235","language":"en","source":"cws.journals.yorku.ca","title":"Female Education in 16th and 17th Century England","URL":"https://cws.journals.yorku.ca/index.php/cws/article/view/11719","author":[{"family":"Balmuth","given":"Miriam"}],"accessed":{"date-parts":[["2022",1,2]]},"issued":{"date-parts":[["1988",1,1]]}},"locator":"18","label":"page"}],"schema":"https://github.com/citation-style-language/schema/raw/master/csl-citation.json"} </w:instrText>
      </w:r>
      <w:r>
        <w:fldChar w:fldCharType="separate"/>
      </w:r>
      <w:r w:rsidR="003A31B8">
        <w:rPr>
          <w:rFonts w:ascii="Calibri" w:hAnsi="Calibri" w:cs="Calibri"/>
          <w:szCs w:val="24"/>
        </w:rPr>
        <w:t xml:space="preserve">'by the year 1540, the idea of a broad, classical education, moving beyond the religious focus of the past </w:t>
      </w:r>
      <w:r w:rsidR="00B04323">
        <w:rPr>
          <w:rFonts w:ascii="Calibri" w:hAnsi="Calibri" w:cs="Calibri"/>
          <w:szCs w:val="24"/>
        </w:rPr>
        <w:t>had become accepted for the upper class women</w:t>
      </w:r>
      <w:r w:rsidR="005D5F5A">
        <w:rPr>
          <w:rFonts w:ascii="Calibri" w:hAnsi="Calibri" w:cs="Calibri"/>
          <w:szCs w:val="24"/>
        </w:rPr>
        <w:t xml:space="preserve"> and through most of the century, many women did indeed, become learned</w:t>
      </w:r>
      <w:r w:rsidR="00120E12">
        <w:rPr>
          <w:rFonts w:ascii="Calibri" w:hAnsi="Calibri" w:cs="Calibri"/>
          <w:szCs w:val="24"/>
        </w:rPr>
        <w:t xml:space="preserve">'.  </w:t>
      </w:r>
      <w:r w:rsidRPr="00D9085B">
        <w:rPr>
          <w:rFonts w:ascii="Calibri" w:hAnsi="Calibri" w:cs="Calibri"/>
          <w:szCs w:val="24"/>
        </w:rPr>
        <w:t xml:space="preserve">Miriam Balmuth, ‘Female Education In 16th And 17th Century England’, </w:t>
      </w:r>
      <w:r w:rsidRPr="00D9085B">
        <w:rPr>
          <w:rFonts w:ascii="Calibri" w:hAnsi="Calibri" w:cs="Calibri"/>
          <w:i/>
          <w:iCs/>
          <w:szCs w:val="24"/>
        </w:rPr>
        <w:t>Canadian Woman Studies</w:t>
      </w:r>
      <w:r w:rsidRPr="00D9085B">
        <w:rPr>
          <w:rFonts w:ascii="Calibri" w:hAnsi="Calibri" w:cs="Calibri"/>
          <w:szCs w:val="24"/>
        </w:rPr>
        <w:t>, 1988, p. 18 &lt;https://cws.journals.yorku.ca/index.php/cws/article/view/11719&gt; [accessed 2 January 2022].</w:t>
      </w:r>
      <w:r>
        <w:fldChar w:fldCharType="end"/>
      </w:r>
    </w:p>
  </w:footnote>
  <w:footnote w:id="15">
    <w:p w14:paraId="61B1E298" w14:textId="03642400" w:rsidR="00421018" w:rsidRDefault="00421018">
      <w:pPr>
        <w:pStyle w:val="FootnoteText"/>
      </w:pPr>
      <w:r>
        <w:rPr>
          <w:rStyle w:val="FootnoteReference"/>
        </w:rPr>
        <w:footnoteRef/>
      </w:r>
      <w:r>
        <w:t xml:space="preserve"> </w:t>
      </w:r>
      <w:r>
        <w:fldChar w:fldCharType="begin"/>
      </w:r>
      <w:r w:rsidR="00AD3590">
        <w:instrText xml:space="preserve"> ADDIN ZOTERO_ITEM CSL_CITATION {"citationID":"eR5IQLUB","properties":{"formattedCitation":"Ellen Rooney, \\uc0\\u8216{}Introduction\\uc0\\u8217{}, in {\\i{}The Cambridge Companion To Feminist Literary Theory} (Cambridge: Cambridge University Press, 2008), p. 309 (p. 4).","plainCitation":"Ellen Rooney, ‘Introduction’, in The Cambridge Companion To Feminist Literary Theory (Cambridge: Cambridge University Press, 2008), p. 309 (p. 4).","noteIndex":15},"citationItems":[{"id":318,"uris":["http://zotero.org/users/local/LcYnEXch/items/D5ENE4Z4"],"uri":["http://zotero.org/users/local/LcYnEXch/items/D5ENE4Z4"],"itemData":{"id":318,"type":"chapter","container-title":"The Cambridge Companion To Feminist Literary Theory","event-place":"Cambridge","page":"309","publisher":"Cambridge University Press","publisher-place":"Cambridge","title":"Introduction","author":[{"family":"Rooney","given":"Ellen"}],"issued":{"date-parts":[["2008"]]}},"locator":"4","label":"page"}],"schema":"https://github.com/citation-style-language/schema/raw/master/csl-citation.json"} </w:instrText>
      </w:r>
      <w:r>
        <w:fldChar w:fldCharType="separate"/>
      </w:r>
      <w:r w:rsidRPr="00421018">
        <w:rPr>
          <w:rFonts w:ascii="Calibri" w:hAnsi="Calibri" w:cs="Calibri"/>
          <w:szCs w:val="24"/>
        </w:rPr>
        <w:t xml:space="preserve">Ellen Rooney, ‘Introduction’, in </w:t>
      </w:r>
      <w:r w:rsidRPr="00421018">
        <w:rPr>
          <w:rFonts w:ascii="Calibri" w:hAnsi="Calibri" w:cs="Calibri"/>
          <w:i/>
          <w:iCs/>
          <w:szCs w:val="24"/>
        </w:rPr>
        <w:t>The Cambridge Companion To Feminist Literary Theory</w:t>
      </w:r>
      <w:r w:rsidRPr="00421018">
        <w:rPr>
          <w:rFonts w:ascii="Calibri" w:hAnsi="Calibri" w:cs="Calibri"/>
          <w:szCs w:val="24"/>
        </w:rPr>
        <w:t xml:space="preserve"> (Cambridge: Cambridge University Press, 2008), p. 309 (p. 4).</w:t>
      </w:r>
      <w:r>
        <w:fldChar w:fldCharType="end"/>
      </w:r>
    </w:p>
  </w:footnote>
  <w:footnote w:id="16">
    <w:p w14:paraId="138870F5" w14:textId="77D0906F" w:rsidR="005D0E97" w:rsidRDefault="005D0E97">
      <w:pPr>
        <w:pStyle w:val="FootnoteText"/>
      </w:pPr>
      <w:r>
        <w:rPr>
          <w:rStyle w:val="FootnoteReference"/>
        </w:rPr>
        <w:footnoteRef/>
      </w:r>
      <w:r>
        <w:t xml:space="preserve"> </w:t>
      </w:r>
      <w:r>
        <w:fldChar w:fldCharType="begin"/>
      </w:r>
      <w:r>
        <w:instrText xml:space="preserve"> ADDIN ZOTERO_ITEM CSL_CITATION {"citationID":"Gz1TFquY","properties":{"custom":"The term 'querelle des femmes' was used during the Renaissance period 1400s - 1700s and can be translation as 'the dispute of women'.\\uc0\\u160{} Th term refers to the nature of women and their capabilities, whether they should be able to study, govern or write within the same capacity as men.\\uc0\\u160{}","formattedCitation":"The term 'querelle des femmes' was used during the Renaissance period 1400s - 1700s and can be translation as 'the dispute of women'.\\uc0\\u160{} Th term refers to the nature of women and their capabilities, whether they should be able to study, govern or write within the same capacity as men.\\uc0\\u160{}","plainCitation":"The term 'querelle des femmes' was used during the Renaissance period 1400s - 1700s and can be translation as 'the dispute of women'.  Th term refers to the nature of women and their capabilities, whether they should be able to study, govern or write within the same capacity as men. ","noteIndex":16},"citationItems":[{"id":364,"uris":["http://zotero.org/users/local/LcYnEXch/items/WFD39ICD"],"uri":["http://zotero.org/users/local/LcYnEXch/items/WFD39ICD"],"itemData":{"id":364,"type":"article","title":"Note"}}],"schema":"https://github.com/citation-style-language/schema/raw/master/csl-citation.json"} </w:instrText>
      </w:r>
      <w:r>
        <w:fldChar w:fldCharType="separate"/>
      </w:r>
      <w:r w:rsidRPr="005D0E97">
        <w:rPr>
          <w:rFonts w:ascii="Calibri" w:hAnsi="Calibri" w:cs="Calibri"/>
          <w:szCs w:val="24"/>
        </w:rPr>
        <w:t>The term 'querelle des femmes' was used during the Renaissance period 1400s - 1700s and can be translation as 'the dispute of women'.  Th term refers to the nature of women and their capabilities, whether they should be able to study, govern or write within the same capacity as men. </w:t>
      </w:r>
      <w:r>
        <w:fldChar w:fldCharType="end"/>
      </w:r>
    </w:p>
  </w:footnote>
  <w:footnote w:id="17">
    <w:p w14:paraId="7DB959E9" w14:textId="45B52354" w:rsidR="00D72749" w:rsidRDefault="00D72749">
      <w:pPr>
        <w:pStyle w:val="FootnoteText"/>
      </w:pPr>
      <w:r>
        <w:rPr>
          <w:rStyle w:val="FootnoteReference"/>
        </w:rPr>
        <w:footnoteRef/>
      </w:r>
      <w:r>
        <w:t xml:space="preserve"> </w:t>
      </w:r>
      <w:r w:rsidR="00474CA0">
        <w:t>‘</w:t>
      </w:r>
      <w:r>
        <w:fldChar w:fldCharType="begin"/>
      </w:r>
      <w:r w:rsidR="00AD3590">
        <w:instrText xml:space="preserve"> ADDIN ZOTERO_ITEM CSL_CITATION {"citationID":"ClSexTG1","properties":{"custom":"\\uc0\\u8220{}The woman question\\uc0\\u8221{}\\uc0\\u8212{}the problem specifically of women\\uc0\\u8217{}s suffrage, and more broadly of changing political, economic, and professional roles for women and of social and sexual liberation\\uc0\\u8212{}gained increasing urgency in the late nineteenth and early twentieth century as activists grew more militant and the government responded with ever more oppressive measures. The question was further complicated by the onset of the First World War and the participation of women in a wide range of war work both at home and on the battlefield.\nJanine Utell, \\uc0\\u8216{}Modernist Journals | The Woman Question\\uc0\\u8217{}, p. 1 &lt;https://modjourn.org/essay/the-woman-question/&gt; [accessed 31 December 2021].","formattedCitation":"\\uc0\\u8220{}The woman question\\uc0\\u8221{}\\uc0\\u8212{}the problem specifically of women\\uc0\\u8217{}s suffrage, and more broadly of changing political, economic, and professional roles for women and of social and sexual liberation\\uc0\\u8212{}gained increasing urgency in the late nineteenth and early twentieth century as activists grew more militant and the government responded with ever more oppressive measures. The question was further complicated by the onset of the First World War and the participation of women in a wide range of war work both at home and on the battlefield.\nJanine Utell, \\uc0\\u8216{}Modernist Journals | The Woman Question\\uc0\\u8217{}, p. 1 &lt;https://modjourn.org/essay/the-woman-question/&gt; [accessed 31 December 2021].","plainCitation":"“The woman question”—the problem specifically of women’s suffrage, and more broadly of changing political, economic, and professional roles for women and of social and sexual liberation—gained increasing urgency in the late nineteenth and early twentieth century as activists grew more militant and the government responded with ever more oppressive measures. The question was further complicated by the onset of the First World War and the participation of women in a wide range of war work both at home and on the battlefield.Janine Utell, ‘Modernist Journals | The Woman Question’, p. 1 &lt;https://modjourn.org/essay/the-woman-question/&gt; [accessed 31 December 2021].","dontUpdate":true,"noteIndex":17},"citationItems":[{"id":348,"uris":["http://zotero.org/users/local/LcYnEXch/items/IQZ3HL42"],"uri":["http://zotero.org/users/local/LcYnEXch/items/IQZ3HL42"],"itemData":{"id":348,"type":"webpage","title":"Modernist Journals | The Woman Question","URL":"https://modjourn.org/essay/the-woman-question/","author":[{"family":"Utell","given":"Janine"}],"accessed":{"date-parts":[["2021",12,31]]}},"locator":"1","label":"page"}],"schema":"https://github.com/citation-style-language/schema/raw/master/csl-citation.json"} </w:instrText>
      </w:r>
      <w:r>
        <w:fldChar w:fldCharType="separate"/>
      </w:r>
      <w:r w:rsidRPr="00D72749">
        <w:rPr>
          <w:rFonts w:ascii="Calibri" w:hAnsi="Calibri" w:cs="Calibri"/>
          <w:szCs w:val="24"/>
        </w:rPr>
        <w:t>“The woman question”—the problem specifically of women’s suffrage, and more broadly of changing political, economic, and professional roles for women and of social and sexual liberation—gained increasing urgency in the late nineteenth and early twentieth century as activists grew more militant and the government responded with ever more oppressive measures. The question was further complicated by the onset of the First World War and the participation of women in a wide range of war work both at home and on the battlefield</w:t>
      </w:r>
      <w:r w:rsidR="00474CA0">
        <w:rPr>
          <w:rFonts w:ascii="Calibri" w:hAnsi="Calibri" w:cs="Calibri"/>
          <w:szCs w:val="24"/>
        </w:rPr>
        <w:t>'.</w:t>
      </w:r>
      <w:r>
        <w:rPr>
          <w:rFonts w:ascii="Calibri" w:hAnsi="Calibri" w:cs="Calibri"/>
          <w:szCs w:val="24"/>
        </w:rPr>
        <w:t xml:space="preserve">  </w:t>
      </w:r>
      <w:r w:rsidRPr="00D72749">
        <w:rPr>
          <w:rFonts w:ascii="Calibri" w:hAnsi="Calibri" w:cs="Calibri"/>
          <w:szCs w:val="24"/>
        </w:rPr>
        <w:t>Janine Utell, ‘Modernist Journals | The Woman Question’, p. 1 &lt;https://modjourn.org/essay/the-woman-question/&gt; [accessed 31 December 2021].</w:t>
      </w:r>
      <w:r>
        <w:fldChar w:fldCharType="end"/>
      </w:r>
    </w:p>
  </w:footnote>
  <w:footnote w:id="18">
    <w:p w14:paraId="356F2D99" w14:textId="6AAD3787" w:rsidR="002C3005" w:rsidRDefault="002C3005">
      <w:pPr>
        <w:pStyle w:val="FootnoteText"/>
      </w:pPr>
      <w:r>
        <w:rPr>
          <w:rStyle w:val="FootnoteReference"/>
        </w:rPr>
        <w:footnoteRef/>
      </w:r>
      <w:r>
        <w:t xml:space="preserve"> </w:t>
      </w:r>
      <w:r>
        <w:fldChar w:fldCharType="begin"/>
      </w:r>
      <w:r w:rsidR="00AD3590">
        <w:instrText xml:space="preserve"> ADDIN ZOTERO_ITEM CSL_CITATION {"citationID":"R75i5aM7","properties":{"formattedCitation":"Sarah Webster Goodwin, \\uc0\\u8216{}Knowing Better - Feminist And Utopian Discourse In Pride and Prejudice, Villette and \\uc0\\u8220{}Babette\\uc0\\u8217{}s Feast\\uc0\\u8221{}\\uc0\\u8217{}, in {\\i{}Feminism, Utopia, and Narrative}, ed. by Libby Falk Jones and Sarah Webster Goodwin (Knoxville: Univ of Tennessee Pr, 1990), pp. 1\\uc0\\u8211{}20 (p. 1).","plainCitation":"Sarah Webster Goodwin, ‘Knowing Better - Feminist And Utopian Discourse In Pride and Prejudice, Villette and “Babette’s Feast”’, in Feminism, Utopia, and Narrative, ed. by Libby Falk Jones and Sarah Webster Goodwin (Knoxville: Univ of Tennessee Pr, 1990), pp. 1–20 (p. 1).","dontUpdate":true,"noteIndex":18},"citationItems":[{"id":350,"uris":["http://zotero.org/users/local/LcYnEXch/items/7PLUL66R"],"uri":["http://zotero.org/users/local/LcYnEXch/items/7PLUL66R"],"itemData":{"id":350,"type":"chapter","container-title":"Feminism, Utopia, and Narrative","event-place":"Knoxville","ISBN":"978-0-87049-636-3","language":"English","page":"1-20","publisher":"Univ of Tennessee Pr","publisher-place":"Knoxville","title":"Knowing Better - Feminist And Utopian Discourse In Pride and Prejudice, Villette and \"Babette's Feast\"","editor":[{"family":"Jones","given":"Libby Falk"},{"family":"Goodwin","given":"Sarah Webster"}],"author":[{"family":"Goodwin","given":"Sarah Webster"}],"issued":{"date-parts":[["1990",7,1]]}},"locator":"1","label":"page"}],"schema":"https://github.com/citation-style-language/schema/raw/master/csl-citation.json"} </w:instrText>
      </w:r>
      <w:r>
        <w:fldChar w:fldCharType="separate"/>
      </w:r>
      <w:r w:rsidR="00C20687" w:rsidRPr="00C20687">
        <w:rPr>
          <w:rFonts w:ascii="Calibri" w:hAnsi="Calibri" w:cs="Calibri"/>
          <w:szCs w:val="24"/>
        </w:rPr>
        <w:t xml:space="preserve">Sarah Webster Goodwin, ‘Knowing Better - Feminist And Utopian Discourse In Pride and Prejudice, Villette and “Babette’s Feast”’, in </w:t>
      </w:r>
      <w:r w:rsidR="00C20687" w:rsidRPr="00C20687">
        <w:rPr>
          <w:rFonts w:ascii="Calibri" w:hAnsi="Calibri" w:cs="Calibri"/>
          <w:i/>
          <w:iCs/>
          <w:szCs w:val="24"/>
        </w:rPr>
        <w:t xml:space="preserve">Feminism, Utopia, </w:t>
      </w:r>
      <w:r w:rsidR="00474CA0">
        <w:rPr>
          <w:rFonts w:ascii="Calibri" w:hAnsi="Calibri" w:cs="Calibri"/>
          <w:i/>
          <w:iCs/>
          <w:szCs w:val="24"/>
        </w:rPr>
        <w:t>A</w:t>
      </w:r>
      <w:r w:rsidR="00C20687" w:rsidRPr="00C20687">
        <w:rPr>
          <w:rFonts w:ascii="Calibri" w:hAnsi="Calibri" w:cs="Calibri"/>
          <w:i/>
          <w:iCs/>
          <w:szCs w:val="24"/>
        </w:rPr>
        <w:t>nd Narrative</w:t>
      </w:r>
      <w:r w:rsidR="00C20687" w:rsidRPr="00C20687">
        <w:rPr>
          <w:rFonts w:ascii="Calibri" w:hAnsi="Calibri" w:cs="Calibri"/>
          <w:szCs w:val="24"/>
        </w:rPr>
        <w:t>, ed. by Libby Falk Jones and Sarah Webster Goodwin (Knoxville: Univ</w:t>
      </w:r>
      <w:r w:rsidR="00753F03">
        <w:rPr>
          <w:rFonts w:ascii="Calibri" w:hAnsi="Calibri" w:cs="Calibri"/>
          <w:szCs w:val="24"/>
        </w:rPr>
        <w:t>ersity</w:t>
      </w:r>
      <w:r w:rsidR="00C20687" w:rsidRPr="00C20687">
        <w:rPr>
          <w:rFonts w:ascii="Calibri" w:hAnsi="Calibri" w:cs="Calibri"/>
          <w:szCs w:val="24"/>
        </w:rPr>
        <w:t xml:space="preserve"> of Tennessee P</w:t>
      </w:r>
      <w:r w:rsidR="00753F03">
        <w:rPr>
          <w:rFonts w:ascii="Calibri" w:hAnsi="Calibri" w:cs="Calibri"/>
          <w:szCs w:val="24"/>
        </w:rPr>
        <w:t>ress</w:t>
      </w:r>
      <w:r w:rsidR="00C20687" w:rsidRPr="00C20687">
        <w:rPr>
          <w:rFonts w:ascii="Calibri" w:hAnsi="Calibri" w:cs="Calibri"/>
          <w:szCs w:val="24"/>
        </w:rPr>
        <w:t>, 1990), pp. 1–20 (p. 1).</w:t>
      </w:r>
      <w:r>
        <w:fldChar w:fldCharType="end"/>
      </w:r>
    </w:p>
  </w:footnote>
  <w:footnote w:id="19">
    <w:p w14:paraId="555922C0" w14:textId="00DF52E1" w:rsidR="00D9374C" w:rsidRDefault="00D9374C" w:rsidP="00D9374C">
      <w:pPr>
        <w:pStyle w:val="FootnoteText"/>
      </w:pPr>
      <w:r>
        <w:rPr>
          <w:rStyle w:val="FootnoteReference"/>
        </w:rPr>
        <w:footnoteRef/>
      </w:r>
      <w:r>
        <w:t xml:space="preserve"> </w:t>
      </w:r>
      <w:r w:rsidR="00D82741">
        <w:t xml:space="preserve">Mary </w:t>
      </w:r>
      <w:r>
        <w:t>Wollstonecraft argues that ‘</w:t>
      </w:r>
      <w:r>
        <w:fldChar w:fldCharType="begin"/>
      </w:r>
      <w:r w:rsidR="00AD3590">
        <w:instrText xml:space="preserve"> ADDIN ZOTERO_ITEM CSL_CITATION {"citationID":"OzGkRtts","properties":{"custom":"In the government of the physical world, it is observable that the female, in general, is inferior to the male. The male pursues, the female yields\\uc0\\u8212{}this is the law of nature; and it does not appear to be suspended or abrogated in favour of woman. This physical superiority cannot be denied\\uc0\\u8212{}and it is a noble prerogative! But not content with this natural pre-eminence, men endeavour to sink us still lower, merely to render us alluring objects for a moment; and women, intoxicated by the adoration which men, under the influence of their senses, pay them, do not seek to obtain a durable interest in their hearts, or to become the friends of the fellow creatures who find amusement in their society.\n\\uc0\\u160{}\nMary Wollstonecraft, {\\i{}A Vindication Of The Rights Of Woman} (W. W. Norton &amp; Company; Second Edition edition, 1988), p. 8.","formattedCitation":"In the government of the physical world, it is observable that the female, in general, is inferior to the male. The male pursues, the female yields\\uc0\\u8212{}this is the law of nature; and it does not appear to be suspended or abrogated in favour of woman. This physical superiority cannot be denied\\uc0\\u8212{}and it is a noble prerogative! But not content with this natural pre-eminence, men endeavour to sink us still lower, merely to render us alluring objects for a moment; and women, intoxicated by the adoration which men, under the influence of their senses, pay them, do not seek to obtain a durable interest in their hearts, or to become the friends of the fellow creatures who find amusement in their society.\n\\uc0\\u160{}\nMary Wollstonecraft, {\\i{}A Vindication Of The Rights Of Woman} (W. W. Norton &amp; Company; Second Edition edition, 1988), p. 8.","plainCitation":"In the government of the physical world, it is observable that the female, in general, is inferior to the male. The male pursues, the female yields—this is the law of nature; and it does not appear to be suspended or abrogated in favour of woman. This physical superiority cannot be denied—and it is a noble prerogative! But not content with this natural pre-eminence, men endeavour to sink us still lower, merely to render us alluring objects for a moment; and women, intoxicated by the adoration which men, under the influence of their senses, pay them, do not seek to obtain a durable interest in their hearts, or to become the friends of the fellow creatures who find amusement in their society. Mary Wollstonecraft, A Vindication Of The Rights Of Woman (W. W. Norton &amp; Company; Second Edition edition, 1988), p. 8.","dontUpdate":true,"noteIndex":19},"citationItems":[{"id":337,"uris":["http://zotero.org/users/local/LcYnEXch/items/68QF787L"],"uri":["http://zotero.org/users/local/LcYnEXch/items/68QF787L"],"itemData":{"id":337,"type":"book","ISBN":"978-0-393-95572-9","language":"eng","number-of-pages":"390","publisher":"W. W. Norton &amp; Company; Second Edition edition","title":"A Vindication Of The Rights Of Woman","author":[{"literal":"Mary Wollstonecraft"}],"issued":{"date-parts":[["1988"]]}},"locator":"8","label":"page"}],"schema":"https://github.com/citation-style-language/schema/raw/master/csl-citation.json"} </w:instrText>
      </w:r>
      <w:r>
        <w:fldChar w:fldCharType="separate"/>
      </w:r>
      <w:r>
        <w:rPr>
          <w:rFonts w:ascii="Calibri" w:hAnsi="Calibri" w:cs="Calibri"/>
          <w:szCs w:val="24"/>
        </w:rPr>
        <w:t>i</w:t>
      </w:r>
      <w:r w:rsidRPr="009C0833">
        <w:rPr>
          <w:rFonts w:ascii="Calibri" w:hAnsi="Calibri" w:cs="Calibri"/>
          <w:szCs w:val="24"/>
        </w:rPr>
        <w:t>n the government of the physical world, it is observable that the female, in general, is inferior to the male. The male pursues, the female yields—this is the law of nature; and it does not appear to be suspended or abrogated in favour of woman. This physical superiority cannot be denied—and it is a noble prerogative! But not content with this natural pre-eminence, men endeavour to sink us still lower, merely to render us alluring objects for a moment; and women, intoxicated by the adoration which men, under the influence of their senses, pay them, do not seek to obtain a durable interest in their hearts, or to become the friends of the fellow creatures who find amusement in their society</w:t>
      </w:r>
      <w:r>
        <w:rPr>
          <w:rFonts w:ascii="Calibri" w:hAnsi="Calibri" w:cs="Calibri"/>
          <w:szCs w:val="24"/>
        </w:rPr>
        <w:t>'</w:t>
      </w:r>
      <w:r w:rsidRPr="009C0833">
        <w:rPr>
          <w:rFonts w:ascii="Calibri" w:hAnsi="Calibri" w:cs="Calibri"/>
          <w:szCs w:val="24"/>
        </w:rPr>
        <w:t xml:space="preserve">. Mary Wollstonecraft, </w:t>
      </w:r>
      <w:r w:rsidRPr="009C0833">
        <w:rPr>
          <w:rFonts w:ascii="Calibri" w:hAnsi="Calibri" w:cs="Calibri"/>
          <w:i/>
          <w:iCs/>
          <w:szCs w:val="24"/>
        </w:rPr>
        <w:t>A Vindication Of The Rights Of Woman</w:t>
      </w:r>
      <w:r w:rsidRPr="009C0833">
        <w:rPr>
          <w:rFonts w:ascii="Calibri" w:hAnsi="Calibri" w:cs="Calibri"/>
          <w:szCs w:val="24"/>
        </w:rPr>
        <w:t xml:space="preserve"> (</w:t>
      </w:r>
      <w:r w:rsidR="00BC4016">
        <w:rPr>
          <w:rFonts w:ascii="Calibri" w:hAnsi="Calibri" w:cs="Calibri"/>
          <w:szCs w:val="24"/>
        </w:rPr>
        <w:t>Toronto: HarperCollins</w:t>
      </w:r>
      <w:r w:rsidRPr="009C0833">
        <w:rPr>
          <w:rFonts w:ascii="Calibri" w:hAnsi="Calibri" w:cs="Calibri"/>
          <w:szCs w:val="24"/>
        </w:rPr>
        <w:t xml:space="preserve">, </w:t>
      </w:r>
      <w:r w:rsidR="00753F03">
        <w:rPr>
          <w:rFonts w:ascii="Calibri" w:hAnsi="Calibri" w:cs="Calibri"/>
          <w:szCs w:val="24"/>
        </w:rPr>
        <w:t>2014</w:t>
      </w:r>
      <w:r w:rsidRPr="009C0833">
        <w:rPr>
          <w:rFonts w:ascii="Calibri" w:hAnsi="Calibri" w:cs="Calibri"/>
          <w:szCs w:val="24"/>
        </w:rPr>
        <w:t>), p. 8.</w:t>
      </w:r>
      <w:r>
        <w:fldChar w:fldCharType="end"/>
      </w:r>
      <w:r>
        <w:t xml:space="preserve">  </w:t>
      </w:r>
    </w:p>
  </w:footnote>
  <w:footnote w:id="20">
    <w:p w14:paraId="550BF1DF" w14:textId="2EE19826" w:rsidR="00D9374C" w:rsidRDefault="00D9374C">
      <w:pPr>
        <w:pStyle w:val="FootnoteText"/>
      </w:pPr>
      <w:r>
        <w:rPr>
          <w:rStyle w:val="FootnoteReference"/>
        </w:rPr>
        <w:footnoteRef/>
      </w:r>
      <w:r>
        <w:t xml:space="preserve"> </w:t>
      </w:r>
      <w:r>
        <w:fldChar w:fldCharType="begin"/>
      </w:r>
      <w:r w:rsidR="00AD3590">
        <w:instrText xml:space="preserve"> ADDIN ZOTERO_ITEM CSL_CITATION {"citationID":"zTR9hygO","properties":{"custom":"Ferguson provides an extensive overview of Mary Wollstonecraft as a founder of femism in:\nSusan Ferguson, \\uc0\\u8216{}The Radical Ideas of Mary Wollstonecraft\\uc0\\u8217{}, {\\i{}Canadian Journal of Political Science / Revue Canadienne de Science Politique}, 32.3 (1999), 427\\uc0\\u8211{}50.","formattedCitation":"Ferguson provides an extensive overview of Mary Wollstonecraft as a founder of femism in:\nSusan Ferguson, \\uc0\\u8216{}The Radical Ideas of Mary Wollstonecraft\\uc0\\u8217{}, {\\i{}Canadian Journal of Political Science / Revue Canadienne de Science Politique}, 32.3 (1999), 427\\uc0\\u8211{}50.","plainCitation":"Ferguson provides an extensive overview of Mary Wollstonecraft as a founder of femism in:Susan Ferguson, ‘The Radical Ideas of Mary Wollstonecraft’, Canadian Journal of Political Science / Revue Canadienne de Science Politique, 32.3 (1999), 427–50.","dontUpdate":true,"noteIndex":20},"citationItems":[{"id":366,"uris":["http://zotero.org/users/local/LcYnEXch/items/QEDN3D5I"],"uri":["http://zotero.org/users/local/LcYnEXch/items/QEDN3D5I"],"itemData":{"id":366,"type":"article-journal","abstract":"Recent scholarship on Mary Wollstonecraft portrays her as either a liberal who disrupts the boundaries between public and private spheres or as a proto-socialist paving the road for a class-based feminism. Neither of these characterizations adequately captures the radical quality of her work. A close study of her views on class and family place her squarely within the liberal tradition of political economy. While she politicizes these institutions and, in so doing represents a threat to the late-nineteenth-century British ruling classes, she neither disrupts the basic tenets of liberalism nor seriously anticipates the class insights of socialist feminism. /// Les études récentes consacrées à Mary Wollstonecraft la décrivent, soit comme une critique des thèses libérales sur la séparation des sphères privée et publique, soit comme une proto-socialiste ayant posé les jalons d'un féminisme de classe. Or ni l'une ni l'autre de ces conceptions ne rend compte adéquatement de la véritable signification de son oeuvre. Une analyse plus approfondie de ses idées sur les classes sociales et la famille démontre que ces dernières appartiennent clairement à la tradition de l'économie politique libérale. Bien que cette auteure ait mis en lumière la dimension politique de ces institutions, ce qui constituait en tant que tel un discours inquiétant pour les classes dirigeantes britanniques de la fin du 19e siècle, elle n'a, ni remis en cause les principes fondamentaux du libéralisme, ni discerné le caractère de classe du féminisme socialiste.","container-title":"Canadian Journal of Political Science / Revue canadienne de science politique","ISSN":"0008-4239","issue":"3","note":"publisher: Canadian Political Science Association","page":"427-450","source":"JSTOR","title":"The Radical Ideas of Mary Wollstonecraft","volume":"32","author":[{"family":"Ferguson","given":"Susan"}],"issued":{"date-parts":[["1999"]]}}}],"schema":"https://github.com/citation-style-language/schema/raw/master/csl-citation.json"} </w:instrText>
      </w:r>
      <w:r>
        <w:fldChar w:fldCharType="separate"/>
      </w:r>
      <w:r w:rsidRPr="00D9374C">
        <w:rPr>
          <w:rFonts w:ascii="Calibri" w:hAnsi="Calibri" w:cs="Calibri"/>
          <w:szCs w:val="24"/>
        </w:rPr>
        <w:t>Ferguson provides an extensive overview of Mary Wollstonecraft as a founder of femi</w:t>
      </w:r>
      <w:r w:rsidR="00371297">
        <w:rPr>
          <w:rFonts w:ascii="Calibri" w:hAnsi="Calibri" w:cs="Calibri"/>
          <w:szCs w:val="24"/>
        </w:rPr>
        <w:t>nism</w:t>
      </w:r>
      <w:r w:rsidRPr="00D9374C">
        <w:rPr>
          <w:rFonts w:ascii="Calibri" w:hAnsi="Calibri" w:cs="Calibri"/>
          <w:szCs w:val="24"/>
        </w:rPr>
        <w:t xml:space="preserve"> in</w:t>
      </w:r>
      <w:r w:rsidR="00E74F9B">
        <w:rPr>
          <w:rFonts w:ascii="Calibri" w:hAnsi="Calibri" w:cs="Calibri"/>
          <w:szCs w:val="24"/>
        </w:rPr>
        <w:t xml:space="preserve">: </w:t>
      </w:r>
      <w:r w:rsidRPr="00D9374C">
        <w:rPr>
          <w:rFonts w:ascii="Calibri" w:hAnsi="Calibri" w:cs="Calibri"/>
          <w:szCs w:val="24"/>
        </w:rPr>
        <w:t xml:space="preserve">Susan Ferguson, ‘The Radical Ideas </w:t>
      </w:r>
      <w:r w:rsidR="00371297">
        <w:rPr>
          <w:rFonts w:ascii="Calibri" w:hAnsi="Calibri" w:cs="Calibri"/>
          <w:szCs w:val="24"/>
        </w:rPr>
        <w:t>O</w:t>
      </w:r>
      <w:r w:rsidRPr="00D9374C">
        <w:rPr>
          <w:rFonts w:ascii="Calibri" w:hAnsi="Calibri" w:cs="Calibri"/>
          <w:szCs w:val="24"/>
        </w:rPr>
        <w:t xml:space="preserve">f Mary Wollstonecraft’, </w:t>
      </w:r>
      <w:r w:rsidRPr="00D9374C">
        <w:rPr>
          <w:rFonts w:ascii="Calibri" w:hAnsi="Calibri" w:cs="Calibri"/>
          <w:i/>
          <w:iCs/>
          <w:szCs w:val="24"/>
        </w:rPr>
        <w:t xml:space="preserve">Canadian Journal </w:t>
      </w:r>
      <w:r w:rsidR="00371297">
        <w:rPr>
          <w:rFonts w:ascii="Calibri" w:hAnsi="Calibri" w:cs="Calibri"/>
          <w:i/>
          <w:iCs/>
          <w:szCs w:val="24"/>
        </w:rPr>
        <w:t>O</w:t>
      </w:r>
      <w:r w:rsidRPr="00D9374C">
        <w:rPr>
          <w:rFonts w:ascii="Calibri" w:hAnsi="Calibri" w:cs="Calibri"/>
          <w:i/>
          <w:iCs/>
          <w:szCs w:val="24"/>
        </w:rPr>
        <w:t>f Political Science / Revue Canadienne de Science Politique</w:t>
      </w:r>
      <w:r w:rsidRPr="00D9374C">
        <w:rPr>
          <w:rFonts w:ascii="Calibri" w:hAnsi="Calibri" w:cs="Calibri"/>
          <w:szCs w:val="24"/>
        </w:rPr>
        <w:t>, 32.3 (1999), 427–50.</w:t>
      </w:r>
      <w:r>
        <w:fldChar w:fldCharType="end"/>
      </w:r>
    </w:p>
  </w:footnote>
  <w:footnote w:id="21">
    <w:p w14:paraId="16882DE2" w14:textId="171B2CDD" w:rsidR="007B42FB" w:rsidRDefault="007B42FB">
      <w:pPr>
        <w:pStyle w:val="FootnoteText"/>
      </w:pPr>
      <w:r>
        <w:rPr>
          <w:rStyle w:val="FootnoteReference"/>
        </w:rPr>
        <w:footnoteRef/>
      </w:r>
      <w:r>
        <w:t xml:space="preserve"> </w:t>
      </w:r>
      <w:r>
        <w:fldChar w:fldCharType="begin"/>
      </w:r>
      <w:r w:rsidR="005D0E97">
        <w:instrText xml:space="preserve"> ADDIN ZOTERO_ITEM CSL_CITATION {"citationID":"KzihXvc8","properties":{"custom":"Goldstein remarks that Fourier's feminism features in all of his major works.\nLeslie F. Goldstein, \\uc0\\u8216{}Early Feminist Themes in French Utopian Socialism: The St.-Simonians and Fourier\\uc0\\u8217{}, {\\i{}Journal of the History of Ideas}, 43.1 (1982), 91\\uc0\\u8211{}108 (p. 99) &lt;https://doi.org/10.2307/2709162&gt;.","formattedCitation":"Goldstein remarks that Fourier's feminism features in all of his major works.\nLeslie F. Goldstein, \\uc0\\u8216{}Early Feminist Themes in French Utopian Socialism: The St.-Simonians and Fourier\\uc0\\u8217{}, {\\i{}Journal of the History of Ideas}, 43.1 (1982), 91\\uc0\\u8211{}108 (p. 99) &lt;https://doi.org/10.2307/2709162&gt;.","plainCitation":"Goldstein remarks that Fourier's feminism features in all of his major works.Leslie F. Goldstein, ‘Early Feminist Themes in French Utopian Socialism: The St.-Simonians and Fourier’, Journal of the History of Ideas, 43.1 (1982), 91–108 (p. 99) &lt;https://doi.org/10.2307/2709162&gt;.","dontUpdate":true,"noteIndex":21},"citationItems":[{"id":359,"uris":["http://zotero.org/users/local/LcYnEXch/items/ISGQNIEW"],"uri":["http://zotero.org/users/local/LcYnEXch/items/ISGQNIEW"],"itemData":{"id":359,"type":"article-journal","container-title":"Journal of the History of Ideas","DOI":"10.2307/2709162","ISSN":"0022-5037","issue":"1","note":"publisher: University of Pennsylvania Press","page":"91-108","source":"JSTOR","title":"Early Feminist Themes in French Utopian Socialism: The St.-Simonians and Fourier","title-short":"Early Feminist Themes in French Utopian Socialism","volume":"43","author":[{"family":"Goldstein","given":"Leslie F."}],"issued":{"date-parts":[["1982"]]}},"locator":"99","label":"page"}],"schema":"https://github.com/citation-style-language/schema/raw/master/csl-citation.json"} </w:instrText>
      </w:r>
      <w:r>
        <w:fldChar w:fldCharType="separate"/>
      </w:r>
      <w:r w:rsidRPr="007B42FB">
        <w:rPr>
          <w:rFonts w:ascii="Calibri" w:hAnsi="Calibri" w:cs="Calibri"/>
          <w:szCs w:val="24"/>
        </w:rPr>
        <w:t>Goldstein remarks that Fourier's feminism features in all of his major works.</w:t>
      </w:r>
      <w:r w:rsidR="00371297">
        <w:rPr>
          <w:rFonts w:ascii="Calibri" w:hAnsi="Calibri" w:cs="Calibri"/>
          <w:szCs w:val="24"/>
        </w:rPr>
        <w:t xml:space="preserve"> </w:t>
      </w:r>
      <w:r w:rsidRPr="007B42FB">
        <w:rPr>
          <w:rFonts w:ascii="Calibri" w:hAnsi="Calibri" w:cs="Calibri"/>
          <w:szCs w:val="24"/>
        </w:rPr>
        <w:t xml:space="preserve">Leslie F. Goldstein, ‘Early Feminist Themes </w:t>
      </w:r>
      <w:r w:rsidR="00371297">
        <w:rPr>
          <w:rFonts w:ascii="Calibri" w:hAnsi="Calibri" w:cs="Calibri"/>
          <w:szCs w:val="24"/>
        </w:rPr>
        <w:t>I</w:t>
      </w:r>
      <w:r w:rsidRPr="007B42FB">
        <w:rPr>
          <w:rFonts w:ascii="Calibri" w:hAnsi="Calibri" w:cs="Calibri"/>
          <w:szCs w:val="24"/>
        </w:rPr>
        <w:t xml:space="preserve">n French Utopian Socialism: The St.-Simonians and Fourier’, </w:t>
      </w:r>
      <w:r w:rsidRPr="007B42FB">
        <w:rPr>
          <w:rFonts w:ascii="Calibri" w:hAnsi="Calibri" w:cs="Calibri"/>
          <w:i/>
          <w:iCs/>
          <w:szCs w:val="24"/>
        </w:rPr>
        <w:t xml:space="preserve">Journal </w:t>
      </w:r>
      <w:r w:rsidR="00371297">
        <w:rPr>
          <w:rFonts w:ascii="Calibri" w:hAnsi="Calibri" w:cs="Calibri"/>
          <w:i/>
          <w:iCs/>
          <w:szCs w:val="24"/>
        </w:rPr>
        <w:t>O</w:t>
      </w:r>
      <w:r w:rsidRPr="007B42FB">
        <w:rPr>
          <w:rFonts w:ascii="Calibri" w:hAnsi="Calibri" w:cs="Calibri"/>
          <w:i/>
          <w:iCs/>
          <w:szCs w:val="24"/>
        </w:rPr>
        <w:t xml:space="preserve">f </w:t>
      </w:r>
      <w:r w:rsidR="00371297">
        <w:rPr>
          <w:rFonts w:ascii="Calibri" w:hAnsi="Calibri" w:cs="Calibri"/>
          <w:i/>
          <w:iCs/>
          <w:szCs w:val="24"/>
        </w:rPr>
        <w:t>T</w:t>
      </w:r>
      <w:r w:rsidRPr="007B42FB">
        <w:rPr>
          <w:rFonts w:ascii="Calibri" w:hAnsi="Calibri" w:cs="Calibri"/>
          <w:i/>
          <w:iCs/>
          <w:szCs w:val="24"/>
        </w:rPr>
        <w:t xml:space="preserve">he History </w:t>
      </w:r>
      <w:r w:rsidR="00371297">
        <w:rPr>
          <w:rFonts w:ascii="Calibri" w:hAnsi="Calibri" w:cs="Calibri"/>
          <w:i/>
          <w:iCs/>
          <w:szCs w:val="24"/>
        </w:rPr>
        <w:t>O</w:t>
      </w:r>
      <w:r w:rsidRPr="007B42FB">
        <w:rPr>
          <w:rFonts w:ascii="Calibri" w:hAnsi="Calibri" w:cs="Calibri"/>
          <w:i/>
          <w:iCs/>
          <w:szCs w:val="24"/>
        </w:rPr>
        <w:t>f Ideas</w:t>
      </w:r>
      <w:r w:rsidRPr="007B42FB">
        <w:rPr>
          <w:rFonts w:ascii="Calibri" w:hAnsi="Calibri" w:cs="Calibri"/>
          <w:szCs w:val="24"/>
        </w:rPr>
        <w:t>, 43.1 (1982), 91–108 (p. 99) &lt;https://doi.org/10.2307/2709162&gt;.</w:t>
      </w:r>
      <w:r>
        <w:fldChar w:fldCharType="end"/>
      </w:r>
    </w:p>
  </w:footnote>
  <w:footnote w:id="22">
    <w:p w14:paraId="50A9F7E2" w14:textId="54CD2B29" w:rsidR="00FF1202" w:rsidRDefault="00FF1202">
      <w:pPr>
        <w:pStyle w:val="FootnoteText"/>
      </w:pPr>
      <w:r>
        <w:rPr>
          <w:rStyle w:val="FootnoteReference"/>
        </w:rPr>
        <w:footnoteRef/>
      </w:r>
      <w:r>
        <w:t xml:space="preserve"> </w:t>
      </w:r>
      <w:r w:rsidR="004178D6">
        <w:t xml:space="preserve">Leslie F. </w:t>
      </w:r>
      <w:r>
        <w:fldChar w:fldCharType="begin"/>
      </w:r>
      <w:r w:rsidR="005D0E97">
        <w:instrText xml:space="preserve"> ADDIN ZOTERO_ITEM CSL_CITATION {"citationID":"57wX0SIc","properties":{"custom":"Goldstein talks about Women's Rights vs. Women's Liberation, he argues that 'it is commonly noted that the feminist movement of the nineteenth and early twentieth centuries was a quest for women's rights, whereas the feminist movement of the late twentieth century is more properly denomi- nated a quest for women's liberation.1 The central issues of the first wave of feminism were equality in legal and political rights and formal equality of opportunity. These feminists sought the opportunity to vote and hold public office, access to jobs and education, and equality of legal rights in marriage. The last included the rights of married women to own and earn property, to disobey their husbands, to sue for divorce (on grounds comparable to those available to their hus- bands), to obtain child custody after divorce, and to legal protection against physical abuse by their husbands'.\nLeslie F. Goldstein, \\uc0\\u8216{}Early Feminist Themes in French Utopian Socialism: The St.-Simonians and Fourier\\uc0\\u8217{}, {\\i{}Journal of the History of Ideas}, 43.1 (1982), 91\\uc0\\u8211{}108 (p. 91) &lt;https://doi.org/10.2307/2709162&gt;.","formattedCitation":"Goldstein talks about Women's Rights vs. Women's Liberation, he argues that 'it is commonly noted that the feminist movement of the nineteenth and early twentieth centuries was a quest for women's rights, whereas the feminist movement of the late twentieth century is more properly denomi- nated a quest for women's liberation.1 The central issues of the first wave of feminism were equality in legal and political rights and formal equality of opportunity. These feminists sought the opportunity to vote and hold public office, access to jobs and education, and equality of legal rights in marriage. The last included the rights of married women to own and earn property, to disobey their husbands, to sue for divorce (on grounds comparable to those available to their hus- bands), to obtain child custody after divorce, and to legal protection against physical abuse by their husbands'.\nLeslie F. Goldstein, \\uc0\\u8216{}Early Feminist Themes in French Utopian Socialism: The St.-Simonians and Fourier\\uc0\\u8217{}, {\\i{}Journal of the History of Ideas}, 43.1 (1982), 91\\uc0\\u8211{}108 (p. 91) &lt;https://doi.org/10.2307/2709162&gt;.","plainCitation":"Goldstein talks about Women's Rights vs. Women's Liberation, he argues that 'it is commonly noted that the feminist movement of the nineteenth and early twentieth centuries was a quest for women's rights, whereas the feminist movement of the late twentieth century is more properly denomi- nated a quest for women's liberation.1 The central issues of the first wave of feminism were equality in legal and political rights and formal equality of opportunity. These feminists sought the opportunity to vote and hold public office, access to jobs and education, and equality of legal rights in marriage. The last included the rights of married women to own and earn property, to disobey their husbands, to sue for divorce (on grounds comparable to those available to their hus- bands), to obtain child custody after divorce, and to legal protection against physical abuse by their husbands'.Leslie F. Goldstein, ‘Early Feminist Themes in French Utopian Socialism: The St.-Simonians and Fourier’, Journal of the History of Ideas, 43.1 (1982), 91–108 (p. 91) &lt;https://doi.org/10.2307/2709162&gt;.","dontUpdate":true,"noteIndex":22},"citationItems":[{"id":359,"uris":["http://zotero.org/users/local/LcYnEXch/items/ISGQNIEW"],"uri":["http://zotero.org/users/local/LcYnEXch/items/ISGQNIEW"],"itemData":{"id":359,"type":"article-journal","container-title":"Journal of the History of Ideas","DOI":"10.2307/2709162","ISSN":"0022-5037","issue":"1","note":"publisher: University of Pennsylvania Press","page":"91-108","source":"JSTOR","title":"Early Feminist Themes in French Utopian Socialism: The St.-Simonians and Fourier","title-short":"Early Feminist Themes in French Utopian Socialism","volume":"43","author":[{"family":"Goldstein","given":"Leslie F."}],"issued":{"date-parts":[["1982"]]}},"locator":"91 ","label":"page"}],"schema":"https://github.com/citation-style-language/schema/raw/master/csl-citation.json"} </w:instrText>
      </w:r>
      <w:r>
        <w:fldChar w:fldCharType="separate"/>
      </w:r>
      <w:r w:rsidRPr="00FF1202">
        <w:rPr>
          <w:rFonts w:ascii="Calibri" w:hAnsi="Calibri" w:cs="Calibri"/>
          <w:szCs w:val="24"/>
        </w:rPr>
        <w:t xml:space="preserve">Goldstein talks about Women's Rights vs. Women's Liberation, he argues that 'it is commonly noted that the feminist movement of the nineteenth and early twentieth centuries was a quest for women's rights, whereas the feminist movement of the late twentieth century </w:t>
      </w:r>
      <w:r w:rsidR="008D2E2A">
        <w:rPr>
          <w:rFonts w:ascii="Calibri" w:hAnsi="Calibri" w:cs="Calibri"/>
          <w:szCs w:val="24"/>
        </w:rPr>
        <w:t>[can ne seen as a</w:t>
      </w:r>
      <w:r w:rsidRPr="00FF1202">
        <w:rPr>
          <w:rFonts w:ascii="Calibri" w:hAnsi="Calibri" w:cs="Calibri"/>
          <w:szCs w:val="24"/>
        </w:rPr>
        <w:t xml:space="preserve"> quest for women's liberation</w:t>
      </w:r>
      <w:r w:rsidR="008D2E2A">
        <w:rPr>
          <w:rFonts w:ascii="Calibri" w:hAnsi="Calibri" w:cs="Calibri"/>
          <w:szCs w:val="24"/>
        </w:rPr>
        <w:t xml:space="preserve">.  </w:t>
      </w:r>
      <w:r w:rsidRPr="00FF1202">
        <w:rPr>
          <w:rFonts w:ascii="Calibri" w:hAnsi="Calibri" w:cs="Calibri"/>
          <w:szCs w:val="24"/>
        </w:rPr>
        <w:t xml:space="preserve">The central issues of the first wave of feminism were equality in legal and political rights and formal equality of opportunity. These feminists sought the opportunity to vote and hold public office, access to jobs and education, and equality of legal rights in marriage. The last included the rights of married women to own and earn property, to disobey their husbands, to sue for divorce (on grounds comparable to those available to their hus- bands), to obtain child custody after divorce, and to legal protection against physical abuse by their husbands'.Leslie F. Goldstein, ‘Early Feminist Themes </w:t>
      </w:r>
      <w:r w:rsidR="00985C72">
        <w:rPr>
          <w:rFonts w:ascii="Calibri" w:hAnsi="Calibri" w:cs="Calibri"/>
          <w:szCs w:val="24"/>
        </w:rPr>
        <w:t>I</w:t>
      </w:r>
      <w:r w:rsidRPr="00FF1202">
        <w:rPr>
          <w:rFonts w:ascii="Calibri" w:hAnsi="Calibri" w:cs="Calibri"/>
          <w:szCs w:val="24"/>
        </w:rPr>
        <w:t xml:space="preserve">n French Utopian Socialism: The St.-Simonians </w:t>
      </w:r>
      <w:r w:rsidR="00985C72">
        <w:rPr>
          <w:rFonts w:ascii="Calibri" w:hAnsi="Calibri" w:cs="Calibri"/>
          <w:szCs w:val="24"/>
        </w:rPr>
        <w:t>A</w:t>
      </w:r>
      <w:r w:rsidRPr="00FF1202">
        <w:rPr>
          <w:rFonts w:ascii="Calibri" w:hAnsi="Calibri" w:cs="Calibri"/>
          <w:szCs w:val="24"/>
        </w:rPr>
        <w:t xml:space="preserve">nd Fourier’, </w:t>
      </w:r>
      <w:r w:rsidRPr="00FF1202">
        <w:rPr>
          <w:rFonts w:ascii="Calibri" w:hAnsi="Calibri" w:cs="Calibri"/>
          <w:i/>
          <w:iCs/>
          <w:szCs w:val="24"/>
        </w:rPr>
        <w:t xml:space="preserve">Journal </w:t>
      </w:r>
      <w:r w:rsidR="00985C72">
        <w:rPr>
          <w:rFonts w:ascii="Calibri" w:hAnsi="Calibri" w:cs="Calibri"/>
          <w:i/>
          <w:iCs/>
          <w:szCs w:val="24"/>
        </w:rPr>
        <w:t>O</w:t>
      </w:r>
      <w:r w:rsidRPr="00FF1202">
        <w:rPr>
          <w:rFonts w:ascii="Calibri" w:hAnsi="Calibri" w:cs="Calibri"/>
          <w:i/>
          <w:iCs/>
          <w:szCs w:val="24"/>
        </w:rPr>
        <w:t>f</w:t>
      </w:r>
      <w:r w:rsidR="00985C72">
        <w:rPr>
          <w:rFonts w:ascii="Calibri" w:hAnsi="Calibri" w:cs="Calibri"/>
          <w:i/>
          <w:iCs/>
          <w:szCs w:val="24"/>
        </w:rPr>
        <w:t xml:space="preserve"> T</w:t>
      </w:r>
      <w:r w:rsidRPr="00FF1202">
        <w:rPr>
          <w:rFonts w:ascii="Calibri" w:hAnsi="Calibri" w:cs="Calibri"/>
          <w:i/>
          <w:iCs/>
          <w:szCs w:val="24"/>
        </w:rPr>
        <w:t xml:space="preserve">he History </w:t>
      </w:r>
      <w:r w:rsidR="00985C72">
        <w:rPr>
          <w:rFonts w:ascii="Calibri" w:hAnsi="Calibri" w:cs="Calibri"/>
          <w:i/>
          <w:iCs/>
          <w:szCs w:val="24"/>
        </w:rPr>
        <w:t>O</w:t>
      </w:r>
      <w:r w:rsidRPr="00FF1202">
        <w:rPr>
          <w:rFonts w:ascii="Calibri" w:hAnsi="Calibri" w:cs="Calibri"/>
          <w:i/>
          <w:iCs/>
          <w:szCs w:val="24"/>
        </w:rPr>
        <w:t>f Ideas</w:t>
      </w:r>
      <w:r w:rsidRPr="00FF1202">
        <w:rPr>
          <w:rFonts w:ascii="Calibri" w:hAnsi="Calibri" w:cs="Calibri"/>
          <w:szCs w:val="24"/>
        </w:rPr>
        <w:t>, 43.1 (1982), 91–108 (p. 91) &lt;https://doi.org/10.2307/2709162&gt;.</w:t>
      </w:r>
      <w:r>
        <w:fldChar w:fldCharType="end"/>
      </w:r>
    </w:p>
  </w:footnote>
  <w:footnote w:id="23">
    <w:p w14:paraId="7B13A2CE" w14:textId="34E863FE" w:rsidR="008A48B7" w:rsidRDefault="008A48B7">
      <w:pPr>
        <w:pStyle w:val="FootnoteText"/>
      </w:pPr>
      <w:r>
        <w:rPr>
          <w:rStyle w:val="FootnoteReference"/>
        </w:rPr>
        <w:footnoteRef/>
      </w:r>
      <w:r>
        <w:t xml:space="preserve"> </w:t>
      </w:r>
      <w:r w:rsidR="00AB4BEF">
        <w:t xml:space="preserve">See </w:t>
      </w:r>
      <w:r>
        <w:fldChar w:fldCharType="begin"/>
      </w:r>
      <w:r w:rsidR="00AD3590">
        <w:instrText xml:space="preserve"> ADDIN ZOTERO_ITEM CSL_CITATION {"citationID":"vwovDsGy","properties":{"formattedCitation":"Martha Easton, \\uc0\\u8216{}FEMINISM\\uc0\\u8217{}, {\\i{}Studies in Iconography}, 33 (2012), 99\\uc0\\u8211{}112 (p. 2).","plainCitation":"Martha Easton, ‘FEMINISM’, Studies in Iconography, 33 (2012), 99–112 (p. 2).","dontUpdate":true,"noteIndex":23},"citationItems":[{"id":340,"uris":["http://zotero.org/users/local/LcYnEXch/items/IPAZT7SK"],"uri":["http://zotero.org/users/local/LcYnEXch/items/IPAZT7SK"],"itemData":{"id":340,"type":"article-journal","container-title":"Studies in Iconography","ISSN":"0148-1029","note":"publisher: [Trustees of Princeton University, Medieval Institute Publications, Board of Trustees of Western Michigan University through its Medieval Institute Publications]","page":"99-112","source":"JSTOR","title":"FEMINISM","volume":"33","author":[{"family":"Easton","given":"Martha"}],"issued":{"date-parts":[["2012"]]}},"locator":"2","label":"page"}],"schema":"https://github.com/citation-style-language/schema/raw/master/csl-citation.json"} </w:instrText>
      </w:r>
      <w:r>
        <w:fldChar w:fldCharType="separate"/>
      </w:r>
      <w:r w:rsidRPr="008A48B7">
        <w:rPr>
          <w:rFonts w:ascii="Calibri" w:hAnsi="Calibri" w:cs="Calibri"/>
          <w:szCs w:val="24"/>
        </w:rPr>
        <w:t>Martha Easton, ‘F</w:t>
      </w:r>
      <w:r>
        <w:rPr>
          <w:rFonts w:ascii="Calibri" w:hAnsi="Calibri" w:cs="Calibri"/>
          <w:szCs w:val="24"/>
        </w:rPr>
        <w:t>eminism</w:t>
      </w:r>
      <w:r w:rsidRPr="008A48B7">
        <w:rPr>
          <w:rFonts w:ascii="Calibri" w:hAnsi="Calibri" w:cs="Calibri"/>
          <w:szCs w:val="24"/>
        </w:rPr>
        <w:t>’</w:t>
      </w:r>
      <w:r w:rsidR="00AB4BEF">
        <w:rPr>
          <w:rFonts w:ascii="Calibri" w:hAnsi="Calibri" w:cs="Calibri"/>
          <w:szCs w:val="24"/>
        </w:rPr>
        <w:t xml:space="preserve"> in</w:t>
      </w:r>
      <w:r w:rsidRPr="008A48B7">
        <w:rPr>
          <w:rFonts w:ascii="Calibri" w:hAnsi="Calibri" w:cs="Calibri"/>
          <w:szCs w:val="24"/>
        </w:rPr>
        <w:t xml:space="preserve"> </w:t>
      </w:r>
      <w:r w:rsidRPr="008A48B7">
        <w:rPr>
          <w:rFonts w:ascii="Calibri" w:hAnsi="Calibri" w:cs="Calibri"/>
          <w:i/>
          <w:iCs/>
          <w:szCs w:val="24"/>
        </w:rPr>
        <w:t xml:space="preserve">Studies </w:t>
      </w:r>
      <w:r w:rsidR="00985C72">
        <w:rPr>
          <w:rFonts w:ascii="Calibri" w:hAnsi="Calibri" w:cs="Calibri"/>
          <w:i/>
          <w:iCs/>
          <w:szCs w:val="24"/>
        </w:rPr>
        <w:t>I</w:t>
      </w:r>
      <w:r w:rsidRPr="008A48B7">
        <w:rPr>
          <w:rFonts w:ascii="Calibri" w:hAnsi="Calibri" w:cs="Calibri"/>
          <w:i/>
          <w:iCs/>
          <w:szCs w:val="24"/>
        </w:rPr>
        <w:t>n Iconography</w:t>
      </w:r>
      <w:r w:rsidRPr="008A48B7">
        <w:rPr>
          <w:rFonts w:ascii="Calibri" w:hAnsi="Calibri" w:cs="Calibri"/>
          <w:szCs w:val="24"/>
        </w:rPr>
        <w:t>, 33 (2012), 99–112 (p. 2).</w:t>
      </w:r>
      <w:r>
        <w:fldChar w:fldCharType="end"/>
      </w:r>
    </w:p>
  </w:footnote>
  <w:footnote w:id="24">
    <w:p w14:paraId="17DB6B87" w14:textId="630920A6" w:rsidR="001656B0" w:rsidRDefault="001656B0">
      <w:pPr>
        <w:pStyle w:val="FootnoteText"/>
      </w:pPr>
      <w:r>
        <w:rPr>
          <w:rStyle w:val="FootnoteReference"/>
        </w:rPr>
        <w:footnoteRef/>
      </w:r>
      <w:r>
        <w:t xml:space="preserve"> </w:t>
      </w:r>
      <w:r>
        <w:fldChar w:fldCharType="begin"/>
      </w:r>
      <w:r>
        <w:instrText xml:space="preserve"> ADDIN ZOTERO_ITEM CSL_CITATION {"citationID":"NKkS8fFc","properties":{"formattedCitation":"\\uc0\\u8216{}Me Too. Movement\\uc0\\u8217{}, {\\i{}Me Too. Movement} &lt;https://metoomvmt.org/&gt; [accessed 7 January 2022].","plainCitation":"‘Me Too. Movement’, Me Too. Movement &lt;https://metoomvmt.org/&gt; [accessed 7 January 2022].","noteIndex":24},"citationItems":[{"id":379,"uris":["http://zotero.org/users/local/LcYnEXch/items/BHCPHBI4"],"uri":["http://zotero.org/users/local/LcYnEXch/items/BHCPHBI4"],"itemData":{"id":379,"type":"webpage","abstract":"If you're asking yourself: How do I heal from sexual violence? Who do I turn to in a crisis? How can I support survivors? You're not alone. We can help you.","container-title":"me too. Movement","language":"en-US","title":"me too. Movement","URL":"https://metoomvmt.org/","accessed":{"date-parts":[["2022",1,7]]}}}],"schema":"https://github.com/citation-style-language/schema/raw/master/csl-citation.json"} </w:instrText>
      </w:r>
      <w:r>
        <w:fldChar w:fldCharType="separate"/>
      </w:r>
      <w:r w:rsidRPr="001656B0">
        <w:rPr>
          <w:rFonts w:ascii="Calibri" w:hAnsi="Calibri" w:cs="Calibri"/>
          <w:szCs w:val="24"/>
        </w:rPr>
        <w:t xml:space="preserve">‘Me Too. Movement’, </w:t>
      </w:r>
      <w:r w:rsidRPr="001656B0">
        <w:rPr>
          <w:rFonts w:ascii="Calibri" w:hAnsi="Calibri" w:cs="Calibri"/>
          <w:i/>
          <w:iCs/>
          <w:szCs w:val="24"/>
        </w:rPr>
        <w:t>Me Too. Movement</w:t>
      </w:r>
      <w:r w:rsidRPr="001656B0">
        <w:rPr>
          <w:rFonts w:ascii="Calibri" w:hAnsi="Calibri" w:cs="Calibri"/>
          <w:szCs w:val="24"/>
        </w:rPr>
        <w:t xml:space="preserve"> &lt;https://metoomvmt.org/&gt; [accessed 7 January 2022].</w:t>
      </w:r>
      <w:r>
        <w:fldChar w:fldCharType="end"/>
      </w:r>
    </w:p>
  </w:footnote>
  <w:footnote w:id="25">
    <w:p w14:paraId="56CAECCB" w14:textId="2FCE8886" w:rsidR="00336BE6" w:rsidRDefault="00336BE6">
      <w:pPr>
        <w:pStyle w:val="FootnoteText"/>
      </w:pPr>
      <w:r>
        <w:rPr>
          <w:rStyle w:val="FootnoteReference"/>
        </w:rPr>
        <w:footnoteRef/>
      </w:r>
      <w:r>
        <w:t xml:space="preserve"> </w:t>
      </w:r>
      <w:r w:rsidR="008A71A6">
        <w:t>‘</w:t>
      </w:r>
      <w:r>
        <w:fldChar w:fldCharType="begin"/>
      </w:r>
      <w:r w:rsidR="00AD3590">
        <w:instrText xml:space="preserve"> ADDIN ZOTERO_ITEM CSL_CITATION {"citationID":"wenQD2CP","properties":{"custom":"Everywhere you looked in the summer of\\uc0\\u160{} 2013, a fourth wave of feminism was rising in the UK, women were opening their eyes to misogyny and sexism and shouting back against it.\nKira Cochrane, {\\i{}All the Rebel Women: The Rise of the Fourth Wave of Feminism} (Guardian Books, 2013), p. 5.","formattedCitation":"Everywhere you looked in the summer of\\uc0\\u160{} 2013, a fourth wave of feminism was rising in the UK, women were opening their eyes to misogyny and sexism and shouting back against it.\nKira Cochrane, {\\i{}All the Rebel Women: The Rise of the Fourth Wave of Feminism} (Guardian Books, 2013), p. 5.","plainCitation":"Everywhere you looked in the summer of  2013, a fourth wave of feminism was rising in the UK, women were opening their eyes to misogyny and sexism and shouting back against it.Kira Cochrane, All the Rebel Women: The Rise of the Fourth Wave of Feminism (Guardian Books, 2013), p. 5.","dontUpdate":true,"noteIndex":25},"citationItems":[{"id":342,"uris":["http://zotero.org/users/local/LcYnEXch/items/IMF6JKAV"],"uri":["http://zotero.org/users/local/LcYnEXch/items/IMF6JKAV"],"itemData":{"id":342,"type":"book","abstract":"On a bright day at the Epsom Derby, 4 June 1913, Emily Wilding  Davison was hit by the king’s horse in one of the defining moments of  the fight for women’s suffrage – what became known as feminism’s first  wave. The second wave arose in the late-1960s, activists campaigning  tirelessly for women’s liberation, organising around a wildly ambitious  slate of issues – a struggle their daughters continued in the third wave  that blossomed in the early-1990s. Now, a hundred years on from the campaign for the vote, fifty years  since the very first murmurs of the second wave movement, a new tide of  feminist voices is rising. Scattered across the world, campaigning  online as well as marching in the streets, women are making themselves  heard in irresistible fashion. They’re demonstrating against media sexism, domestic violence and  sexual assault, fighting for equal pay, affordable childcare and  abortion rights. Thousands are sharing their experiences through the  Everyday Sexism project, marching in Slutwalk protests, joining  demonstrations in the wake of the Delhi gang rape, challenging  misogynist behaviour and language, online crusaders and ordinary people  organising for the freedom of women everywhere. Kira Cochrane’s All the Rebel Women is an irrepressible exploration  of today’s feminist landscape, asking how far we have come over the past  century – and how far there still is to go. Whether engaging with  leading feminists, describing the fight against rape culture or bringing  immediate, powerful life to vital theories such as intersectionality,  All the Rebel Women binds everything together into one unstoppable idea.  This is modern feminism. This is the fourth wave.","ISBN":"978-1-78356-036-3","language":"en","note":"Google-Books-ID: UlabBAAAQBAJ","number-of-pages":"77","publisher":"Guardian Books","source":"Google Books","title":"All the Rebel Women: The rise of the fourth wave of feminism","title-short":"All the Rebel Women","author":[{"family":"Cochrane","given":"Kira"}],"issued":{"date-parts":[["2013",12,5]]}},"locator":"5","label":"page"}],"schema":"https://github.com/citation-style-language/schema/raw/master/csl-citation.json"} </w:instrText>
      </w:r>
      <w:r>
        <w:fldChar w:fldCharType="separate"/>
      </w:r>
      <w:r w:rsidR="00E60B27" w:rsidRPr="00E60B27">
        <w:rPr>
          <w:rFonts w:ascii="Calibri" w:hAnsi="Calibri" w:cs="Calibri"/>
          <w:szCs w:val="24"/>
        </w:rPr>
        <w:t>Everywhere you looked in the summer of 2013, a fourth wave of feminism was rising in the UK, women were opening their eyes to misogyny and sexism and shouting back against i</w:t>
      </w:r>
      <w:r w:rsidR="008A71A6">
        <w:rPr>
          <w:rFonts w:ascii="Calibri" w:hAnsi="Calibri" w:cs="Calibri"/>
          <w:szCs w:val="24"/>
        </w:rPr>
        <w:t>t</w:t>
      </w:r>
      <w:r w:rsidR="00985C72">
        <w:rPr>
          <w:rFonts w:ascii="Calibri" w:hAnsi="Calibri" w:cs="Calibri"/>
          <w:szCs w:val="24"/>
        </w:rPr>
        <w:t>.</w:t>
      </w:r>
      <w:r w:rsidR="008A71A6">
        <w:rPr>
          <w:rFonts w:ascii="Calibri" w:hAnsi="Calibri" w:cs="Calibri"/>
          <w:szCs w:val="24"/>
        </w:rPr>
        <w:t xml:space="preserve">'  </w:t>
      </w:r>
      <w:r w:rsidR="00E60B27" w:rsidRPr="00E60B27">
        <w:rPr>
          <w:rFonts w:ascii="Calibri" w:hAnsi="Calibri" w:cs="Calibri"/>
          <w:szCs w:val="24"/>
        </w:rPr>
        <w:t xml:space="preserve">Kira Cochrane, </w:t>
      </w:r>
      <w:r w:rsidR="00E60B27" w:rsidRPr="00E60B27">
        <w:rPr>
          <w:rFonts w:ascii="Calibri" w:hAnsi="Calibri" w:cs="Calibri"/>
          <w:i/>
          <w:iCs/>
          <w:szCs w:val="24"/>
        </w:rPr>
        <w:t xml:space="preserve">All </w:t>
      </w:r>
      <w:r w:rsidR="00985C72">
        <w:rPr>
          <w:rFonts w:ascii="Calibri" w:hAnsi="Calibri" w:cs="Calibri"/>
          <w:i/>
          <w:iCs/>
          <w:szCs w:val="24"/>
        </w:rPr>
        <w:t>T</w:t>
      </w:r>
      <w:r w:rsidR="00E60B27" w:rsidRPr="00E60B27">
        <w:rPr>
          <w:rFonts w:ascii="Calibri" w:hAnsi="Calibri" w:cs="Calibri"/>
          <w:i/>
          <w:iCs/>
          <w:szCs w:val="24"/>
        </w:rPr>
        <w:t xml:space="preserve">he Rebel Women: The Rise </w:t>
      </w:r>
      <w:r w:rsidR="00985C72">
        <w:rPr>
          <w:rFonts w:ascii="Calibri" w:hAnsi="Calibri" w:cs="Calibri"/>
          <w:i/>
          <w:iCs/>
          <w:szCs w:val="24"/>
        </w:rPr>
        <w:t>O</w:t>
      </w:r>
      <w:r w:rsidR="00E60B27" w:rsidRPr="00E60B27">
        <w:rPr>
          <w:rFonts w:ascii="Calibri" w:hAnsi="Calibri" w:cs="Calibri"/>
          <w:i/>
          <w:iCs/>
          <w:szCs w:val="24"/>
        </w:rPr>
        <w:t xml:space="preserve">f </w:t>
      </w:r>
      <w:r w:rsidR="002257D0">
        <w:rPr>
          <w:rFonts w:ascii="Calibri" w:hAnsi="Calibri" w:cs="Calibri"/>
          <w:i/>
          <w:iCs/>
          <w:szCs w:val="24"/>
        </w:rPr>
        <w:t>T</w:t>
      </w:r>
      <w:r w:rsidR="00E60B27" w:rsidRPr="00E60B27">
        <w:rPr>
          <w:rFonts w:ascii="Calibri" w:hAnsi="Calibri" w:cs="Calibri"/>
          <w:i/>
          <w:iCs/>
          <w:szCs w:val="24"/>
        </w:rPr>
        <w:t>he Fourth Wave of Feminism</w:t>
      </w:r>
      <w:r w:rsidR="00E60B27" w:rsidRPr="00E60B27">
        <w:rPr>
          <w:rFonts w:ascii="Calibri" w:hAnsi="Calibri" w:cs="Calibri"/>
          <w:szCs w:val="24"/>
        </w:rPr>
        <w:t xml:space="preserve"> (Guardian Books, 2013), p. 5.</w:t>
      </w:r>
      <w:r>
        <w:fldChar w:fldCharType="end"/>
      </w:r>
    </w:p>
  </w:footnote>
  <w:footnote w:id="26">
    <w:p w14:paraId="3AFE7882" w14:textId="77CE83B6" w:rsidR="00E852D5" w:rsidRDefault="00E852D5">
      <w:pPr>
        <w:pStyle w:val="FootnoteText"/>
      </w:pPr>
      <w:r>
        <w:rPr>
          <w:rStyle w:val="FootnoteReference"/>
        </w:rPr>
        <w:footnoteRef/>
      </w:r>
      <w:r>
        <w:t xml:space="preserve"> </w:t>
      </w:r>
      <w:r>
        <w:fldChar w:fldCharType="begin"/>
      </w:r>
      <w:r w:rsidR="00AD3590">
        <w:instrText xml:space="preserve"> ADDIN ZOTERO_ITEM CSL_CITATION {"citationID":"ghvQUWjm","properties":{"formattedCitation":"LIANG Ying, \\uc0\\u8216{}Herland\\uc0\\u8212{}An All-Female Women\\uc0\\u8217{}s Utopia\\uc0\\u8217{}, {\\i{}Journal of Literature and Art Studies}, 3.11 (2013), p. 667 &lt;https://doi.org/10.17265/2159-5836/2013.11.001&gt;.","plainCitation":"LIANG Ying, ‘Herland—An All-Female Women’s Utopia’, Journal of Literature and Art Studies, 3.11 (2013), p. 667 &lt;https://doi.org/10.17265/2159-5836/2013.11.001&gt;.","dontUpdate":true,"noteIndex":26},"citationItems":[{"id":363,"uris":["http://zotero.org/users/local/LcYnEXch/items/DB8NNYG8"],"uri":["http://zotero.org/users/local/LcYnEXch/items/DB8NNYG8"],"itemData":{"id":363,"type":"article-journal","abstract":"Charlotte Gilman’s utopian masterpiece Herland (1915) dramatizes a confrontation between three men and an all-female society. Gilman not only creates a political vacuum, where the whole patriarchal civilization, including patriarchal system, superstructure, ideology, influence, and consciousness have ceased to exist, but also men are done away with all together. Most reviews claim that Herland criticizes the patriarchal tradition and manifests concern for humanity and some even regard Herland as the first truly feminist work in the American tradition. But this supposedly utopian world is actually static, without possibilities of growth and even inhuman, gothic, and nightmarish. And this is because Gilman constructs the women’s utopia out of the conviction in women’s superiority over men. Herland is a little paradise that is designed too perfect. Women’s utopias still need to promote social change in the real world.","container-title":"Journal of Literature and Art Studies","DOI":"10.17265/2159-5836/2013.11.001","ISSN":"21595836, 21595844","issue":"11","journalAbbreviation":"JLAS","language":"en","source":"DOI.org (Crossref)","title":"Herland—An All-female Women’s Utopia","URL":"http://www.davidpublisher.org/index.php/Home/Article/index?id=4430.html","volume":"3","author":[{"literal":"LIANG Ying"}],"accessed":{"date-parts":[["2022",1,2]]},"issued":{"date-parts":[["2013",11,28]]}},"locator":"667","label":"page"}],"schema":"https://github.com/citation-style-language/schema/raw/master/csl-citation.json"} </w:instrText>
      </w:r>
      <w:r>
        <w:fldChar w:fldCharType="separate"/>
      </w:r>
      <w:r w:rsidRPr="00E852D5">
        <w:rPr>
          <w:rFonts w:ascii="Calibri" w:hAnsi="Calibri" w:cs="Calibri"/>
          <w:szCs w:val="24"/>
        </w:rPr>
        <w:t>L</w:t>
      </w:r>
      <w:r w:rsidR="005E6B7F">
        <w:rPr>
          <w:rFonts w:ascii="Calibri" w:hAnsi="Calibri" w:cs="Calibri"/>
          <w:szCs w:val="24"/>
        </w:rPr>
        <w:t xml:space="preserve">iang </w:t>
      </w:r>
      <w:r w:rsidRPr="00E852D5">
        <w:rPr>
          <w:rFonts w:ascii="Calibri" w:hAnsi="Calibri" w:cs="Calibri"/>
          <w:szCs w:val="24"/>
        </w:rPr>
        <w:t xml:space="preserve">Ying, ‘Herland—An All-Female Women’s Utopia’, </w:t>
      </w:r>
      <w:r w:rsidRPr="00E852D5">
        <w:rPr>
          <w:rFonts w:ascii="Calibri" w:hAnsi="Calibri" w:cs="Calibri"/>
          <w:i/>
          <w:iCs/>
          <w:szCs w:val="24"/>
        </w:rPr>
        <w:t xml:space="preserve">Journal </w:t>
      </w:r>
      <w:r w:rsidR="005E6B7F">
        <w:rPr>
          <w:rFonts w:ascii="Calibri" w:hAnsi="Calibri" w:cs="Calibri"/>
          <w:i/>
          <w:iCs/>
          <w:szCs w:val="24"/>
        </w:rPr>
        <w:t>O</w:t>
      </w:r>
      <w:r w:rsidRPr="00E852D5">
        <w:rPr>
          <w:rFonts w:ascii="Calibri" w:hAnsi="Calibri" w:cs="Calibri"/>
          <w:i/>
          <w:iCs/>
          <w:szCs w:val="24"/>
        </w:rPr>
        <w:t>f Literature and Art Studies</w:t>
      </w:r>
      <w:r w:rsidRPr="00E852D5">
        <w:rPr>
          <w:rFonts w:ascii="Calibri" w:hAnsi="Calibri" w:cs="Calibri"/>
          <w:szCs w:val="24"/>
        </w:rPr>
        <w:t>, 3.11 (2013), p. 667 &lt;https://doi.org/10.17265/2159-5836/2013.11.001&gt;.</w:t>
      </w:r>
      <w:r>
        <w:fldChar w:fldCharType="end"/>
      </w:r>
    </w:p>
  </w:footnote>
  <w:footnote w:id="27">
    <w:p w14:paraId="5BFB17A5" w14:textId="2416B61F" w:rsidR="00496350" w:rsidRDefault="00496350">
      <w:pPr>
        <w:pStyle w:val="FootnoteText"/>
      </w:pPr>
      <w:r>
        <w:rPr>
          <w:rStyle w:val="FootnoteReference"/>
        </w:rPr>
        <w:footnoteRef/>
      </w:r>
      <w:r>
        <w:t xml:space="preserve"> </w:t>
      </w:r>
      <w:r>
        <w:fldChar w:fldCharType="begin"/>
      </w:r>
      <w:r w:rsidR="00AD3590">
        <w:instrText xml:space="preserve"> ADDIN ZOTERO_ITEM CSL_CITATION {"citationID":"t18aJrAq","properties":{"formattedCitation":"Jean Pfaelzer, \\uc0\\u8216{}The Changing of the Avant Garde: The Feminist Utopia (La Transformation de l\\uc0\\u8217{}avant-Garde: L\\uc0\\u8217{}utopie F\\uc0\\u233{}ministe)\\uc0\\u8217{}, {\\i{}Science Fiction Studies}, 15.3 (1988), 282\\uc0\\u8211{}94 (p. 282).","plainCitation":"Jean Pfaelzer, ‘The Changing of the Avant Garde: The Feminist Utopia (La Transformation de l’avant-Garde: L’utopie Féministe)’, Science Fiction Studies, 15.3 (1988), 282–94 (p. 282).","dontUpdate":true,"noteIndex":27},"citationItems":[{"id":338,"uris":["http://zotero.org/users/local/LcYnEXch/items/ATXVVXXN"],"uri":["http://zotero.org/users/local/LcYnEXch/items/ATXVVXXN"],"itemData":{"id":338,"type":"article-journal","abstract":"La fonction narrative de l'espace préoccupe aussi bien les théoricien(ne)s du discours féminin que les auteurs d'utopie. Ces disciplines démantèlent l'espace matériel afin de montrer ce qui n'a pas encore eu lieu. Les théoricien(ne)s du discours féminin bouleversent l'espace représentatif dans le but de démolir les structures traditionnelles de la perception pendant que les auteurs d'utopies féministes construisent des espaces idéels dans l'intention de renverser les inégalités politiques ainsi que le concept de l'inévitable historique. Les deux disciplines ont permis de traduire par l'écrit la situation marginale des femmes et ont rendu possible la retranscription de la spécificité féminine. /// Both feminine discourse theorists and utopian authors are concerned with the narrative function of space. Both disciplines deconstruct material space in order to portray what has not happened yet. Feminist discourse theorists deconstruct representational space to subvert traditional perceptual orders, while authors of feminist utopias construct ideal spaces in order to subvert political inequality and notions of historical inevitability. A consequence in both disciplines is the literalization of women's marginality and the reinscription of women's \"otherness.\"","container-title":"Science Fiction Studies","ISSN":"0091-7729","issue":"3","note":"publisher: SF-TH Inc","page":"282-294","source":"JSTOR","title":"The Changing of the Avant Garde: The Feminist Utopia (La transformation de l'avant-garde: l'utopie féministe)","title-short":"The Changing of the Avant Garde","volume":"15","author":[{"family":"Pfaelzer","given":"Jean"}],"issued":{"date-parts":[["1988"]]}},"locator":"282","label":"page"}],"schema":"https://github.com/citation-style-language/schema/raw/master/csl-citation.json"} </w:instrText>
      </w:r>
      <w:r>
        <w:fldChar w:fldCharType="separate"/>
      </w:r>
      <w:r w:rsidRPr="00496350">
        <w:rPr>
          <w:rFonts w:ascii="Calibri" w:hAnsi="Calibri" w:cs="Calibri"/>
          <w:szCs w:val="24"/>
        </w:rPr>
        <w:t xml:space="preserve">Jean </w:t>
      </w:r>
      <w:bookmarkStart w:id="1" w:name="_Hlk91840118"/>
      <w:r w:rsidRPr="00496350">
        <w:rPr>
          <w:rFonts w:ascii="Calibri" w:hAnsi="Calibri" w:cs="Calibri"/>
          <w:szCs w:val="24"/>
        </w:rPr>
        <w:t>Pfaelzer</w:t>
      </w:r>
      <w:bookmarkEnd w:id="1"/>
      <w:r w:rsidRPr="00496350">
        <w:rPr>
          <w:rFonts w:ascii="Calibri" w:hAnsi="Calibri" w:cs="Calibri"/>
          <w:szCs w:val="24"/>
        </w:rPr>
        <w:t xml:space="preserve">, ‘The Changing </w:t>
      </w:r>
      <w:r w:rsidR="005E6B7F">
        <w:rPr>
          <w:rFonts w:ascii="Calibri" w:hAnsi="Calibri" w:cs="Calibri"/>
          <w:szCs w:val="24"/>
        </w:rPr>
        <w:t>O</w:t>
      </w:r>
      <w:r w:rsidRPr="00496350">
        <w:rPr>
          <w:rFonts w:ascii="Calibri" w:hAnsi="Calibri" w:cs="Calibri"/>
          <w:szCs w:val="24"/>
        </w:rPr>
        <w:t xml:space="preserve">f </w:t>
      </w:r>
      <w:r w:rsidR="005E6B7F">
        <w:rPr>
          <w:rFonts w:ascii="Calibri" w:hAnsi="Calibri" w:cs="Calibri"/>
          <w:szCs w:val="24"/>
        </w:rPr>
        <w:t>T</w:t>
      </w:r>
      <w:r w:rsidRPr="00496350">
        <w:rPr>
          <w:rFonts w:ascii="Calibri" w:hAnsi="Calibri" w:cs="Calibri"/>
          <w:szCs w:val="24"/>
        </w:rPr>
        <w:t xml:space="preserve">he Avant Garde: The Feminist Utopia (La Transformation </w:t>
      </w:r>
      <w:r w:rsidR="005243E0">
        <w:rPr>
          <w:rFonts w:ascii="Calibri" w:hAnsi="Calibri" w:cs="Calibri"/>
          <w:szCs w:val="24"/>
        </w:rPr>
        <w:t>D</w:t>
      </w:r>
      <w:r w:rsidRPr="00496350">
        <w:rPr>
          <w:rFonts w:ascii="Calibri" w:hAnsi="Calibri" w:cs="Calibri"/>
          <w:szCs w:val="24"/>
        </w:rPr>
        <w:t xml:space="preserve">e </w:t>
      </w:r>
      <w:r w:rsidR="005243E0">
        <w:rPr>
          <w:rFonts w:ascii="Calibri" w:hAnsi="Calibri" w:cs="Calibri"/>
          <w:szCs w:val="24"/>
        </w:rPr>
        <w:t>L</w:t>
      </w:r>
      <w:r w:rsidRPr="00496350">
        <w:rPr>
          <w:rFonts w:ascii="Calibri" w:hAnsi="Calibri" w:cs="Calibri"/>
          <w:szCs w:val="24"/>
        </w:rPr>
        <w:t xml:space="preserve">’avant-Garde: L’utopie Féministe)’, </w:t>
      </w:r>
      <w:r w:rsidRPr="00496350">
        <w:rPr>
          <w:rFonts w:ascii="Calibri" w:hAnsi="Calibri" w:cs="Calibri"/>
          <w:i/>
          <w:iCs/>
          <w:szCs w:val="24"/>
        </w:rPr>
        <w:t>Science Fiction Studies</w:t>
      </w:r>
      <w:r w:rsidRPr="00496350">
        <w:rPr>
          <w:rFonts w:ascii="Calibri" w:hAnsi="Calibri" w:cs="Calibri"/>
          <w:szCs w:val="24"/>
        </w:rPr>
        <w:t>, 15.3 (1988), 282–94 (p. 282).</w:t>
      </w:r>
      <w:r>
        <w:fldChar w:fldCharType="end"/>
      </w:r>
    </w:p>
  </w:footnote>
  <w:footnote w:id="28">
    <w:p w14:paraId="46DC702E" w14:textId="05AE7541" w:rsidR="00E705BF" w:rsidRDefault="00E705BF">
      <w:pPr>
        <w:pStyle w:val="FootnoteText"/>
      </w:pPr>
      <w:r>
        <w:rPr>
          <w:rStyle w:val="FootnoteReference"/>
        </w:rPr>
        <w:footnoteRef/>
      </w:r>
      <w:r>
        <w:t xml:space="preserve"> </w:t>
      </w:r>
      <w:r>
        <w:fldChar w:fldCharType="begin"/>
      </w:r>
      <w:r w:rsidR="001656B0">
        <w:instrText xml:space="preserve"> ADDIN ZOTERO_ITEM CSL_CITATION {"citationID":"4NJyAEFc","properties":{"custom":"When asked in The Handmaid's Tale is an example of a feminist text, Atwood states 'if you mean an ideological tract, in which all women are angels and/or so victimized they are incapable of moral choice, no.\\uc0\\u160{} If you mean a novel in which women are human beings-with all the variety of character and behavior that implies- and are also interesting and important, and what happens to them is crucial to the theme, structure and plot of the book, then yes.\\uc0\\u160{} In that sense, many books are \\uc0\\u8220{}feminist\\uc0\\u8221{}.\nMargaret Atwood, 'Introduction' in {\\i{}The Handmaid\\uc0\\u8217{}s Tale} (London: Vintage Classics, 2017), p. xii.","formattedCitation":"When asked in The Handmaid's Tale is an example of a feminist text, Atwood states 'if you mean an ideological tract, in which all women are angels and/or so victimized they are incapable of moral choice, no.\\uc0\\u160{} If you mean a novel in which women are human beings-with all the variety of character and behavior that implies- and are also interesting and important, and what happens to them is crucial to the theme, structure and plot of the book, then yes.\\uc0\\u160{} In that sense, many books are \\uc0\\u8220{}feminist\\uc0\\u8221{}.\nMargaret Atwood, 'Introduction' in {\\i{}The Handmaid\\uc0\\u8217{}s Tale} (London: Vintage Classics, 2017), p. xii.","plainCitation":"When asked in The Handmaid's Tale is an example of a feminist text, Atwood states 'if you mean an ideological tract, in which all women are angels and/or so victimized they are incapable of moral choice, no.  If you mean a novel in which women are human beings-with all the variety of character and behavior that implies- and are also interesting and important, and what happens to them is crucial to the theme, structure and plot of the book, then yes.  In that sense, many books are “feminist”.Margaret Atwood, 'Introduction' in The Handmaid’s Tale (London: Vintage Classics, 2017), p. xii.","dontUpdate":true,"noteIndex":28},"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Tale","author":[{"family":"Atwood","given":"Margaret"}],"issued":{"date-parts":[["2017",5,25]]}},"locator":"xii","label":"page"}],"schema":"https://github.com/citation-style-language/schema/raw/master/csl-citation.json"} </w:instrText>
      </w:r>
      <w:r>
        <w:fldChar w:fldCharType="separate"/>
      </w:r>
      <w:r w:rsidR="00AA09CF" w:rsidRPr="00AA09CF">
        <w:rPr>
          <w:rFonts w:ascii="Calibri" w:hAnsi="Calibri" w:cs="Calibri"/>
          <w:szCs w:val="24"/>
        </w:rPr>
        <w:t>When asked i</w:t>
      </w:r>
      <w:r w:rsidR="005243E0">
        <w:rPr>
          <w:rFonts w:ascii="Calibri" w:hAnsi="Calibri" w:cs="Calibri"/>
          <w:szCs w:val="24"/>
        </w:rPr>
        <w:t>f</w:t>
      </w:r>
      <w:r w:rsidR="00AA09CF" w:rsidRPr="00AA09CF">
        <w:rPr>
          <w:rFonts w:ascii="Calibri" w:hAnsi="Calibri" w:cs="Calibri"/>
          <w:szCs w:val="24"/>
        </w:rPr>
        <w:t xml:space="preserve"> The Handmaid's Tale is an example of a feminist text, Atwood states 'if you mean an ideological tract, in which all women are angels and/or so victimized they are incapable of moral choice, no.  If you mean a novel in which women are human beings-with all the variety of character and behavior that implies- and are also interesting and important, and what happens to them is crucial to the theme, structure and plot of the book, then yes.  In that sense, many books are “feminist”.</w:t>
      </w:r>
      <w:r w:rsidR="00984693">
        <w:rPr>
          <w:rFonts w:ascii="Calibri" w:hAnsi="Calibri" w:cs="Calibri"/>
          <w:szCs w:val="24"/>
        </w:rPr>
        <w:t xml:space="preserve">  </w:t>
      </w:r>
      <w:r w:rsidR="00AA09CF" w:rsidRPr="00AA09CF">
        <w:rPr>
          <w:rFonts w:ascii="Calibri" w:hAnsi="Calibri" w:cs="Calibri"/>
          <w:szCs w:val="24"/>
        </w:rPr>
        <w:t xml:space="preserve">Margaret Atwood, 'Introduction' in </w:t>
      </w:r>
      <w:r w:rsidR="00AA09CF" w:rsidRPr="00AA09CF">
        <w:rPr>
          <w:rFonts w:ascii="Calibri" w:hAnsi="Calibri" w:cs="Calibri"/>
          <w:i/>
          <w:iCs/>
          <w:szCs w:val="24"/>
        </w:rPr>
        <w:t>The Handmaid’s Tale</w:t>
      </w:r>
      <w:r w:rsidR="00AA09CF" w:rsidRPr="00AA09CF">
        <w:rPr>
          <w:rFonts w:ascii="Calibri" w:hAnsi="Calibri" w:cs="Calibri"/>
          <w:szCs w:val="24"/>
        </w:rPr>
        <w:t xml:space="preserve"> (London: Vintage Classics, 2017), p. xii.</w:t>
      </w:r>
      <w:r>
        <w:fldChar w:fldCharType="end"/>
      </w:r>
    </w:p>
  </w:footnote>
  <w:footnote w:id="29">
    <w:p w14:paraId="1A31975E" w14:textId="1D1F4020" w:rsidR="00860015" w:rsidRDefault="00860015">
      <w:pPr>
        <w:pStyle w:val="FootnoteText"/>
      </w:pPr>
      <w:r>
        <w:rPr>
          <w:rStyle w:val="FootnoteReference"/>
        </w:rPr>
        <w:footnoteRef/>
      </w:r>
      <w:r>
        <w:t xml:space="preserve"> </w:t>
      </w:r>
      <w:r>
        <w:fldChar w:fldCharType="begin"/>
      </w:r>
      <w:r w:rsidR="001656B0">
        <w:instrText xml:space="preserve"> ADDIN ZOTERO_ITEM CSL_CITATION {"citationID":"BOWXAzDh","properties":{"custom":"Though interestingly, Atwood writes in her 2017 introduction to the novel that one of her rules was that she would 'not put any events into the book that had not already happened in what James Joyce called the \\uc0\\u8220{}nightmare\\uc0\\u8221{} of history, not any technology not already available. No imaginary gizmos, no imaginary laws, no imaginary atrocities'.\nMargaret Atwood, 'Introduction' in {\\i{}The Handmaid\\uc0\\u8217{}s Tale} (London: Vintage Classics, 2017), p. x.","formattedCitation":"Though interestingly, Atwood writes in her 2017 introduction to the novel that one of her rules was that she would 'not put any events into the book that had not already happened in what James Joyce called the \\uc0\\u8220{}nightmare\\uc0\\u8221{} of history, not any technology not already available. No imaginary gizmos, no imaginary laws, no imaginary atrocities'.\nMargaret Atwood, 'Introduction' in {\\i{}The Handmaid\\uc0\\u8217{}s Tale} (London: Vintage Classics, 2017), p. x.","plainCitation":"Though interestingly, Atwood writes in her 2017 introduction to the novel that one of her rules was that she would 'not put any events into the book that had not already happened in what James Joyce called the “nightmare” of history, not any technology not already available. No imaginary gizmos, no imaginary laws, no imaginary atrocities'.Margaret Atwood, 'Introduction' in The Handmaid’s Tale (London: Vintage Classics, 2017), p. x.","dontUpdate":true,"noteIndex":29},"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Tale","author":[{"family":"Atwood","given":"Margaret"}],"issued":{"date-parts":[["2017",5,25]]}},"locator":"x","label":"page"}],"schema":"https://github.com/citation-style-language/schema/raw/master/csl-citation.json"} </w:instrText>
      </w:r>
      <w:r>
        <w:fldChar w:fldCharType="separate"/>
      </w:r>
      <w:r w:rsidR="00103F1C" w:rsidRPr="00103F1C">
        <w:rPr>
          <w:rFonts w:ascii="Calibri" w:hAnsi="Calibri" w:cs="Calibri"/>
          <w:szCs w:val="24"/>
        </w:rPr>
        <w:t>Though interestingly, Atwood writes in her 2017 introduction to the novel that one of her rules was that she would 'not put any events into the book that had not already happened in what James Joyce called the “nightmare” of history, not any technology not already available. No imaginary gizmos, no imaginary laws, no imaginary atrocities'</w:t>
      </w:r>
      <w:r w:rsidR="00942B65">
        <w:rPr>
          <w:rFonts w:ascii="Calibri" w:hAnsi="Calibri" w:cs="Calibri"/>
          <w:szCs w:val="24"/>
        </w:rPr>
        <w:t xml:space="preserve">. </w:t>
      </w:r>
      <w:r w:rsidR="00103F1C" w:rsidRPr="00103F1C">
        <w:rPr>
          <w:rFonts w:ascii="Calibri" w:hAnsi="Calibri" w:cs="Calibri"/>
          <w:szCs w:val="24"/>
        </w:rPr>
        <w:t xml:space="preserve"> Atwood,</w:t>
      </w:r>
      <w:r w:rsidR="00103F1C" w:rsidRPr="00984693">
        <w:rPr>
          <w:rFonts w:ascii="Calibri" w:hAnsi="Calibri" w:cs="Calibri"/>
          <w:i/>
          <w:iCs/>
          <w:szCs w:val="24"/>
        </w:rPr>
        <w:t xml:space="preserve"> I</w:t>
      </w:r>
      <w:r w:rsidR="00103F1C" w:rsidRPr="00D97852">
        <w:rPr>
          <w:rFonts w:ascii="Calibri" w:hAnsi="Calibri" w:cs="Calibri"/>
          <w:i/>
          <w:iCs/>
          <w:szCs w:val="24"/>
        </w:rPr>
        <w:t>ntroduction</w:t>
      </w:r>
      <w:r w:rsidR="00103F1C" w:rsidRPr="00103F1C">
        <w:rPr>
          <w:rFonts w:ascii="Calibri" w:hAnsi="Calibri" w:cs="Calibri"/>
          <w:szCs w:val="24"/>
        </w:rPr>
        <w:t>, p. x.</w:t>
      </w:r>
      <w:r>
        <w:fldChar w:fldCharType="end"/>
      </w:r>
    </w:p>
  </w:footnote>
  <w:footnote w:id="30">
    <w:p w14:paraId="01165318" w14:textId="45394CFB" w:rsidR="00CA4EA1" w:rsidRPr="00987203" w:rsidRDefault="00CA4EA1">
      <w:pPr>
        <w:pStyle w:val="FootnoteText"/>
        <w:rPr>
          <w:rFonts w:ascii="Calibri" w:hAnsi="Calibri" w:cs="Calibri"/>
          <w:szCs w:val="24"/>
        </w:rPr>
      </w:pPr>
      <w:r>
        <w:rPr>
          <w:rStyle w:val="FootnoteReference"/>
        </w:rPr>
        <w:footnoteRef/>
      </w:r>
      <w:r>
        <w:t xml:space="preserve"> </w:t>
      </w:r>
      <w:r>
        <w:fldChar w:fldCharType="begin"/>
      </w:r>
      <w:r w:rsidR="001656B0">
        <w:instrText xml:space="preserve"> ADDIN ZOTERO_ITEM CSL_CITATION {"citationID":"ENslgmBk","properties":{"formattedCitation":"Aisha Matthews, \\uc0\\u8216{}Gender, Ontology, And The Power Of The Patriarchy: A Postmodern Feminist Analysis of Octavia Butler\\uc0\\u8217{}s Wild Seed And Margaret Atwood\\uc0\\u8217{}s The Handmaid\\uc0\\u8217{}s Tale\\uc0\\u8217{}, {\\i{}Women\\uc0\\u8217{}s Studies}, 47.6 (2018), 637\\uc0\\u8211{}56 (p. 1) &lt;https://doi.org/10.1080/00497878.2018.1492403&gt;.","plainCitation":"Aisha Matthews, ‘Gender, Ontology, And The Power Of The Patriarchy: A Postmodern Feminist Analysis of Octavia Butler’s Wild Seed And Margaret Atwood’s The Handmaid’s Tale’, Women’s Studies, 47.6 (2018), 637–56 (p. 1) &lt;https://doi.org/10.1080/00497878.2018.1492403&gt;.","dontUpdate":true,"noteIndex":30},"citationItems":[{"id":311,"uris":["http://zotero.org/users/local/LcYnEXch/items/ATP3LDUR"],"uri":["http://zotero.org/users/local/LcYnEXch/items/ATP3LDUR"],"itemData":{"id":311,"type":"article-journal","abstract":"The article discusses the representation of gender, self-identity, subjectivity, ontology, and patriarchy in the novels \"Wild Seed,\" by Octavia Butler and \"The Handmaid's Tale,\" by Margaret Atwood. Topics include the social issues like slavery and racial identification tackled in \"Wild Seed,\" Atwood's presentation of such topics as the purpose of human life, free will, and women's rights in her novel, and how both novels address the roles of marriage and motherhood.","container-title":"Women's Studies","DOI":"10.1080/00497878.2018.1492403","ISSN":"00497878","issue":"6","note":"publisher: Routledge","page":"637-656","source":"EBSCOhost","title":"Gender, Ontology, And The Power Of The Patriarchy: A Postmodern Feminist Analysis of Octavia Butler’s Wild Seed And Margaret Atwood’s The Handmaid’s Tale","title-short":"Gender, Ontology, and the Power of the Patriarchy","volume":"47","author":[{"family":"Matthews","given":"Aisha"}],"issued":{"date-parts":[["2018",9]]}},"locator":"1","label":"page"}],"schema":"https://github.com/citation-style-language/schema/raw/master/csl-citation.json"} </w:instrText>
      </w:r>
      <w:r>
        <w:fldChar w:fldCharType="separate"/>
      </w:r>
      <w:r w:rsidRPr="00CA4EA1">
        <w:rPr>
          <w:rFonts w:ascii="Calibri" w:hAnsi="Calibri" w:cs="Calibri"/>
          <w:szCs w:val="24"/>
        </w:rPr>
        <w:t xml:space="preserve">Aisha Matthews, ‘Gender, Ontology, And The Power Of The Patriarchy: A Postmodern Feminist Analysis </w:t>
      </w:r>
      <w:r w:rsidR="00D97852">
        <w:rPr>
          <w:rFonts w:ascii="Calibri" w:hAnsi="Calibri" w:cs="Calibri"/>
          <w:szCs w:val="24"/>
        </w:rPr>
        <w:t>O</w:t>
      </w:r>
      <w:r w:rsidRPr="00CA4EA1">
        <w:rPr>
          <w:rFonts w:ascii="Calibri" w:hAnsi="Calibri" w:cs="Calibri"/>
          <w:szCs w:val="24"/>
        </w:rPr>
        <w:t xml:space="preserve">f Octavia Butler’s Wild Seed And Margaret Atwood’s The Handmaid’s Tale’, </w:t>
      </w:r>
      <w:r w:rsidRPr="00CA4EA1">
        <w:rPr>
          <w:rFonts w:ascii="Calibri" w:hAnsi="Calibri" w:cs="Calibri"/>
          <w:i/>
          <w:iCs/>
          <w:szCs w:val="24"/>
        </w:rPr>
        <w:t>Women’s Studies</w:t>
      </w:r>
      <w:r w:rsidRPr="00CA4EA1">
        <w:rPr>
          <w:rFonts w:ascii="Calibri" w:hAnsi="Calibri" w:cs="Calibri"/>
          <w:szCs w:val="24"/>
        </w:rPr>
        <w:t xml:space="preserve">, 47.6 (2018), 637–56 (p. </w:t>
      </w:r>
      <w:r w:rsidR="00987203">
        <w:rPr>
          <w:rFonts w:ascii="Calibri" w:hAnsi="Calibri" w:cs="Calibri"/>
          <w:szCs w:val="24"/>
        </w:rPr>
        <w:t>637</w:t>
      </w:r>
      <w:r w:rsidRPr="00CA4EA1">
        <w:rPr>
          <w:rFonts w:ascii="Calibri" w:hAnsi="Calibri" w:cs="Calibri"/>
          <w:szCs w:val="24"/>
        </w:rPr>
        <w:t>) &lt;https://doi.org/10.1080/00497878.2018.1492403&gt;.</w:t>
      </w:r>
      <w:r>
        <w:fldChar w:fldCharType="end"/>
      </w:r>
    </w:p>
  </w:footnote>
  <w:footnote w:id="31">
    <w:p w14:paraId="560559DD" w14:textId="058525DC" w:rsidR="00C54EF3" w:rsidRDefault="00C54EF3">
      <w:pPr>
        <w:pStyle w:val="FootnoteText"/>
      </w:pPr>
      <w:r>
        <w:rPr>
          <w:rStyle w:val="FootnoteReference"/>
        </w:rPr>
        <w:footnoteRef/>
      </w:r>
      <w:r>
        <w:t xml:space="preserve"> </w:t>
      </w:r>
      <w:r>
        <w:fldChar w:fldCharType="begin"/>
      </w:r>
      <w:r w:rsidR="00AD3590">
        <w:instrText xml:space="preserve"> ADDIN ZOTERO_ITEM CSL_CITATION {"citationID":"gJLf38oa","properties":{"custom":"To note, that Herland was written in 1915 and The Handmaid's Tale in 1985, therefore gender identities that do not relate to birth sex, were less widely discussed and accepted than they are currenty.","formattedCitation":"To note, that Herland was written in 1915 and The Handmaid's Tale in 1985, therefore gender identities that do not relate to birth sex, were less widely discussed and accepted than they are currenty.","plainCitation":"To note, that Herland was written in 1915 and The Handmaid's Tale in 1985, therefore gender identities that do not relate to birth sex, were less widely discussed and accepted than they are currenty.","dontUpdate":true,"noteIndex":31},"citationItems":[{"id":364,"uris":["http://zotero.org/users/local/LcYnEXch/items/WFD39ICD"],"uri":["http://zotero.org/users/local/LcYnEXch/items/WFD39ICD"],"itemData":{"id":364,"type":"article","title":"Note"}}],"schema":"https://github.com/citation-style-language/schema/raw/master/csl-citation.json"} </w:instrText>
      </w:r>
      <w:r>
        <w:fldChar w:fldCharType="separate"/>
      </w:r>
      <w:r w:rsidRPr="00C54EF3">
        <w:rPr>
          <w:rFonts w:ascii="Calibri" w:hAnsi="Calibri" w:cs="Calibri"/>
        </w:rPr>
        <w:t xml:space="preserve">To note, that </w:t>
      </w:r>
      <w:r w:rsidRPr="00372D6E">
        <w:rPr>
          <w:rFonts w:ascii="Calibri" w:hAnsi="Calibri" w:cs="Calibri"/>
          <w:i/>
          <w:iCs/>
        </w:rPr>
        <w:t>Herland</w:t>
      </w:r>
      <w:r w:rsidRPr="00C54EF3">
        <w:rPr>
          <w:rFonts w:ascii="Calibri" w:hAnsi="Calibri" w:cs="Calibri"/>
        </w:rPr>
        <w:t xml:space="preserve"> was written in 1915 and </w:t>
      </w:r>
      <w:r w:rsidRPr="00372D6E">
        <w:rPr>
          <w:rFonts w:ascii="Calibri" w:hAnsi="Calibri" w:cs="Calibri"/>
          <w:i/>
          <w:iCs/>
        </w:rPr>
        <w:t>The Handmaid's Tale</w:t>
      </w:r>
      <w:r w:rsidRPr="00C54EF3">
        <w:rPr>
          <w:rFonts w:ascii="Calibri" w:hAnsi="Calibri" w:cs="Calibri"/>
        </w:rPr>
        <w:t xml:space="preserve"> in 1985, therefore gender identities that do not relate to birth sex, were less widely discussed and accepted than they are current</w:t>
      </w:r>
      <w:r w:rsidR="00372D6E">
        <w:rPr>
          <w:rFonts w:ascii="Calibri" w:hAnsi="Calibri" w:cs="Calibri"/>
        </w:rPr>
        <w:t>l</w:t>
      </w:r>
      <w:r w:rsidRPr="00C54EF3">
        <w:rPr>
          <w:rFonts w:ascii="Calibri" w:hAnsi="Calibri" w:cs="Calibri"/>
        </w:rPr>
        <w:t>y.</w:t>
      </w:r>
      <w:r>
        <w:fldChar w:fldCharType="end"/>
      </w:r>
    </w:p>
  </w:footnote>
  <w:footnote w:id="32">
    <w:p w14:paraId="625590C1" w14:textId="091898E5" w:rsidR="000D3547" w:rsidRDefault="000D3547">
      <w:pPr>
        <w:pStyle w:val="FootnoteText"/>
      </w:pPr>
      <w:r>
        <w:rPr>
          <w:rStyle w:val="FootnoteReference"/>
        </w:rPr>
        <w:footnoteRef/>
      </w:r>
      <w:r>
        <w:t xml:space="preserve"> </w:t>
      </w:r>
      <w:r>
        <w:fldChar w:fldCharType="begin"/>
      </w:r>
      <w:r w:rsidR="001656B0">
        <w:instrText xml:space="preserve"> ADDIN ZOTERO_ITEM CSL_CITATION {"citationID":"oLS0SoSb","properties":{"formattedCitation":"Charlotte Perkins Gilman, {\\i{}The Yellow Wall-Paper, Herland, And Selected Writings} (New York: Penguin Classics, 2009), p. 4.","plainCitation":"Charlotte Perkins Gilman, The Yellow Wall-Paper, Herland, And Selected Writings (New York: Penguin Classics, 2009), p. 4.","noteIndex":32},"citationItems":[{"id":313,"uris":["http://zotero.org/users/local/LcYnEXch/items/4WJI43Y9"],"uri":["http://zotero.org/users/local/LcYnEXch/items/4WJI43Y9"],"itemData":{"id":313,"type":"book","event-place":"New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Perkins"}],"issued":{"date-parts":[["2009"]]}},"locator":"4","label":"page"}],"schema":"https://github.com/citation-style-language/schema/raw/master/csl-citation.json"} </w:instrText>
      </w:r>
      <w:r>
        <w:fldChar w:fldCharType="separate"/>
      </w:r>
      <w:r w:rsidRPr="000D3547">
        <w:rPr>
          <w:rFonts w:ascii="Calibri" w:hAnsi="Calibri" w:cs="Calibri"/>
          <w:szCs w:val="24"/>
        </w:rPr>
        <w:t xml:space="preserve">Charlotte Perkins Gilman, </w:t>
      </w:r>
      <w:r w:rsidRPr="000D3547">
        <w:rPr>
          <w:rFonts w:ascii="Calibri" w:hAnsi="Calibri" w:cs="Calibri"/>
          <w:i/>
          <w:iCs/>
          <w:szCs w:val="24"/>
        </w:rPr>
        <w:t>The Yellow Wall-Paper, Herland, And Selected Writings</w:t>
      </w:r>
      <w:r w:rsidRPr="000D3547">
        <w:rPr>
          <w:rFonts w:ascii="Calibri" w:hAnsi="Calibri" w:cs="Calibri"/>
          <w:szCs w:val="24"/>
        </w:rPr>
        <w:t xml:space="preserve"> (New York: Penguin Classics, 2009), p. 4.</w:t>
      </w:r>
      <w:r>
        <w:fldChar w:fldCharType="end"/>
      </w:r>
    </w:p>
  </w:footnote>
  <w:footnote w:id="33">
    <w:p w14:paraId="6416EE2C" w14:textId="24F0C788" w:rsidR="00173852" w:rsidRDefault="00173852">
      <w:pPr>
        <w:pStyle w:val="FootnoteText"/>
      </w:pPr>
      <w:r>
        <w:rPr>
          <w:rStyle w:val="FootnoteReference"/>
        </w:rPr>
        <w:footnoteRef/>
      </w:r>
      <w:r>
        <w:t xml:space="preserve"> </w:t>
      </w:r>
      <w:r>
        <w:fldChar w:fldCharType="begin"/>
      </w:r>
      <w:r w:rsidR="001656B0">
        <w:instrText xml:space="preserve"> ADDIN ZOTERO_ITEM CSL_CITATION {"citationID":"jnfqAhUe","properties":{"formattedCitation":"Gilman, p. 4.","plainCitation":"Gilman, p. 4.","dontUpdate":true,"noteIndex":33},"citationItems":[{"id":313,"uris":["http://zotero.org/users/local/LcYnEXch/items/4WJI43Y9"],"uri":["http://zotero.org/users/local/LcYnEXch/items/4WJI43Y9"],"itemData":{"id":313,"type":"book","event-place":"New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Perkins"}],"issued":{"date-parts":[["2009"]]}},"locator":"4","label":"page"}],"schema":"https://github.com/citation-style-language/schema/raw/master/csl-citation.json"} </w:instrText>
      </w:r>
      <w:r>
        <w:fldChar w:fldCharType="separate"/>
      </w:r>
      <w:r w:rsidRPr="00173852">
        <w:rPr>
          <w:rFonts w:ascii="Calibri" w:hAnsi="Calibri" w:cs="Calibri"/>
        </w:rPr>
        <w:t>Gilman,</w:t>
      </w:r>
      <w:r w:rsidR="00417E03">
        <w:rPr>
          <w:rFonts w:ascii="Calibri" w:hAnsi="Calibri" w:cs="Calibri"/>
        </w:rPr>
        <w:t xml:space="preserve"> </w:t>
      </w:r>
      <w:r w:rsidR="00417E03" w:rsidRPr="00417E03">
        <w:rPr>
          <w:rFonts w:ascii="Calibri" w:hAnsi="Calibri" w:cs="Calibri"/>
          <w:i/>
          <w:iCs/>
        </w:rPr>
        <w:t>Herland</w:t>
      </w:r>
      <w:r w:rsidR="00417E03">
        <w:rPr>
          <w:rFonts w:ascii="Calibri" w:hAnsi="Calibri" w:cs="Calibri"/>
        </w:rPr>
        <w:t>,</w:t>
      </w:r>
      <w:r w:rsidRPr="00173852">
        <w:rPr>
          <w:rFonts w:ascii="Calibri" w:hAnsi="Calibri" w:cs="Calibri"/>
        </w:rPr>
        <w:t xml:space="preserve"> p. 4.</w:t>
      </w:r>
      <w:r>
        <w:fldChar w:fldCharType="end"/>
      </w:r>
    </w:p>
  </w:footnote>
  <w:footnote w:id="34">
    <w:p w14:paraId="4E819227" w14:textId="763701A9" w:rsidR="00B07C30" w:rsidRDefault="00B07C30">
      <w:pPr>
        <w:pStyle w:val="FootnoteText"/>
      </w:pPr>
      <w:r>
        <w:rPr>
          <w:rStyle w:val="FootnoteReference"/>
        </w:rPr>
        <w:footnoteRef/>
      </w:r>
      <w:r>
        <w:t xml:space="preserve"> </w:t>
      </w:r>
      <w:r>
        <w:fldChar w:fldCharType="begin"/>
      </w:r>
      <w:r w:rsidR="001656B0">
        <w:instrText xml:space="preserve"> ADDIN ZOTERO_ITEM CSL_CITATION {"citationID":"bqFkZf6L","properties":{"formattedCitation":"Gilman, p. 20.","plainCitation":"Gilman, p. 20.","dontUpdate":true,"noteIndex":34},"citationItems":[{"id":313,"uris":["http://zotero.org/users/local/LcYnEXch/items/4WJI43Y9"],"uri":["http://zotero.org/users/local/LcYnEXch/items/4WJI43Y9"],"itemData":{"id":313,"type":"book","event-place":"New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Perkins"}],"issued":{"date-parts":[["2009"]]}},"locator":"20","label":"page"}],"schema":"https://github.com/citation-style-language/schema/raw/master/csl-citation.json"} </w:instrText>
      </w:r>
      <w:r>
        <w:fldChar w:fldCharType="separate"/>
      </w:r>
      <w:r w:rsidR="00417E03">
        <w:rPr>
          <w:rFonts w:ascii="Calibri" w:hAnsi="Calibri" w:cs="Calibri"/>
        </w:rPr>
        <w:t>Ibid</w:t>
      </w:r>
      <w:r w:rsidRPr="00B07C30">
        <w:rPr>
          <w:rFonts w:ascii="Calibri" w:hAnsi="Calibri" w:cs="Calibri"/>
        </w:rPr>
        <w:t>, p. 20.</w:t>
      </w:r>
      <w:r>
        <w:fldChar w:fldCharType="end"/>
      </w:r>
    </w:p>
  </w:footnote>
  <w:footnote w:id="35">
    <w:p w14:paraId="48AA30D5" w14:textId="53A9974C" w:rsidR="00B07C30" w:rsidRDefault="00B07C30">
      <w:pPr>
        <w:pStyle w:val="FootnoteText"/>
      </w:pPr>
      <w:r>
        <w:rPr>
          <w:rStyle w:val="FootnoteReference"/>
        </w:rPr>
        <w:footnoteRef/>
      </w:r>
      <w:r>
        <w:t xml:space="preserve"> </w:t>
      </w:r>
      <w:r>
        <w:fldChar w:fldCharType="begin"/>
      </w:r>
      <w:r w:rsidR="001656B0">
        <w:instrText xml:space="preserve"> ADDIN ZOTERO_ITEM CSL_CITATION {"citationID":"4WwrlSmy","properties":{"formattedCitation":"Gilman, p. 21.","plainCitation":"Gilman, p. 21.","dontUpdate":true,"noteIndex":35},"citationItems":[{"id":313,"uris":["http://zotero.org/users/local/LcYnEXch/items/4WJI43Y9"],"uri":["http://zotero.org/users/local/LcYnEXch/items/4WJI43Y9"],"itemData":{"id":313,"type":"book","event-place":"New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Perkins"}],"issued":{"date-parts":[["2009"]]}},"locator":"21","label":"page"}],"schema":"https://github.com/citation-style-language/schema/raw/master/csl-citation.json"} </w:instrText>
      </w:r>
      <w:r>
        <w:fldChar w:fldCharType="separate"/>
      </w:r>
      <w:r w:rsidR="00417E03">
        <w:rPr>
          <w:rFonts w:ascii="Calibri" w:hAnsi="Calibri" w:cs="Calibri"/>
        </w:rPr>
        <w:t>Ibid</w:t>
      </w:r>
      <w:r w:rsidRPr="00B07C30">
        <w:rPr>
          <w:rFonts w:ascii="Calibri" w:hAnsi="Calibri" w:cs="Calibri"/>
        </w:rPr>
        <w:t>, p. 21.</w:t>
      </w:r>
      <w:r>
        <w:fldChar w:fldCharType="end"/>
      </w:r>
    </w:p>
  </w:footnote>
  <w:footnote w:id="36">
    <w:p w14:paraId="1DD16F43" w14:textId="7AD9B8B5" w:rsidR="00173852" w:rsidRDefault="00173852">
      <w:pPr>
        <w:pStyle w:val="FootnoteText"/>
      </w:pPr>
      <w:r>
        <w:rPr>
          <w:rStyle w:val="FootnoteReference"/>
        </w:rPr>
        <w:footnoteRef/>
      </w:r>
      <w:r>
        <w:t xml:space="preserve"> </w:t>
      </w:r>
      <w:r>
        <w:fldChar w:fldCharType="begin"/>
      </w:r>
      <w:r w:rsidR="001656B0">
        <w:instrText xml:space="preserve"> ADDIN ZOTERO_ITEM CSL_CITATION {"citationID":"mCeM4oYs","properties":{"formattedCitation":"Gilman, p. 13.","plainCitation":"Gilman, p. 13.","dontUpdate":true,"noteIndex":36},"citationItems":[{"id":313,"uris":["http://zotero.org/users/local/LcYnEXch/items/4WJI43Y9"],"uri":["http://zotero.org/users/local/LcYnEXch/items/4WJI43Y9"],"itemData":{"id":313,"type":"book","event-place":"New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Perkins"}],"issued":{"date-parts":[["2009"]]}},"locator":"13","label":"page"}],"schema":"https://github.com/citation-style-language/schema/raw/master/csl-citation.json"} </w:instrText>
      </w:r>
      <w:r>
        <w:fldChar w:fldCharType="separate"/>
      </w:r>
      <w:r w:rsidR="00417E03">
        <w:rPr>
          <w:rFonts w:ascii="Calibri" w:hAnsi="Calibri" w:cs="Calibri"/>
        </w:rPr>
        <w:t>Ibid</w:t>
      </w:r>
      <w:r w:rsidRPr="00173852">
        <w:rPr>
          <w:rFonts w:ascii="Calibri" w:hAnsi="Calibri" w:cs="Calibri"/>
        </w:rPr>
        <w:t>, p. 13.</w:t>
      </w:r>
      <w:r>
        <w:fldChar w:fldCharType="end"/>
      </w:r>
    </w:p>
  </w:footnote>
  <w:footnote w:id="37">
    <w:p w14:paraId="2932C975" w14:textId="14563460" w:rsidR="00027AB0" w:rsidRDefault="00027AB0">
      <w:pPr>
        <w:pStyle w:val="FootnoteText"/>
      </w:pPr>
      <w:r>
        <w:rPr>
          <w:rStyle w:val="FootnoteReference"/>
        </w:rPr>
        <w:footnoteRef/>
      </w:r>
      <w:r>
        <w:t xml:space="preserve"> </w:t>
      </w:r>
      <w:r>
        <w:fldChar w:fldCharType="begin"/>
      </w:r>
      <w:r w:rsidR="00AD3590">
        <w:instrText xml:space="preserve"> ADDIN ZOTERO_ITEM CSL_CITATION {"citationID":"hUbzQEd7","properties":{"formattedCitation":"Laura E. Donaldson, \\uc0\\u8216{}The Eve of De-Struction: Charlotte Perkins Gilman and the Feminist Recreation of Paradise\\uc0\\u8217{}, {\\i{}Women\\uc0\\u8217{}s Studies}, 16.3/4 (1989), 373 (p. 375) &lt;https://doi.org/10.1080/00497878.1989.9978776&gt;.","plainCitation":"Laura E. Donaldson, ‘The Eve of De-Struction: Charlotte Perkins Gilman and the Feminist Recreation of Paradise’, Women’s Studies, 16.3/4 (1989), 373 (p. 375) &lt;https://doi.org/10.1080/00497878.1989.9978776&gt;.","dontUpdate":true,"noteIndex":37},"citationItems":[{"id":310,"uris":["http://zotero.org/users/local/LcYnEXch/items/TUPGUWVI"],"uri":["http://zotero.org/users/local/LcYnEXch/items/TUPGUWVI"],"itemData":{"id":310,"type":"article-journal","abstract":"Focuses on Charlotte Perkins Gilman's portrayal of feminist utopianism in her narratives.  Narrative consequences of monology; Carnivalization of gender; Feminine sensibility, subjectivity and irrationality.","container-title":"Women's Studies","DOI":"10.1080/00497878.1989.9978776","ISSN":"00497878","issue":"3/4","note":"publisher: Routledge","page":"373","source":"EBSCOhost","title":"The eve of de-struction: Charlotte Perkins Gilman and the feminist recreation of paradise","title-short":"The eve of de-struction","volume":"16","author":[{"family":"Donaldson","given":"Laura E."}],"issued":{"date-parts":[["1989",3]]}},"locator":"375","label":"page"}],"schema":"https://github.com/citation-style-language/schema/raw/master/csl-citation.json"} </w:instrText>
      </w:r>
      <w:r>
        <w:fldChar w:fldCharType="separate"/>
      </w:r>
      <w:r w:rsidRPr="00027AB0">
        <w:rPr>
          <w:rFonts w:ascii="Calibri" w:hAnsi="Calibri" w:cs="Calibri"/>
          <w:szCs w:val="24"/>
        </w:rPr>
        <w:t xml:space="preserve">Laura E. Donaldson, ‘The Eve of De-Struction: Charlotte Perkins Gilman </w:t>
      </w:r>
      <w:r w:rsidR="00417E03">
        <w:rPr>
          <w:rFonts w:ascii="Calibri" w:hAnsi="Calibri" w:cs="Calibri"/>
          <w:szCs w:val="24"/>
        </w:rPr>
        <w:t>A</w:t>
      </w:r>
      <w:r w:rsidRPr="00027AB0">
        <w:rPr>
          <w:rFonts w:ascii="Calibri" w:hAnsi="Calibri" w:cs="Calibri"/>
          <w:szCs w:val="24"/>
        </w:rPr>
        <w:t xml:space="preserve">nd </w:t>
      </w:r>
      <w:r w:rsidR="00417E03">
        <w:rPr>
          <w:rFonts w:ascii="Calibri" w:hAnsi="Calibri" w:cs="Calibri"/>
          <w:szCs w:val="24"/>
        </w:rPr>
        <w:t>T</w:t>
      </w:r>
      <w:r w:rsidRPr="00027AB0">
        <w:rPr>
          <w:rFonts w:ascii="Calibri" w:hAnsi="Calibri" w:cs="Calibri"/>
          <w:szCs w:val="24"/>
        </w:rPr>
        <w:t xml:space="preserve">he Feminist Recreation </w:t>
      </w:r>
      <w:r w:rsidR="00417E03">
        <w:rPr>
          <w:rFonts w:ascii="Calibri" w:hAnsi="Calibri" w:cs="Calibri"/>
          <w:szCs w:val="24"/>
        </w:rPr>
        <w:t>O</w:t>
      </w:r>
      <w:r w:rsidRPr="00027AB0">
        <w:rPr>
          <w:rFonts w:ascii="Calibri" w:hAnsi="Calibri" w:cs="Calibri"/>
          <w:szCs w:val="24"/>
        </w:rPr>
        <w:t xml:space="preserve">f Paradise’, </w:t>
      </w:r>
      <w:r w:rsidRPr="00027AB0">
        <w:rPr>
          <w:rFonts w:ascii="Calibri" w:hAnsi="Calibri" w:cs="Calibri"/>
          <w:i/>
          <w:iCs/>
          <w:szCs w:val="24"/>
        </w:rPr>
        <w:t>Women’s Studies</w:t>
      </w:r>
      <w:r w:rsidRPr="00027AB0">
        <w:rPr>
          <w:rFonts w:ascii="Calibri" w:hAnsi="Calibri" w:cs="Calibri"/>
          <w:szCs w:val="24"/>
        </w:rPr>
        <w:t>, 16.3/4 (1989), 373 (p. 375) &lt;https://doi.org/10.1080/00497878.1989.9978776&gt;.</w:t>
      </w:r>
      <w:r>
        <w:fldChar w:fldCharType="end"/>
      </w:r>
    </w:p>
  </w:footnote>
  <w:footnote w:id="38">
    <w:p w14:paraId="1AB3F181" w14:textId="23B735C8" w:rsidR="006466BC" w:rsidRDefault="006466BC" w:rsidP="006466BC">
      <w:pPr>
        <w:pStyle w:val="FootnoteText"/>
      </w:pPr>
      <w:r>
        <w:rPr>
          <w:rStyle w:val="FootnoteReference"/>
        </w:rPr>
        <w:footnoteRef/>
      </w:r>
      <w:r>
        <w:t xml:space="preserve"> </w:t>
      </w:r>
      <w:r>
        <w:fldChar w:fldCharType="begin"/>
      </w:r>
      <w:r w:rsidR="001656B0">
        <w:instrText xml:space="preserve"> ADDIN ZOTERO_ITEM CSL_CITATION {"citationID":"KBv45Uk0","properties":{"formattedCitation":"Gilman, p. 11.","plainCitation":"Gilman, p. 11.","dontUpdate":true,"noteIndex":38},"citationItems":[{"id":313,"uris":["http://zotero.org/users/local/LcYnEXch/items/4WJI43Y9"],"uri":["http://zotero.org/users/local/LcYnEXch/items/4WJI43Y9"],"itemData":{"id":313,"type":"book","event-place":"New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Perkins"}],"issued":{"date-parts":[["2009"]]}},"locator":"11","label":"page"}],"schema":"https://github.com/citation-style-language/schema/raw/master/csl-citation.json"} </w:instrText>
      </w:r>
      <w:r>
        <w:fldChar w:fldCharType="separate"/>
      </w:r>
      <w:r w:rsidRPr="006466BC">
        <w:rPr>
          <w:rFonts w:ascii="Calibri" w:hAnsi="Calibri" w:cs="Calibri"/>
        </w:rPr>
        <w:t>Gilman,</w:t>
      </w:r>
      <w:r w:rsidR="00417E03">
        <w:rPr>
          <w:rFonts w:ascii="Calibri" w:hAnsi="Calibri" w:cs="Calibri"/>
        </w:rPr>
        <w:t xml:space="preserve"> </w:t>
      </w:r>
      <w:r w:rsidR="00417E03" w:rsidRPr="00417E03">
        <w:rPr>
          <w:rFonts w:ascii="Calibri" w:hAnsi="Calibri" w:cs="Calibri"/>
          <w:i/>
          <w:iCs/>
        </w:rPr>
        <w:t>Herland</w:t>
      </w:r>
      <w:r w:rsidR="00417E03">
        <w:rPr>
          <w:rFonts w:ascii="Calibri" w:hAnsi="Calibri" w:cs="Calibri"/>
        </w:rPr>
        <w:t>,</w:t>
      </w:r>
      <w:r w:rsidRPr="006466BC">
        <w:rPr>
          <w:rFonts w:ascii="Calibri" w:hAnsi="Calibri" w:cs="Calibri"/>
        </w:rPr>
        <w:t xml:space="preserve"> p. 11.</w:t>
      </w:r>
      <w:r>
        <w:fldChar w:fldCharType="end"/>
      </w:r>
    </w:p>
  </w:footnote>
  <w:footnote w:id="39">
    <w:p w14:paraId="4F45E13F" w14:textId="4DAD6BEA" w:rsidR="006466BC" w:rsidRDefault="006466BC">
      <w:pPr>
        <w:pStyle w:val="FootnoteText"/>
      </w:pPr>
      <w:r>
        <w:rPr>
          <w:rStyle w:val="FootnoteReference"/>
        </w:rPr>
        <w:footnoteRef/>
      </w:r>
      <w:r>
        <w:t xml:space="preserve"> </w:t>
      </w:r>
      <w:r>
        <w:fldChar w:fldCharType="begin"/>
      </w:r>
      <w:r w:rsidR="001656B0">
        <w:instrText xml:space="preserve"> ADDIN ZOTERO_ITEM CSL_CITATION {"citationID":"rQV17JtH","properties":{"formattedCitation":"Gilman, p. 11.","plainCitation":"Gilman, p. 11.","dontUpdate":true,"noteIndex":39},"citationItems":[{"id":313,"uris":["http://zotero.org/users/local/LcYnEXch/items/4WJI43Y9"],"uri":["http://zotero.org/users/local/LcYnEXch/items/4WJI43Y9"],"itemData":{"id":313,"type":"book","event-place":"New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Perkins"}],"issued":{"date-parts":[["2009"]]}},"locator":"11","label":"page"}],"schema":"https://github.com/citation-style-language/schema/raw/master/csl-citation.json"} </w:instrText>
      </w:r>
      <w:r>
        <w:fldChar w:fldCharType="separate"/>
      </w:r>
      <w:r w:rsidR="00417E03">
        <w:rPr>
          <w:rFonts w:ascii="Calibri" w:hAnsi="Calibri" w:cs="Calibri"/>
        </w:rPr>
        <w:t>Ibid</w:t>
      </w:r>
      <w:r w:rsidRPr="006466BC">
        <w:rPr>
          <w:rFonts w:ascii="Calibri" w:hAnsi="Calibri" w:cs="Calibri"/>
        </w:rPr>
        <w:t>, p. 11.</w:t>
      </w:r>
      <w:r>
        <w:fldChar w:fldCharType="end"/>
      </w:r>
    </w:p>
  </w:footnote>
  <w:footnote w:id="40">
    <w:p w14:paraId="42F64704" w14:textId="103B9417" w:rsidR="006D77A6" w:rsidRDefault="006D77A6">
      <w:pPr>
        <w:pStyle w:val="FootnoteText"/>
      </w:pPr>
      <w:r>
        <w:rPr>
          <w:rStyle w:val="FootnoteReference"/>
        </w:rPr>
        <w:footnoteRef/>
      </w:r>
      <w:r>
        <w:t xml:space="preserve"> </w:t>
      </w:r>
      <w:r>
        <w:fldChar w:fldCharType="begin"/>
      </w:r>
      <w:r w:rsidR="001656B0">
        <w:instrText xml:space="preserve"> ADDIN ZOTERO_ITEM CSL_CITATION {"citationID":"7whfB16M","properties":{"formattedCitation":"Gilman, p. 19.","plainCitation":"Gilman, p. 19.","dontUpdate":true,"noteIndex":40},"citationItems":[{"id":313,"uris":["http://zotero.org/users/local/LcYnEXch/items/4WJI43Y9"],"uri":["http://zotero.org/users/local/LcYnEXch/items/4WJI43Y9"],"itemData":{"id":313,"type":"book","event-place":"New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Perkins"}],"issued":{"date-parts":[["2009"]]}},"locator":"19","label":"page"}],"schema":"https://github.com/citation-style-language/schema/raw/master/csl-citation.json"} </w:instrText>
      </w:r>
      <w:r>
        <w:fldChar w:fldCharType="separate"/>
      </w:r>
      <w:r w:rsidR="00417E03">
        <w:rPr>
          <w:rFonts w:ascii="Calibri" w:hAnsi="Calibri" w:cs="Calibri"/>
        </w:rPr>
        <w:t>Ibid</w:t>
      </w:r>
      <w:r w:rsidR="00EB44A6" w:rsidRPr="00EB44A6">
        <w:rPr>
          <w:rFonts w:ascii="Calibri" w:hAnsi="Calibri" w:cs="Calibri"/>
        </w:rPr>
        <w:t>, p. 19.</w:t>
      </w:r>
      <w:r>
        <w:fldChar w:fldCharType="end"/>
      </w:r>
    </w:p>
  </w:footnote>
  <w:footnote w:id="41">
    <w:p w14:paraId="1B4677AF" w14:textId="0E2904D0" w:rsidR="007D16C9" w:rsidRDefault="007D16C9">
      <w:pPr>
        <w:pStyle w:val="FootnoteText"/>
      </w:pPr>
      <w:r>
        <w:rPr>
          <w:rStyle w:val="FootnoteReference"/>
        </w:rPr>
        <w:footnoteRef/>
      </w:r>
      <w:r>
        <w:t xml:space="preserve"> </w:t>
      </w:r>
      <w:r>
        <w:fldChar w:fldCharType="begin"/>
      </w:r>
      <w:r w:rsidR="001656B0">
        <w:instrText xml:space="preserve"> ADDIN ZOTERO_ITEM CSL_CITATION {"citationID":"bYCiX83a","properties":{"formattedCitation":"Gilman, p. 11.","plainCitation":"Gilman, p. 11.","dontUpdate":true,"noteIndex":41},"citationItems":[{"id":313,"uris":["http://zotero.org/users/local/LcYnEXch/items/4WJI43Y9"],"uri":["http://zotero.org/users/local/LcYnEXch/items/4WJI43Y9"],"itemData":{"id":313,"type":"book","event-place":"New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Perkins"}],"issued":{"date-parts":[["2009"]]}},"locator":"11","label":"page"}],"schema":"https://github.com/citation-style-language/schema/raw/master/csl-citation.json"} </w:instrText>
      </w:r>
      <w:r>
        <w:fldChar w:fldCharType="separate"/>
      </w:r>
      <w:r w:rsidR="00417E03">
        <w:rPr>
          <w:rFonts w:ascii="Calibri" w:hAnsi="Calibri" w:cs="Calibri"/>
        </w:rPr>
        <w:t>Ibid</w:t>
      </w:r>
      <w:r w:rsidRPr="007D16C9">
        <w:rPr>
          <w:rFonts w:ascii="Calibri" w:hAnsi="Calibri" w:cs="Calibri"/>
        </w:rPr>
        <w:t>, p. 11.</w:t>
      </w:r>
      <w:r>
        <w:fldChar w:fldCharType="end"/>
      </w:r>
    </w:p>
  </w:footnote>
  <w:footnote w:id="42">
    <w:p w14:paraId="0C06EEBB" w14:textId="69EB22F8" w:rsidR="006D77A6" w:rsidRDefault="006D77A6">
      <w:pPr>
        <w:pStyle w:val="FootnoteText"/>
      </w:pPr>
      <w:r>
        <w:rPr>
          <w:rStyle w:val="FootnoteReference"/>
        </w:rPr>
        <w:footnoteRef/>
      </w:r>
      <w:r>
        <w:t xml:space="preserve"> </w:t>
      </w:r>
      <w:r>
        <w:fldChar w:fldCharType="begin"/>
      </w:r>
      <w:r w:rsidR="001656B0">
        <w:instrText xml:space="preserve"> ADDIN ZOTERO_ITEM CSL_CITATION {"citationID":"Awh8M1g7","properties":{"formattedCitation":"Gilman, p. 11.","plainCitation":"Gilman, p. 11.","dontUpdate":true,"noteIndex":42},"citationItems":[{"id":313,"uris":["http://zotero.org/users/local/LcYnEXch/items/4WJI43Y9"],"uri":["http://zotero.org/users/local/LcYnEXch/items/4WJI43Y9"],"itemData":{"id":313,"type":"book","event-place":"New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Perkins"}],"issued":{"date-parts":[["2009"]]}},"locator":"11","label":"page"}],"schema":"https://github.com/citation-style-language/schema/raw/master/csl-citation.json"} </w:instrText>
      </w:r>
      <w:r>
        <w:fldChar w:fldCharType="separate"/>
      </w:r>
      <w:r w:rsidR="00417E03">
        <w:rPr>
          <w:rFonts w:ascii="Calibri" w:hAnsi="Calibri" w:cs="Calibri"/>
        </w:rPr>
        <w:t>Ibid</w:t>
      </w:r>
      <w:r w:rsidRPr="006D77A6">
        <w:rPr>
          <w:rFonts w:ascii="Calibri" w:hAnsi="Calibri" w:cs="Calibri"/>
        </w:rPr>
        <w:t>, p. 11.</w:t>
      </w:r>
      <w:r>
        <w:fldChar w:fldCharType="end"/>
      </w:r>
    </w:p>
  </w:footnote>
  <w:footnote w:id="43">
    <w:p w14:paraId="4D25BBA8" w14:textId="0A53F8DE" w:rsidR="00A71F79" w:rsidRDefault="00A71F79" w:rsidP="00A71F79">
      <w:pPr>
        <w:pStyle w:val="FootnoteText"/>
      </w:pPr>
      <w:r>
        <w:rPr>
          <w:rStyle w:val="FootnoteReference"/>
        </w:rPr>
        <w:footnoteRef/>
      </w:r>
      <w:r>
        <w:t xml:space="preserve"> </w:t>
      </w:r>
      <w:r>
        <w:fldChar w:fldCharType="begin"/>
      </w:r>
      <w:r w:rsidR="001656B0">
        <w:instrText xml:space="preserve"> ADDIN ZOTERO_ITEM CSL_CITATION {"citationID":"cORAa7Hm","properties":{"formattedCitation":"Bernice L. Hausman, \\uc0\\u8216{}Sex before Gender: Charlotte Perkins Gilman and the Evolutionary Paradigm of Utopia\\uc0\\u8217{}, {\\i{}Feminist Studies}, 24.3 (1998), 489 (p. 500) &lt;https://doi.org/10.2307/3178576&gt;.","plainCitation":"Bernice L. Hausman, ‘Sex before Gender: Charlotte Perkins Gilman and the Evolutionary Paradigm of Utopia’, Feminist Studies, 24.3 (1998), 489 (p. 500) &lt;https://doi.org/10.2307/3178576&gt;.","dontUpdate":true,"noteIndex":43},"citationItems":[{"id":307,"uris":["http://zotero.org/users/local/LcYnEXch/items/9NWRK96D"],"uri":["http://zotero.org/users/local/LcYnEXch/items/9NWRK96D"],"itemData":{"id":307,"type":"article-journal","abstract":"Presents a contextual analysis of Charlotte Perkins Gilman's Utopian novel `Herland.'  Brief review of related publications on evolutionary feminism; Focus of the novel; How Gilman defined sex.","container-title":"Feminist Studies","DOI":"10.2307/3178576","ISSN":"00463663","issue":"3","note":"publisher: Feminist Studies, Inc.","page":"489","source":"EBSCOhost","title":"Sex before gender: Charlotte Perkins Gilman and the evolutionary paradigm of utopia","title-short":"Sex before gender","volume":"24","author":[{"family":"Hausman","given":"Bernice L."}],"issued":{"date-parts":[["1998"]],"season":"Fall"}},"locator":"500","label":"page"}],"schema":"https://github.com/citation-style-language/schema/raw/master/csl-citation.json"} </w:instrText>
      </w:r>
      <w:r>
        <w:fldChar w:fldCharType="separate"/>
      </w:r>
      <w:r w:rsidRPr="00544178">
        <w:rPr>
          <w:rFonts w:ascii="Calibri" w:hAnsi="Calibri" w:cs="Calibri"/>
          <w:szCs w:val="24"/>
        </w:rPr>
        <w:t xml:space="preserve">Bernice L. Hausman, ‘Sex before Gender: Charlotte Perkins Gilman </w:t>
      </w:r>
      <w:r w:rsidR="00DF23CC">
        <w:rPr>
          <w:rFonts w:ascii="Calibri" w:hAnsi="Calibri" w:cs="Calibri"/>
          <w:szCs w:val="24"/>
        </w:rPr>
        <w:t>A</w:t>
      </w:r>
      <w:r w:rsidRPr="00544178">
        <w:rPr>
          <w:rFonts w:ascii="Calibri" w:hAnsi="Calibri" w:cs="Calibri"/>
          <w:szCs w:val="24"/>
        </w:rPr>
        <w:t xml:space="preserve">nd </w:t>
      </w:r>
      <w:r w:rsidR="00DF23CC">
        <w:rPr>
          <w:rFonts w:ascii="Calibri" w:hAnsi="Calibri" w:cs="Calibri"/>
          <w:szCs w:val="24"/>
        </w:rPr>
        <w:t>T</w:t>
      </w:r>
      <w:r w:rsidRPr="00544178">
        <w:rPr>
          <w:rFonts w:ascii="Calibri" w:hAnsi="Calibri" w:cs="Calibri"/>
          <w:szCs w:val="24"/>
        </w:rPr>
        <w:t xml:space="preserve">he Evolutionary Paradigm </w:t>
      </w:r>
      <w:r w:rsidR="00DF23CC">
        <w:rPr>
          <w:rFonts w:ascii="Calibri" w:hAnsi="Calibri" w:cs="Calibri"/>
          <w:szCs w:val="24"/>
        </w:rPr>
        <w:t>O</w:t>
      </w:r>
      <w:r w:rsidRPr="00544178">
        <w:rPr>
          <w:rFonts w:ascii="Calibri" w:hAnsi="Calibri" w:cs="Calibri"/>
          <w:szCs w:val="24"/>
        </w:rPr>
        <w:t xml:space="preserve">f Utopia’, </w:t>
      </w:r>
      <w:r w:rsidRPr="00544178">
        <w:rPr>
          <w:rFonts w:ascii="Calibri" w:hAnsi="Calibri" w:cs="Calibri"/>
          <w:i/>
          <w:iCs/>
          <w:szCs w:val="24"/>
        </w:rPr>
        <w:t>Feminist Studies</w:t>
      </w:r>
      <w:r w:rsidRPr="00544178">
        <w:rPr>
          <w:rFonts w:ascii="Calibri" w:hAnsi="Calibri" w:cs="Calibri"/>
          <w:szCs w:val="24"/>
        </w:rPr>
        <w:t>, 24.3 (1998), 489 (p. 500) &lt;https://doi.org/10.2307/3178576&gt;.</w:t>
      </w:r>
      <w:r>
        <w:fldChar w:fldCharType="end"/>
      </w:r>
    </w:p>
  </w:footnote>
  <w:footnote w:id="44">
    <w:p w14:paraId="6031BFD3" w14:textId="72140DAB" w:rsidR="008C7DEC" w:rsidRDefault="008C7DEC">
      <w:pPr>
        <w:pStyle w:val="FootnoteText"/>
      </w:pPr>
      <w:r>
        <w:rPr>
          <w:rStyle w:val="FootnoteReference"/>
        </w:rPr>
        <w:footnoteRef/>
      </w:r>
      <w:r>
        <w:t xml:space="preserve"> </w:t>
      </w:r>
      <w:r>
        <w:fldChar w:fldCharType="begin"/>
      </w:r>
      <w:r w:rsidR="001656B0">
        <w:instrText xml:space="preserve"> ADDIN ZOTERO_ITEM CSL_CITATION {"citationID":"HbuYaoyl","properties":{"formattedCitation":"Gilman, p. 32.","plainCitation":"Gilman, p. 32.","dontUpdate":true,"noteIndex":44},"citationItems":[{"id":313,"uris":["http://zotero.org/users/local/LcYnEXch/items/4WJI43Y9"],"uri":["http://zotero.org/users/local/LcYnEXch/items/4WJI43Y9"],"itemData":{"id":313,"type":"book","event-place":"New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Perkins"}],"issued":{"date-parts":[["2009"]]}},"locator":"32","label":"page"}],"schema":"https://github.com/citation-style-language/schema/raw/master/csl-citation.json"} </w:instrText>
      </w:r>
      <w:r>
        <w:fldChar w:fldCharType="separate"/>
      </w:r>
      <w:r w:rsidR="000D3547" w:rsidRPr="000D3547">
        <w:rPr>
          <w:rFonts w:ascii="Calibri" w:hAnsi="Calibri" w:cs="Calibri"/>
        </w:rPr>
        <w:t>Gilman,</w:t>
      </w:r>
      <w:r w:rsidR="00DF23CC">
        <w:rPr>
          <w:rFonts w:ascii="Calibri" w:hAnsi="Calibri" w:cs="Calibri"/>
        </w:rPr>
        <w:t xml:space="preserve"> </w:t>
      </w:r>
      <w:r w:rsidR="00DF23CC" w:rsidRPr="00DF23CC">
        <w:rPr>
          <w:rFonts w:ascii="Calibri" w:hAnsi="Calibri" w:cs="Calibri"/>
          <w:i/>
          <w:iCs/>
        </w:rPr>
        <w:t>Herland</w:t>
      </w:r>
      <w:r w:rsidR="00DF23CC">
        <w:rPr>
          <w:rFonts w:ascii="Calibri" w:hAnsi="Calibri" w:cs="Calibri"/>
        </w:rPr>
        <w:t>,</w:t>
      </w:r>
      <w:r w:rsidR="000D3547" w:rsidRPr="000D3547">
        <w:rPr>
          <w:rFonts w:ascii="Calibri" w:hAnsi="Calibri" w:cs="Calibri"/>
        </w:rPr>
        <w:t xml:space="preserve"> p. 32.</w:t>
      </w:r>
      <w:r>
        <w:fldChar w:fldCharType="end"/>
      </w:r>
    </w:p>
  </w:footnote>
  <w:footnote w:id="45">
    <w:p w14:paraId="334D99A0" w14:textId="196E9BBE" w:rsidR="00EB44A6" w:rsidRDefault="00EB44A6">
      <w:pPr>
        <w:pStyle w:val="FootnoteText"/>
      </w:pPr>
      <w:r>
        <w:rPr>
          <w:rStyle w:val="FootnoteReference"/>
        </w:rPr>
        <w:footnoteRef/>
      </w:r>
      <w:r>
        <w:t xml:space="preserve"> </w:t>
      </w:r>
      <w:r>
        <w:fldChar w:fldCharType="begin"/>
      </w:r>
      <w:r w:rsidR="001656B0">
        <w:instrText xml:space="preserve"> ADDIN ZOTERO_ITEM CSL_CITATION {"citationID":"zBAWY5Kc","properties":{"formattedCitation":"Gilman, p. 32.","plainCitation":"Gilman, p. 32.","dontUpdate":true,"noteIndex":45},"citationItems":[{"id":313,"uris":["http://zotero.org/users/local/LcYnEXch/items/4WJI43Y9"],"uri":["http://zotero.org/users/local/LcYnEXch/items/4WJI43Y9"],"itemData":{"id":313,"type":"book","event-place":"New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Perkins"}],"issued":{"date-parts":[["2009"]]}},"locator":"32","label":"page"}],"schema":"https://github.com/citation-style-language/schema/raw/master/csl-citation.json"} </w:instrText>
      </w:r>
      <w:r>
        <w:fldChar w:fldCharType="separate"/>
      </w:r>
      <w:r w:rsidR="00DF23CC">
        <w:rPr>
          <w:rFonts w:ascii="Calibri" w:hAnsi="Calibri" w:cs="Calibri"/>
        </w:rPr>
        <w:t>Ibid</w:t>
      </w:r>
      <w:r w:rsidRPr="00EB44A6">
        <w:rPr>
          <w:rFonts w:ascii="Calibri" w:hAnsi="Calibri" w:cs="Calibri"/>
        </w:rPr>
        <w:t>, p. 32.</w:t>
      </w:r>
      <w:r>
        <w:fldChar w:fldCharType="end"/>
      </w:r>
    </w:p>
  </w:footnote>
  <w:footnote w:id="46">
    <w:p w14:paraId="500FC2BA" w14:textId="1A71EA7F" w:rsidR="00981D4C" w:rsidRDefault="00981D4C">
      <w:pPr>
        <w:pStyle w:val="FootnoteText"/>
      </w:pPr>
      <w:r>
        <w:rPr>
          <w:rStyle w:val="FootnoteReference"/>
        </w:rPr>
        <w:footnoteRef/>
      </w:r>
      <w:r>
        <w:t xml:space="preserve"> </w:t>
      </w:r>
      <w:r>
        <w:fldChar w:fldCharType="begin"/>
      </w:r>
      <w:r w:rsidR="001656B0">
        <w:instrText xml:space="preserve"> ADDIN ZOTERO_ITEM CSL_CITATION {"citationID":"AXn63fhj","properties":{"formattedCitation":"Gilman, p. 99.","plainCitation":"Gilman, p. 99.","dontUpdate":true,"noteIndex":46},"citationItems":[{"id":313,"uris":["http://zotero.org/users/local/LcYnEXch/items/4WJI43Y9"],"uri":["http://zotero.org/users/local/LcYnEXch/items/4WJI43Y9"],"itemData":{"id":313,"type":"book","event-place":"New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Perkins"}],"issued":{"date-parts":[["2009"]]}},"locator":"99","label":"page"}],"schema":"https://github.com/citation-style-language/schema/raw/master/csl-citation.json"} </w:instrText>
      </w:r>
      <w:r>
        <w:fldChar w:fldCharType="separate"/>
      </w:r>
      <w:r w:rsidR="00DF23CC">
        <w:rPr>
          <w:rFonts w:ascii="Calibri" w:hAnsi="Calibri" w:cs="Calibri"/>
        </w:rPr>
        <w:t>Ibid</w:t>
      </w:r>
      <w:r w:rsidRPr="00981D4C">
        <w:rPr>
          <w:rFonts w:ascii="Calibri" w:hAnsi="Calibri" w:cs="Calibri"/>
        </w:rPr>
        <w:t>, p. 99.</w:t>
      </w:r>
      <w:r>
        <w:fldChar w:fldCharType="end"/>
      </w:r>
    </w:p>
  </w:footnote>
  <w:footnote w:id="47">
    <w:p w14:paraId="7D1599E0" w14:textId="76D4BA25" w:rsidR="00A468FF" w:rsidRDefault="00A468FF">
      <w:pPr>
        <w:pStyle w:val="FootnoteText"/>
      </w:pPr>
      <w:r>
        <w:rPr>
          <w:rStyle w:val="FootnoteReference"/>
        </w:rPr>
        <w:footnoteRef/>
      </w:r>
      <w:r>
        <w:t xml:space="preserve"> </w:t>
      </w:r>
      <w:r>
        <w:fldChar w:fldCharType="begin"/>
      </w:r>
      <w:r w:rsidR="00AD3590">
        <w:instrText xml:space="preserve"> ADDIN ZOTERO_ITEM CSL_CITATION {"citationID":"CDCgd4sz","properties":{"custom":"Cavataro disucsses the notion of femininity as a social construct in Herland 'The social construct of sexuality is so deeply ingrained in American and other cultures \\uc0\\u8211{} expectations for what is \\uc0\\u8216{}masculine\\uc0\\u8217{} and \\uc0\\u8216{}feminine\\uc0\\u8217{} vary globally, but differences between the sexes permeates universally.\nHayley Cavataro, \\uc0\\u8216{}The Performance of Femininity in Charlotte Perkins Gilman\\uc0\\u8217{}s \\uc0\\u8220{}Herland\\uc0\\u8221{} and Simone de Beauvior\\uc0\\u8217{}s \\uc0\\u8220{}Second Sex\\uc0\\u8221{}\\uc0\\u8217{}, {\\i{}Inquiries Journal}, 3.04 (2011), p. 1 &lt;http://www.inquiriesjournal.com/articles/507/the-performance-of-femininity-in-charlotte-perkins-gilmans-herland-and-simone-de-beauviors-second-sex&gt; [accessed 4 January 2022].","formattedCitation":"Cavataro disucsses the notion of femininity as a social construct in Herland 'The social construct of sexuality is so deeply ingrained in American and other cultures \\uc0\\u8211{} expectations for what is \\uc0\\u8216{}masculine\\uc0\\u8217{} and \\uc0\\u8216{}feminine\\uc0\\u8217{} vary globally, but differences between the sexes permeates universally.\nHayley Cavataro, \\uc0\\u8216{}The Performance of Femininity in Charlotte Perkins Gilman\\uc0\\u8217{}s \\uc0\\u8220{}Herland\\uc0\\u8221{} and Simone de Beauvior\\uc0\\u8217{}s \\uc0\\u8220{}Second Sex\\uc0\\u8221{}\\uc0\\u8217{}, {\\i{}Inquiries Journal}, 3.04 (2011), p. 1 &lt;http://www.inquiriesjournal.com/articles/507/the-performance-of-femininity-in-charlotte-perkins-gilmans-herland-and-simone-de-beauviors-second-sex&gt; [accessed 4 January 2022].","plainCitation":"Cavataro disucsses the notion of femininity as a social construct in Herland 'The social construct of sexuality is so deeply ingrained in American and other cultures – expectations for what is ‘masculine’ and ‘feminine’ vary globally, but differences between the sexes permeates universally.Hayley Cavataro, ‘The Performance of Femininity in Charlotte Perkins Gilman’s “Herland” and Simone de Beauvior’s “Second Sex”’, Inquiries Journal, 3.04 (2011), p. 1 &lt;http://www.inquiriesjournal.com/articles/507/the-performance-of-femininity-in-charlotte-perkins-gilmans-herland-and-simone-de-beauviors-second-sex&gt; [accessed 4 January 2022].","dontUpdate":true,"noteIndex":47},"citationItems":[{"id":368,"uris":["http://zotero.org/users/local/LcYnEXch/items/BTYF5PSE"],"uri":["http://zotero.org/users/local/LcYnEXch/items/BTYF5PSE"],"itemData":{"id":368,"type":"article-journal","abstract":"Charlotte Perkins Gilman’s novella \"Herland\" explores a separatist feminist utopia. Published in 1915, \"Herland \"begins when three men – a womanizer, a Southern gentleman fixated on woman as domestic angels, and...","container-title":"Inquiries Journal","issue":"04","language":"en","source":"www.inquiriesjournal.com","title":"The Performance of Femininity in Charlotte Perkins Gilman's \"Herland\" and Simone de Beauvior's \"Second Sex\"","URL":"http://www.inquiriesjournal.com/articles/507/the-performance-of-femininity-in-charlotte-perkins-gilmans-herland-and-simone-de-beauviors-second-sex","volume":"3","author":[{"family":"Cavataro","given":"Hayley"}],"accessed":{"date-parts":[["2022",1,4]]},"issued":{"date-parts":[["2011"]]}},"locator":"1","label":"page"}],"schema":"https://github.com/citation-style-language/schema/raw/master/csl-citation.json"} </w:instrText>
      </w:r>
      <w:r>
        <w:fldChar w:fldCharType="separate"/>
      </w:r>
      <w:r w:rsidRPr="00A468FF">
        <w:rPr>
          <w:rFonts w:ascii="Calibri" w:hAnsi="Calibri" w:cs="Calibri"/>
          <w:szCs w:val="24"/>
        </w:rPr>
        <w:t>Cavataro di</w:t>
      </w:r>
      <w:r w:rsidR="00DF23CC">
        <w:rPr>
          <w:rFonts w:ascii="Calibri" w:hAnsi="Calibri" w:cs="Calibri"/>
          <w:szCs w:val="24"/>
        </w:rPr>
        <w:t>scusses</w:t>
      </w:r>
      <w:r w:rsidRPr="00A468FF">
        <w:rPr>
          <w:rFonts w:ascii="Calibri" w:hAnsi="Calibri" w:cs="Calibri"/>
          <w:szCs w:val="24"/>
        </w:rPr>
        <w:t xml:space="preserve"> the notion of femininity as a social construct in Herland</w:t>
      </w:r>
      <w:r w:rsidR="00DF23CC">
        <w:rPr>
          <w:rFonts w:ascii="Calibri" w:hAnsi="Calibri" w:cs="Calibri"/>
          <w:szCs w:val="24"/>
        </w:rPr>
        <w:t>:</w:t>
      </w:r>
      <w:r w:rsidRPr="00A468FF">
        <w:rPr>
          <w:rFonts w:ascii="Calibri" w:hAnsi="Calibri" w:cs="Calibri"/>
          <w:szCs w:val="24"/>
        </w:rPr>
        <w:t xml:space="preserve"> 'The social construct of sexuality is so deeply ingrained in American and other cultures – expectations for what is ‘masculine’ and ‘feminine’ vary globally, but differences between the sexes permeates universally.Hayley Cavataro, ‘The Performance </w:t>
      </w:r>
      <w:r w:rsidR="00D95CB3">
        <w:rPr>
          <w:rFonts w:ascii="Calibri" w:hAnsi="Calibri" w:cs="Calibri"/>
          <w:szCs w:val="24"/>
        </w:rPr>
        <w:t>O</w:t>
      </w:r>
      <w:r w:rsidRPr="00A468FF">
        <w:rPr>
          <w:rFonts w:ascii="Calibri" w:hAnsi="Calibri" w:cs="Calibri"/>
          <w:szCs w:val="24"/>
        </w:rPr>
        <w:t xml:space="preserve">f Femininity </w:t>
      </w:r>
      <w:r w:rsidR="00D95CB3">
        <w:rPr>
          <w:rFonts w:ascii="Calibri" w:hAnsi="Calibri" w:cs="Calibri"/>
          <w:szCs w:val="24"/>
        </w:rPr>
        <w:t>I</w:t>
      </w:r>
      <w:r w:rsidRPr="00A468FF">
        <w:rPr>
          <w:rFonts w:ascii="Calibri" w:hAnsi="Calibri" w:cs="Calibri"/>
          <w:szCs w:val="24"/>
        </w:rPr>
        <w:t xml:space="preserve">n Charlotte Perkins Gilman’s “Herland” </w:t>
      </w:r>
      <w:r w:rsidR="00D95CB3">
        <w:rPr>
          <w:rFonts w:ascii="Calibri" w:hAnsi="Calibri" w:cs="Calibri"/>
          <w:szCs w:val="24"/>
        </w:rPr>
        <w:t>A</w:t>
      </w:r>
      <w:r w:rsidRPr="00A468FF">
        <w:rPr>
          <w:rFonts w:ascii="Calibri" w:hAnsi="Calibri" w:cs="Calibri"/>
          <w:szCs w:val="24"/>
        </w:rPr>
        <w:t xml:space="preserve">nd Simone </w:t>
      </w:r>
      <w:r w:rsidR="00D95CB3">
        <w:rPr>
          <w:rFonts w:ascii="Calibri" w:hAnsi="Calibri" w:cs="Calibri"/>
          <w:szCs w:val="24"/>
        </w:rPr>
        <w:t>d</w:t>
      </w:r>
      <w:r w:rsidRPr="00A468FF">
        <w:rPr>
          <w:rFonts w:ascii="Calibri" w:hAnsi="Calibri" w:cs="Calibri"/>
          <w:szCs w:val="24"/>
        </w:rPr>
        <w:t xml:space="preserve">e Beauvior’s “Second Sex”’, </w:t>
      </w:r>
      <w:r w:rsidRPr="00A468FF">
        <w:rPr>
          <w:rFonts w:ascii="Calibri" w:hAnsi="Calibri" w:cs="Calibri"/>
          <w:i/>
          <w:iCs/>
          <w:szCs w:val="24"/>
        </w:rPr>
        <w:t>Inquiries Journal</w:t>
      </w:r>
      <w:r w:rsidRPr="00A468FF">
        <w:rPr>
          <w:rFonts w:ascii="Calibri" w:hAnsi="Calibri" w:cs="Calibri"/>
          <w:szCs w:val="24"/>
        </w:rPr>
        <w:t>, 3.04 (2011), p. 1 &lt;http://www.inquiriesjournal.com/articles/507/the-performance-of-femininity-in-charlotte-perkins-gilmans-herland-and-simone-de-beauviors-second-sex&gt; [accessed 4 January 2022].</w:t>
      </w:r>
      <w:r>
        <w:fldChar w:fldCharType="end"/>
      </w:r>
    </w:p>
  </w:footnote>
  <w:footnote w:id="48">
    <w:p w14:paraId="1DBAA3D8" w14:textId="3AE6E3E4" w:rsidR="007E2DF3" w:rsidRDefault="007E2DF3">
      <w:pPr>
        <w:pStyle w:val="FootnoteText"/>
      </w:pPr>
      <w:r>
        <w:rPr>
          <w:rStyle w:val="FootnoteReference"/>
        </w:rPr>
        <w:footnoteRef/>
      </w:r>
      <w:r>
        <w:t xml:space="preserve"> </w:t>
      </w:r>
      <w:r>
        <w:fldChar w:fldCharType="begin"/>
      </w:r>
      <w:r w:rsidR="001656B0">
        <w:instrText xml:space="preserve"> ADDIN ZOTERO_ITEM CSL_CITATION {"citationID":"p2cJXi04","properties":{"formattedCitation":"Gilman, p. 62.","plainCitation":"Gilman, p. 62.","dontUpdate":true,"noteIndex":48},"citationItems":[{"id":313,"uris":["http://zotero.org/users/local/LcYnEXch/items/4WJI43Y9"],"uri":["http://zotero.org/users/local/LcYnEXch/items/4WJI43Y9"],"itemData":{"id":313,"type":"book","event-place":"New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Perkins"}],"issued":{"date-parts":[["2009"]]}},"locator":"62","label":"page"}],"schema":"https://github.com/citation-style-language/schema/raw/master/csl-citation.json"} </w:instrText>
      </w:r>
      <w:r>
        <w:fldChar w:fldCharType="separate"/>
      </w:r>
      <w:r w:rsidR="009F06B5" w:rsidRPr="009F06B5">
        <w:rPr>
          <w:rFonts w:ascii="Calibri" w:hAnsi="Calibri" w:cs="Calibri"/>
        </w:rPr>
        <w:t>Gilman</w:t>
      </w:r>
      <w:r w:rsidR="00D95CB3">
        <w:rPr>
          <w:rFonts w:ascii="Calibri" w:hAnsi="Calibri" w:cs="Calibri"/>
        </w:rPr>
        <w:t xml:space="preserve">, </w:t>
      </w:r>
      <w:r w:rsidR="00D95CB3" w:rsidRPr="00D95CB3">
        <w:rPr>
          <w:rFonts w:ascii="Calibri" w:hAnsi="Calibri" w:cs="Calibri"/>
          <w:i/>
          <w:iCs/>
        </w:rPr>
        <w:t>Herland</w:t>
      </w:r>
      <w:r w:rsidR="009F06B5" w:rsidRPr="00D95CB3">
        <w:rPr>
          <w:rFonts w:ascii="Calibri" w:hAnsi="Calibri" w:cs="Calibri"/>
          <w:i/>
          <w:iCs/>
        </w:rPr>
        <w:t>,</w:t>
      </w:r>
      <w:r w:rsidR="009F06B5" w:rsidRPr="009F06B5">
        <w:rPr>
          <w:rFonts w:ascii="Calibri" w:hAnsi="Calibri" w:cs="Calibri"/>
        </w:rPr>
        <w:t xml:space="preserve"> p. 62.</w:t>
      </w:r>
      <w:r>
        <w:fldChar w:fldCharType="end"/>
      </w:r>
    </w:p>
  </w:footnote>
  <w:footnote w:id="49">
    <w:p w14:paraId="6E095D2C" w14:textId="7D24F350" w:rsidR="00FD6000" w:rsidRDefault="00FD6000">
      <w:pPr>
        <w:pStyle w:val="FootnoteText"/>
      </w:pPr>
      <w:r>
        <w:rPr>
          <w:rStyle w:val="FootnoteReference"/>
        </w:rPr>
        <w:footnoteRef/>
      </w:r>
      <w:r>
        <w:t xml:space="preserve"> </w:t>
      </w:r>
      <w:r>
        <w:fldChar w:fldCharType="begin"/>
      </w:r>
      <w:r w:rsidR="001656B0">
        <w:instrText xml:space="preserve"> ADDIN ZOTERO_ITEM CSL_CITATION {"citationID":"JkDgP3CB","properties":{"formattedCitation":"Bridgitte Arnold, \\uc0\\u8216{}\\uc0\\u8220{}It Began This Way\\uc0\\u8221{}: The Synonymy of Cartography and Writing as Utopian Cognitive Mapping in Herland\\uc0\\u8217{}, {\\i{}Utopian Studies}, 17.2 (2006), 299\\uc0\\u8211{}316 (p. 306).","plainCitation":"Bridgitte Arnold, ‘“It Began This Way”: The Synonymy of Cartography and Writing as Utopian Cognitive Mapping in Herland’, Utopian Studies, 17.2 (2006), 299–316 (p. 306).","dontUpdate":true,"noteIndex":49},"citationItems":[{"id":304,"uris":["http://zotero.org/users/local/LcYnEXch/items/2KU7ACSJ"],"uri":["http://zotero.org/users/local/LcYnEXch/items/2KU7ACSJ"],"itemData":{"id":304,"type":"article-journal","container-title":"Utopian Studies","ISSN":"1045-991X","issue":"2","note":"publisher: Penn State University Press","page":"299-316","source":"JSTOR","title":"\"It Began This Way\": The Synonymy of Cartography and Writing as Utopian Cognitive Mapping in Herland","title-short":"It Began This Way","volume":"17","author":[{"family":"Arnold","given":"Bridgitte"}],"issued":{"date-parts":[["2006"]]}},"locator":"306","label":"page"}],"schema":"https://github.com/citation-style-language/schema/raw/master/csl-citation.json"} </w:instrText>
      </w:r>
      <w:r>
        <w:fldChar w:fldCharType="separate"/>
      </w:r>
      <w:r w:rsidRPr="00FD6000">
        <w:rPr>
          <w:rFonts w:ascii="Calibri" w:hAnsi="Calibri" w:cs="Calibri"/>
          <w:szCs w:val="24"/>
        </w:rPr>
        <w:t xml:space="preserve">Bridgitte Arnold, ‘“It Began This Way”: The Synonymy </w:t>
      </w:r>
      <w:r w:rsidR="00A22799">
        <w:rPr>
          <w:rFonts w:ascii="Calibri" w:hAnsi="Calibri" w:cs="Calibri"/>
          <w:szCs w:val="24"/>
        </w:rPr>
        <w:t>O</w:t>
      </w:r>
      <w:r w:rsidRPr="00FD6000">
        <w:rPr>
          <w:rFonts w:ascii="Calibri" w:hAnsi="Calibri" w:cs="Calibri"/>
          <w:szCs w:val="24"/>
        </w:rPr>
        <w:t>f Cartography</w:t>
      </w:r>
      <w:r w:rsidR="00A22799">
        <w:rPr>
          <w:rFonts w:ascii="Calibri" w:hAnsi="Calibri" w:cs="Calibri"/>
          <w:szCs w:val="24"/>
        </w:rPr>
        <w:t xml:space="preserve"> A</w:t>
      </w:r>
      <w:r w:rsidRPr="00FD6000">
        <w:rPr>
          <w:rFonts w:ascii="Calibri" w:hAnsi="Calibri" w:cs="Calibri"/>
          <w:szCs w:val="24"/>
        </w:rPr>
        <w:t xml:space="preserve">nd Writing </w:t>
      </w:r>
      <w:r w:rsidR="00A22799">
        <w:rPr>
          <w:rFonts w:ascii="Calibri" w:hAnsi="Calibri" w:cs="Calibri"/>
          <w:szCs w:val="24"/>
        </w:rPr>
        <w:t>A</w:t>
      </w:r>
      <w:r w:rsidRPr="00FD6000">
        <w:rPr>
          <w:rFonts w:ascii="Calibri" w:hAnsi="Calibri" w:cs="Calibri"/>
          <w:szCs w:val="24"/>
        </w:rPr>
        <w:t xml:space="preserve">s Utopian Cognitive Mapping in Herland’, </w:t>
      </w:r>
      <w:r w:rsidRPr="00FD6000">
        <w:rPr>
          <w:rFonts w:ascii="Calibri" w:hAnsi="Calibri" w:cs="Calibri"/>
          <w:i/>
          <w:iCs/>
          <w:szCs w:val="24"/>
        </w:rPr>
        <w:t>Utopian Studies</w:t>
      </w:r>
      <w:r w:rsidRPr="00FD6000">
        <w:rPr>
          <w:rFonts w:ascii="Calibri" w:hAnsi="Calibri" w:cs="Calibri"/>
          <w:szCs w:val="24"/>
        </w:rPr>
        <w:t>, 17.2 (2006), 299–316 (p. 306).</w:t>
      </w:r>
      <w:r>
        <w:fldChar w:fldCharType="end"/>
      </w:r>
    </w:p>
  </w:footnote>
  <w:footnote w:id="50">
    <w:p w14:paraId="1DBE6397" w14:textId="1B8BEF21" w:rsidR="00DE31AE" w:rsidRPr="000E685C" w:rsidRDefault="00DE31AE">
      <w:pPr>
        <w:pStyle w:val="FootnoteText"/>
        <w:rPr>
          <w:lang w:val="sv-SE"/>
        </w:rPr>
      </w:pPr>
      <w:r>
        <w:rPr>
          <w:rStyle w:val="FootnoteReference"/>
        </w:rPr>
        <w:footnoteRef/>
      </w:r>
      <w:r w:rsidRPr="000E685C">
        <w:rPr>
          <w:lang w:val="sv-SE"/>
        </w:rPr>
        <w:t xml:space="preserve"> </w:t>
      </w:r>
      <w:r>
        <w:fldChar w:fldCharType="begin"/>
      </w:r>
      <w:r w:rsidR="001656B0">
        <w:rPr>
          <w:lang w:val="sv-SE"/>
        </w:rPr>
        <w:instrText xml:space="preserve"> ADDIN ZOTERO_ITEM CSL_CITATION {"citationID":"PMC65deb","properties":{"formattedCitation":"Gilman, pp. 134\\uc0\\u8211{}35.","plainCitation":"Gilman, pp. 134–35.","dontUpdate":true,"noteIndex":50},"citationItems":[{"id":313,"uris":["http://zotero.org/users/local/LcYnEXch/items/4WJI43Y9"],"uri":["http://zotero.org/users/local/LcYnEXch/items/4WJI43Y9"],"itemData":{"id":313,"type":"book","event-place":"New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Perkins"}],"issued":{"date-parts":[["2009"]]}},"locator":"134-135","label":"page"}],"schema":"https://github.com/citation-style-language/schema/raw/master/csl-citation.json"} </w:instrText>
      </w:r>
      <w:r>
        <w:fldChar w:fldCharType="separate"/>
      </w:r>
      <w:r w:rsidRPr="000E685C">
        <w:rPr>
          <w:rFonts w:ascii="Calibri" w:hAnsi="Calibri" w:cs="Calibri"/>
          <w:szCs w:val="24"/>
          <w:lang w:val="sv-SE"/>
        </w:rPr>
        <w:t>Gilman,</w:t>
      </w:r>
      <w:r w:rsidR="00A22799" w:rsidRPr="000E685C">
        <w:rPr>
          <w:rFonts w:ascii="Calibri" w:hAnsi="Calibri" w:cs="Calibri"/>
          <w:szCs w:val="24"/>
          <w:lang w:val="sv-SE"/>
        </w:rPr>
        <w:t xml:space="preserve"> </w:t>
      </w:r>
      <w:r w:rsidR="00A22799" w:rsidRPr="000E685C">
        <w:rPr>
          <w:rFonts w:ascii="Calibri" w:hAnsi="Calibri" w:cs="Calibri"/>
          <w:i/>
          <w:iCs/>
          <w:szCs w:val="24"/>
          <w:lang w:val="sv-SE"/>
        </w:rPr>
        <w:t>Herland</w:t>
      </w:r>
      <w:r w:rsidR="00A22799" w:rsidRPr="000E685C">
        <w:rPr>
          <w:rFonts w:ascii="Calibri" w:hAnsi="Calibri" w:cs="Calibri"/>
          <w:szCs w:val="24"/>
          <w:lang w:val="sv-SE"/>
        </w:rPr>
        <w:t>,</w:t>
      </w:r>
      <w:r w:rsidRPr="000E685C">
        <w:rPr>
          <w:rFonts w:ascii="Calibri" w:hAnsi="Calibri" w:cs="Calibri"/>
          <w:szCs w:val="24"/>
          <w:lang w:val="sv-SE"/>
        </w:rPr>
        <w:t xml:space="preserve"> pp. 134–35.</w:t>
      </w:r>
      <w:r>
        <w:fldChar w:fldCharType="end"/>
      </w:r>
    </w:p>
  </w:footnote>
  <w:footnote w:id="51">
    <w:p w14:paraId="5C1CFEB3" w14:textId="67D82F3B" w:rsidR="00DE31AE" w:rsidRPr="000E685C" w:rsidRDefault="00DE31AE">
      <w:pPr>
        <w:pStyle w:val="FootnoteText"/>
        <w:rPr>
          <w:lang w:val="sv-SE"/>
        </w:rPr>
      </w:pPr>
      <w:r>
        <w:rPr>
          <w:rStyle w:val="FootnoteReference"/>
        </w:rPr>
        <w:footnoteRef/>
      </w:r>
      <w:r w:rsidRPr="000E685C">
        <w:rPr>
          <w:lang w:val="sv-SE"/>
        </w:rPr>
        <w:t xml:space="preserve"> </w:t>
      </w:r>
      <w:r>
        <w:fldChar w:fldCharType="begin"/>
      </w:r>
      <w:r w:rsidR="001656B0">
        <w:rPr>
          <w:lang w:val="sv-SE"/>
        </w:rPr>
        <w:instrText xml:space="preserve"> ADDIN ZOTERO_ITEM CSL_CITATION {"citationID":"RhlLb6DU","properties":{"formattedCitation":"Gilman, p. 135.","plainCitation":"Gilman, p. 135.","dontUpdate":true,"noteIndex":51},"citationItems":[{"id":313,"uris":["http://zotero.org/users/local/LcYnEXch/items/4WJI43Y9"],"uri":["http://zotero.org/users/local/LcYnEXch/items/4WJI43Y9"],"itemData":{"id":313,"type":"book","event-place":"New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Perkins"}],"issued":{"date-parts":[["2009"]]}},"locator":"135","label":"page"}],"schema":"https://github.com/citation-style-language/schema/raw/master/csl-citation.json"} </w:instrText>
      </w:r>
      <w:r>
        <w:fldChar w:fldCharType="separate"/>
      </w:r>
      <w:r w:rsidR="00A22799" w:rsidRPr="000E685C">
        <w:rPr>
          <w:rFonts w:ascii="Calibri" w:hAnsi="Calibri" w:cs="Calibri"/>
          <w:lang w:val="sv-SE"/>
        </w:rPr>
        <w:t>Ibid</w:t>
      </w:r>
      <w:r w:rsidRPr="000E685C">
        <w:rPr>
          <w:rFonts w:ascii="Calibri" w:hAnsi="Calibri" w:cs="Calibri"/>
          <w:lang w:val="sv-SE"/>
        </w:rPr>
        <w:t>, p. 135.</w:t>
      </w:r>
      <w:r>
        <w:fldChar w:fldCharType="end"/>
      </w:r>
    </w:p>
  </w:footnote>
  <w:footnote w:id="52">
    <w:p w14:paraId="3B966BF4" w14:textId="066454AC" w:rsidR="00696C3C" w:rsidRPr="000E685C" w:rsidRDefault="00696C3C">
      <w:pPr>
        <w:pStyle w:val="FootnoteText"/>
        <w:rPr>
          <w:lang w:val="sv-SE"/>
        </w:rPr>
      </w:pPr>
      <w:r>
        <w:rPr>
          <w:rStyle w:val="FootnoteReference"/>
        </w:rPr>
        <w:footnoteRef/>
      </w:r>
      <w:r w:rsidRPr="000E685C">
        <w:rPr>
          <w:lang w:val="sv-SE"/>
        </w:rPr>
        <w:t xml:space="preserve"> </w:t>
      </w:r>
      <w:r>
        <w:fldChar w:fldCharType="begin"/>
      </w:r>
      <w:r w:rsidR="001656B0">
        <w:rPr>
          <w:lang w:val="sv-SE"/>
        </w:rPr>
        <w:instrText xml:space="preserve"> ADDIN ZOTERO_ITEM CSL_CITATION {"citationID":"M79FTTsZ","properties":{"formattedCitation":"Gilman, p. 135.","plainCitation":"Gilman, p. 135.","dontUpdate":true,"noteIndex":52},"citationItems":[{"id":313,"uris":["http://zotero.org/users/local/LcYnEXch/items/4WJI43Y9"],"uri":["http://zotero.org/users/local/LcYnEXch/items/4WJI43Y9"],"itemData":{"id":313,"type":"book","event-place":"New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Perkins"}],"issued":{"date-parts":[["2009"]]}},"locator":"135","label":"page"}],"schema":"https://github.com/citation-style-language/schema/raw/master/csl-citation.json"} </w:instrText>
      </w:r>
      <w:r>
        <w:fldChar w:fldCharType="separate"/>
      </w:r>
      <w:r w:rsidR="00A22799" w:rsidRPr="000E685C">
        <w:rPr>
          <w:rFonts w:ascii="Calibri" w:hAnsi="Calibri" w:cs="Calibri"/>
          <w:lang w:val="sv-SE"/>
        </w:rPr>
        <w:t>Ibid</w:t>
      </w:r>
      <w:r w:rsidRPr="000E685C">
        <w:rPr>
          <w:rFonts w:ascii="Calibri" w:hAnsi="Calibri" w:cs="Calibri"/>
          <w:lang w:val="sv-SE"/>
        </w:rPr>
        <w:t>, p. 135.</w:t>
      </w:r>
      <w:r>
        <w:fldChar w:fldCharType="end"/>
      </w:r>
    </w:p>
  </w:footnote>
  <w:footnote w:id="53">
    <w:p w14:paraId="79DE4C9E" w14:textId="688CBA08" w:rsidR="00F26575" w:rsidRDefault="00F26575">
      <w:pPr>
        <w:pStyle w:val="FootnoteText"/>
      </w:pPr>
      <w:r>
        <w:rPr>
          <w:rStyle w:val="FootnoteReference"/>
        </w:rPr>
        <w:footnoteRef/>
      </w:r>
      <w:r>
        <w:t xml:space="preserve"> </w:t>
      </w:r>
      <w:r>
        <w:fldChar w:fldCharType="begin"/>
      </w:r>
      <w:r w:rsidR="001656B0">
        <w:instrText xml:space="preserve"> ADDIN ZOTERO_ITEM CSL_CITATION {"citationID":"Za8gbBYZ","properties":{"formattedCitation":"Arnold, p. 301.","plainCitation":"Arnold, p. 301.","dontUpdate":true,"noteIndex":53},"citationItems":[{"id":304,"uris":["http://zotero.org/users/local/LcYnEXch/items/2KU7ACSJ"],"uri":["http://zotero.org/users/local/LcYnEXch/items/2KU7ACSJ"],"itemData":{"id":304,"type":"article-journal","container-title":"Utopian Studies","ISSN":"1045-991X","issue":"2","note":"publisher: Penn State University Press","page":"299-316","source":"JSTOR","title":"\"It Began This Way\": The Synonymy of Cartography and Writing as Utopian Cognitive Mapping in Herland","title-short":"It Began This Way","volume":"17","author":[{"family":"Arnold","given":"Bridgitte"}],"issued":{"date-parts":[["2006"]]}},"locator":"301","label":"page"}],"schema":"https://github.com/citation-style-language/schema/raw/master/csl-citation.json"} </w:instrText>
      </w:r>
      <w:r>
        <w:fldChar w:fldCharType="separate"/>
      </w:r>
      <w:r w:rsidR="00FD6000" w:rsidRPr="00FD6000">
        <w:rPr>
          <w:rFonts w:ascii="Calibri" w:hAnsi="Calibri" w:cs="Calibri"/>
        </w:rPr>
        <w:t>Arnold,</w:t>
      </w:r>
      <w:r w:rsidR="00FD6000" w:rsidRPr="00B57B9F">
        <w:rPr>
          <w:rFonts w:ascii="Calibri" w:hAnsi="Calibri" w:cs="Calibri"/>
          <w:i/>
          <w:iCs/>
        </w:rPr>
        <w:t xml:space="preserve"> </w:t>
      </w:r>
      <w:r w:rsidR="00A22799" w:rsidRPr="00B57B9F">
        <w:rPr>
          <w:rFonts w:ascii="Calibri" w:hAnsi="Calibri" w:cs="Calibri"/>
          <w:i/>
          <w:iCs/>
        </w:rPr>
        <w:t xml:space="preserve">It </w:t>
      </w:r>
      <w:r w:rsidR="00B57B9F">
        <w:rPr>
          <w:rFonts w:ascii="Calibri" w:hAnsi="Calibri" w:cs="Calibri"/>
          <w:i/>
          <w:iCs/>
        </w:rPr>
        <w:t>Began…</w:t>
      </w:r>
      <w:r w:rsidR="00B57B9F">
        <w:rPr>
          <w:rFonts w:ascii="Calibri" w:hAnsi="Calibri" w:cs="Calibri"/>
        </w:rPr>
        <w:t xml:space="preserve">, </w:t>
      </w:r>
      <w:r w:rsidR="00FD6000" w:rsidRPr="00FD6000">
        <w:rPr>
          <w:rFonts w:ascii="Calibri" w:hAnsi="Calibri" w:cs="Calibri"/>
        </w:rPr>
        <w:t>p. 301.</w:t>
      </w:r>
      <w:r>
        <w:fldChar w:fldCharType="end"/>
      </w:r>
    </w:p>
  </w:footnote>
  <w:footnote w:id="54">
    <w:p w14:paraId="16F6905F" w14:textId="6CC1E880" w:rsidR="00615957" w:rsidRDefault="00615957">
      <w:pPr>
        <w:pStyle w:val="FootnoteText"/>
      </w:pPr>
      <w:r>
        <w:rPr>
          <w:rStyle w:val="FootnoteReference"/>
        </w:rPr>
        <w:footnoteRef/>
      </w:r>
      <w:r>
        <w:t xml:space="preserve"> </w:t>
      </w:r>
      <w:r>
        <w:fldChar w:fldCharType="begin"/>
      </w:r>
      <w:r w:rsidR="001656B0">
        <w:instrText xml:space="preserve"> ADDIN ZOTERO_ITEM CSL_CITATION {"citationID":"6P4NHwKA","properties":{"formattedCitation":"Arnold, p. 299.","plainCitation":"Arnold, p. 299.","dontUpdate":true,"noteIndex":54},"citationItems":[{"id":304,"uris":["http://zotero.org/users/local/LcYnEXch/items/2KU7ACSJ"],"uri":["http://zotero.org/users/local/LcYnEXch/items/2KU7ACSJ"],"itemData":{"id":304,"type":"article-journal","container-title":"Utopian Studies","ISSN":"1045-991X","issue":"2","note":"publisher: Penn State University Press","page":"299-316","source":"JSTOR","title":"\"It Began This Way\": The Synonymy of Cartography and Writing as Utopian Cognitive Mapping in Herland","title-short":"It Began This Way","volume":"17","author":[{"family":"Arnold","given":"Bridgitte"}],"issued":{"date-parts":[["2006"]]}},"locator":"299","label":"page"}],"schema":"https://github.com/citation-style-language/schema/raw/master/csl-citation.json"} </w:instrText>
      </w:r>
      <w:r>
        <w:fldChar w:fldCharType="separate"/>
      </w:r>
      <w:r w:rsidR="00B57B9F">
        <w:rPr>
          <w:rFonts w:ascii="Calibri" w:hAnsi="Calibri" w:cs="Calibri"/>
        </w:rPr>
        <w:t>Ibid</w:t>
      </w:r>
      <w:r w:rsidR="00F26575" w:rsidRPr="00F26575">
        <w:rPr>
          <w:rFonts w:ascii="Calibri" w:hAnsi="Calibri" w:cs="Calibri"/>
        </w:rPr>
        <w:t>, p. 299.</w:t>
      </w:r>
      <w:r>
        <w:fldChar w:fldCharType="end"/>
      </w:r>
    </w:p>
  </w:footnote>
  <w:footnote w:id="55">
    <w:p w14:paraId="239D6AEC" w14:textId="4C967253" w:rsidR="00252BDC" w:rsidRDefault="00252BDC">
      <w:pPr>
        <w:pStyle w:val="FootnoteText"/>
      </w:pPr>
      <w:r>
        <w:rPr>
          <w:rStyle w:val="FootnoteReference"/>
        </w:rPr>
        <w:footnoteRef/>
      </w:r>
      <w:r>
        <w:t xml:space="preserve"> </w:t>
      </w:r>
      <w:r>
        <w:fldChar w:fldCharType="begin"/>
      </w:r>
      <w:r w:rsidR="001656B0">
        <w:instrText xml:space="preserve"> ADDIN ZOTERO_ITEM CSL_CITATION {"citationID":"qN7kZWh3","properties":{"custom":"Which Offred describes as 'the mouldy old Rachel and leah stuff...Give me my children, or else I die.\\uc0\\u160{} Am I in God's Stead, who have withheld from thee the fruit of the womb? behold my maid Bilha.\\uc0\\u160{} She shall bear upon my knees, that I may also have children by her'.\nMargaret Atwood, {\\i{}The Handmaid\\uc0\\u8217{}s Tale} (London: Vintage Classics, 2017), p. 99.","formattedCitation":"Which Offred describes as 'the mouldy old Rachel and leah stuff...Give me my children, or else I die.\\uc0\\u160{} Am I in God's Stead, who have withheld from thee the fruit of the womb? behold my maid Bilha.\\uc0\\u160{} She shall bear upon my knees, that I may also have children by her'.\nMargaret Atwood, {\\i{}The Handmaid\\uc0\\u8217{}s Tale} (London: Vintage Classics, 2017), p. 99.","plainCitation":"Which Offred describes as 'the mouldy old Rachel and leah stuff...Give me my children, or else I die.  Am I in God's Stead, who have withheld from thee the fruit of the womb? behold my maid Bilha.  She shall bear upon my knees, that I may also have children by her'.Margaret Atwood, The Handmaid’s Tale (London: Vintage Classics, 2017), p. 99.","noteIndex":55},"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Tale","author":[{"family":"Atwood","given":"Margaret"}],"issued":{"date-parts":[["2017",5,25]]}},"locator":"99","label":"page"}],"schema":"https://github.com/citation-style-language/schema/raw/master/csl-citation.json"} </w:instrText>
      </w:r>
      <w:r>
        <w:fldChar w:fldCharType="separate"/>
      </w:r>
      <w:r w:rsidRPr="00252BDC">
        <w:rPr>
          <w:rFonts w:ascii="Calibri" w:hAnsi="Calibri" w:cs="Calibri"/>
          <w:szCs w:val="24"/>
        </w:rPr>
        <w:t xml:space="preserve">Which Offred describes as 'the mouldy old Rachel and leah stuff...Give me my children, or else I die.  Am I in God's Stead, who have withheld from thee the fruit of the womb? behold my maid Bilha.  She shall bear upon my knees, that I may also have children by her'.Margaret Atwood, </w:t>
      </w:r>
      <w:r w:rsidRPr="00252BDC">
        <w:rPr>
          <w:rFonts w:ascii="Calibri" w:hAnsi="Calibri" w:cs="Calibri"/>
          <w:i/>
          <w:iCs/>
          <w:szCs w:val="24"/>
        </w:rPr>
        <w:t>The Handmaid’s Tale</w:t>
      </w:r>
      <w:r w:rsidRPr="00252BDC">
        <w:rPr>
          <w:rFonts w:ascii="Calibri" w:hAnsi="Calibri" w:cs="Calibri"/>
          <w:szCs w:val="24"/>
        </w:rPr>
        <w:t xml:space="preserve"> (London: Vintage Classics, 2017), p. 99.</w:t>
      </w:r>
      <w:r>
        <w:fldChar w:fldCharType="end"/>
      </w:r>
    </w:p>
  </w:footnote>
  <w:footnote w:id="56">
    <w:p w14:paraId="47FD49AB" w14:textId="539E82ED" w:rsidR="004F3C87" w:rsidRDefault="004F3C87" w:rsidP="004F3C87">
      <w:pPr>
        <w:pStyle w:val="FootnoteText"/>
      </w:pPr>
      <w:r>
        <w:rPr>
          <w:rStyle w:val="FootnoteReference"/>
        </w:rPr>
        <w:footnoteRef/>
      </w:r>
      <w:r>
        <w:t xml:space="preserve"> </w:t>
      </w:r>
      <w:r>
        <w:fldChar w:fldCharType="begin"/>
      </w:r>
      <w:r w:rsidR="00AD3590">
        <w:instrText xml:space="preserve"> ADDIN ZOTERO_ITEM CSL_CITATION {"citationID":"Q952B8VX","properties":{"custom":"Women in The Handmaid's Tale are classified within one of six groups. Wives (married to powerful men - The Commnaders), Marthas (similar to maids, who occupy the home and undertake household chores), Aunts (who hold the duty of training the Handmaids in the Red Ceter), Econowives (married to less powerful men and therefore have combined duties) Hanmaids (defined solely by their ability to reproduce) and Unwomen (women who did not conform to the Gileadean regime; these include former feminists and lesbians). \\uc0\\u160{}","formattedCitation":"Women in The Handmaid's Tale are classified within one of six groups. Wives (married to powerful men - The Commnaders), Marthas (similar to maids, who occupy the home and undertake household chores), Aunts (who hold the duty of training the Handmaids in the Red Ceter), Econowives (married to less powerful men and therefore have combined duties) Hanmaids (defined solely by their ability to reproduce) and Unwomen (women who did not conform to the Gileadean regime; these include former feminists and lesbians). \\uc0\\u160{}","plainCitation":"Women in The Handmaid's Tale are classified within one of six groups. Wives (married to powerful men - The Commnaders), Marthas (similar to maids, who occupy the home and undertake household chores), Aunts (who hold the duty of training the Handmaids in the Red Ceter), Econowives (married to less powerful men and therefore have combined duties) Hanmaids (defined solely by their ability to reproduce) and Unwomen (women who did not conform to the Gileadean regime; these include former feminists and lesbians).  ","noteIndex":56},"citationItems":[{"id":364,"uris":["http://zotero.org/users/local/LcYnEXch/items/WFD39ICD"],"uri":["http://zotero.org/users/local/LcYnEXch/items/WFD39ICD"],"itemData":{"id":364,"type":"article","title":"Note"}}],"schema":"https://github.com/citation-style-language/schema/raw/master/csl-citation.json"} </w:instrText>
      </w:r>
      <w:r>
        <w:fldChar w:fldCharType="separate"/>
      </w:r>
      <w:r w:rsidRPr="000C4AC9">
        <w:rPr>
          <w:rFonts w:ascii="Calibri" w:hAnsi="Calibri" w:cs="Calibri"/>
          <w:szCs w:val="24"/>
        </w:rPr>
        <w:t>Women in The Handmaid's Tale are classified within one of six groups. Wives (married to powerful men - The Commnaders), Marthas (similar to maids, who occupy the home and undertake household chores), Aunts (who hold the duty of training the Handmaids in the Red Ceter), Econowives (married to less powerful men and therefore have combined duties) Hanmaids (defined solely by their ability to reproduce) and Unwomen (women who did not conform to the Gileadean regime; these include former feminists and lesbians).  </w:t>
      </w:r>
      <w:r>
        <w:fldChar w:fldCharType="end"/>
      </w:r>
    </w:p>
  </w:footnote>
  <w:footnote w:id="57">
    <w:p w14:paraId="1C1E0AF7" w14:textId="48B335DF" w:rsidR="005641AC" w:rsidRDefault="005641AC" w:rsidP="005641AC">
      <w:pPr>
        <w:pStyle w:val="FootnoteText"/>
      </w:pPr>
      <w:r>
        <w:rPr>
          <w:rStyle w:val="FootnoteReference"/>
        </w:rPr>
        <w:footnoteRef/>
      </w:r>
      <w:r>
        <w:t xml:space="preserve"> </w:t>
      </w:r>
      <w:r>
        <w:fldChar w:fldCharType="begin"/>
      </w:r>
      <w:r w:rsidR="001656B0">
        <w:instrText xml:space="preserve"> ADDIN ZOTERO_ITEM CSL_CITATION {"citationID":"qNR8Dw2C","properties":{"formattedCitation":"Atwood, p. xi.","plainCitation":"Atwood, p. xi.","dontUpdate":true,"noteIndex":57},"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Tale","author":[{"family":"Atwood","given":"Margaret"}],"issued":{"date-parts":[["2017",5,25]]}},"locator":"xi ","label":"page"}],"schema":"https://github.com/citation-style-language/schema/raw/master/csl-citation.json"} </w:instrText>
      </w:r>
      <w:r>
        <w:fldChar w:fldCharType="separate"/>
      </w:r>
      <w:r w:rsidRPr="0070647A">
        <w:rPr>
          <w:rFonts w:ascii="Calibri" w:hAnsi="Calibri" w:cs="Calibri"/>
        </w:rPr>
        <w:t>Atwood,</w:t>
      </w:r>
      <w:r w:rsidR="00480686" w:rsidRPr="00480686">
        <w:rPr>
          <w:rFonts w:ascii="Calibri" w:hAnsi="Calibri" w:cs="Calibri"/>
          <w:i/>
          <w:iCs/>
        </w:rPr>
        <w:t xml:space="preserve"> Introduction</w:t>
      </w:r>
      <w:r w:rsidR="00480686">
        <w:rPr>
          <w:rFonts w:ascii="Calibri" w:hAnsi="Calibri" w:cs="Calibri"/>
        </w:rPr>
        <w:t xml:space="preserve">, </w:t>
      </w:r>
      <w:r w:rsidRPr="0070647A">
        <w:rPr>
          <w:rFonts w:ascii="Calibri" w:hAnsi="Calibri" w:cs="Calibri"/>
        </w:rPr>
        <w:t>p. xi.</w:t>
      </w:r>
      <w:r>
        <w:fldChar w:fldCharType="end"/>
      </w:r>
    </w:p>
  </w:footnote>
  <w:footnote w:id="58">
    <w:p w14:paraId="72934FE6" w14:textId="0EABC7D5" w:rsidR="00FE58CA" w:rsidRDefault="00FE58CA">
      <w:pPr>
        <w:pStyle w:val="FootnoteText"/>
      </w:pPr>
      <w:r>
        <w:rPr>
          <w:rStyle w:val="FootnoteReference"/>
        </w:rPr>
        <w:footnoteRef/>
      </w:r>
      <w:r>
        <w:t xml:space="preserve"> </w:t>
      </w:r>
      <w:r w:rsidR="007141D9">
        <w:t xml:space="preserve">See </w:t>
      </w:r>
      <w:r>
        <w:fldChar w:fldCharType="begin"/>
      </w:r>
      <w:r w:rsidR="001656B0">
        <w:instrText xml:space="preserve"> ADDIN ZOTERO_ITEM CSL_CITATION {"citationID":"hxfKr23Q","properties":{"formattedCitation":"Ramzi Fawaz, Justin Hall, and Helen M. Kinsella, \\uc0\\u8216{}Discovering Paradise Islands: The Politics and Pleasures of Feminist Utopias, a Conversation\\uc0\\u8217{}, {\\i{}Feminist Review}, 116.1 (2017), 1\\uc0\\u8211{}21 (p. 9) &lt;https://doi.org/10.1057/s41305-017-0065-8&gt;.","plainCitation":"Ramzi Fawaz, Justin Hall, and Helen M. Kinsella, ‘Discovering Paradise Islands: The Politics and Pleasures of Feminist Utopias, a Conversation’, Feminist Review, 116.1 (2017), 1–21 (p. 9) &lt;https://doi.org/10.1057/s41305-017-0065-8&gt;.","dontUpdate":true,"noteIndex":58},"citationItems":[{"id":308,"uris":["http://zotero.org/users/local/LcYnEXch/items/JLABSWKA"],"uri":["http://zotero.org/users/local/LcYnEXch/items/JLABSWKA"],"itemData":{"id":308,"type":"article-journal","container-title":"Feminist Review","DOI":"10.1057/s41305-017-0065-8","ISSN":"0141-7789","issue":"1","journalAbbreviation":"Feminist Review","note":"publisher: SAGE Publications","page":"1-21","source":"SAGE Journals","title":"Discovering Paradise Islands: The Politics and Pleasures of Feminist Utopias, a Conversation","title-short":"Discovering Paradise Islands","volume":"116","author":[{"family":"Fawaz","given":"Ramzi"},{"family":"Hall","given":"Justin"},{"family":"Kinsella","given":"Helen M."}],"issued":{"date-parts":[["2017",7,1]]}},"locator":"9","label":"page"}],"schema":"https://github.com/citation-style-language/schema/raw/master/csl-citation.json"} </w:instrText>
      </w:r>
      <w:r>
        <w:fldChar w:fldCharType="separate"/>
      </w:r>
      <w:r w:rsidRPr="00FE58CA">
        <w:rPr>
          <w:rFonts w:ascii="Calibri" w:hAnsi="Calibri" w:cs="Calibri"/>
          <w:szCs w:val="24"/>
        </w:rPr>
        <w:t xml:space="preserve">Ramzi Fawaz, Justin Hall, and Helen M. Kinsella, ‘Discovering Paradise Islands: The Politics </w:t>
      </w:r>
      <w:r w:rsidR="00867C67">
        <w:rPr>
          <w:rFonts w:ascii="Calibri" w:hAnsi="Calibri" w:cs="Calibri"/>
          <w:szCs w:val="24"/>
        </w:rPr>
        <w:t>A</w:t>
      </w:r>
      <w:r w:rsidRPr="00FE58CA">
        <w:rPr>
          <w:rFonts w:ascii="Calibri" w:hAnsi="Calibri" w:cs="Calibri"/>
          <w:szCs w:val="24"/>
        </w:rPr>
        <w:t xml:space="preserve">nd Pleasures </w:t>
      </w:r>
      <w:r w:rsidR="00867C67">
        <w:rPr>
          <w:rFonts w:ascii="Calibri" w:hAnsi="Calibri" w:cs="Calibri"/>
          <w:szCs w:val="24"/>
        </w:rPr>
        <w:t>O</w:t>
      </w:r>
      <w:r w:rsidRPr="00FE58CA">
        <w:rPr>
          <w:rFonts w:ascii="Calibri" w:hAnsi="Calibri" w:cs="Calibri"/>
          <w:szCs w:val="24"/>
        </w:rPr>
        <w:t xml:space="preserve">f Feminist Utopias, </w:t>
      </w:r>
      <w:r w:rsidR="00867C67">
        <w:rPr>
          <w:rFonts w:ascii="Calibri" w:hAnsi="Calibri" w:cs="Calibri"/>
          <w:szCs w:val="24"/>
        </w:rPr>
        <w:t>A</w:t>
      </w:r>
      <w:r w:rsidRPr="00FE58CA">
        <w:rPr>
          <w:rFonts w:ascii="Calibri" w:hAnsi="Calibri" w:cs="Calibri"/>
          <w:szCs w:val="24"/>
        </w:rPr>
        <w:t xml:space="preserve"> Conversation’, </w:t>
      </w:r>
      <w:r w:rsidRPr="00FE58CA">
        <w:rPr>
          <w:rFonts w:ascii="Calibri" w:hAnsi="Calibri" w:cs="Calibri"/>
          <w:i/>
          <w:iCs/>
          <w:szCs w:val="24"/>
        </w:rPr>
        <w:t>Feminist Review</w:t>
      </w:r>
      <w:r w:rsidRPr="00FE58CA">
        <w:rPr>
          <w:rFonts w:ascii="Calibri" w:hAnsi="Calibri" w:cs="Calibri"/>
          <w:szCs w:val="24"/>
        </w:rPr>
        <w:t>, 116.1 (2017), 1–21 (p. 9) &lt;https://doi.org/10.1057/s41305-017-0065-8&gt;.</w:t>
      </w:r>
      <w:r>
        <w:fldChar w:fldCharType="end"/>
      </w:r>
    </w:p>
  </w:footnote>
  <w:footnote w:id="59">
    <w:p w14:paraId="259313C8" w14:textId="184C17AD" w:rsidR="005B43BE" w:rsidRDefault="005B43BE" w:rsidP="005B43BE">
      <w:pPr>
        <w:pStyle w:val="FootnoteText"/>
      </w:pPr>
      <w:r>
        <w:rPr>
          <w:rStyle w:val="FootnoteReference"/>
        </w:rPr>
        <w:footnoteRef/>
      </w:r>
      <w:r>
        <w:t xml:space="preserve"> </w:t>
      </w:r>
      <w:r>
        <w:fldChar w:fldCharType="begin"/>
      </w:r>
      <w:r w:rsidR="001656B0">
        <w:instrText xml:space="preserve"> ADDIN ZOTERO_ITEM CSL_CITATION {"citationID":"jS6wMOiM","properties":{"formattedCitation":"Ildney Cavalcanti, \\uc0\\u8216{}Utopias of/f Language in Contemporary Feminist Literary Dystopias\\uc0\\u8217{}, {\\i{}Utopian Studies}, 11.2 (2000), 152 (p. 166).","plainCitation":"Ildney Cavalcanti, ‘Utopias of/f Language in Contemporary Feminist Literary Dystopias’, Utopian Studies, 11.2 (2000), 152 (p. 166).","dontUpdate":true,"noteIndex":59},"citationItems":[{"id":312,"uris":["http://zotero.org/users/local/LcYnEXch/items/A99PKHC8"],"uri":["http://zotero.org/users/local/LcYnEXch/items/A99PKHC8"],"itemData":{"id":312,"type":"article-journal","abstract":"Focuses on contemporary feminist dystopias.  Liberating potential of language in feminist dystopias; Concept of verbal hygiene; Two novels that feature heterotopic spaces where the women engage in language-making.","container-title":"Utopian Studies","ISSN":"1045991X","issue":"2","note":"publisher: Pennsylvania State University Press","page":"152","source":"EBSCOhost","title":"Utopias of/f Language in Contemporary Feminist Literary Dystopias","volume":"11","author":[{"family":"Cavalcanti","given":"Ildney"}],"issued":{"date-parts":[["2000",12]]}},"locator":"166","label":"page"}],"schema":"https://github.com/citation-style-language/schema/raw/master/csl-citation.json"} </w:instrText>
      </w:r>
      <w:r>
        <w:fldChar w:fldCharType="separate"/>
      </w:r>
      <w:r w:rsidR="00FE58CA" w:rsidRPr="00FE58CA">
        <w:rPr>
          <w:rFonts w:ascii="Calibri" w:hAnsi="Calibri" w:cs="Calibri"/>
          <w:szCs w:val="24"/>
        </w:rPr>
        <w:t xml:space="preserve">Ildney Cavalcanti, ‘Utopias </w:t>
      </w:r>
      <w:r w:rsidR="00DA7797">
        <w:rPr>
          <w:rFonts w:ascii="Calibri" w:hAnsi="Calibri" w:cs="Calibri"/>
          <w:szCs w:val="24"/>
        </w:rPr>
        <w:t>O</w:t>
      </w:r>
      <w:r w:rsidR="00FE58CA" w:rsidRPr="00FE58CA">
        <w:rPr>
          <w:rFonts w:ascii="Calibri" w:hAnsi="Calibri" w:cs="Calibri"/>
          <w:szCs w:val="24"/>
        </w:rPr>
        <w:t>f/f Languag</w:t>
      </w:r>
      <w:r w:rsidR="00DA7797">
        <w:rPr>
          <w:rFonts w:ascii="Calibri" w:hAnsi="Calibri" w:cs="Calibri"/>
          <w:szCs w:val="24"/>
        </w:rPr>
        <w:t>e I</w:t>
      </w:r>
      <w:r w:rsidR="00FE58CA" w:rsidRPr="00FE58CA">
        <w:rPr>
          <w:rFonts w:ascii="Calibri" w:hAnsi="Calibri" w:cs="Calibri"/>
          <w:szCs w:val="24"/>
        </w:rPr>
        <w:t xml:space="preserve">n Contemporary Feminist Literary Dystopias’, </w:t>
      </w:r>
      <w:r w:rsidR="00FE58CA" w:rsidRPr="00FE58CA">
        <w:rPr>
          <w:rFonts w:ascii="Calibri" w:hAnsi="Calibri" w:cs="Calibri"/>
          <w:i/>
          <w:iCs/>
          <w:szCs w:val="24"/>
        </w:rPr>
        <w:t>Utopian Studies</w:t>
      </w:r>
      <w:r w:rsidR="00FE58CA" w:rsidRPr="00FE58CA">
        <w:rPr>
          <w:rFonts w:ascii="Calibri" w:hAnsi="Calibri" w:cs="Calibri"/>
          <w:szCs w:val="24"/>
        </w:rPr>
        <w:t>, 11.2 (2000), 152 (p. 166).</w:t>
      </w:r>
      <w:r>
        <w:fldChar w:fldCharType="end"/>
      </w:r>
    </w:p>
  </w:footnote>
  <w:footnote w:id="60">
    <w:p w14:paraId="1567AFE2" w14:textId="5931F05B" w:rsidR="007410A7" w:rsidRDefault="007410A7" w:rsidP="007410A7">
      <w:pPr>
        <w:pStyle w:val="FootnoteText"/>
      </w:pPr>
      <w:r>
        <w:rPr>
          <w:rStyle w:val="FootnoteReference"/>
        </w:rPr>
        <w:footnoteRef/>
      </w:r>
      <w:r>
        <w:t xml:space="preserve"> </w:t>
      </w:r>
      <w:r>
        <w:fldChar w:fldCharType="begin"/>
      </w:r>
      <w:r w:rsidR="001656B0">
        <w:instrText xml:space="preserve"> ADDIN ZOTERO_ITEM CSL_CITATION {"citationID":"0932PaKg","properties":{"formattedCitation":"Atwood, p. 34.","plainCitation":"Atwood, p. 34.","dontUpdate":true,"noteIndex":60},"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Tale","author":[{"family":"Atwood","given":"Margaret"}],"issued":{"date-parts":[["2017",5,25]]}},"locator":"34","label":"page"}],"schema":"https://github.com/citation-style-language/schema/raw/master/csl-citation.json"} </w:instrText>
      </w:r>
      <w:r>
        <w:fldChar w:fldCharType="separate"/>
      </w:r>
      <w:r w:rsidRPr="002858EF">
        <w:rPr>
          <w:rFonts w:ascii="Calibri" w:hAnsi="Calibri" w:cs="Calibri"/>
        </w:rPr>
        <w:t xml:space="preserve">Atwood, </w:t>
      </w:r>
      <w:r w:rsidR="00DA7797" w:rsidRPr="00DA7797">
        <w:rPr>
          <w:rFonts w:ascii="Calibri" w:hAnsi="Calibri" w:cs="Calibri"/>
          <w:i/>
          <w:iCs/>
        </w:rPr>
        <w:t>The Handmaid's Tale</w:t>
      </w:r>
      <w:r w:rsidR="00DA7797">
        <w:rPr>
          <w:rFonts w:ascii="Calibri" w:hAnsi="Calibri" w:cs="Calibri"/>
        </w:rPr>
        <w:t xml:space="preserve">, </w:t>
      </w:r>
      <w:r w:rsidRPr="002858EF">
        <w:rPr>
          <w:rFonts w:ascii="Calibri" w:hAnsi="Calibri" w:cs="Calibri"/>
        </w:rPr>
        <w:t>p. 34.</w:t>
      </w:r>
      <w:r>
        <w:fldChar w:fldCharType="end"/>
      </w:r>
    </w:p>
  </w:footnote>
  <w:footnote w:id="61">
    <w:p w14:paraId="1B37E544" w14:textId="127347AC" w:rsidR="00A000FD" w:rsidRDefault="00A000FD" w:rsidP="00A000FD">
      <w:pPr>
        <w:pStyle w:val="FootnoteText"/>
      </w:pPr>
      <w:r>
        <w:rPr>
          <w:rStyle w:val="FootnoteReference"/>
        </w:rPr>
        <w:footnoteRef/>
      </w:r>
      <w:r>
        <w:t xml:space="preserve"> </w:t>
      </w:r>
      <w:r>
        <w:fldChar w:fldCharType="begin"/>
      </w:r>
      <w:r w:rsidR="001656B0">
        <w:instrText xml:space="preserve"> ADDIN ZOTERO_ITEM CSL_CITATION {"citationID":"Y7FIgttR","properties":{"formattedCitation":"Atwood, p. 72.","plainCitation":"Atwood, p. 72.","dontUpdate":true,"noteIndex":61},"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Tale","author":[{"family":"Atwood","given":"Margaret"}],"issued":{"date-parts":[["2017",5,25]]}},"locator":"72","label":"page"}],"schema":"https://github.com/citation-style-language/schema/raw/master/csl-citation.json"} </w:instrText>
      </w:r>
      <w:r>
        <w:fldChar w:fldCharType="separate"/>
      </w:r>
      <w:r w:rsidR="00DA7797">
        <w:rPr>
          <w:rFonts w:ascii="Calibri" w:hAnsi="Calibri" w:cs="Calibri"/>
        </w:rPr>
        <w:t>Ibid</w:t>
      </w:r>
      <w:r w:rsidRPr="00113F5F">
        <w:rPr>
          <w:rFonts w:ascii="Calibri" w:hAnsi="Calibri" w:cs="Calibri"/>
        </w:rPr>
        <w:t>, p. 72.</w:t>
      </w:r>
      <w:r>
        <w:fldChar w:fldCharType="end"/>
      </w:r>
    </w:p>
  </w:footnote>
  <w:footnote w:id="62">
    <w:p w14:paraId="1F7753B5" w14:textId="74DDF56E" w:rsidR="004727CA" w:rsidRDefault="004727CA" w:rsidP="004727CA">
      <w:pPr>
        <w:pStyle w:val="FootnoteText"/>
      </w:pPr>
      <w:r>
        <w:rPr>
          <w:rStyle w:val="FootnoteReference"/>
        </w:rPr>
        <w:footnoteRef/>
      </w:r>
      <w:r>
        <w:t xml:space="preserve"> </w:t>
      </w:r>
      <w:r>
        <w:fldChar w:fldCharType="begin"/>
      </w:r>
      <w:r w:rsidR="001656B0">
        <w:instrText xml:space="preserve"> ADDIN ZOTERO_ITEM CSL_CITATION {"citationID":"uDcT7Or6","properties":{"formattedCitation":"Atwood, p. 38.","plainCitation":"Atwood, p. 38.","dontUpdate":true,"noteIndex":62},"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Tale","author":[{"family":"Atwood","given":"Margaret"}],"issued":{"date-parts":[["2017",5,25]]}},"locator":"38","label":"page"}],"schema":"https://github.com/citation-style-language/schema/raw/master/csl-citation.json"} </w:instrText>
      </w:r>
      <w:r>
        <w:fldChar w:fldCharType="separate"/>
      </w:r>
      <w:r w:rsidR="00DA7797">
        <w:rPr>
          <w:rFonts w:ascii="Calibri" w:hAnsi="Calibri" w:cs="Calibri"/>
        </w:rPr>
        <w:t>Ibid</w:t>
      </w:r>
      <w:r w:rsidRPr="00D307AD">
        <w:rPr>
          <w:rFonts w:ascii="Calibri" w:hAnsi="Calibri" w:cs="Calibri"/>
        </w:rPr>
        <w:t>, p. 38.</w:t>
      </w:r>
      <w:r>
        <w:fldChar w:fldCharType="end"/>
      </w:r>
    </w:p>
  </w:footnote>
  <w:footnote w:id="63">
    <w:p w14:paraId="1D9CA6AD" w14:textId="634B51AB" w:rsidR="004727CA" w:rsidRDefault="004727CA" w:rsidP="004727CA">
      <w:pPr>
        <w:pStyle w:val="FootnoteText"/>
      </w:pPr>
      <w:r>
        <w:rPr>
          <w:rStyle w:val="FootnoteReference"/>
        </w:rPr>
        <w:footnoteRef/>
      </w:r>
      <w:r>
        <w:t xml:space="preserve"> </w:t>
      </w:r>
      <w:r>
        <w:fldChar w:fldCharType="begin"/>
      </w:r>
      <w:r w:rsidR="001656B0">
        <w:instrText xml:space="preserve"> ADDIN ZOTERO_ITEM CSL_CITATION {"citationID":"9VpI9bCl","properties":{"formattedCitation":"Atwood, p. 53.","plainCitation":"Atwood, p. 53.","dontUpdate":true,"noteIndex":63},"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Tale","author":[{"family":"Atwood","given":"Margaret"}],"issued":{"date-parts":[["2017",5,25]]}},"locator":"53","label":"page"}],"schema":"https://github.com/citation-style-language/schema/raw/master/csl-citation.json"} </w:instrText>
      </w:r>
      <w:r>
        <w:fldChar w:fldCharType="separate"/>
      </w:r>
      <w:r w:rsidR="00DA7797">
        <w:rPr>
          <w:rFonts w:ascii="Calibri" w:hAnsi="Calibri" w:cs="Calibri"/>
        </w:rPr>
        <w:t>Ibid</w:t>
      </w:r>
      <w:r w:rsidRPr="00E33956">
        <w:rPr>
          <w:rFonts w:ascii="Calibri" w:hAnsi="Calibri" w:cs="Calibri"/>
        </w:rPr>
        <w:t>, p. 53.</w:t>
      </w:r>
      <w:r>
        <w:fldChar w:fldCharType="end"/>
      </w:r>
    </w:p>
  </w:footnote>
  <w:footnote w:id="64">
    <w:p w14:paraId="6505638D" w14:textId="690FE10D" w:rsidR="007410A7" w:rsidRDefault="007410A7" w:rsidP="007410A7">
      <w:pPr>
        <w:pStyle w:val="FootnoteText"/>
      </w:pPr>
      <w:r>
        <w:rPr>
          <w:rStyle w:val="FootnoteReference"/>
        </w:rPr>
        <w:footnoteRef/>
      </w:r>
      <w:r>
        <w:t xml:space="preserve"> </w:t>
      </w:r>
      <w:r>
        <w:fldChar w:fldCharType="begin"/>
      </w:r>
      <w:r w:rsidR="001656B0">
        <w:instrText xml:space="preserve"> ADDIN ZOTERO_ITEM CSL_CITATION {"citationID":"1xfXinB3","properties":{"formattedCitation":"Atwood, p. 47.","plainCitation":"Atwood, p. 47.","dontUpdate":true,"noteIndex":64},"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Tale","author":[{"family":"Atwood","given":"Margaret"}],"issued":{"date-parts":[["2017",5,25]]}},"locator":"47","label":"page"}],"schema":"https://github.com/citation-style-language/schema/raw/master/csl-citation.json"} </w:instrText>
      </w:r>
      <w:r>
        <w:fldChar w:fldCharType="separate"/>
      </w:r>
      <w:r w:rsidR="00DA7797">
        <w:rPr>
          <w:rFonts w:ascii="Calibri" w:hAnsi="Calibri" w:cs="Calibri"/>
        </w:rPr>
        <w:t>Ibid</w:t>
      </w:r>
      <w:r w:rsidRPr="00B275C0">
        <w:rPr>
          <w:rFonts w:ascii="Calibri" w:hAnsi="Calibri" w:cs="Calibri"/>
        </w:rPr>
        <w:t>, p. 47.</w:t>
      </w:r>
      <w:r>
        <w:fldChar w:fldCharType="end"/>
      </w:r>
    </w:p>
  </w:footnote>
  <w:footnote w:id="65">
    <w:p w14:paraId="5C796121" w14:textId="7DDA613E" w:rsidR="00DD102A" w:rsidRDefault="00DD102A">
      <w:pPr>
        <w:pStyle w:val="FootnoteText"/>
      </w:pPr>
      <w:r>
        <w:rPr>
          <w:rStyle w:val="FootnoteReference"/>
        </w:rPr>
        <w:footnoteRef/>
      </w:r>
      <w:r>
        <w:t xml:space="preserve"> </w:t>
      </w:r>
      <w:r>
        <w:fldChar w:fldCharType="begin"/>
      </w:r>
      <w:r w:rsidR="001656B0">
        <w:instrText xml:space="preserve"> ADDIN ZOTERO_ITEM CSL_CITATION {"citationID":"eZgvjDw8","properties":{"formattedCitation":"Atwood, p. 47.","plainCitation":"Atwood, p. 47.","dontUpdate":true,"noteIndex":65},"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Tale","author":[{"family":"Atwood","given":"Margaret"}],"issued":{"date-parts":[["2017",5,25]]}},"locator":"47","label":"page"}],"schema":"https://github.com/citation-style-language/schema/raw/master/csl-citation.json"} </w:instrText>
      </w:r>
      <w:r>
        <w:fldChar w:fldCharType="separate"/>
      </w:r>
      <w:r w:rsidR="00DA7797">
        <w:rPr>
          <w:rFonts w:ascii="Calibri" w:hAnsi="Calibri" w:cs="Calibri"/>
        </w:rPr>
        <w:t>Ibid</w:t>
      </w:r>
      <w:r w:rsidRPr="00DD102A">
        <w:rPr>
          <w:rFonts w:ascii="Calibri" w:hAnsi="Calibri" w:cs="Calibri"/>
        </w:rPr>
        <w:t>, p. 47.</w:t>
      </w:r>
      <w:r>
        <w:fldChar w:fldCharType="end"/>
      </w:r>
    </w:p>
  </w:footnote>
  <w:footnote w:id="66">
    <w:p w14:paraId="670A1C85" w14:textId="171948E4" w:rsidR="005B727F" w:rsidRDefault="005B727F">
      <w:pPr>
        <w:pStyle w:val="FootnoteText"/>
      </w:pPr>
      <w:r>
        <w:rPr>
          <w:rStyle w:val="FootnoteReference"/>
        </w:rPr>
        <w:footnoteRef/>
      </w:r>
      <w:r>
        <w:t xml:space="preserve"> </w:t>
      </w:r>
      <w:r>
        <w:fldChar w:fldCharType="begin"/>
      </w:r>
      <w:r w:rsidR="001656B0">
        <w:instrText xml:space="preserve"> ADDIN ZOTERO_ITEM CSL_CITATION {"citationID":"EwbNeyWh","properties":{"custom":"Offered states that her mother is portrayed supporting feminist protests, such as 'Take Back the Night' and 'Freedom to Choose' and is shown as an example of an Unwomen in educational videos, as a warning to the Handmaids of the consequences of rebellion.\nMargaret Atwood, {\\i{}The Handmaid\\uc0\\u8217{}s Tale} (London: Vintage Classics, 2017), p. 129.","formattedCitation":"Offered states that her mother is portrayed supporting feminist protests, such as 'Take Back the Night' and 'Freedom to Choose' and is shown as an example of an Unwomen in educational videos, as a warning to the Handmaids of the consequences of rebellion.\nMargaret Atwood, {\\i{}The Handmaid\\uc0\\u8217{}s Tale} (London: Vintage Classics, 2017), p. 129.","plainCitation":"Offered states that her mother is portrayed supporting feminist protests, such as 'Take Back the Night' and 'Freedom to Choose' and is shown as an example of an Unwomen in educational videos, as a warning to the Handmaids of the consequences of rebellion.Margaret Atwood, The Handmaid’s Tale (London: Vintage Classics, 2017), p. 129.","dontUpdate":true,"noteIndex":66},"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Tale","author":[{"family":"Atwood","given":"Margaret"}],"issued":{"date-parts":[["2017",5,25]]}},"locator":"129","label":"page"}],"schema":"https://github.com/citation-style-language/schema/raw/master/csl-citation.json"} </w:instrText>
      </w:r>
      <w:r>
        <w:fldChar w:fldCharType="separate"/>
      </w:r>
      <w:r w:rsidR="004727CA" w:rsidRPr="004727CA">
        <w:rPr>
          <w:rFonts w:ascii="Calibri" w:hAnsi="Calibri" w:cs="Calibri"/>
          <w:szCs w:val="24"/>
        </w:rPr>
        <w:t>Off</w:t>
      </w:r>
      <w:r w:rsidR="004727CA">
        <w:rPr>
          <w:rFonts w:ascii="Calibri" w:hAnsi="Calibri" w:cs="Calibri"/>
          <w:szCs w:val="24"/>
        </w:rPr>
        <w:t>red</w:t>
      </w:r>
      <w:r w:rsidR="004727CA" w:rsidRPr="004727CA">
        <w:rPr>
          <w:rFonts w:ascii="Calibri" w:hAnsi="Calibri" w:cs="Calibri"/>
          <w:szCs w:val="24"/>
        </w:rPr>
        <w:t xml:space="preserve"> states that her mother is portrayed supporting feminist protests, such as 'Take Back the Night' and 'Freedom to Choose' and is shown as an example of an Unwomen in educational videos, as a warning to the Handmaids of the consequences of rebellion</w:t>
      </w:r>
      <w:r w:rsidR="008C21B8">
        <w:rPr>
          <w:rFonts w:ascii="Calibri" w:hAnsi="Calibri" w:cs="Calibri"/>
          <w:szCs w:val="24"/>
        </w:rPr>
        <w:t>.  Ibid,</w:t>
      </w:r>
      <w:r w:rsidR="004727CA" w:rsidRPr="004727CA">
        <w:rPr>
          <w:rFonts w:ascii="Calibri" w:hAnsi="Calibri" w:cs="Calibri"/>
          <w:szCs w:val="24"/>
        </w:rPr>
        <w:t xml:space="preserve"> p. 129.</w:t>
      </w:r>
      <w:r>
        <w:fldChar w:fldCharType="end"/>
      </w:r>
    </w:p>
  </w:footnote>
  <w:footnote w:id="67">
    <w:p w14:paraId="41695C6B" w14:textId="7C3B60BF" w:rsidR="008C47B9" w:rsidRDefault="008C47B9">
      <w:pPr>
        <w:pStyle w:val="FootnoteText"/>
      </w:pPr>
      <w:r>
        <w:rPr>
          <w:rStyle w:val="FootnoteReference"/>
        </w:rPr>
        <w:footnoteRef/>
      </w:r>
      <w:r>
        <w:t xml:space="preserve"> </w:t>
      </w:r>
      <w:r>
        <w:fldChar w:fldCharType="begin"/>
      </w:r>
      <w:r w:rsidR="001656B0">
        <w:instrText xml:space="preserve"> ADDIN ZOTERO_ITEM CSL_CITATION {"citationID":"0QN4FUKJ","properties":{"formattedCitation":"Cavalcanti, p. 166.","plainCitation":"Cavalcanti, p. 166.","dontUpdate":true,"noteIndex":67},"citationItems":[{"id":312,"uris":["http://zotero.org/users/local/LcYnEXch/items/A99PKHC8"],"uri":["http://zotero.org/users/local/LcYnEXch/items/A99PKHC8"],"itemData":{"id":312,"type":"article-journal","abstract":"Focuses on contemporary feminist dystopias.  Liberating potential of language in feminist dystopias; Concept of verbal hygiene; Two novels that feature heterotopic spaces where the women engage in language-making.","container-title":"Utopian Studies","ISSN":"1045991X","issue":"2","note":"publisher: Pennsylvania State University Press","page":"152","source":"EBSCOhost","title":"Utopias of/f Language in Contemporary Feminist Literary Dystopias","volume":"11","author":[{"family":"Cavalcanti","given":"Ildney"}],"issued":{"date-parts":[["2000",12]]}},"locator":"166","label":"page"}],"schema":"https://github.com/citation-style-language/schema/raw/master/csl-citation.json"} </w:instrText>
      </w:r>
      <w:r>
        <w:fldChar w:fldCharType="separate"/>
      </w:r>
      <w:r w:rsidR="00FE58CA" w:rsidRPr="00FE58CA">
        <w:rPr>
          <w:rFonts w:ascii="Calibri" w:hAnsi="Calibri" w:cs="Calibri"/>
        </w:rPr>
        <w:t>Cavalcanti,</w:t>
      </w:r>
      <w:r w:rsidR="00E753C1">
        <w:rPr>
          <w:rFonts w:ascii="Calibri" w:hAnsi="Calibri" w:cs="Calibri"/>
        </w:rPr>
        <w:t xml:space="preserve"> </w:t>
      </w:r>
      <w:r w:rsidR="00E753C1" w:rsidRPr="00E753C1">
        <w:rPr>
          <w:rFonts w:ascii="Calibri" w:hAnsi="Calibri" w:cs="Calibri"/>
          <w:i/>
          <w:iCs/>
        </w:rPr>
        <w:t>Utopias Of/f</w:t>
      </w:r>
      <w:r w:rsidR="00E753C1">
        <w:rPr>
          <w:rFonts w:ascii="Calibri" w:hAnsi="Calibri" w:cs="Calibri"/>
        </w:rPr>
        <w:t>…,</w:t>
      </w:r>
      <w:r w:rsidR="00FE58CA" w:rsidRPr="00FE58CA">
        <w:rPr>
          <w:rFonts w:ascii="Calibri" w:hAnsi="Calibri" w:cs="Calibri"/>
        </w:rPr>
        <w:t xml:space="preserve"> p. 166.</w:t>
      </w:r>
      <w:r>
        <w:fldChar w:fldCharType="end"/>
      </w:r>
    </w:p>
  </w:footnote>
  <w:footnote w:id="68">
    <w:p w14:paraId="4E6DA0C7" w14:textId="5716E9ED" w:rsidR="00F41AE9" w:rsidRDefault="00F41AE9">
      <w:pPr>
        <w:pStyle w:val="FootnoteText"/>
      </w:pPr>
      <w:r>
        <w:rPr>
          <w:rStyle w:val="FootnoteReference"/>
        </w:rPr>
        <w:footnoteRef/>
      </w:r>
      <w:r>
        <w:t xml:space="preserve"> </w:t>
      </w:r>
      <w:r>
        <w:fldChar w:fldCharType="begin"/>
      </w:r>
      <w:r w:rsidR="001656B0">
        <w:instrText xml:space="preserve"> ADDIN ZOTERO_ITEM CSL_CITATION {"citationID":"1VxjqHs3","properties":{"formattedCitation":"Matthews, p. 2.","plainCitation":"Matthews, p. 2.","dontUpdate":true,"noteIndex":68},"citationItems":[{"id":311,"uris":["http://zotero.org/users/local/LcYnEXch/items/ATP3LDUR"],"uri":["http://zotero.org/users/local/LcYnEXch/items/ATP3LDUR"],"itemData":{"id":311,"type":"article-journal","abstract":"The article discusses the representation of gender, self-identity, subjectivity, ontology, and patriarchy in the novels \"Wild Seed,\" by Octavia Butler and \"The Handmaid's Tale,\" by Margaret Atwood. Topics include the social issues like slavery and racial identification tackled in \"Wild Seed,\" Atwood's presentation of such topics as the purpose of human life, free will, and women's rights in her novel, and how both novels address the roles of marriage and motherhood.","container-title":"Women's Studies","DOI":"10.1080/00497878.2018.1492403","ISSN":"00497878","issue":"6","note":"publisher: Routledge","page":"637-656","source":"EBSCOhost","title":"Gender, Ontology, And The Power Of The Patriarchy: A Postmodern Feminist Analysis of Octavia Butler’s Wild Seed And Margaret Atwood’s The Handmaid’s Tale","title-short":"Gender, Ontology, and the Power of the Patriarchy","volume":"47","author":[{"family":"Matthews","given":"Aisha"}],"issued":{"date-parts":[["2018",9]]}},"locator":"2","label":"page"}],"schema":"https://github.com/citation-style-language/schema/raw/master/csl-citation.json"} </w:instrText>
      </w:r>
      <w:r>
        <w:fldChar w:fldCharType="separate"/>
      </w:r>
      <w:r w:rsidRPr="00F41AE9">
        <w:rPr>
          <w:rFonts w:ascii="Calibri" w:hAnsi="Calibri" w:cs="Calibri"/>
        </w:rPr>
        <w:t xml:space="preserve">Matthews, </w:t>
      </w:r>
      <w:r w:rsidR="00CC0B5F" w:rsidRPr="00CC0B5F">
        <w:rPr>
          <w:rFonts w:ascii="Calibri" w:hAnsi="Calibri" w:cs="Calibri"/>
          <w:i/>
          <w:iCs/>
        </w:rPr>
        <w:t>Gender, Ontology…</w:t>
      </w:r>
      <w:r w:rsidR="00CC0B5F">
        <w:rPr>
          <w:rFonts w:ascii="Calibri" w:hAnsi="Calibri" w:cs="Calibri"/>
        </w:rPr>
        <w:t xml:space="preserve">, </w:t>
      </w:r>
      <w:r w:rsidRPr="00F41AE9">
        <w:rPr>
          <w:rFonts w:ascii="Calibri" w:hAnsi="Calibri" w:cs="Calibri"/>
        </w:rPr>
        <w:t xml:space="preserve">p. </w:t>
      </w:r>
      <w:r w:rsidR="00987203">
        <w:rPr>
          <w:rFonts w:ascii="Calibri" w:hAnsi="Calibri" w:cs="Calibri"/>
        </w:rPr>
        <w:t>638</w:t>
      </w:r>
      <w:r w:rsidRPr="00F41AE9">
        <w:rPr>
          <w:rFonts w:ascii="Calibri" w:hAnsi="Calibri" w:cs="Calibri"/>
        </w:rPr>
        <w:t>.</w:t>
      </w:r>
      <w:r>
        <w:fldChar w:fldCharType="end"/>
      </w:r>
    </w:p>
  </w:footnote>
  <w:footnote w:id="69">
    <w:p w14:paraId="295CD3C3" w14:textId="31365B7C" w:rsidR="004E1D6E" w:rsidRPr="000E685C" w:rsidRDefault="004E1D6E" w:rsidP="004E1D6E">
      <w:pPr>
        <w:pStyle w:val="FootnoteText"/>
        <w:rPr>
          <w:lang w:val="nb-NO"/>
        </w:rPr>
      </w:pPr>
      <w:r>
        <w:rPr>
          <w:rStyle w:val="FootnoteReference"/>
        </w:rPr>
        <w:footnoteRef/>
      </w:r>
      <w:r w:rsidRPr="000E685C">
        <w:rPr>
          <w:lang w:val="nb-NO"/>
        </w:rPr>
        <w:t xml:space="preserve"> </w:t>
      </w:r>
      <w:r>
        <w:fldChar w:fldCharType="begin"/>
      </w:r>
      <w:r w:rsidR="001656B0">
        <w:rPr>
          <w:lang w:val="nb-NO"/>
        </w:rPr>
        <w:instrText xml:space="preserve"> ADDIN ZOTERO_ITEM CSL_CITATION {"citationID":"mOfu7hlh","properties":{"formattedCitation":"Hausman, p. 496.","plainCitation":"Hausman, p. 496.","dontUpdate":true,"noteIndex":69},"citationItems":[{"id":307,"uris":["http://zotero.org/users/local/LcYnEXch/items/9NWRK96D"],"uri":["http://zotero.org/users/local/LcYnEXch/items/9NWRK96D"],"itemData":{"id":307,"type":"article-journal","abstract":"Presents a contextual analysis of Charlotte Perkins Gilman's Utopian novel `Herland.'  Brief review of related publications on evolutionary feminism; Focus of the novel; How Gilman defined sex.","container-title":"Feminist Studies","DOI":"10.2307/3178576","ISSN":"00463663","issue":"3","note":"publisher: Feminist Studies, Inc.","page":"489","source":"EBSCOhost","title":"Sex before gender: Charlotte Perkins Gilman and the evolutionary paradigm of utopia","title-short":"Sex before gender","volume":"24","author":[{"family":"Hausman","given":"Bernice L."}],"issued":{"date-parts":[["1998"]],"season":"Fall"}},"locator":"496","label":"page"}],"schema":"https://github.com/citation-style-language/schema/raw/master/csl-citation.json"} </w:instrText>
      </w:r>
      <w:r>
        <w:fldChar w:fldCharType="separate"/>
      </w:r>
      <w:r w:rsidRPr="000E685C">
        <w:rPr>
          <w:rFonts w:ascii="Calibri" w:hAnsi="Calibri" w:cs="Calibri"/>
          <w:lang w:val="nb-NO"/>
        </w:rPr>
        <w:t>Hausman,</w:t>
      </w:r>
      <w:r w:rsidR="00F111A7" w:rsidRPr="000E685C">
        <w:rPr>
          <w:rFonts w:ascii="Calibri" w:hAnsi="Calibri" w:cs="Calibri"/>
          <w:lang w:val="nb-NO"/>
        </w:rPr>
        <w:t xml:space="preserve"> </w:t>
      </w:r>
      <w:r w:rsidR="00F111A7" w:rsidRPr="000E685C">
        <w:rPr>
          <w:rFonts w:ascii="Calibri" w:hAnsi="Calibri" w:cs="Calibri"/>
          <w:i/>
          <w:iCs/>
          <w:lang w:val="nb-NO"/>
        </w:rPr>
        <w:t>Sex Before Gender</w:t>
      </w:r>
      <w:r w:rsidR="00F111A7" w:rsidRPr="000E685C">
        <w:rPr>
          <w:rFonts w:ascii="Calibri" w:hAnsi="Calibri" w:cs="Calibri"/>
          <w:lang w:val="nb-NO"/>
        </w:rPr>
        <w:t>…,</w:t>
      </w:r>
      <w:r w:rsidRPr="000E685C">
        <w:rPr>
          <w:rFonts w:ascii="Calibri" w:hAnsi="Calibri" w:cs="Calibri"/>
          <w:lang w:val="nb-NO"/>
        </w:rPr>
        <w:t xml:space="preserve"> p. 496.</w:t>
      </w:r>
      <w:r>
        <w:fldChar w:fldCharType="end"/>
      </w:r>
    </w:p>
  </w:footnote>
  <w:footnote w:id="70">
    <w:p w14:paraId="02DD9C67" w14:textId="3F3E3B09" w:rsidR="00343D94" w:rsidRPr="000E685C" w:rsidRDefault="00343D94" w:rsidP="00343D94">
      <w:pPr>
        <w:pStyle w:val="FootnoteText"/>
        <w:rPr>
          <w:lang w:val="sv-SE"/>
        </w:rPr>
      </w:pPr>
      <w:r>
        <w:rPr>
          <w:rStyle w:val="FootnoteReference"/>
        </w:rPr>
        <w:footnoteRef/>
      </w:r>
      <w:r w:rsidRPr="000E685C">
        <w:rPr>
          <w:lang w:val="sv-SE"/>
        </w:rPr>
        <w:t xml:space="preserve"> </w:t>
      </w:r>
      <w:r>
        <w:fldChar w:fldCharType="begin"/>
      </w:r>
      <w:r w:rsidR="001656B0">
        <w:rPr>
          <w:lang w:val="sv-SE"/>
        </w:rPr>
        <w:instrText xml:space="preserve"> ADDIN ZOTERO_ITEM CSL_CITATION {"citationID":"ad7Xw8bD","properties":{"formattedCitation":"Gilman, p. 57.","plainCitation":"Gilman, p. 57.","dontUpdate":true,"noteIndex":70},"citationItems":[{"id":313,"uris":["http://zotero.org/users/local/LcYnEXch/items/4WJI43Y9"],"uri":["http://zotero.org/users/local/LcYnEXch/items/4WJI43Y9"],"itemData":{"id":313,"type":"book","event-place":"New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Perkins"}],"issued":{"date-parts":[["2009"]]}},"locator":"57","label":"page"}],"schema":"https://github.com/citation-style-language/schema/raw/master/csl-citation.json"} </w:instrText>
      </w:r>
      <w:r>
        <w:fldChar w:fldCharType="separate"/>
      </w:r>
      <w:r w:rsidRPr="000E685C">
        <w:rPr>
          <w:rFonts w:ascii="Calibri" w:hAnsi="Calibri" w:cs="Calibri"/>
          <w:lang w:val="sv-SE"/>
        </w:rPr>
        <w:t>Gilman,</w:t>
      </w:r>
      <w:r w:rsidR="00F111A7" w:rsidRPr="000E685C">
        <w:rPr>
          <w:rFonts w:ascii="Calibri" w:hAnsi="Calibri" w:cs="Calibri"/>
          <w:lang w:val="sv-SE"/>
        </w:rPr>
        <w:t xml:space="preserve"> </w:t>
      </w:r>
      <w:r w:rsidR="00F111A7" w:rsidRPr="000E685C">
        <w:rPr>
          <w:rFonts w:ascii="Calibri" w:hAnsi="Calibri" w:cs="Calibri"/>
          <w:i/>
          <w:iCs/>
          <w:lang w:val="sv-SE"/>
        </w:rPr>
        <w:t>Herland</w:t>
      </w:r>
      <w:r w:rsidR="00F111A7" w:rsidRPr="000E685C">
        <w:rPr>
          <w:rFonts w:ascii="Calibri" w:hAnsi="Calibri" w:cs="Calibri"/>
          <w:lang w:val="sv-SE"/>
        </w:rPr>
        <w:t>,</w:t>
      </w:r>
      <w:r w:rsidRPr="000E685C">
        <w:rPr>
          <w:rFonts w:ascii="Calibri" w:hAnsi="Calibri" w:cs="Calibri"/>
          <w:lang w:val="sv-SE"/>
        </w:rPr>
        <w:t xml:space="preserve"> p. 57.</w:t>
      </w:r>
      <w:r>
        <w:fldChar w:fldCharType="end"/>
      </w:r>
    </w:p>
  </w:footnote>
  <w:footnote w:id="71">
    <w:p w14:paraId="0C1EF35F" w14:textId="513081E3" w:rsidR="00C14695" w:rsidRPr="000E685C" w:rsidRDefault="00C14695" w:rsidP="00C14695">
      <w:pPr>
        <w:pStyle w:val="FootnoteText"/>
        <w:rPr>
          <w:lang w:val="sv-SE"/>
        </w:rPr>
      </w:pPr>
      <w:r>
        <w:rPr>
          <w:rStyle w:val="FootnoteReference"/>
        </w:rPr>
        <w:footnoteRef/>
      </w:r>
      <w:r w:rsidRPr="000E685C">
        <w:rPr>
          <w:lang w:val="sv-SE"/>
        </w:rPr>
        <w:t xml:space="preserve"> </w:t>
      </w:r>
      <w:r>
        <w:fldChar w:fldCharType="begin"/>
      </w:r>
      <w:r w:rsidR="001656B0">
        <w:rPr>
          <w:lang w:val="sv-SE"/>
        </w:rPr>
        <w:instrText xml:space="preserve"> ADDIN ZOTERO_ITEM CSL_CITATION {"citationID":"VSXnxKcl","properties":{"formattedCitation":"Gilman, p. 58.","plainCitation":"Gilman, p. 58.","dontUpdate":true,"noteIndex":71},"citationItems":[{"id":313,"uris":["http://zotero.org/users/local/LcYnEXch/items/4WJI43Y9"],"uri":["http://zotero.org/users/local/LcYnEXch/items/4WJI43Y9"],"itemData":{"id":313,"type":"book","event-place":"New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Perkins"}],"issued":{"date-parts":[["2009"]]}},"locator":"58","label":"page"}],"schema":"https://github.com/citation-style-language/schema/raw/master/csl-citation.json"} </w:instrText>
      </w:r>
      <w:r>
        <w:fldChar w:fldCharType="separate"/>
      </w:r>
      <w:r w:rsidR="00F111A7" w:rsidRPr="000E685C">
        <w:rPr>
          <w:rFonts w:ascii="Calibri" w:hAnsi="Calibri" w:cs="Calibri"/>
          <w:lang w:val="sv-SE"/>
        </w:rPr>
        <w:t>Ibid</w:t>
      </w:r>
      <w:r w:rsidRPr="000E685C">
        <w:rPr>
          <w:rFonts w:ascii="Calibri" w:hAnsi="Calibri" w:cs="Calibri"/>
          <w:lang w:val="sv-SE"/>
        </w:rPr>
        <w:t>, p. 58.</w:t>
      </w:r>
      <w:r>
        <w:fldChar w:fldCharType="end"/>
      </w:r>
    </w:p>
  </w:footnote>
  <w:footnote w:id="72">
    <w:p w14:paraId="30508881" w14:textId="1D7EEA72" w:rsidR="00373ED4" w:rsidRPr="000E685C" w:rsidRDefault="00373ED4">
      <w:pPr>
        <w:pStyle w:val="FootnoteText"/>
        <w:rPr>
          <w:lang w:val="sv-SE"/>
        </w:rPr>
      </w:pPr>
      <w:r>
        <w:rPr>
          <w:rStyle w:val="FootnoteReference"/>
        </w:rPr>
        <w:footnoteRef/>
      </w:r>
      <w:r w:rsidRPr="000E685C">
        <w:rPr>
          <w:lang w:val="sv-SE"/>
        </w:rPr>
        <w:t xml:space="preserve"> </w:t>
      </w:r>
      <w:r>
        <w:fldChar w:fldCharType="begin"/>
      </w:r>
      <w:r w:rsidR="001656B0">
        <w:rPr>
          <w:lang w:val="sv-SE"/>
        </w:rPr>
        <w:instrText xml:space="preserve"> ADDIN ZOTERO_ITEM CSL_CITATION {"citationID":"W6aCU0Ip","properties":{"formattedCitation":"Gilman, pp. 92\\uc0\\u8211{}93.","plainCitation":"Gilman, pp. 92–93.","dontUpdate":true,"noteIndex":72},"citationItems":[{"id":313,"uris":["http://zotero.org/users/local/LcYnEXch/items/4WJI43Y9"],"uri":["http://zotero.org/users/local/LcYnEXch/items/4WJI43Y9"],"itemData":{"id":313,"type":"book","event-place":"New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Perkins"}],"issued":{"date-parts":[["2009"]]}},"locator":"92-93","label":"page"}],"schema":"https://github.com/citation-style-language/schema/raw/master/csl-citation.json"} </w:instrText>
      </w:r>
      <w:r>
        <w:fldChar w:fldCharType="separate"/>
      </w:r>
      <w:r w:rsidR="00F111A7" w:rsidRPr="000E685C">
        <w:rPr>
          <w:rFonts w:ascii="Calibri" w:hAnsi="Calibri" w:cs="Calibri"/>
          <w:szCs w:val="24"/>
          <w:lang w:val="sv-SE"/>
        </w:rPr>
        <w:t>Ibid</w:t>
      </w:r>
      <w:r w:rsidRPr="000E685C">
        <w:rPr>
          <w:rFonts w:ascii="Calibri" w:hAnsi="Calibri" w:cs="Calibri"/>
          <w:szCs w:val="24"/>
          <w:lang w:val="sv-SE"/>
        </w:rPr>
        <w:t>, pp. 92–93.</w:t>
      </w:r>
      <w:r>
        <w:fldChar w:fldCharType="end"/>
      </w:r>
    </w:p>
  </w:footnote>
  <w:footnote w:id="73">
    <w:p w14:paraId="2EAF669B" w14:textId="277602CC" w:rsidR="00B20667" w:rsidRPr="000E685C" w:rsidRDefault="00B20667" w:rsidP="00B20667">
      <w:pPr>
        <w:pStyle w:val="FootnoteText"/>
        <w:rPr>
          <w:lang w:val="sv-SE"/>
        </w:rPr>
      </w:pPr>
      <w:r>
        <w:rPr>
          <w:rStyle w:val="FootnoteReference"/>
        </w:rPr>
        <w:footnoteRef/>
      </w:r>
      <w:r w:rsidRPr="000E685C">
        <w:rPr>
          <w:lang w:val="sv-SE"/>
        </w:rPr>
        <w:t xml:space="preserve"> </w:t>
      </w:r>
      <w:r>
        <w:fldChar w:fldCharType="begin"/>
      </w:r>
      <w:r w:rsidR="001656B0">
        <w:rPr>
          <w:lang w:val="sv-SE"/>
        </w:rPr>
        <w:instrText xml:space="preserve"> ADDIN ZOTERO_ITEM CSL_CITATION {"citationID":"hxdns3XQ","properties":{"formattedCitation":"Gilman, p. 60.","plainCitation":"Gilman, p. 60.","dontUpdate":true,"noteIndex":73},"citationItems":[{"id":313,"uris":["http://zotero.org/users/local/LcYnEXch/items/4WJI43Y9"],"uri":["http://zotero.org/users/local/LcYnEXch/items/4WJI43Y9"],"itemData":{"id":313,"type":"book","event-place":"New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Perkins"}],"issued":{"date-parts":[["2009"]]}},"locator":"60","label":"page"}],"schema":"https://github.com/citation-style-language/schema/raw/master/csl-citation.json"} </w:instrText>
      </w:r>
      <w:r>
        <w:fldChar w:fldCharType="separate"/>
      </w:r>
      <w:r w:rsidR="00F111A7" w:rsidRPr="000E685C">
        <w:rPr>
          <w:rFonts w:ascii="Calibri" w:hAnsi="Calibri" w:cs="Calibri"/>
          <w:lang w:val="sv-SE"/>
        </w:rPr>
        <w:t>Ibid</w:t>
      </w:r>
      <w:r w:rsidRPr="000E685C">
        <w:rPr>
          <w:rFonts w:ascii="Calibri" w:hAnsi="Calibri" w:cs="Calibri"/>
          <w:lang w:val="sv-SE"/>
        </w:rPr>
        <w:t>, p. 60.</w:t>
      </w:r>
      <w:r>
        <w:fldChar w:fldCharType="end"/>
      </w:r>
    </w:p>
  </w:footnote>
  <w:footnote w:id="74">
    <w:p w14:paraId="438523D9" w14:textId="0597E654" w:rsidR="00CD71B4" w:rsidRPr="000E685C" w:rsidRDefault="00CD71B4" w:rsidP="00CD71B4">
      <w:pPr>
        <w:pStyle w:val="FootnoteText"/>
        <w:rPr>
          <w:lang w:val="sv-SE"/>
        </w:rPr>
      </w:pPr>
      <w:r>
        <w:rPr>
          <w:rStyle w:val="FootnoteReference"/>
        </w:rPr>
        <w:footnoteRef/>
      </w:r>
      <w:r w:rsidRPr="000E685C">
        <w:rPr>
          <w:lang w:val="sv-SE"/>
        </w:rPr>
        <w:t xml:space="preserve"> </w:t>
      </w:r>
      <w:r>
        <w:fldChar w:fldCharType="begin"/>
      </w:r>
      <w:r w:rsidR="001656B0">
        <w:rPr>
          <w:lang w:val="sv-SE"/>
        </w:rPr>
        <w:instrText xml:space="preserve"> ADDIN ZOTERO_ITEM CSL_CITATION {"citationID":"fNnrkeM8","properties":{"formattedCitation":"Gilman, p. 84.","plainCitation":"Gilman, p. 84.","dontUpdate":true,"noteIndex":74},"citationItems":[{"id":313,"uris":["http://zotero.org/users/local/LcYnEXch/items/4WJI43Y9"],"uri":["http://zotero.org/users/local/LcYnEXch/items/4WJI43Y9"],"itemData":{"id":313,"type":"book","event-place":"New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Perkins"}],"issued":{"date-parts":[["2009"]]}},"locator":"84","label":"page"}],"schema":"https://github.com/citation-style-language/schema/raw/master/csl-citation.json"} </w:instrText>
      </w:r>
      <w:r>
        <w:fldChar w:fldCharType="separate"/>
      </w:r>
      <w:r w:rsidR="00F111A7" w:rsidRPr="000E685C">
        <w:rPr>
          <w:rFonts w:ascii="Calibri" w:hAnsi="Calibri" w:cs="Calibri"/>
          <w:lang w:val="sv-SE"/>
        </w:rPr>
        <w:t>Ibid</w:t>
      </w:r>
      <w:r w:rsidRPr="000E685C">
        <w:rPr>
          <w:rFonts w:ascii="Calibri" w:hAnsi="Calibri" w:cs="Calibri"/>
          <w:lang w:val="sv-SE"/>
        </w:rPr>
        <w:t>, p. 84.</w:t>
      </w:r>
      <w:r>
        <w:fldChar w:fldCharType="end"/>
      </w:r>
    </w:p>
  </w:footnote>
  <w:footnote w:id="75">
    <w:p w14:paraId="5AED597C" w14:textId="00C800F3" w:rsidR="00A54135" w:rsidRPr="000E685C" w:rsidRDefault="00A54135" w:rsidP="00A54135">
      <w:pPr>
        <w:pStyle w:val="FootnoteText"/>
        <w:rPr>
          <w:lang w:val="sv-SE"/>
        </w:rPr>
      </w:pPr>
      <w:r>
        <w:rPr>
          <w:rStyle w:val="FootnoteReference"/>
        </w:rPr>
        <w:footnoteRef/>
      </w:r>
      <w:r w:rsidRPr="000E685C">
        <w:rPr>
          <w:lang w:val="sv-SE"/>
        </w:rPr>
        <w:t xml:space="preserve"> </w:t>
      </w:r>
      <w:r>
        <w:fldChar w:fldCharType="begin"/>
      </w:r>
      <w:r w:rsidR="001656B0">
        <w:rPr>
          <w:lang w:val="sv-SE"/>
        </w:rPr>
        <w:instrText xml:space="preserve"> ADDIN ZOTERO_ITEM CSL_CITATION {"citationID":"f1sdm7IL","properties":{"formattedCitation":"Hausman, p. 496.","plainCitation":"Hausman, p. 496.","dontUpdate":true,"noteIndex":75},"citationItems":[{"id":307,"uris":["http://zotero.org/users/local/LcYnEXch/items/9NWRK96D"],"uri":["http://zotero.org/users/local/LcYnEXch/items/9NWRK96D"],"itemData":{"id":307,"type":"article-journal","abstract":"Presents a contextual analysis of Charlotte Perkins Gilman's Utopian novel `Herland.'  Brief review of related publications on evolutionary feminism; Focus of the novel; How Gilman defined sex.","container-title":"Feminist Studies","DOI":"10.2307/3178576","ISSN":"00463663","issue":"3","note":"publisher: Feminist Studies, Inc.","page":"489","source":"EBSCOhost","title":"Sex before gender: Charlotte Perkins Gilman and the evolutionary paradigm of utopia","title-short":"Sex before gender","volume":"24","author":[{"family":"Hausman","given":"Bernice L."}],"issued":{"date-parts":[["1998"]],"season":"Fall"}},"locator":"496","label":"page"}],"schema":"https://github.com/citation-style-language/schema/raw/master/csl-citation.json"} </w:instrText>
      </w:r>
      <w:r>
        <w:fldChar w:fldCharType="separate"/>
      </w:r>
      <w:r w:rsidRPr="000E685C">
        <w:rPr>
          <w:rFonts w:ascii="Calibri" w:hAnsi="Calibri" w:cs="Calibri"/>
          <w:lang w:val="sv-SE"/>
        </w:rPr>
        <w:t>Hausman,</w:t>
      </w:r>
      <w:r w:rsidR="00F111A7" w:rsidRPr="000E685C">
        <w:rPr>
          <w:rFonts w:ascii="Calibri" w:hAnsi="Calibri" w:cs="Calibri"/>
          <w:lang w:val="sv-SE"/>
        </w:rPr>
        <w:t xml:space="preserve"> </w:t>
      </w:r>
      <w:r w:rsidR="00F111A7" w:rsidRPr="000E685C">
        <w:rPr>
          <w:rFonts w:ascii="Calibri" w:hAnsi="Calibri" w:cs="Calibri"/>
          <w:i/>
          <w:iCs/>
          <w:lang w:val="sv-SE"/>
        </w:rPr>
        <w:t>Sex Before Gender…</w:t>
      </w:r>
      <w:r w:rsidR="00F111A7" w:rsidRPr="000E685C">
        <w:rPr>
          <w:rFonts w:ascii="Calibri" w:hAnsi="Calibri" w:cs="Calibri"/>
          <w:lang w:val="sv-SE"/>
        </w:rPr>
        <w:t>,</w:t>
      </w:r>
      <w:r w:rsidRPr="000E685C">
        <w:rPr>
          <w:rFonts w:ascii="Calibri" w:hAnsi="Calibri" w:cs="Calibri"/>
          <w:lang w:val="sv-SE"/>
        </w:rPr>
        <w:t xml:space="preserve"> p. 496.</w:t>
      </w:r>
      <w:r>
        <w:fldChar w:fldCharType="end"/>
      </w:r>
    </w:p>
  </w:footnote>
  <w:footnote w:id="76">
    <w:p w14:paraId="7C9693A4" w14:textId="38196AF1" w:rsidR="00174519" w:rsidRPr="000E685C" w:rsidRDefault="00174519" w:rsidP="00174519">
      <w:pPr>
        <w:pStyle w:val="FootnoteText"/>
        <w:rPr>
          <w:lang w:val="sv-SE"/>
        </w:rPr>
      </w:pPr>
      <w:r>
        <w:rPr>
          <w:rStyle w:val="FootnoteReference"/>
        </w:rPr>
        <w:footnoteRef/>
      </w:r>
      <w:r w:rsidRPr="000E685C">
        <w:rPr>
          <w:lang w:val="sv-SE"/>
        </w:rPr>
        <w:t xml:space="preserve"> </w:t>
      </w:r>
      <w:r>
        <w:fldChar w:fldCharType="begin"/>
      </w:r>
      <w:r w:rsidR="001656B0">
        <w:rPr>
          <w:lang w:val="sv-SE"/>
        </w:rPr>
        <w:instrText xml:space="preserve"> ADDIN ZOTERO_ITEM CSL_CITATION {"citationID":"qWwcFgu3","properties":{"formattedCitation":"Gilman, p. 83.","plainCitation":"Gilman, p. 83.","dontUpdate":true,"noteIndex":76},"citationItems":[{"id":313,"uris":["http://zotero.org/users/local/LcYnEXch/items/4WJI43Y9"],"uri":["http://zotero.org/users/local/LcYnEXch/items/4WJI43Y9"],"itemData":{"id":313,"type":"book","event-place":"New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Perkins"}],"issued":{"date-parts":[["2009"]]}},"locator":"83","label":"page"}],"schema":"https://github.com/citation-style-language/schema/raw/master/csl-citation.json"} </w:instrText>
      </w:r>
      <w:r>
        <w:fldChar w:fldCharType="separate"/>
      </w:r>
      <w:r w:rsidRPr="000E685C">
        <w:rPr>
          <w:rFonts w:ascii="Calibri" w:hAnsi="Calibri" w:cs="Calibri"/>
          <w:lang w:val="sv-SE"/>
        </w:rPr>
        <w:t>Gilman,</w:t>
      </w:r>
      <w:r w:rsidR="00F111A7" w:rsidRPr="000E685C">
        <w:rPr>
          <w:rFonts w:ascii="Calibri" w:hAnsi="Calibri" w:cs="Calibri"/>
          <w:lang w:val="sv-SE"/>
        </w:rPr>
        <w:t xml:space="preserve"> </w:t>
      </w:r>
      <w:r w:rsidR="00F111A7" w:rsidRPr="000E685C">
        <w:rPr>
          <w:rFonts w:ascii="Calibri" w:hAnsi="Calibri" w:cs="Calibri"/>
          <w:i/>
          <w:iCs/>
          <w:lang w:val="sv-SE"/>
        </w:rPr>
        <w:t>Herland</w:t>
      </w:r>
      <w:r w:rsidR="00F111A7" w:rsidRPr="000E685C">
        <w:rPr>
          <w:rFonts w:ascii="Calibri" w:hAnsi="Calibri" w:cs="Calibri"/>
          <w:lang w:val="sv-SE"/>
        </w:rPr>
        <w:t>,</w:t>
      </w:r>
      <w:r w:rsidRPr="000E685C">
        <w:rPr>
          <w:rFonts w:ascii="Calibri" w:hAnsi="Calibri" w:cs="Calibri"/>
          <w:lang w:val="sv-SE"/>
        </w:rPr>
        <w:t xml:space="preserve"> p. 83.</w:t>
      </w:r>
      <w:r>
        <w:fldChar w:fldCharType="end"/>
      </w:r>
    </w:p>
  </w:footnote>
  <w:footnote w:id="77">
    <w:p w14:paraId="2A308AD4" w14:textId="22BAB725" w:rsidR="00AC5C5E" w:rsidRPr="000E685C" w:rsidRDefault="00AC5C5E">
      <w:pPr>
        <w:pStyle w:val="FootnoteText"/>
        <w:rPr>
          <w:lang w:val="sv-SE"/>
        </w:rPr>
      </w:pPr>
      <w:r>
        <w:rPr>
          <w:rStyle w:val="FootnoteReference"/>
        </w:rPr>
        <w:footnoteRef/>
      </w:r>
      <w:r w:rsidRPr="000E685C">
        <w:rPr>
          <w:lang w:val="sv-SE"/>
        </w:rPr>
        <w:t xml:space="preserve"> </w:t>
      </w:r>
      <w:r>
        <w:fldChar w:fldCharType="begin"/>
      </w:r>
      <w:r w:rsidR="001656B0">
        <w:rPr>
          <w:lang w:val="sv-SE"/>
        </w:rPr>
        <w:instrText xml:space="preserve"> ADDIN ZOTERO_ITEM CSL_CITATION {"citationID":"eD9EhLgp","properties":{"formattedCitation":"Gilman, p. 71.","plainCitation":"Gilman, p. 71.","dontUpdate":true,"noteIndex":77},"citationItems":[{"id":313,"uris":["http://zotero.org/users/local/LcYnEXch/items/4WJI43Y9"],"uri":["http://zotero.org/users/local/LcYnEXch/items/4WJI43Y9"],"itemData":{"id":313,"type":"book","event-place":"New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Perkins"}],"issued":{"date-parts":[["2009"]]}},"locator":"71","label":"page"}],"schema":"https://github.com/citation-style-language/schema/raw/master/csl-citation.json"} </w:instrText>
      </w:r>
      <w:r>
        <w:fldChar w:fldCharType="separate"/>
      </w:r>
      <w:r w:rsidR="00F111A7" w:rsidRPr="000E685C">
        <w:rPr>
          <w:rFonts w:ascii="Calibri" w:hAnsi="Calibri" w:cs="Calibri"/>
          <w:lang w:val="sv-SE"/>
        </w:rPr>
        <w:t>Ibid</w:t>
      </w:r>
      <w:r w:rsidRPr="000E685C">
        <w:rPr>
          <w:rFonts w:ascii="Calibri" w:hAnsi="Calibri" w:cs="Calibri"/>
          <w:lang w:val="sv-SE"/>
        </w:rPr>
        <w:t>, p. 71.</w:t>
      </w:r>
      <w:r>
        <w:fldChar w:fldCharType="end"/>
      </w:r>
    </w:p>
  </w:footnote>
  <w:footnote w:id="78">
    <w:p w14:paraId="55FEDF27" w14:textId="3A652190" w:rsidR="00B20667" w:rsidRPr="000E685C" w:rsidRDefault="00B20667" w:rsidP="00B20667">
      <w:pPr>
        <w:pStyle w:val="FootnoteText"/>
        <w:rPr>
          <w:lang w:val="sv-SE"/>
        </w:rPr>
      </w:pPr>
      <w:r>
        <w:rPr>
          <w:rStyle w:val="FootnoteReference"/>
        </w:rPr>
        <w:footnoteRef/>
      </w:r>
      <w:r w:rsidRPr="000E685C">
        <w:rPr>
          <w:lang w:val="sv-SE"/>
        </w:rPr>
        <w:t xml:space="preserve"> </w:t>
      </w:r>
      <w:r>
        <w:fldChar w:fldCharType="begin"/>
      </w:r>
      <w:r w:rsidR="001656B0">
        <w:rPr>
          <w:lang w:val="sv-SE"/>
        </w:rPr>
        <w:instrText xml:space="preserve"> ADDIN ZOTERO_ITEM CSL_CITATION {"citationID":"c62G62GP","properties":{"formattedCitation":"Gilman, p. 83.","plainCitation":"Gilman, p. 83.","dontUpdate":true,"noteIndex":78},"citationItems":[{"id":313,"uris":["http://zotero.org/users/local/LcYnEXch/items/4WJI43Y9"],"uri":["http://zotero.org/users/local/LcYnEXch/items/4WJI43Y9"],"itemData":{"id":313,"type":"book","event-place":"New York","language":"en","publisher":"Penguin Classics","publisher-place":"New York","title":"The Yellow Wall-Paper, Herland, And Selected Writings","author":[{"family":"Gilman","given":"Charlotte Perkins"}],"issued":{"date-parts":[["2009"]]}},"locator":"83","label":"page"}],"schema":"https://github.com/citation-style-language/schema/raw/master/csl-citation.json"} </w:instrText>
      </w:r>
      <w:r>
        <w:fldChar w:fldCharType="separate"/>
      </w:r>
      <w:r w:rsidR="00F111A7" w:rsidRPr="000E685C">
        <w:rPr>
          <w:rFonts w:ascii="Calibri" w:hAnsi="Calibri" w:cs="Calibri"/>
          <w:lang w:val="sv-SE"/>
        </w:rPr>
        <w:t>Ibid</w:t>
      </w:r>
      <w:r w:rsidRPr="000E685C">
        <w:rPr>
          <w:rFonts w:ascii="Calibri" w:hAnsi="Calibri" w:cs="Calibri"/>
          <w:lang w:val="sv-SE"/>
        </w:rPr>
        <w:t>, p. 83.</w:t>
      </w:r>
      <w:r>
        <w:fldChar w:fldCharType="end"/>
      </w:r>
    </w:p>
  </w:footnote>
  <w:footnote w:id="79">
    <w:p w14:paraId="332C4ACF" w14:textId="43A2507F" w:rsidR="00F2336E" w:rsidRPr="000E685C" w:rsidRDefault="00F2336E">
      <w:pPr>
        <w:pStyle w:val="FootnoteText"/>
        <w:rPr>
          <w:lang w:val="sv-SE"/>
        </w:rPr>
      </w:pPr>
      <w:r>
        <w:rPr>
          <w:rStyle w:val="FootnoteReference"/>
        </w:rPr>
        <w:footnoteRef/>
      </w:r>
      <w:r w:rsidRPr="000E685C">
        <w:rPr>
          <w:lang w:val="sv-SE"/>
        </w:rPr>
        <w:t xml:space="preserve"> </w:t>
      </w:r>
      <w:r>
        <w:fldChar w:fldCharType="begin"/>
      </w:r>
      <w:r w:rsidR="00AD3590">
        <w:rPr>
          <w:lang w:val="sv-SE"/>
        </w:rPr>
        <w:instrText xml:space="preserve"> ADDIN ZOTERO_ITEM CSL_CITATION {"citationID":"9iK4EXSP","properties":{"formattedCitation":"Johns, p. 174.","plainCitation":"Johns, p. 174.","dontUpdate":true,"noteIndex":79},"citationItems":[{"id":365,"uris":["http://zotero.org/users/local/LcYnEXch/items/LULE6LX2"],"uri":["http://zotero.org/users/local/LcYnEXch/items/LULE6LX2"],"itemData":{"id":365,"type":"chapter","container-title":"The Cambridge Companion To Utopian Literature","event-place":"Cambridge","page":"174-199","publisher":"Cambridge University Press","publisher-place":"Cambridge","title":"Feminism and Utopianism","author":[{"family":"Johns","given":"Alessa"}],"editor":[{"family":"Claeys","given":"Gregory"}],"issued":{"date-parts":[["2010"]]}},"locator":"174","label":"page"}],"schema":"https://github.com/citation-style-language/schema/raw/master/csl-citation.json"} </w:instrText>
      </w:r>
      <w:r>
        <w:fldChar w:fldCharType="separate"/>
      </w:r>
      <w:r w:rsidRPr="000E685C">
        <w:rPr>
          <w:rFonts w:ascii="Calibri" w:hAnsi="Calibri" w:cs="Calibri"/>
          <w:lang w:val="sv-SE"/>
        </w:rPr>
        <w:t>Johns,</w:t>
      </w:r>
      <w:r w:rsidR="006B397B" w:rsidRPr="000E685C">
        <w:rPr>
          <w:rFonts w:ascii="Calibri" w:hAnsi="Calibri" w:cs="Calibri"/>
          <w:lang w:val="sv-SE"/>
        </w:rPr>
        <w:t xml:space="preserve"> </w:t>
      </w:r>
      <w:r w:rsidR="006B397B" w:rsidRPr="000E685C">
        <w:rPr>
          <w:rFonts w:ascii="Calibri" w:hAnsi="Calibri" w:cs="Calibri"/>
          <w:i/>
          <w:iCs/>
          <w:lang w:val="sv-SE"/>
        </w:rPr>
        <w:t>Feminism And Utopianism</w:t>
      </w:r>
      <w:r w:rsidR="006B397B" w:rsidRPr="000E685C">
        <w:rPr>
          <w:rFonts w:ascii="Calibri" w:hAnsi="Calibri" w:cs="Calibri"/>
          <w:lang w:val="sv-SE"/>
        </w:rPr>
        <w:t xml:space="preserve">, </w:t>
      </w:r>
      <w:r w:rsidRPr="000E685C">
        <w:rPr>
          <w:rFonts w:ascii="Calibri" w:hAnsi="Calibri" w:cs="Calibri"/>
          <w:lang w:val="sv-SE"/>
        </w:rPr>
        <w:t xml:space="preserve"> p. 174.</w:t>
      </w:r>
      <w:r>
        <w:fldChar w:fldCharType="end"/>
      </w:r>
    </w:p>
  </w:footnote>
  <w:footnote w:id="80">
    <w:p w14:paraId="3D4E4A6C" w14:textId="7C006E6D" w:rsidR="00F62C06" w:rsidRDefault="00F62C06" w:rsidP="00F62C06">
      <w:pPr>
        <w:pStyle w:val="FootnoteText"/>
      </w:pPr>
      <w:r>
        <w:rPr>
          <w:rStyle w:val="FootnoteReference"/>
        </w:rPr>
        <w:footnoteRef/>
      </w:r>
      <w:r>
        <w:t xml:space="preserve"> </w:t>
      </w:r>
      <w:r>
        <w:fldChar w:fldCharType="begin"/>
      </w:r>
      <w:r w:rsidR="001656B0">
        <w:instrText xml:space="preserve"> ADDIN ZOTERO_ITEM CSL_CITATION {"citationID":"CnxhOjOD","properties":{"formattedCitation":"Atwood, p. 43.","plainCitation":"Atwood, p. 43.","dontUpdate":true,"noteIndex":80},"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Tale","author":[{"family":"Atwood","given":"Margaret"}],"issued":{"date-parts":[["2017",5,25]]}},"locator":"43","label":"page"}],"schema":"https://github.com/citation-style-language/schema/raw/master/csl-citation.json"} </w:instrText>
      </w:r>
      <w:r>
        <w:fldChar w:fldCharType="separate"/>
      </w:r>
      <w:r w:rsidRPr="00DE69FE">
        <w:rPr>
          <w:rFonts w:ascii="Calibri" w:hAnsi="Calibri" w:cs="Calibri"/>
        </w:rPr>
        <w:t>Atwood,</w:t>
      </w:r>
      <w:r w:rsidR="006B397B">
        <w:rPr>
          <w:rFonts w:ascii="Calibri" w:hAnsi="Calibri" w:cs="Calibri"/>
        </w:rPr>
        <w:t xml:space="preserve"> </w:t>
      </w:r>
      <w:r w:rsidR="006B397B" w:rsidRPr="006B397B">
        <w:rPr>
          <w:rFonts w:ascii="Calibri" w:hAnsi="Calibri" w:cs="Calibri"/>
          <w:i/>
          <w:iCs/>
        </w:rPr>
        <w:t>The Handmaid's Tale</w:t>
      </w:r>
      <w:r w:rsidR="006B397B">
        <w:rPr>
          <w:rFonts w:ascii="Calibri" w:hAnsi="Calibri" w:cs="Calibri"/>
        </w:rPr>
        <w:t>,</w:t>
      </w:r>
      <w:r w:rsidRPr="00DE69FE">
        <w:rPr>
          <w:rFonts w:ascii="Calibri" w:hAnsi="Calibri" w:cs="Calibri"/>
        </w:rPr>
        <w:t xml:space="preserve"> p. 43.</w:t>
      </w:r>
      <w:r>
        <w:fldChar w:fldCharType="end"/>
      </w:r>
    </w:p>
  </w:footnote>
  <w:footnote w:id="81">
    <w:p w14:paraId="0C464E06" w14:textId="5608021E" w:rsidR="003D2D05" w:rsidRDefault="003D2D05">
      <w:pPr>
        <w:pStyle w:val="FootnoteText"/>
      </w:pPr>
      <w:r>
        <w:rPr>
          <w:rStyle w:val="FootnoteReference"/>
        </w:rPr>
        <w:footnoteRef/>
      </w:r>
      <w:r>
        <w:t xml:space="preserve"> </w:t>
      </w:r>
      <w:r>
        <w:fldChar w:fldCharType="begin"/>
      </w:r>
      <w:r w:rsidR="001656B0">
        <w:instrText xml:space="preserve"> ADDIN ZOTERO_ITEM CSL_CITATION {"citationID":"cOIw8dIA","properties":{"formattedCitation":"Atwood, p. 36.","plainCitation":"Atwood, p. 36.","dontUpdate":true,"noteIndex":81},"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Tale","author":[{"family":"Atwood","given":"Margaret"}],"issued":{"date-parts":[["2017",5,25]]}},"locator":"36","label":"page"}],"schema":"https://github.com/citation-style-language/schema/raw/master/csl-citation.json"} </w:instrText>
      </w:r>
      <w:r>
        <w:fldChar w:fldCharType="separate"/>
      </w:r>
      <w:r w:rsidR="006B397B">
        <w:rPr>
          <w:rFonts w:ascii="Calibri" w:hAnsi="Calibri" w:cs="Calibri"/>
        </w:rPr>
        <w:t>Ibid</w:t>
      </w:r>
      <w:r w:rsidRPr="003D2D05">
        <w:rPr>
          <w:rFonts w:ascii="Calibri" w:hAnsi="Calibri" w:cs="Calibri"/>
        </w:rPr>
        <w:t>, p. 36.</w:t>
      </w:r>
      <w:r>
        <w:fldChar w:fldCharType="end"/>
      </w:r>
    </w:p>
  </w:footnote>
  <w:footnote w:id="82">
    <w:p w14:paraId="40DB2BDB" w14:textId="6C2B0743" w:rsidR="00257FED" w:rsidRDefault="00257FED">
      <w:pPr>
        <w:pStyle w:val="FootnoteText"/>
      </w:pPr>
      <w:r>
        <w:rPr>
          <w:rStyle w:val="FootnoteReference"/>
        </w:rPr>
        <w:footnoteRef/>
      </w:r>
      <w:r>
        <w:t xml:space="preserve"> </w:t>
      </w:r>
      <w:r>
        <w:fldChar w:fldCharType="begin"/>
      </w:r>
      <w:r w:rsidR="001656B0">
        <w:instrText xml:space="preserve"> ADDIN ZOTERO_ITEM CSL_CITATION {"citationID":"hu8PG3FC","properties":{"formattedCitation":"Atwood, p. 75.","plainCitation":"Atwood, p. 75.","dontUpdate":true,"noteIndex":82},"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Tale","author":[{"family":"Atwood","given":"Margaret"}],"issued":{"date-parts":[["2017",5,25]]}},"locator":"75","label":"page"}],"schema":"https://github.com/citation-style-language/schema/raw/master/csl-citation.json"} </w:instrText>
      </w:r>
      <w:r>
        <w:fldChar w:fldCharType="separate"/>
      </w:r>
      <w:r w:rsidR="006B397B">
        <w:rPr>
          <w:rFonts w:ascii="Calibri" w:hAnsi="Calibri" w:cs="Calibri"/>
        </w:rPr>
        <w:t>Ibid</w:t>
      </w:r>
      <w:r w:rsidRPr="00257FED">
        <w:rPr>
          <w:rFonts w:ascii="Calibri" w:hAnsi="Calibri" w:cs="Calibri"/>
        </w:rPr>
        <w:t>, p. 75.</w:t>
      </w:r>
      <w:r>
        <w:fldChar w:fldCharType="end"/>
      </w:r>
    </w:p>
  </w:footnote>
  <w:footnote w:id="83">
    <w:p w14:paraId="42717B6D" w14:textId="5E97BCBD" w:rsidR="0053015F" w:rsidRDefault="0053015F">
      <w:pPr>
        <w:pStyle w:val="FootnoteText"/>
      </w:pPr>
      <w:r>
        <w:rPr>
          <w:rStyle w:val="FootnoteReference"/>
        </w:rPr>
        <w:footnoteRef/>
      </w:r>
      <w:r>
        <w:t xml:space="preserve"> </w:t>
      </w:r>
      <w:r>
        <w:fldChar w:fldCharType="begin"/>
      </w:r>
      <w:r w:rsidR="001656B0">
        <w:instrText xml:space="preserve"> ADDIN ZOTERO_ITEM CSL_CITATION {"citationID":"X8WbPsDd","properties":{"formattedCitation":"Atwood, p. 71.","plainCitation":"Atwood, p. 71.","dontUpdate":true,"noteIndex":83},"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Tale","author":[{"family":"Atwood","given":"Margaret"}],"issued":{"date-parts":[["2017",5,25]]}},"locator":"71","label":"page"}],"schema":"https://github.com/citation-style-language/schema/raw/master/csl-citation.json"} </w:instrText>
      </w:r>
      <w:r>
        <w:fldChar w:fldCharType="separate"/>
      </w:r>
      <w:r w:rsidR="006B397B">
        <w:rPr>
          <w:rFonts w:ascii="Calibri" w:hAnsi="Calibri" w:cs="Calibri"/>
        </w:rPr>
        <w:t>Ibid</w:t>
      </w:r>
      <w:r w:rsidRPr="0053015F">
        <w:rPr>
          <w:rFonts w:ascii="Calibri" w:hAnsi="Calibri" w:cs="Calibri"/>
        </w:rPr>
        <w:t>, p. 71.</w:t>
      </w:r>
      <w:r>
        <w:fldChar w:fldCharType="end"/>
      </w:r>
    </w:p>
  </w:footnote>
  <w:footnote w:id="84">
    <w:p w14:paraId="0579CE11" w14:textId="37EBEF40" w:rsidR="004A5EE8" w:rsidRDefault="004A5EE8">
      <w:pPr>
        <w:pStyle w:val="FootnoteText"/>
      </w:pPr>
      <w:r>
        <w:rPr>
          <w:rStyle w:val="FootnoteReference"/>
        </w:rPr>
        <w:footnoteRef/>
      </w:r>
      <w:r>
        <w:t xml:space="preserve"> </w:t>
      </w:r>
      <w:r>
        <w:fldChar w:fldCharType="begin"/>
      </w:r>
      <w:r w:rsidR="001656B0">
        <w:instrText xml:space="preserve"> ADDIN ZOTERO_ITEM CSL_CITATION {"citationID":"GhzVe3IU","properties":{"formattedCitation":"Atwood, p. 71.","plainCitation":"Atwood, p. 71.","dontUpdate":true,"noteIndex":84},"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Tale","author":[{"family":"Atwood","given":"Margaret"}],"issued":{"date-parts":[["2017",5,25]]}},"locator":"71","label":"page"}],"schema":"https://github.com/citation-style-language/schema/raw/master/csl-citation.json"} </w:instrText>
      </w:r>
      <w:r>
        <w:fldChar w:fldCharType="separate"/>
      </w:r>
      <w:r w:rsidR="006B397B">
        <w:rPr>
          <w:rFonts w:ascii="Calibri" w:hAnsi="Calibri" w:cs="Calibri"/>
        </w:rPr>
        <w:t>Ibid</w:t>
      </w:r>
      <w:r w:rsidRPr="004A5EE8">
        <w:rPr>
          <w:rFonts w:ascii="Calibri" w:hAnsi="Calibri" w:cs="Calibri"/>
        </w:rPr>
        <w:t>, p. 71.</w:t>
      </w:r>
      <w:r>
        <w:fldChar w:fldCharType="end"/>
      </w:r>
    </w:p>
  </w:footnote>
  <w:footnote w:id="85">
    <w:p w14:paraId="09DDDD78" w14:textId="0E2E778C" w:rsidR="00450731" w:rsidRDefault="00450731" w:rsidP="00450731">
      <w:pPr>
        <w:pStyle w:val="FootnoteText"/>
      </w:pPr>
      <w:r>
        <w:rPr>
          <w:rStyle w:val="FootnoteReference"/>
        </w:rPr>
        <w:footnoteRef/>
      </w:r>
      <w:r>
        <w:t xml:space="preserve"> </w:t>
      </w:r>
      <w:r>
        <w:fldChar w:fldCharType="begin"/>
      </w:r>
      <w:r w:rsidR="001656B0">
        <w:instrText xml:space="preserve"> ADDIN ZOTERO_ITEM CSL_CITATION {"citationID":"H1GeQt3v","properties":{"formattedCitation":"Atwood, p. 122.","plainCitation":"Atwood, p. 122.","dontUpdate":true,"noteIndex":85},"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Tale","author":[{"family":"Atwood","given":"Margaret"}],"issued":{"date-parts":[["2017",5,25]]}},"locator":"122","label":"page"}],"schema":"https://github.com/citation-style-language/schema/raw/master/csl-citation.json"} </w:instrText>
      </w:r>
      <w:r>
        <w:fldChar w:fldCharType="separate"/>
      </w:r>
      <w:r w:rsidR="006B397B">
        <w:rPr>
          <w:rFonts w:ascii="Calibri" w:hAnsi="Calibri" w:cs="Calibri"/>
        </w:rPr>
        <w:t>Ibid</w:t>
      </w:r>
      <w:r w:rsidRPr="00EA685F">
        <w:rPr>
          <w:rFonts w:ascii="Calibri" w:hAnsi="Calibri" w:cs="Calibri"/>
        </w:rPr>
        <w:t>, p. 122.</w:t>
      </w:r>
      <w:r>
        <w:fldChar w:fldCharType="end"/>
      </w:r>
    </w:p>
  </w:footnote>
  <w:footnote w:id="86">
    <w:p w14:paraId="600F632D" w14:textId="4505F5D6" w:rsidR="005C2792" w:rsidRDefault="005C2792">
      <w:pPr>
        <w:pStyle w:val="FootnoteText"/>
      </w:pPr>
      <w:r>
        <w:rPr>
          <w:rStyle w:val="FootnoteReference"/>
        </w:rPr>
        <w:footnoteRef/>
      </w:r>
      <w:r>
        <w:t xml:space="preserve"> </w:t>
      </w:r>
      <w:r>
        <w:fldChar w:fldCharType="begin"/>
      </w:r>
      <w:r w:rsidR="001656B0">
        <w:instrText xml:space="preserve"> ADDIN ZOTERO_ITEM CSL_CITATION {"citationID":"Oeby28jL","properties":{"formattedCitation":"Fawaz, Hall, and Kinsella, p. 13.","plainCitation":"Fawaz, Hall, and Kinsella, p. 13.","dontUpdate":true,"noteIndex":86},"citationItems":[{"id":308,"uris":["http://zotero.org/users/local/LcYnEXch/items/JLABSWKA"],"uri":["http://zotero.org/users/local/LcYnEXch/items/JLABSWKA"],"itemData":{"id":308,"type":"article-journal","container-title":"Feminist Review","DOI":"10.1057/s41305-017-0065-8","ISSN":"0141-7789","issue":"1","journalAbbreviation":"Feminist Review","note":"publisher: SAGE Publications","page":"1-21","source":"SAGE Journals","title":"Discovering Paradise Islands: The Politics and Pleasures of Feminist Utopias, a Conversation","title-short":"Discovering Paradise Islands","volume":"116","author":[{"family":"Fawaz","given":"Ramzi"},{"family":"Hall","given":"Justin"},{"family":"Kinsella","given":"Helen M."}],"issued":{"date-parts":[["2017",7,1]]}},"locator":"13","label":"page"}],"schema":"https://github.com/citation-style-language/schema/raw/master/csl-citation.json"} </w:instrText>
      </w:r>
      <w:r>
        <w:fldChar w:fldCharType="separate"/>
      </w:r>
      <w:r w:rsidRPr="005C2792">
        <w:rPr>
          <w:rFonts w:ascii="Calibri" w:hAnsi="Calibri" w:cs="Calibri"/>
        </w:rPr>
        <w:t>Fawaz, Hall, and Kinsella,</w:t>
      </w:r>
      <w:r w:rsidR="006B397B">
        <w:rPr>
          <w:rFonts w:ascii="Calibri" w:hAnsi="Calibri" w:cs="Calibri"/>
        </w:rPr>
        <w:t xml:space="preserve"> </w:t>
      </w:r>
      <w:r w:rsidR="006B397B" w:rsidRPr="006B397B">
        <w:rPr>
          <w:rFonts w:ascii="Calibri" w:hAnsi="Calibri" w:cs="Calibri"/>
          <w:i/>
          <w:iCs/>
        </w:rPr>
        <w:t>Discovering Paradise Islands</w:t>
      </w:r>
      <w:r w:rsidR="006B397B">
        <w:rPr>
          <w:rFonts w:ascii="Calibri" w:hAnsi="Calibri" w:cs="Calibri"/>
        </w:rPr>
        <w:t>…,</w:t>
      </w:r>
      <w:r w:rsidRPr="005C2792">
        <w:rPr>
          <w:rFonts w:ascii="Calibri" w:hAnsi="Calibri" w:cs="Calibri"/>
        </w:rPr>
        <w:t xml:space="preserve"> p. 13.</w:t>
      </w:r>
      <w:r>
        <w:fldChar w:fldCharType="end"/>
      </w:r>
    </w:p>
  </w:footnote>
  <w:footnote w:id="87">
    <w:p w14:paraId="62975CC3" w14:textId="4B61050F" w:rsidR="00AA1145" w:rsidRDefault="00AA1145">
      <w:pPr>
        <w:pStyle w:val="FootnoteText"/>
      </w:pPr>
      <w:r>
        <w:rPr>
          <w:rStyle w:val="FootnoteReference"/>
        </w:rPr>
        <w:footnoteRef/>
      </w:r>
      <w:r>
        <w:t xml:space="preserve"> </w:t>
      </w:r>
      <w:r>
        <w:fldChar w:fldCharType="begin"/>
      </w:r>
      <w:r w:rsidR="001656B0">
        <w:instrText xml:space="preserve"> ADDIN ZOTERO_ITEM CSL_CITATION {"citationID":"y8djCpBW","properties":{"custom":"There are a number of examples with the 'Historical Notes' section of the text that demonstrate Pieixoto's minimisation of Offred's experience and doubts around authenticity. For example 'she does mot see fit to supply us with her original name, and indeed all official records would have been destroyed on her entry into the Rachel and Leah Re-education Centre'.\nMargaret Atwood, {\\i{}The Handmaid\\uc0\\u8217{}s Tale} (London: Vintage Classics, 2017), p. 318.","formattedCitation":"There are a number of examples with the 'Historical Notes' section of the text that demonstrate Pieixoto's minimisation of Offred's experience and doubts around authenticity. For example 'she does mot see fit to supply us with her original name, and indeed all official records would have been destroyed on her entry into the Rachel and Leah Re-education Centre'.\nMargaret Atwood, {\\i{}The Handmaid\\uc0\\u8217{}s Tale} (London: Vintage Classics, 2017), p. 318.","plainCitation":"There are a number of examples with the 'Historical Notes' section of the text that demonstrate Pieixoto's minimisation of Offred's experience and doubts around authenticity. For example 'she does mot see fit to supply us with her original name, and indeed all official records would have been destroyed on her entry into the Rachel and Leah Re-education Centre'.Margaret Atwood, The Handmaid’s Tale (London: Vintage Classics, 2017), p. 318.","dontUpdate":true,"noteIndex":87},"citationItems":[{"id":158,"uris":["http://zotero.org/users/local/LcYnEXch/items/4ZM9ULGC"],"uri":["http://zotero.org/users/local/LcYnEXch/items/4ZM9ULGC"],"itemData":{"id":158,"type":"book","event-place":"London","ISBN":"978-1-78487-318-9","language":"English","number-of-pages":"336","publisher":"Vintage Classics","publisher-place":"London","title":"The Handmaid's Tale","title-short":"The Handmaid's Tale","author":[{"family":"Atwood","given":"Margaret"}],"issued":{"date-parts":[["2017",5,25]]}},"locator":"318","label":"page"}],"schema":"https://github.com/citation-style-language/schema/raw/master/csl-citation.json"} </w:instrText>
      </w:r>
      <w:r>
        <w:fldChar w:fldCharType="separate"/>
      </w:r>
      <w:r w:rsidRPr="00AA1145">
        <w:rPr>
          <w:rFonts w:ascii="Calibri" w:hAnsi="Calibri" w:cs="Calibri"/>
          <w:szCs w:val="24"/>
        </w:rPr>
        <w:t xml:space="preserve">There are a number of examples with the 'Historical Notes' section of the text that demonstrate Pieixoto's minimisation of Offred's experience and doubts around authenticity. For example 'she does </w:t>
      </w:r>
      <w:r w:rsidR="00436711">
        <w:rPr>
          <w:rFonts w:ascii="Calibri" w:hAnsi="Calibri" w:cs="Calibri"/>
          <w:szCs w:val="24"/>
        </w:rPr>
        <w:t>n</w:t>
      </w:r>
      <w:r w:rsidRPr="00AA1145">
        <w:rPr>
          <w:rFonts w:ascii="Calibri" w:hAnsi="Calibri" w:cs="Calibri"/>
          <w:szCs w:val="24"/>
        </w:rPr>
        <w:t>ot see fit to supply us with her original name, and indeed all official records would have been destroyed on her entry into the Rachel and Leah Re-education Centre'.</w:t>
      </w:r>
      <w:r w:rsidR="006B397B">
        <w:rPr>
          <w:rFonts w:ascii="Calibri" w:hAnsi="Calibri" w:cs="Calibri"/>
          <w:szCs w:val="24"/>
        </w:rPr>
        <w:t xml:space="preserve">  </w:t>
      </w:r>
      <w:r w:rsidRPr="00AA1145">
        <w:rPr>
          <w:rFonts w:ascii="Calibri" w:hAnsi="Calibri" w:cs="Calibri"/>
          <w:szCs w:val="24"/>
        </w:rPr>
        <w:t xml:space="preserve">Atwood, </w:t>
      </w:r>
      <w:r w:rsidRPr="00AA1145">
        <w:rPr>
          <w:rFonts w:ascii="Calibri" w:hAnsi="Calibri" w:cs="Calibri"/>
          <w:i/>
          <w:iCs/>
          <w:szCs w:val="24"/>
        </w:rPr>
        <w:t>The Handmaid’s Tale</w:t>
      </w:r>
      <w:r w:rsidR="006B397B">
        <w:rPr>
          <w:rFonts w:ascii="Calibri" w:hAnsi="Calibri" w:cs="Calibri"/>
          <w:szCs w:val="24"/>
        </w:rPr>
        <w:t>,</w:t>
      </w:r>
      <w:r w:rsidRPr="00AA1145">
        <w:rPr>
          <w:rFonts w:ascii="Calibri" w:hAnsi="Calibri" w:cs="Calibri"/>
          <w:szCs w:val="24"/>
        </w:rPr>
        <w:t xml:space="preserve"> p. 318.</w:t>
      </w:r>
      <w:r>
        <w:fldChar w:fldCharType="end"/>
      </w:r>
    </w:p>
  </w:footnote>
  <w:footnote w:id="88">
    <w:p w14:paraId="25979984" w14:textId="6CCD4E68" w:rsidR="009E5941" w:rsidRDefault="009E5941" w:rsidP="009E5941">
      <w:pPr>
        <w:pStyle w:val="FootnoteText"/>
      </w:pPr>
      <w:r>
        <w:rPr>
          <w:rStyle w:val="FootnoteReference"/>
        </w:rPr>
        <w:footnoteRef/>
      </w:r>
      <w:r>
        <w:t xml:space="preserve"> </w:t>
      </w:r>
      <w:r>
        <w:fldChar w:fldCharType="begin"/>
      </w:r>
      <w:r w:rsidR="001656B0">
        <w:instrText xml:space="preserve"> ADDIN ZOTERO_ITEM CSL_CITATION {"citationID":"Y5GfoM22","properties":{"formattedCitation":"Cavalcanti, p. 170.","plainCitation":"Cavalcanti, p. 170.","dontUpdate":true,"noteIndex":88},"citationItems":[{"id":312,"uris":["http://zotero.org/users/local/LcYnEXch/items/A99PKHC8"],"uri":["http://zotero.org/users/local/LcYnEXch/items/A99PKHC8"],"itemData":{"id":312,"type":"article-journal","abstract":"Focuses on contemporary feminist dystopias.  Liberating potential of language in feminist dystopias; Concept of verbal hygiene; Two novels that feature heterotopic spaces where the women engage in language-making.","container-title":"Utopian Studies","ISSN":"1045991X","issue":"2","note":"publisher: Pennsylvania State University Press","page":"152","source":"EBSCOhost","title":"Utopias of/f Language in Contemporary Feminist Literary Dystopias","volume":"11","author":[{"family":"Cavalcanti","given":"Ildney"}],"issued":{"date-parts":[["2000",12]]}},"locator":"170","label":"page"}],"schema":"https://github.com/citation-style-language/schema/raw/master/csl-citation.json"} </w:instrText>
      </w:r>
      <w:r>
        <w:fldChar w:fldCharType="separate"/>
      </w:r>
      <w:r w:rsidRPr="000B4E4D">
        <w:rPr>
          <w:rFonts w:ascii="Calibri" w:hAnsi="Calibri" w:cs="Calibri"/>
        </w:rPr>
        <w:t xml:space="preserve">Cavalcanti, </w:t>
      </w:r>
      <w:r w:rsidR="000250BE" w:rsidRPr="000250BE">
        <w:rPr>
          <w:rFonts w:ascii="Calibri" w:hAnsi="Calibri" w:cs="Calibri"/>
          <w:i/>
          <w:iCs/>
        </w:rPr>
        <w:t>Utopias Of/f…</w:t>
      </w:r>
      <w:r w:rsidR="000250BE">
        <w:rPr>
          <w:rFonts w:ascii="Calibri" w:hAnsi="Calibri" w:cs="Calibri"/>
        </w:rPr>
        <w:t xml:space="preserve">, </w:t>
      </w:r>
      <w:r w:rsidRPr="000B4E4D">
        <w:rPr>
          <w:rFonts w:ascii="Calibri" w:hAnsi="Calibri" w:cs="Calibri"/>
        </w:rPr>
        <w:t>p. 170.</w:t>
      </w:r>
      <w:r>
        <w:fldChar w:fldCharType="end"/>
      </w:r>
    </w:p>
  </w:footnote>
  <w:footnote w:id="89">
    <w:p w14:paraId="5211EFA7" w14:textId="33BCAA2F" w:rsidR="00844348" w:rsidRDefault="00844348" w:rsidP="00844348">
      <w:pPr>
        <w:pStyle w:val="FootnoteText"/>
      </w:pPr>
      <w:r>
        <w:rPr>
          <w:rStyle w:val="FootnoteReference"/>
        </w:rPr>
        <w:footnoteRef/>
      </w:r>
      <w:r>
        <w:fldChar w:fldCharType="begin"/>
      </w:r>
      <w:r w:rsidR="001656B0">
        <w:instrText xml:space="preserve"> ADDIN ZOTERO_ITEM CSL_CITATION {"citationID":"HqnaqOd7","properties":{"formattedCitation":"Cavalcanti, p. 167.","plainCitation":"Cavalcanti, p. 167.","dontUpdate":true,"noteIndex":89},"citationItems":[{"id":312,"uris":["http://zotero.org/users/local/LcYnEXch/items/A99PKHC8"],"uri":["http://zotero.org/users/local/LcYnEXch/items/A99PKHC8"],"itemData":{"id":312,"type":"article-journal","abstract":"Focuses on contemporary feminist dystopias.  Liberating potential of language in feminist dystopias; Concept of verbal hygiene; Two novels that feature heterotopic spaces where the women engage in language-making.","container-title":"Utopian Studies","ISSN":"1045991X","issue":"2","note":"publisher: Pennsylvania State University Press","page":"152","source":"EBSCOhost","title":"Utopias of/f Language in Contemporary Feminist Literary Dystopias","volume":"11","author":[{"family":"Cavalcanti","given":"Ildney"}],"issued":{"date-parts":[["2000",12]]}},"locator":"167","label":"page"}],"schema":"https://github.com/citation-style-language/schema/raw/master/csl-citation.json"} </w:instrText>
      </w:r>
      <w:r>
        <w:fldChar w:fldCharType="separate"/>
      </w:r>
      <w:r w:rsidR="000250BE">
        <w:rPr>
          <w:rFonts w:ascii="Calibri" w:hAnsi="Calibri" w:cs="Calibri"/>
        </w:rPr>
        <w:t xml:space="preserve"> Ibid,</w:t>
      </w:r>
      <w:r w:rsidRPr="00817575">
        <w:rPr>
          <w:rFonts w:ascii="Calibri" w:hAnsi="Calibri" w:cs="Calibri"/>
        </w:rPr>
        <w:t xml:space="preserve"> p. 167.</w:t>
      </w:r>
      <w:r>
        <w:fldChar w:fldCharType="end"/>
      </w:r>
    </w:p>
  </w:footnote>
  <w:footnote w:id="90">
    <w:p w14:paraId="14DE6CFC" w14:textId="4D620B2A" w:rsidR="00492618" w:rsidRDefault="00492618">
      <w:pPr>
        <w:pStyle w:val="FootnoteText"/>
      </w:pPr>
      <w:r>
        <w:rPr>
          <w:rStyle w:val="FootnoteReference"/>
        </w:rPr>
        <w:footnoteRef/>
      </w:r>
      <w:r>
        <w:t xml:space="preserve"> </w:t>
      </w:r>
      <w:r>
        <w:fldChar w:fldCharType="begin"/>
      </w:r>
      <w:r w:rsidR="00AD3590">
        <w:instrText xml:space="preserve"> ADDIN ZOTERO_ITEM CSL_CITATION {"citationID":"90ZLEmMf","properties":{"custom":"Carastathis states that in 'Feminist Studies, intersectionality has become the predominate way of conceptualizing the relation between systems of oppression which construct our multiple identities and our social locations in hierarchies of power and privilege'.\nIn feminist theory, intersectionality has become the predominant way of conceptualizing the relation\nbetween systems of oppression which construct our multiple identities and our social locations in\nhierarchies of power and privilege\nIn feminist theory, intersectionality has become the predominant way of conceptualizing the relation\nbetween systems of oppression which construct our multiple identities and our social locations in\nhierarchies of power and privilege\nIn feminist theory, intersectionality has become the predominant way of conceptualizing the relation\nbetween systems of oppression which construct our multiple identities and our social locations in\nhierarchies of power and privilege\n\nAnna Carastathis, \\uc0\\u8216{}The Concept of Intersectionality in Feminist Theory\\uc0\\u8217{}, {\\i{}Philosophy Compass}, 9 (2014), p. 304 &lt;https://doi.org/10.1111/phc3.12129&gt;.","formattedCitation":"Carastathis states that in 'Feminist Studies, intersectionality has become the predominate way of conceptualizing the relation between systems of oppression which construct our multiple identities and our social locations in hierarchies of power and privilege'.\nIn feminist theory, intersectionality has become the predominant way of conceptualizing the relation\nbetween systems of oppression which construct our multiple identities and our social locations in\nhierarchies of power and privilege\nIn feminist theory, intersectionality has become the predominant way of conceptualizing the relation\nbetween systems of oppression which construct our multiple identities and our social locations in\nhierarchies of power and privilege\nIn feminist theory, intersectionality has become the predominant way of conceptualizing the relation\nbetween systems of oppression which construct our multiple identities and our social locations in\nhierarchies of power and privilege\n\nAnna Carastathis, \\uc0\\u8216{}The Concept of Intersectionality in Feminist Theory\\uc0\\u8217{}, {\\i{}Philosophy Compass}, 9 (2014), p. 304 &lt;https://doi.org/10.1111/phc3.12129&gt;.","plainCitation":"Carastathis states that in 'Feminist Studies, intersectionality has become the predominate way of conceptualizing the relation between systems of oppression which construct our multiple identities and our social locations in hierarchies of power and privilege'.In feminist theory, intersectionality has become the predominant way of conceptualizing the relationbetween systems of oppression which construct our multiple identities and our social locations inhierarchies of power and privilegeIn feminist theory, intersectionality has become the predominant way of conceptualizing the relationbetween systems of oppression which construct our multiple identities and our social locations inhierarchies of power and privilegeIn feminist theory, intersectionality has become the predominant way of conceptualizing the relationbetween systems of oppression which construct our multiple identities and our social locations inhierarchies of power and privilegeAnna Carastathis, ‘The Concept of Intersectionality in Feminist Theory’, Philosophy Compass, 9 (2014), p. 304 &lt;https://doi.org/10.1111/phc3.12129&gt;.","dontUpdate":true,"noteIndex":90},"citationItems":[{"id":374,"uris":["http://zotero.org/users/local/LcYnEXch/items/R32A9S2G"],"uri":["http://zotero.org/users/local/LcYnEXch/items/R32A9S2G"],"itemData":{"id":374,"type":"article-journal","abstract":"In feminist theory, intersectionality has become the predominant way of conceptualizing the relation between systems of oppression which construct our multiple identities and our social locations in hierarchies of power and privilege. The aim of this essay is to clarify the origins of intersectionality as a metaphor, and its theorization as a provisional concept in Kimberlé Williams Crenshaw's work, followed by its uptake and mainstreaming as a paradigm by feminist theorists in a period marked by its widespread and rather unquestioned – if, at times, superficial and inattentive – usage. I adduce four analytic benefits of intersectionality as a research paradigm: simultaneity, complexity, irreducibility, and inclusivity. Then, I gesture at some critiques of intersectionality advanced in the last few years, during which the concept has increasingly come under scrutiny.","container-title":"Philosophy Compass","DOI":"10.1111/phc3.12129","journalAbbreviation":"Philosophy Compass","source":"ResearchGate","title":"The Concept of Intersectionality in Feminist Theory","volume":"9","author":[{"family":"Carastathis","given":"Anna"}],"issued":{"date-parts":[["2014",5,1]]}},"locator":"304","label":"page"}],"schema":"https://github.com/citation-style-language/schema/raw/master/csl-citation.json"} </w:instrText>
      </w:r>
      <w:r>
        <w:fldChar w:fldCharType="separate"/>
      </w:r>
      <w:r w:rsidRPr="00492618">
        <w:rPr>
          <w:rFonts w:ascii="Calibri" w:hAnsi="Calibri" w:cs="Calibri"/>
          <w:szCs w:val="24"/>
        </w:rPr>
        <w:t>Carastathis states that in 'Feminist Studies, intersectionality has become the predominate way of conceptualizing the relation between systems of oppression which construct our multiple identities and our social locations in hierarchies of power and privilege'.</w:t>
      </w:r>
      <w:r w:rsidR="00F963D3">
        <w:rPr>
          <w:rFonts w:ascii="Calibri" w:hAnsi="Calibri" w:cs="Calibri"/>
          <w:szCs w:val="24"/>
        </w:rPr>
        <w:t xml:space="preserve"> </w:t>
      </w:r>
      <w:r w:rsidRPr="00492618">
        <w:rPr>
          <w:rFonts w:ascii="Calibri" w:hAnsi="Calibri" w:cs="Calibri"/>
          <w:szCs w:val="24"/>
        </w:rPr>
        <w:t xml:space="preserve"> ‘The Concept </w:t>
      </w:r>
      <w:r w:rsidR="00F963D3">
        <w:rPr>
          <w:rFonts w:ascii="Calibri" w:hAnsi="Calibri" w:cs="Calibri"/>
          <w:szCs w:val="24"/>
        </w:rPr>
        <w:t>O</w:t>
      </w:r>
      <w:r w:rsidRPr="00492618">
        <w:rPr>
          <w:rFonts w:ascii="Calibri" w:hAnsi="Calibri" w:cs="Calibri"/>
          <w:szCs w:val="24"/>
        </w:rPr>
        <w:t xml:space="preserve">f Intersectionality </w:t>
      </w:r>
      <w:r w:rsidR="00F963D3">
        <w:rPr>
          <w:rFonts w:ascii="Calibri" w:hAnsi="Calibri" w:cs="Calibri"/>
          <w:szCs w:val="24"/>
        </w:rPr>
        <w:t>I</w:t>
      </w:r>
      <w:r w:rsidRPr="00492618">
        <w:rPr>
          <w:rFonts w:ascii="Calibri" w:hAnsi="Calibri" w:cs="Calibri"/>
          <w:szCs w:val="24"/>
        </w:rPr>
        <w:t xml:space="preserve">n Feminist Theory’, </w:t>
      </w:r>
      <w:r w:rsidRPr="00492618">
        <w:rPr>
          <w:rFonts w:ascii="Calibri" w:hAnsi="Calibri" w:cs="Calibri"/>
          <w:i/>
          <w:iCs/>
          <w:szCs w:val="24"/>
        </w:rPr>
        <w:t>Philosophy Compass</w:t>
      </w:r>
      <w:r w:rsidRPr="00492618">
        <w:rPr>
          <w:rFonts w:ascii="Calibri" w:hAnsi="Calibri" w:cs="Calibri"/>
          <w:szCs w:val="24"/>
        </w:rPr>
        <w:t>, 9 (2014), p. 304 &lt;https://doi.org/10.1111/phc3.12129&gt;.</w:t>
      </w:r>
      <w:r>
        <w:fldChar w:fldCharType="end"/>
      </w:r>
    </w:p>
  </w:footnote>
  <w:footnote w:id="91">
    <w:p w14:paraId="1384E69C" w14:textId="6AD13E97" w:rsidR="00AD3590" w:rsidRDefault="00AD3590">
      <w:pPr>
        <w:pStyle w:val="FootnoteText"/>
      </w:pPr>
      <w:r>
        <w:rPr>
          <w:rStyle w:val="FootnoteReference"/>
        </w:rPr>
        <w:footnoteRef/>
      </w:r>
      <w:r>
        <w:t xml:space="preserve"> </w:t>
      </w:r>
      <w:r>
        <w:fldChar w:fldCharType="begin"/>
      </w:r>
      <w:r>
        <w:instrText xml:space="preserve"> ADDIN ZOTERO_ITEM CSL_CITATION {"citationID":"OV3rRBJx","properties":{"custom":"An example of a recent feminist novel, which aligns to fourth wave thinking and explores such issues in detail is as follows:\nBernardine Evaristo, {\\i{}Girl, Woman, Other}, 1st edition (London: Penguin, 2020).","formattedCitation":"An example of a recent feminist novel, which aligns to fourth wave thinking and explores such issues in detail is as follows:\nBernardine Evaristo, {\\i{}Girl, Woman, Other}, 1st edition (London: Penguin, 2020).","plainCitation":"An example of a recent feminist novel, which aligns to fourth wave thinking and explores such issues in detail is as follows:Bernardine Evaristo, Girl, Woman, Other, 1st edition (London: Penguin, 2020).","noteIndex":91},"citationItems":[{"id":381,"uris":["http://zotero.org/users/local/LcYnEXch/items/LKABPTWE"],"uri":["http://zotero.org/users/local/LcYnEXch/items/LKABPTWE"],"itemData":{"id":381,"type":"book","edition":"1st edition","event-place":"London","ISBN":"978-0-241-98499-4","language":"English","number-of-pages":"464","publisher":"Penguin","publisher-place":"London","source":"Amazon","title":"Girl, Woman, Other","title-short":"Girl, Woman, Other","author":[{"family":"Evaristo","given":"Bernardine"}],"issued":{"date-parts":[["2020",3,5]]}}}],"schema":"https://github.com/citation-style-language/schema/raw/master/csl-citation.json"} </w:instrText>
      </w:r>
      <w:r>
        <w:fldChar w:fldCharType="separate"/>
      </w:r>
      <w:r w:rsidR="005921E4">
        <w:rPr>
          <w:rFonts w:ascii="Calibri" w:hAnsi="Calibri" w:cs="Calibri"/>
          <w:szCs w:val="24"/>
        </w:rPr>
        <w:t>Girl, Woman, Other is an</w:t>
      </w:r>
      <w:r w:rsidRPr="00AD3590">
        <w:rPr>
          <w:rFonts w:ascii="Calibri" w:hAnsi="Calibri" w:cs="Calibri"/>
          <w:szCs w:val="24"/>
        </w:rPr>
        <w:t xml:space="preserve"> example of a recent feminist </w:t>
      </w:r>
      <w:r w:rsidR="00924655">
        <w:rPr>
          <w:rFonts w:ascii="Calibri" w:hAnsi="Calibri" w:cs="Calibri"/>
          <w:szCs w:val="24"/>
        </w:rPr>
        <w:t>text</w:t>
      </w:r>
      <w:r w:rsidRPr="00AD3590">
        <w:rPr>
          <w:rFonts w:ascii="Calibri" w:hAnsi="Calibri" w:cs="Calibri"/>
          <w:szCs w:val="24"/>
        </w:rPr>
        <w:t>, which aligns to fourth wave thinking and explores such issues in detail</w:t>
      </w:r>
      <w:r w:rsidR="005921E4">
        <w:rPr>
          <w:rFonts w:ascii="Calibri" w:hAnsi="Calibri" w:cs="Calibri"/>
          <w:szCs w:val="24"/>
        </w:rPr>
        <w:t xml:space="preserve">. </w:t>
      </w:r>
      <w:r w:rsidRPr="00AD3590">
        <w:rPr>
          <w:rFonts w:ascii="Calibri" w:hAnsi="Calibri" w:cs="Calibri"/>
          <w:szCs w:val="24"/>
        </w:rPr>
        <w:t xml:space="preserve"> Bernardine Evaristo, </w:t>
      </w:r>
      <w:r w:rsidRPr="00AD3590">
        <w:rPr>
          <w:rFonts w:ascii="Calibri" w:hAnsi="Calibri" w:cs="Calibri"/>
          <w:i/>
          <w:iCs/>
          <w:szCs w:val="24"/>
        </w:rPr>
        <w:t>Girl, Woman, Other</w:t>
      </w:r>
      <w:r w:rsidRPr="00AD3590">
        <w:rPr>
          <w:rFonts w:ascii="Calibri" w:hAnsi="Calibri" w:cs="Calibri"/>
          <w:szCs w:val="24"/>
        </w:rPr>
        <w:t>, 1st edition (London: Penguin, 2020).</w:t>
      </w:r>
      <w:r>
        <w:fldChar w:fldCharType="end"/>
      </w:r>
    </w:p>
  </w:footnote>
  <w:footnote w:id="92">
    <w:p w14:paraId="326034ED" w14:textId="114F0C1F" w:rsidR="00F554F3" w:rsidRPr="000E685C" w:rsidRDefault="00F554F3" w:rsidP="00F554F3">
      <w:pPr>
        <w:pStyle w:val="FootnoteText"/>
        <w:rPr>
          <w:lang w:val="nb-NO"/>
        </w:rPr>
      </w:pPr>
      <w:r>
        <w:rPr>
          <w:rStyle w:val="FootnoteReference"/>
        </w:rPr>
        <w:footnoteRef/>
      </w:r>
      <w:r w:rsidRPr="000E685C">
        <w:rPr>
          <w:lang w:val="nb-NO"/>
        </w:rPr>
        <w:t xml:space="preserve"> </w:t>
      </w:r>
      <w:r>
        <w:fldChar w:fldCharType="begin"/>
      </w:r>
      <w:r w:rsidR="00AD3590">
        <w:rPr>
          <w:lang w:val="nb-NO"/>
        </w:rPr>
        <w:instrText xml:space="preserve"> ADDIN ZOTERO_ITEM CSL_CITATION {"citationID":"LQlSVHLz","properties":{"formattedCitation":"Hausman, p. 502.","plainCitation":"Hausman, p. 502.","dontUpdate":true,"noteIndex":92},"citationItems":[{"id":307,"uris":["http://zotero.org/users/local/LcYnEXch/items/9NWRK96D"],"uri":["http://zotero.org/users/local/LcYnEXch/items/9NWRK96D"],"itemData":{"id":307,"type":"article-journal","abstract":"Presents a contextual analysis of Charlotte Perkins Gilman's Utopian novel `Herland.'  Brief review of related publications on evolutionary feminism; Focus of the novel; How Gilman defined sex.","container-title":"Feminist Studies","DOI":"10.2307/3178576","ISSN":"00463663","issue":"3","note":"publisher: Feminist Studies, Inc.","page":"489","source":"EBSCOhost","title":"Sex before gender: Charlotte Perkins Gilman and the evolutionary paradigm of utopia","title-short":"Sex before gender","volume":"24","author":[{"family":"Hausman","given":"Bernice L."}],"issued":{"date-parts":[["1998"]],"season":"Fall"}},"locator":"502","label":"page"}],"schema":"https://github.com/citation-style-language/schema/raw/master/csl-citation.json"} </w:instrText>
      </w:r>
      <w:r>
        <w:fldChar w:fldCharType="separate"/>
      </w:r>
      <w:r w:rsidRPr="000E685C">
        <w:rPr>
          <w:rFonts w:ascii="Calibri" w:hAnsi="Calibri" w:cs="Calibri"/>
          <w:lang w:val="nb-NO"/>
        </w:rPr>
        <w:t xml:space="preserve">Hausman, </w:t>
      </w:r>
      <w:r w:rsidR="00F963D3" w:rsidRPr="000E685C">
        <w:rPr>
          <w:rFonts w:ascii="Calibri" w:hAnsi="Calibri" w:cs="Calibri"/>
          <w:i/>
          <w:iCs/>
          <w:lang w:val="nb-NO"/>
        </w:rPr>
        <w:t>Sex Before Gender</w:t>
      </w:r>
      <w:r w:rsidR="00F963D3" w:rsidRPr="000E685C">
        <w:rPr>
          <w:rFonts w:ascii="Calibri" w:hAnsi="Calibri" w:cs="Calibri"/>
          <w:lang w:val="nb-NO"/>
        </w:rPr>
        <w:t xml:space="preserve">, </w:t>
      </w:r>
      <w:r w:rsidRPr="000E685C">
        <w:rPr>
          <w:rFonts w:ascii="Calibri" w:hAnsi="Calibri" w:cs="Calibri"/>
          <w:lang w:val="nb-NO"/>
        </w:rPr>
        <w:t>p. 502.</w:t>
      </w:r>
      <w:r>
        <w:fldChar w:fldCharType="end"/>
      </w:r>
    </w:p>
  </w:footnote>
  <w:footnote w:id="93">
    <w:p w14:paraId="32024DF6" w14:textId="0813C6B4" w:rsidR="00403F58" w:rsidRDefault="00403F58" w:rsidP="00403F58">
      <w:pPr>
        <w:pStyle w:val="FootnoteText"/>
      </w:pPr>
      <w:r>
        <w:rPr>
          <w:rStyle w:val="FootnoteReference"/>
        </w:rPr>
        <w:footnoteRef/>
      </w:r>
      <w:r>
        <w:t xml:space="preserve"> </w:t>
      </w:r>
      <w:r>
        <w:fldChar w:fldCharType="begin"/>
      </w:r>
      <w:r w:rsidR="00AD3590">
        <w:instrText xml:space="preserve"> ADDIN ZOTERO_ITEM CSL_CITATION {"citationID":"bY059bY6","properties":{"formattedCitation":"Matthews, p. 1.","plainCitation":"Matthews, p. 1.","dontUpdate":true,"noteIndex":93},"citationItems":[{"id":311,"uris":["http://zotero.org/users/local/LcYnEXch/items/ATP3LDUR"],"uri":["http://zotero.org/users/local/LcYnEXch/items/ATP3LDUR"],"itemData":{"id":311,"type":"article-journal","abstract":"The article discusses the representation of gender, self-identity, subjectivity, ontology, and patriarchy in the novels \"Wild Seed,\" by Octavia Butler and \"The Handmaid's Tale,\" by Margaret Atwood. Topics include the social issues like slavery and racial identification tackled in \"Wild Seed,\" Atwood's presentation of such topics as the purpose of human life, free will, and women's rights in her novel, and how both novels address the roles of marriage and motherhood.","container-title":"Women's Studies","DOI":"10.1080/00497878.2018.1492403","ISSN":"00497878","issue":"6","note":"publisher: Routledge","page":"637-656","source":"EBSCOhost","title":"Gender, Ontology, And The Power Of The Patriarchy: A Postmodern Feminist Analysis of Octavia Butler’s Wild Seed And Margaret Atwood’s The Handmaid’s Tale","title-short":"Gender, Ontology, and the Power of the Patriarchy","volume":"47","author":[{"family":"Matthews","given":"Aisha"}],"issued":{"date-parts":[["2018",9]]}},"locator":"1","label":"page"}],"schema":"https://github.com/citation-style-language/schema/raw/master/csl-citation.json"} </w:instrText>
      </w:r>
      <w:r>
        <w:fldChar w:fldCharType="separate"/>
      </w:r>
      <w:r w:rsidRPr="00196113">
        <w:rPr>
          <w:rFonts w:ascii="Calibri" w:hAnsi="Calibri" w:cs="Calibri"/>
        </w:rPr>
        <w:t xml:space="preserve">Matthews, </w:t>
      </w:r>
      <w:r w:rsidR="00F963D3" w:rsidRPr="00F963D3">
        <w:rPr>
          <w:rFonts w:ascii="Calibri" w:hAnsi="Calibri" w:cs="Calibri"/>
          <w:i/>
          <w:iCs/>
        </w:rPr>
        <w:t>Gender, Ontology…</w:t>
      </w:r>
      <w:r w:rsidR="00F963D3">
        <w:rPr>
          <w:rFonts w:ascii="Calibri" w:hAnsi="Calibri" w:cs="Calibri"/>
        </w:rPr>
        <w:t xml:space="preserve">, </w:t>
      </w:r>
      <w:r w:rsidRPr="00196113">
        <w:rPr>
          <w:rFonts w:ascii="Calibri" w:hAnsi="Calibri" w:cs="Calibri"/>
        </w:rPr>
        <w:t xml:space="preserve">p. </w:t>
      </w:r>
      <w:r>
        <w:rPr>
          <w:rFonts w:ascii="Calibri" w:hAnsi="Calibri" w:cs="Calibri"/>
        </w:rPr>
        <w:t>637</w:t>
      </w:r>
      <w:r w:rsidRPr="00196113">
        <w:rPr>
          <w:rFonts w:ascii="Calibri" w:hAnsi="Calibri" w:cs="Calibri"/>
        </w:rPr>
        <w:t>.</w:t>
      </w:r>
      <w:r>
        <w:fldChar w:fldCharType="end"/>
      </w:r>
    </w:p>
  </w:footnote>
  <w:footnote w:id="94">
    <w:p w14:paraId="71F56425" w14:textId="1AADC5B1" w:rsidR="007C1385" w:rsidRDefault="007C1385">
      <w:pPr>
        <w:pStyle w:val="FootnoteText"/>
      </w:pPr>
      <w:r>
        <w:rPr>
          <w:rStyle w:val="FootnoteReference"/>
        </w:rPr>
        <w:footnoteRef/>
      </w:r>
      <w:r>
        <w:t xml:space="preserve"> </w:t>
      </w:r>
      <w:r>
        <w:fldChar w:fldCharType="begin"/>
      </w:r>
      <w:r w:rsidR="00AD3590">
        <w:instrText xml:space="preserve"> ADDIN ZOTERO_ITEM CSL_CITATION {"citationID":"3MIdxqvi","properties":{"formattedCitation":"\\uc0\\u8216{}The Handmaid\\uc0\\u8217{}s Tale (TV Series 2017\\uc0\\u8211{} ) - IMDb\\uc0\\u8217{} &lt;https://www.imdb.com/title/tt5834204/&gt; [accessed 4 January 2022].","plainCitation":"‘The Handmaid’s Tale (TV Series 2017– ) - IMDb’ &lt;https://www.imdb.com/title/tt5834204/&gt; [accessed 4 January 2022].","noteIndex":94},"citationItems":[{"id":370,"uris":["http://zotero.org/users/local/LcYnEXch/items/V3798MDN"],"uri":["http://zotero.org/users/local/LcYnEXch/items/V3798MDN"],"itemData":{"id":370,"type":"webpage","title":"The Handmaid's Tale (TV Series 2017– ) - IMDb","URL":"https://www.imdb.com/title/tt5834204/","accessed":{"date-parts":[["2022",1,4]]}}}],"schema":"https://github.com/citation-style-language/schema/raw/master/csl-citation.json"} </w:instrText>
      </w:r>
      <w:r>
        <w:fldChar w:fldCharType="separate"/>
      </w:r>
      <w:r w:rsidRPr="007C1385">
        <w:rPr>
          <w:rFonts w:ascii="Calibri" w:hAnsi="Calibri" w:cs="Calibri"/>
          <w:szCs w:val="24"/>
        </w:rPr>
        <w:t>‘The Handmaid’s Tale (TV Series 2017– ) - IMDb’ &lt;https://www.imdb.com/title/tt5834204/&gt; [accessed 4 January 2022].</w:t>
      </w:r>
      <w:r>
        <w:fldChar w:fldCharType="end"/>
      </w:r>
    </w:p>
  </w:footnote>
  <w:footnote w:id="95">
    <w:p w14:paraId="5EA5E2D4" w14:textId="103CCC1D" w:rsidR="008B37DD" w:rsidRDefault="008B37DD" w:rsidP="008B37DD">
      <w:pPr>
        <w:pStyle w:val="FootnoteText"/>
      </w:pPr>
      <w:r>
        <w:rPr>
          <w:rStyle w:val="FootnoteReference"/>
        </w:rPr>
        <w:footnoteRef/>
      </w:r>
      <w:r>
        <w:t xml:space="preserve"> </w:t>
      </w:r>
      <w:r>
        <w:fldChar w:fldCharType="begin"/>
      </w:r>
      <w:r w:rsidR="00AD3590">
        <w:instrText xml:space="preserve"> ADDIN ZOTERO_ITEM CSL_CITATION {"citationID":"9N1EUP4p","properties":{"formattedCitation":"Fawaz, Hall, and Kinsella, p. 3.","plainCitation":"Fawaz, Hall, and Kinsella, p. 3.","dontUpdate":true,"noteIndex":95},"citationItems":[{"id":308,"uris":["http://zotero.org/users/local/LcYnEXch/items/JLABSWKA"],"uri":["http://zotero.org/users/local/LcYnEXch/items/JLABSWKA"],"itemData":{"id":308,"type":"article-journal","container-title":"Feminist Review","DOI":"10.1057/s41305-017-0065-8","ISSN":"0141-7789","issue":"1","journalAbbreviation":"Feminist Review","note":"publisher: SAGE Publications","page":"1-21","source":"SAGE Journals","title":"Discovering Paradise Islands: The Politics and Pleasures of Feminist Utopias, a Conversation","title-short":"Discovering Paradise Islands","volume":"116","author":[{"family":"Fawaz","given":"Ramzi"},{"family":"Hall","given":"Justin"},{"family":"Kinsella","given":"Helen M."}],"issued":{"date-parts":[["2017",7,1]]}},"locator":"3","label":"page"}],"schema":"https://github.com/citation-style-language/schema/raw/master/csl-citation.json"} </w:instrText>
      </w:r>
      <w:r>
        <w:fldChar w:fldCharType="separate"/>
      </w:r>
      <w:r w:rsidRPr="00F26480">
        <w:rPr>
          <w:rFonts w:ascii="Calibri" w:hAnsi="Calibri" w:cs="Calibri"/>
        </w:rPr>
        <w:t>Fawaz, Hall, and Kinsella,</w:t>
      </w:r>
      <w:r w:rsidR="00F963D3">
        <w:rPr>
          <w:rFonts w:ascii="Calibri" w:hAnsi="Calibri" w:cs="Calibri"/>
        </w:rPr>
        <w:t xml:space="preserve"> </w:t>
      </w:r>
      <w:r w:rsidR="00F963D3" w:rsidRPr="00F963D3">
        <w:rPr>
          <w:rFonts w:ascii="Calibri" w:hAnsi="Calibri" w:cs="Calibri"/>
          <w:i/>
          <w:iCs/>
        </w:rPr>
        <w:t>Discovering Paradise Islands…</w:t>
      </w:r>
      <w:r w:rsidR="00F963D3">
        <w:rPr>
          <w:rFonts w:ascii="Calibri" w:hAnsi="Calibri" w:cs="Calibri"/>
        </w:rPr>
        <w:t>,</w:t>
      </w:r>
      <w:r w:rsidRPr="00F26480">
        <w:rPr>
          <w:rFonts w:ascii="Calibri" w:hAnsi="Calibri" w:cs="Calibri"/>
        </w:rPr>
        <w:t xml:space="preserve"> p. 3.</w:t>
      </w:r>
      <w:r>
        <w:fldChar w:fldCharType="end"/>
      </w:r>
    </w:p>
  </w:footnote>
  <w:footnote w:id="96">
    <w:p w14:paraId="727D6A8A" w14:textId="30E4E6D3" w:rsidR="006004B2" w:rsidRDefault="006004B2">
      <w:pPr>
        <w:pStyle w:val="FootnoteText"/>
      </w:pPr>
      <w:r>
        <w:rPr>
          <w:rStyle w:val="FootnoteReference"/>
        </w:rPr>
        <w:footnoteRef/>
      </w:r>
      <w:r>
        <w:t xml:space="preserve"> </w:t>
      </w:r>
      <w:r>
        <w:fldChar w:fldCharType="begin"/>
      </w:r>
      <w:r w:rsidR="00AD3590">
        <w:instrText xml:space="preserve"> ADDIN ZOTERO_ITEM CSL_CITATION {"citationID":"yxqszgnt","properties":{"custom":"Brodsky and Kauder Nalebuff also state that their anthlogy does not reflect their personal utopias, stating they 'present...a range of radically inventive thought experiments that shed the restrictions of sexist logic to spark our collective imaginations'.\nAlexandra Brodsky and Rachel Kauder Nalebuff, \\uc0\\u8216{}Introduction\\uc0\\u8217{}, in {\\i{}The Feminist Utopia Project}, ed. by Alexandra Brodsky and Rachel Kauder Nalebuff (New York: Feminist Press, 2019), p. 10 &lt;https://www.bookdepository.com/The-Feminist-Utopia-Project-Alexandra-Brodsky/9781558619005?redirected=true&amp;utm_medium=Google&amp;utm_campaign=Base3&amp;utm_source=UK&amp;utm_content=The-Feminist-Utopia-Project&amp;selectCurrency=GBP&amp;w=AFC7AU96R17FSMA8V38R&amp;gclid=Cj0KCQiA_c-OBhDFARIsAIFg3eygfXSoWm9wPX-rFFSM44Y1NrhAle2IvDl4DRpa_pWtZ3UKcyP9a6QaAiitEALw_wcB&gt; [accessed 4 January 2022].","formattedCitation":"Brodsky and Kauder Nalebuff also state that their anthlogy does not reflect their personal utopias, stating they 'present...a range of radically inventive thought experiments that shed the restrictions of sexist logic to spark our collective imaginations'.\nAlexandra Brodsky and Rachel Kauder Nalebuff, \\uc0\\u8216{}Introduction\\uc0\\u8217{}, in {\\i{}The Feminist Utopia Project}, ed. by Alexandra Brodsky and Rachel Kauder Nalebuff (New York: Feminist Press, 2019), p. 10 &lt;https://www.bookdepository.com/The-Feminist-Utopia-Project-Alexandra-Brodsky/9781558619005?redirected=true&amp;utm_medium=Google&amp;utm_campaign=Base3&amp;utm_source=UK&amp;utm_content=The-Feminist-Utopia-Project&amp;selectCurrency=GBP&amp;w=AFC7AU96R17FSMA8V38R&amp;gclid=Cj0KCQiA_c-OBhDFARIsAIFg3eygfXSoWm9wPX-rFFSM44Y1NrhAle2IvDl4DRpa_pWtZ3UKcyP9a6QaAiitEALw_wcB&gt; [accessed 4 January 2022].","plainCitation":"Brodsky and Kauder Nalebuff also state that their anthlogy does not reflect their personal utopias, stating they 'present...a range of radically inventive thought experiments that shed the restrictions of sexist logic to spark our collective imaginations'.Alexandra Brodsky and Rachel Kauder Nalebuff, ‘Introduction’, in The Feminist Utopia Project, ed. by Alexandra Brodsky and Rachel Kauder Nalebuff (New York: Feminist Press, 2019), p. 10 &lt;https://www.bookdepository.com/The-Feminist-Utopia-Project-Alexandra-Brodsky/9781558619005?redirected=true&amp;utm_medium=Google&amp;utm_campaign=Base3&amp;utm_source=UK&amp;utm_content=The-Feminist-Utopia-Project&amp;selectCurrency=GBP&amp;w=AFC7AU96R17FSMA8V38R&amp;gclid=Cj0KCQiA_c-OBhDFARIsAIFg3eygfXSoWm9wPX-rFFSM44Y1NrhAle2IvDl4DRpa_pWtZ3UKcyP9a6QaAiitEALw_wcB&gt; [accessed 4 January 2022].","dontUpdate":true,"noteIndex":96},"citationItems":[{"id":372,"uris":["http://zotero.org/users/local/LcYnEXch/items/J55YGPE3"],"uri":["http://zotero.org/users/local/LcYnEXch/items/J55YGPE3"],"itemData":{"id":372,"type":"chapter","container-title":"The Feminist Utopia Project","event-place":"New York","publisher":"Feminist Press","publisher-place":"New York","title":"Introduction","URL":"https://www.bookdepository.com/The-Feminist-Utopia-Project-Alexandra-Brodsky/9781558619005?redirected=true&amp;utm_medium=Google&amp;utm_campaign=Base3&amp;utm_source=UK&amp;utm_content=The-Feminist-Utopia-Project&amp;selectCurrency=GBP&amp;w=AFC7AU96R17FSMA8V38R&amp;gclid=Cj0KCQiA_c-OBhDFARIsAIFg3eygfXSoWm9wPX-rFFSM44Y1NrhAle2IvDl4DRpa_pWtZ3UKcyP9a6QaAiitEALw_wcB","author":[{"family":"Brodsky","given":"Alexandra"},{"family":"Kauder Nalebuff","given":"Rachel"}],"editor":[{"family":"Brodsky","given":"Alexandra"},{"family":"Kauder Nalebuff","given":"Rachel"}],"accessed":{"date-parts":[["2022",1,4]]},"issued":{"date-parts":[["2019"]]}},"locator":"10","label":"page"}],"schema":"https://github.com/citation-style-language/schema/raw/master/csl-citation.json"} </w:instrText>
      </w:r>
      <w:r>
        <w:fldChar w:fldCharType="separate"/>
      </w:r>
      <w:r w:rsidRPr="006004B2">
        <w:rPr>
          <w:rFonts w:ascii="Calibri" w:hAnsi="Calibri" w:cs="Calibri"/>
          <w:szCs w:val="24"/>
        </w:rPr>
        <w:t>Brodsky and Kauder Nalebuff also state that their anth</w:t>
      </w:r>
      <w:r w:rsidR="00F963D3">
        <w:rPr>
          <w:rFonts w:ascii="Calibri" w:hAnsi="Calibri" w:cs="Calibri"/>
          <w:szCs w:val="24"/>
        </w:rPr>
        <w:t>o</w:t>
      </w:r>
      <w:r w:rsidRPr="006004B2">
        <w:rPr>
          <w:rFonts w:ascii="Calibri" w:hAnsi="Calibri" w:cs="Calibri"/>
          <w:szCs w:val="24"/>
        </w:rPr>
        <w:t>logy does not reflect their personal utopias, stating they 'present...a range of radically inventive thought experiments that shed the restrictions of sexist logic to spark our collective imaginations'.</w:t>
      </w:r>
      <w:r w:rsidR="00F963D3">
        <w:rPr>
          <w:rFonts w:ascii="Calibri" w:hAnsi="Calibri" w:cs="Calibri"/>
          <w:szCs w:val="24"/>
        </w:rPr>
        <w:t xml:space="preserve">  </w:t>
      </w:r>
      <w:r w:rsidRPr="006004B2">
        <w:rPr>
          <w:rFonts w:ascii="Calibri" w:hAnsi="Calibri" w:cs="Calibri"/>
          <w:szCs w:val="24"/>
        </w:rPr>
        <w:t xml:space="preserve">Alexandra Brodsky and Rachel Kauder Nalebuff, ‘Introduction’, in </w:t>
      </w:r>
      <w:r w:rsidRPr="006004B2">
        <w:rPr>
          <w:rFonts w:ascii="Calibri" w:hAnsi="Calibri" w:cs="Calibri"/>
          <w:i/>
          <w:iCs/>
          <w:szCs w:val="24"/>
        </w:rPr>
        <w:t>The Feminist Utopia Project</w:t>
      </w:r>
      <w:r w:rsidRPr="006004B2">
        <w:rPr>
          <w:rFonts w:ascii="Calibri" w:hAnsi="Calibri" w:cs="Calibri"/>
          <w:szCs w:val="24"/>
        </w:rPr>
        <w:t>, ed. by Alexandra Brodsky and Rachel Kauder Nalebuff (New York: Feminist Press, 2019), p. 10.</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4A7A52"/>
    <w:multiLevelType w:val="hybridMultilevel"/>
    <w:tmpl w:val="83B8C18E"/>
    <w:lvl w:ilvl="0" w:tplc="BEA0806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710"/>
    <w:rsid w:val="0000299C"/>
    <w:rsid w:val="00004F00"/>
    <w:rsid w:val="000062FC"/>
    <w:rsid w:val="00007555"/>
    <w:rsid w:val="00010BB6"/>
    <w:rsid w:val="000116D9"/>
    <w:rsid w:val="00012C7E"/>
    <w:rsid w:val="00014DFD"/>
    <w:rsid w:val="00016676"/>
    <w:rsid w:val="00020374"/>
    <w:rsid w:val="00020628"/>
    <w:rsid w:val="00020B6C"/>
    <w:rsid w:val="00020F82"/>
    <w:rsid w:val="000218A7"/>
    <w:rsid w:val="0002352A"/>
    <w:rsid w:val="000250BE"/>
    <w:rsid w:val="000277D3"/>
    <w:rsid w:val="00027AB0"/>
    <w:rsid w:val="00027D9E"/>
    <w:rsid w:val="000306B6"/>
    <w:rsid w:val="00030764"/>
    <w:rsid w:val="00030D3F"/>
    <w:rsid w:val="0003435F"/>
    <w:rsid w:val="00034D19"/>
    <w:rsid w:val="00037433"/>
    <w:rsid w:val="000414C0"/>
    <w:rsid w:val="0004228C"/>
    <w:rsid w:val="0004449D"/>
    <w:rsid w:val="00050132"/>
    <w:rsid w:val="00050960"/>
    <w:rsid w:val="000520AA"/>
    <w:rsid w:val="00054153"/>
    <w:rsid w:val="000570A9"/>
    <w:rsid w:val="000621E3"/>
    <w:rsid w:val="00063828"/>
    <w:rsid w:val="00065DDB"/>
    <w:rsid w:val="000663BB"/>
    <w:rsid w:val="00070EE7"/>
    <w:rsid w:val="00071431"/>
    <w:rsid w:val="000726CA"/>
    <w:rsid w:val="00074609"/>
    <w:rsid w:val="00075C81"/>
    <w:rsid w:val="00081787"/>
    <w:rsid w:val="0008212F"/>
    <w:rsid w:val="000839C3"/>
    <w:rsid w:val="00086F9A"/>
    <w:rsid w:val="00087E4A"/>
    <w:rsid w:val="00090BF6"/>
    <w:rsid w:val="00092142"/>
    <w:rsid w:val="00093A92"/>
    <w:rsid w:val="00096D0A"/>
    <w:rsid w:val="000A0097"/>
    <w:rsid w:val="000A5161"/>
    <w:rsid w:val="000A7B37"/>
    <w:rsid w:val="000B29EC"/>
    <w:rsid w:val="000B3609"/>
    <w:rsid w:val="000B3AA3"/>
    <w:rsid w:val="000B4E4D"/>
    <w:rsid w:val="000B6267"/>
    <w:rsid w:val="000C0B06"/>
    <w:rsid w:val="000C20D6"/>
    <w:rsid w:val="000C3090"/>
    <w:rsid w:val="000C32A0"/>
    <w:rsid w:val="000C4AC9"/>
    <w:rsid w:val="000C5226"/>
    <w:rsid w:val="000C5D2C"/>
    <w:rsid w:val="000C665A"/>
    <w:rsid w:val="000C77AE"/>
    <w:rsid w:val="000D072D"/>
    <w:rsid w:val="000D2272"/>
    <w:rsid w:val="000D338A"/>
    <w:rsid w:val="000D3547"/>
    <w:rsid w:val="000D53EA"/>
    <w:rsid w:val="000D5A30"/>
    <w:rsid w:val="000E0F68"/>
    <w:rsid w:val="000E34D1"/>
    <w:rsid w:val="000E57EE"/>
    <w:rsid w:val="000E685C"/>
    <w:rsid w:val="000E742E"/>
    <w:rsid w:val="000E7486"/>
    <w:rsid w:val="000E7F86"/>
    <w:rsid w:val="000F048C"/>
    <w:rsid w:val="000F0D14"/>
    <w:rsid w:val="000F1089"/>
    <w:rsid w:val="000F1987"/>
    <w:rsid w:val="000F1AAA"/>
    <w:rsid w:val="000F25C0"/>
    <w:rsid w:val="000F2D1F"/>
    <w:rsid w:val="000F43D4"/>
    <w:rsid w:val="0010262A"/>
    <w:rsid w:val="00103E57"/>
    <w:rsid w:val="00103F1C"/>
    <w:rsid w:val="001047FB"/>
    <w:rsid w:val="001049C2"/>
    <w:rsid w:val="00106258"/>
    <w:rsid w:val="0010714F"/>
    <w:rsid w:val="00113039"/>
    <w:rsid w:val="00113F5F"/>
    <w:rsid w:val="0011402C"/>
    <w:rsid w:val="00117B2B"/>
    <w:rsid w:val="00120238"/>
    <w:rsid w:val="00120E12"/>
    <w:rsid w:val="00122F1F"/>
    <w:rsid w:val="00124142"/>
    <w:rsid w:val="00126AD4"/>
    <w:rsid w:val="001313E3"/>
    <w:rsid w:val="001318A6"/>
    <w:rsid w:val="00131B94"/>
    <w:rsid w:val="00131C0B"/>
    <w:rsid w:val="001336BB"/>
    <w:rsid w:val="0013397C"/>
    <w:rsid w:val="001347E3"/>
    <w:rsid w:val="00135D71"/>
    <w:rsid w:val="0013651F"/>
    <w:rsid w:val="00140DAA"/>
    <w:rsid w:val="00141F9F"/>
    <w:rsid w:val="00152EAE"/>
    <w:rsid w:val="00156BDF"/>
    <w:rsid w:val="001574E3"/>
    <w:rsid w:val="00163DEB"/>
    <w:rsid w:val="001656B0"/>
    <w:rsid w:val="0016595B"/>
    <w:rsid w:val="00173852"/>
    <w:rsid w:val="00174519"/>
    <w:rsid w:val="00175281"/>
    <w:rsid w:val="00175710"/>
    <w:rsid w:val="00176414"/>
    <w:rsid w:val="001770A2"/>
    <w:rsid w:val="00177B03"/>
    <w:rsid w:val="00180A1F"/>
    <w:rsid w:val="00182358"/>
    <w:rsid w:val="001824B7"/>
    <w:rsid w:val="00185936"/>
    <w:rsid w:val="001864F3"/>
    <w:rsid w:val="001865A6"/>
    <w:rsid w:val="00187E52"/>
    <w:rsid w:val="00191179"/>
    <w:rsid w:val="00192869"/>
    <w:rsid w:val="00193E5F"/>
    <w:rsid w:val="001951F9"/>
    <w:rsid w:val="001956B8"/>
    <w:rsid w:val="00196113"/>
    <w:rsid w:val="00196CDF"/>
    <w:rsid w:val="00197E34"/>
    <w:rsid w:val="001A027F"/>
    <w:rsid w:val="001A0929"/>
    <w:rsid w:val="001A179F"/>
    <w:rsid w:val="001A1E35"/>
    <w:rsid w:val="001A2275"/>
    <w:rsid w:val="001A3CA6"/>
    <w:rsid w:val="001A5D83"/>
    <w:rsid w:val="001A5FEC"/>
    <w:rsid w:val="001B358F"/>
    <w:rsid w:val="001B68C4"/>
    <w:rsid w:val="001B6A34"/>
    <w:rsid w:val="001C15D0"/>
    <w:rsid w:val="001C3B26"/>
    <w:rsid w:val="001D01AF"/>
    <w:rsid w:val="001D0B5C"/>
    <w:rsid w:val="001D0DDD"/>
    <w:rsid w:val="001D55E3"/>
    <w:rsid w:val="001D5E04"/>
    <w:rsid w:val="001D636B"/>
    <w:rsid w:val="001D72D5"/>
    <w:rsid w:val="001E7169"/>
    <w:rsid w:val="001F14F7"/>
    <w:rsid w:val="001F561C"/>
    <w:rsid w:val="001F5B4C"/>
    <w:rsid w:val="001F6198"/>
    <w:rsid w:val="001F665A"/>
    <w:rsid w:val="001F6E2F"/>
    <w:rsid w:val="00201314"/>
    <w:rsid w:val="00201A40"/>
    <w:rsid w:val="00203CBC"/>
    <w:rsid w:val="00210581"/>
    <w:rsid w:val="002126D7"/>
    <w:rsid w:val="00212B50"/>
    <w:rsid w:val="00212DA4"/>
    <w:rsid w:val="00213050"/>
    <w:rsid w:val="002132E9"/>
    <w:rsid w:val="0021411C"/>
    <w:rsid w:val="00215100"/>
    <w:rsid w:val="00215BAE"/>
    <w:rsid w:val="002164A2"/>
    <w:rsid w:val="00216A19"/>
    <w:rsid w:val="00217A0D"/>
    <w:rsid w:val="00217E37"/>
    <w:rsid w:val="0022189E"/>
    <w:rsid w:val="0022453C"/>
    <w:rsid w:val="002257D0"/>
    <w:rsid w:val="002264EC"/>
    <w:rsid w:val="00226663"/>
    <w:rsid w:val="002268DB"/>
    <w:rsid w:val="00226A3F"/>
    <w:rsid w:val="0022751E"/>
    <w:rsid w:val="00231571"/>
    <w:rsid w:val="00233593"/>
    <w:rsid w:val="002335AF"/>
    <w:rsid w:val="00243AE3"/>
    <w:rsid w:val="00244E67"/>
    <w:rsid w:val="002460ED"/>
    <w:rsid w:val="002466BA"/>
    <w:rsid w:val="00246B61"/>
    <w:rsid w:val="002502AA"/>
    <w:rsid w:val="00252343"/>
    <w:rsid w:val="00252BDC"/>
    <w:rsid w:val="00253E14"/>
    <w:rsid w:val="00256D5F"/>
    <w:rsid w:val="00257FED"/>
    <w:rsid w:val="00260883"/>
    <w:rsid w:val="00260FBE"/>
    <w:rsid w:val="0026140D"/>
    <w:rsid w:val="00262E5A"/>
    <w:rsid w:val="00264E07"/>
    <w:rsid w:val="00265849"/>
    <w:rsid w:val="00271492"/>
    <w:rsid w:val="00272796"/>
    <w:rsid w:val="00274FAA"/>
    <w:rsid w:val="0027611E"/>
    <w:rsid w:val="0028032B"/>
    <w:rsid w:val="002824A2"/>
    <w:rsid w:val="002858EF"/>
    <w:rsid w:val="00290261"/>
    <w:rsid w:val="00291390"/>
    <w:rsid w:val="00292C3D"/>
    <w:rsid w:val="00292FE1"/>
    <w:rsid w:val="00296158"/>
    <w:rsid w:val="002A0C7A"/>
    <w:rsid w:val="002A1D78"/>
    <w:rsid w:val="002A2699"/>
    <w:rsid w:val="002A7038"/>
    <w:rsid w:val="002A7053"/>
    <w:rsid w:val="002B4539"/>
    <w:rsid w:val="002B6B3C"/>
    <w:rsid w:val="002B6D2F"/>
    <w:rsid w:val="002B6F85"/>
    <w:rsid w:val="002C1BA7"/>
    <w:rsid w:val="002C256A"/>
    <w:rsid w:val="002C2DB3"/>
    <w:rsid w:val="002C3005"/>
    <w:rsid w:val="002C55FD"/>
    <w:rsid w:val="002C5615"/>
    <w:rsid w:val="002D0518"/>
    <w:rsid w:val="002D62F2"/>
    <w:rsid w:val="002E058C"/>
    <w:rsid w:val="002E0FAC"/>
    <w:rsid w:val="002E368F"/>
    <w:rsid w:val="002E6DEC"/>
    <w:rsid w:val="002F0B2B"/>
    <w:rsid w:val="002F2DC9"/>
    <w:rsid w:val="002F3227"/>
    <w:rsid w:val="002F5337"/>
    <w:rsid w:val="002F5D1E"/>
    <w:rsid w:val="002F74C7"/>
    <w:rsid w:val="00300817"/>
    <w:rsid w:val="00300B53"/>
    <w:rsid w:val="00305758"/>
    <w:rsid w:val="003057E7"/>
    <w:rsid w:val="003119AB"/>
    <w:rsid w:val="00311D96"/>
    <w:rsid w:val="003132A0"/>
    <w:rsid w:val="003151C8"/>
    <w:rsid w:val="00316E9E"/>
    <w:rsid w:val="00317045"/>
    <w:rsid w:val="00321D54"/>
    <w:rsid w:val="00324327"/>
    <w:rsid w:val="0032575E"/>
    <w:rsid w:val="003267C4"/>
    <w:rsid w:val="00332821"/>
    <w:rsid w:val="0033326A"/>
    <w:rsid w:val="0033480E"/>
    <w:rsid w:val="0033520E"/>
    <w:rsid w:val="00335953"/>
    <w:rsid w:val="00336BE6"/>
    <w:rsid w:val="00337003"/>
    <w:rsid w:val="003410F1"/>
    <w:rsid w:val="0034249E"/>
    <w:rsid w:val="00343CD0"/>
    <w:rsid w:val="00343D94"/>
    <w:rsid w:val="003451CF"/>
    <w:rsid w:val="003467D9"/>
    <w:rsid w:val="003508E8"/>
    <w:rsid w:val="003532DA"/>
    <w:rsid w:val="00353CBB"/>
    <w:rsid w:val="00355AC4"/>
    <w:rsid w:val="0035729D"/>
    <w:rsid w:val="0036031E"/>
    <w:rsid w:val="003606A7"/>
    <w:rsid w:val="003621C9"/>
    <w:rsid w:val="003627F9"/>
    <w:rsid w:val="00362986"/>
    <w:rsid w:val="003629F5"/>
    <w:rsid w:val="00370DEA"/>
    <w:rsid w:val="00371297"/>
    <w:rsid w:val="00372D6E"/>
    <w:rsid w:val="00372DBD"/>
    <w:rsid w:val="003731FC"/>
    <w:rsid w:val="00373ED4"/>
    <w:rsid w:val="00374C28"/>
    <w:rsid w:val="0037502D"/>
    <w:rsid w:val="00377EEE"/>
    <w:rsid w:val="0038051D"/>
    <w:rsid w:val="00381AB9"/>
    <w:rsid w:val="00381BCD"/>
    <w:rsid w:val="00382102"/>
    <w:rsid w:val="003846FE"/>
    <w:rsid w:val="00385700"/>
    <w:rsid w:val="00385ECC"/>
    <w:rsid w:val="0038658A"/>
    <w:rsid w:val="00386964"/>
    <w:rsid w:val="003901BF"/>
    <w:rsid w:val="003938DE"/>
    <w:rsid w:val="00395EDB"/>
    <w:rsid w:val="00397A8A"/>
    <w:rsid w:val="00397C4E"/>
    <w:rsid w:val="003A0E6E"/>
    <w:rsid w:val="003A16DD"/>
    <w:rsid w:val="003A265A"/>
    <w:rsid w:val="003A2CDF"/>
    <w:rsid w:val="003A31B8"/>
    <w:rsid w:val="003A5585"/>
    <w:rsid w:val="003B0063"/>
    <w:rsid w:val="003B0EAF"/>
    <w:rsid w:val="003B2E31"/>
    <w:rsid w:val="003B3651"/>
    <w:rsid w:val="003B6FD4"/>
    <w:rsid w:val="003B72A3"/>
    <w:rsid w:val="003C0DBA"/>
    <w:rsid w:val="003C14A7"/>
    <w:rsid w:val="003C29CE"/>
    <w:rsid w:val="003C61FB"/>
    <w:rsid w:val="003D2D05"/>
    <w:rsid w:val="003D6BB6"/>
    <w:rsid w:val="003E350B"/>
    <w:rsid w:val="003E43A9"/>
    <w:rsid w:val="003F0C67"/>
    <w:rsid w:val="003F26B9"/>
    <w:rsid w:val="003F3230"/>
    <w:rsid w:val="003F51FF"/>
    <w:rsid w:val="003F62AC"/>
    <w:rsid w:val="003F7203"/>
    <w:rsid w:val="003F787B"/>
    <w:rsid w:val="0040333A"/>
    <w:rsid w:val="00403389"/>
    <w:rsid w:val="00403F58"/>
    <w:rsid w:val="0040594A"/>
    <w:rsid w:val="00410BDB"/>
    <w:rsid w:val="004113D1"/>
    <w:rsid w:val="0041203A"/>
    <w:rsid w:val="004178D6"/>
    <w:rsid w:val="00417E03"/>
    <w:rsid w:val="00417FCC"/>
    <w:rsid w:val="00421018"/>
    <w:rsid w:val="00426E15"/>
    <w:rsid w:val="00431556"/>
    <w:rsid w:val="004317BC"/>
    <w:rsid w:val="00436711"/>
    <w:rsid w:val="004367CA"/>
    <w:rsid w:val="00437F8E"/>
    <w:rsid w:val="00441200"/>
    <w:rsid w:val="0044524E"/>
    <w:rsid w:val="004461A3"/>
    <w:rsid w:val="00446332"/>
    <w:rsid w:val="00447073"/>
    <w:rsid w:val="00450731"/>
    <w:rsid w:val="00451549"/>
    <w:rsid w:val="00452C10"/>
    <w:rsid w:val="0045333F"/>
    <w:rsid w:val="004533F8"/>
    <w:rsid w:val="00455DDB"/>
    <w:rsid w:val="00455E1C"/>
    <w:rsid w:val="00456630"/>
    <w:rsid w:val="004567B9"/>
    <w:rsid w:val="00456E09"/>
    <w:rsid w:val="00463A56"/>
    <w:rsid w:val="004658B1"/>
    <w:rsid w:val="004671B0"/>
    <w:rsid w:val="00467212"/>
    <w:rsid w:val="00467751"/>
    <w:rsid w:val="004727CA"/>
    <w:rsid w:val="004732F3"/>
    <w:rsid w:val="0047480E"/>
    <w:rsid w:val="00474CA0"/>
    <w:rsid w:val="00475169"/>
    <w:rsid w:val="0047705A"/>
    <w:rsid w:val="0047710C"/>
    <w:rsid w:val="00480686"/>
    <w:rsid w:val="004811AC"/>
    <w:rsid w:val="00485310"/>
    <w:rsid w:val="00487B2A"/>
    <w:rsid w:val="00492215"/>
    <w:rsid w:val="00492618"/>
    <w:rsid w:val="00496350"/>
    <w:rsid w:val="00496EAC"/>
    <w:rsid w:val="00497BC4"/>
    <w:rsid w:val="004A03E6"/>
    <w:rsid w:val="004A1A3E"/>
    <w:rsid w:val="004A365F"/>
    <w:rsid w:val="004A422E"/>
    <w:rsid w:val="004A4D7C"/>
    <w:rsid w:val="004A5EE8"/>
    <w:rsid w:val="004A6DCA"/>
    <w:rsid w:val="004A6E9E"/>
    <w:rsid w:val="004A7249"/>
    <w:rsid w:val="004A74D1"/>
    <w:rsid w:val="004B0ADD"/>
    <w:rsid w:val="004B0D15"/>
    <w:rsid w:val="004B11EA"/>
    <w:rsid w:val="004B1534"/>
    <w:rsid w:val="004B20AC"/>
    <w:rsid w:val="004B3048"/>
    <w:rsid w:val="004B3384"/>
    <w:rsid w:val="004B4EAE"/>
    <w:rsid w:val="004B6261"/>
    <w:rsid w:val="004B6968"/>
    <w:rsid w:val="004C0EB4"/>
    <w:rsid w:val="004C35D9"/>
    <w:rsid w:val="004C5680"/>
    <w:rsid w:val="004C6B58"/>
    <w:rsid w:val="004D1509"/>
    <w:rsid w:val="004D31DD"/>
    <w:rsid w:val="004D3227"/>
    <w:rsid w:val="004D37B7"/>
    <w:rsid w:val="004D3CAA"/>
    <w:rsid w:val="004D4055"/>
    <w:rsid w:val="004D7AE5"/>
    <w:rsid w:val="004E1D6E"/>
    <w:rsid w:val="004E4781"/>
    <w:rsid w:val="004E7517"/>
    <w:rsid w:val="004F0D97"/>
    <w:rsid w:val="004F1084"/>
    <w:rsid w:val="004F186A"/>
    <w:rsid w:val="004F271E"/>
    <w:rsid w:val="004F3C87"/>
    <w:rsid w:val="004F4598"/>
    <w:rsid w:val="004F5998"/>
    <w:rsid w:val="004F7E52"/>
    <w:rsid w:val="00501073"/>
    <w:rsid w:val="00502C7B"/>
    <w:rsid w:val="00503436"/>
    <w:rsid w:val="00503FBA"/>
    <w:rsid w:val="005050A0"/>
    <w:rsid w:val="00506120"/>
    <w:rsid w:val="0051012A"/>
    <w:rsid w:val="005141AA"/>
    <w:rsid w:val="0051541B"/>
    <w:rsid w:val="005207E5"/>
    <w:rsid w:val="0052088A"/>
    <w:rsid w:val="00522E47"/>
    <w:rsid w:val="005243E0"/>
    <w:rsid w:val="0052659D"/>
    <w:rsid w:val="00526DCB"/>
    <w:rsid w:val="00526F8C"/>
    <w:rsid w:val="0053015F"/>
    <w:rsid w:val="0053053A"/>
    <w:rsid w:val="00530697"/>
    <w:rsid w:val="00531635"/>
    <w:rsid w:val="00532E6C"/>
    <w:rsid w:val="00533EA0"/>
    <w:rsid w:val="005345C6"/>
    <w:rsid w:val="005361E9"/>
    <w:rsid w:val="005425B4"/>
    <w:rsid w:val="005431C3"/>
    <w:rsid w:val="00544178"/>
    <w:rsid w:val="00554013"/>
    <w:rsid w:val="0055404B"/>
    <w:rsid w:val="0055414F"/>
    <w:rsid w:val="00555060"/>
    <w:rsid w:val="0055642A"/>
    <w:rsid w:val="0055653A"/>
    <w:rsid w:val="00556800"/>
    <w:rsid w:val="0056032A"/>
    <w:rsid w:val="00560C6D"/>
    <w:rsid w:val="00562E69"/>
    <w:rsid w:val="005641AC"/>
    <w:rsid w:val="00564349"/>
    <w:rsid w:val="00564609"/>
    <w:rsid w:val="00570152"/>
    <w:rsid w:val="00570846"/>
    <w:rsid w:val="00576925"/>
    <w:rsid w:val="00577158"/>
    <w:rsid w:val="005805B5"/>
    <w:rsid w:val="00580BCD"/>
    <w:rsid w:val="00581124"/>
    <w:rsid w:val="0058159C"/>
    <w:rsid w:val="00582082"/>
    <w:rsid w:val="00582245"/>
    <w:rsid w:val="00583C12"/>
    <w:rsid w:val="00585258"/>
    <w:rsid w:val="00587639"/>
    <w:rsid w:val="005900E2"/>
    <w:rsid w:val="00590ECF"/>
    <w:rsid w:val="005921E4"/>
    <w:rsid w:val="00592213"/>
    <w:rsid w:val="005961E7"/>
    <w:rsid w:val="00597F2E"/>
    <w:rsid w:val="005A01A3"/>
    <w:rsid w:val="005A0EB9"/>
    <w:rsid w:val="005A115A"/>
    <w:rsid w:val="005A2D34"/>
    <w:rsid w:val="005B23B0"/>
    <w:rsid w:val="005B35AA"/>
    <w:rsid w:val="005B43BE"/>
    <w:rsid w:val="005B46F3"/>
    <w:rsid w:val="005B687A"/>
    <w:rsid w:val="005B727F"/>
    <w:rsid w:val="005B79A0"/>
    <w:rsid w:val="005C0271"/>
    <w:rsid w:val="005C07DE"/>
    <w:rsid w:val="005C194E"/>
    <w:rsid w:val="005C233D"/>
    <w:rsid w:val="005C2792"/>
    <w:rsid w:val="005C382B"/>
    <w:rsid w:val="005C403C"/>
    <w:rsid w:val="005C44C9"/>
    <w:rsid w:val="005C5104"/>
    <w:rsid w:val="005C56A4"/>
    <w:rsid w:val="005C6A54"/>
    <w:rsid w:val="005C720D"/>
    <w:rsid w:val="005D0E97"/>
    <w:rsid w:val="005D1E43"/>
    <w:rsid w:val="005D35FD"/>
    <w:rsid w:val="005D3900"/>
    <w:rsid w:val="005D5F5A"/>
    <w:rsid w:val="005D78F7"/>
    <w:rsid w:val="005E1999"/>
    <w:rsid w:val="005E4282"/>
    <w:rsid w:val="005E5870"/>
    <w:rsid w:val="005E5DD9"/>
    <w:rsid w:val="005E5E3F"/>
    <w:rsid w:val="005E6B7F"/>
    <w:rsid w:val="005E75F5"/>
    <w:rsid w:val="005F2428"/>
    <w:rsid w:val="006004B2"/>
    <w:rsid w:val="00600B65"/>
    <w:rsid w:val="00601CD4"/>
    <w:rsid w:val="00605FD2"/>
    <w:rsid w:val="00607805"/>
    <w:rsid w:val="006079C2"/>
    <w:rsid w:val="00611631"/>
    <w:rsid w:val="006136C2"/>
    <w:rsid w:val="00613CE5"/>
    <w:rsid w:val="0061484F"/>
    <w:rsid w:val="00615957"/>
    <w:rsid w:val="00616C23"/>
    <w:rsid w:val="00620D0F"/>
    <w:rsid w:val="00621407"/>
    <w:rsid w:val="00621AF9"/>
    <w:rsid w:val="00622EE4"/>
    <w:rsid w:val="00622F83"/>
    <w:rsid w:val="00624CF5"/>
    <w:rsid w:val="0062609E"/>
    <w:rsid w:val="00626B89"/>
    <w:rsid w:val="0063080C"/>
    <w:rsid w:val="006313BE"/>
    <w:rsid w:val="0063198E"/>
    <w:rsid w:val="00633843"/>
    <w:rsid w:val="006338E5"/>
    <w:rsid w:val="006340F1"/>
    <w:rsid w:val="006369A1"/>
    <w:rsid w:val="00636F6F"/>
    <w:rsid w:val="00640D74"/>
    <w:rsid w:val="00641979"/>
    <w:rsid w:val="00641EDA"/>
    <w:rsid w:val="00643EA3"/>
    <w:rsid w:val="006442F8"/>
    <w:rsid w:val="00644BA7"/>
    <w:rsid w:val="0064558D"/>
    <w:rsid w:val="006466BC"/>
    <w:rsid w:val="006528C0"/>
    <w:rsid w:val="00655CBF"/>
    <w:rsid w:val="00655DD4"/>
    <w:rsid w:val="00656377"/>
    <w:rsid w:val="00657E72"/>
    <w:rsid w:val="00660C11"/>
    <w:rsid w:val="006634BE"/>
    <w:rsid w:val="00665959"/>
    <w:rsid w:val="006659FE"/>
    <w:rsid w:val="006707EA"/>
    <w:rsid w:val="00675F15"/>
    <w:rsid w:val="0067690D"/>
    <w:rsid w:val="006810E2"/>
    <w:rsid w:val="00683B7B"/>
    <w:rsid w:val="00684A35"/>
    <w:rsid w:val="00685293"/>
    <w:rsid w:val="00685549"/>
    <w:rsid w:val="00687D7C"/>
    <w:rsid w:val="006908EE"/>
    <w:rsid w:val="00693BEE"/>
    <w:rsid w:val="00694CB4"/>
    <w:rsid w:val="006960D5"/>
    <w:rsid w:val="006966DB"/>
    <w:rsid w:val="00696C3C"/>
    <w:rsid w:val="006A2590"/>
    <w:rsid w:val="006A5485"/>
    <w:rsid w:val="006A647C"/>
    <w:rsid w:val="006A6EA2"/>
    <w:rsid w:val="006B0477"/>
    <w:rsid w:val="006B397B"/>
    <w:rsid w:val="006B3DD8"/>
    <w:rsid w:val="006B4D3B"/>
    <w:rsid w:val="006B6D20"/>
    <w:rsid w:val="006B6D66"/>
    <w:rsid w:val="006C2330"/>
    <w:rsid w:val="006C3779"/>
    <w:rsid w:val="006C423E"/>
    <w:rsid w:val="006C4308"/>
    <w:rsid w:val="006C5B94"/>
    <w:rsid w:val="006C65B4"/>
    <w:rsid w:val="006D2BC7"/>
    <w:rsid w:val="006D2CAC"/>
    <w:rsid w:val="006D2DA8"/>
    <w:rsid w:val="006D2F1C"/>
    <w:rsid w:val="006D32AC"/>
    <w:rsid w:val="006D3548"/>
    <w:rsid w:val="006D5916"/>
    <w:rsid w:val="006D5B46"/>
    <w:rsid w:val="006D6FC0"/>
    <w:rsid w:val="006D77A6"/>
    <w:rsid w:val="006E2735"/>
    <w:rsid w:val="006F011D"/>
    <w:rsid w:val="006F0BEB"/>
    <w:rsid w:val="006F2CE8"/>
    <w:rsid w:val="006F2E80"/>
    <w:rsid w:val="006F5FD2"/>
    <w:rsid w:val="006F6797"/>
    <w:rsid w:val="00700875"/>
    <w:rsid w:val="00702EB6"/>
    <w:rsid w:val="00703156"/>
    <w:rsid w:val="0070647A"/>
    <w:rsid w:val="007141D9"/>
    <w:rsid w:val="00721556"/>
    <w:rsid w:val="0072226E"/>
    <w:rsid w:val="007276AA"/>
    <w:rsid w:val="00734852"/>
    <w:rsid w:val="007353B0"/>
    <w:rsid w:val="007358EB"/>
    <w:rsid w:val="00737294"/>
    <w:rsid w:val="007379B8"/>
    <w:rsid w:val="00737A3F"/>
    <w:rsid w:val="007410A7"/>
    <w:rsid w:val="00742660"/>
    <w:rsid w:val="007432D2"/>
    <w:rsid w:val="00743512"/>
    <w:rsid w:val="0074671E"/>
    <w:rsid w:val="00751788"/>
    <w:rsid w:val="00753BB6"/>
    <w:rsid w:val="00753F03"/>
    <w:rsid w:val="007577D1"/>
    <w:rsid w:val="00760DD4"/>
    <w:rsid w:val="0076316C"/>
    <w:rsid w:val="00764E27"/>
    <w:rsid w:val="007665B3"/>
    <w:rsid w:val="007701A5"/>
    <w:rsid w:val="00770D4E"/>
    <w:rsid w:val="007721E0"/>
    <w:rsid w:val="00774685"/>
    <w:rsid w:val="00775E73"/>
    <w:rsid w:val="007762C1"/>
    <w:rsid w:val="007867F7"/>
    <w:rsid w:val="00787765"/>
    <w:rsid w:val="00797BC5"/>
    <w:rsid w:val="007A05EE"/>
    <w:rsid w:val="007A2B25"/>
    <w:rsid w:val="007A41BD"/>
    <w:rsid w:val="007A450B"/>
    <w:rsid w:val="007A591D"/>
    <w:rsid w:val="007A7F6C"/>
    <w:rsid w:val="007B0046"/>
    <w:rsid w:val="007B0DAD"/>
    <w:rsid w:val="007B20C7"/>
    <w:rsid w:val="007B24CC"/>
    <w:rsid w:val="007B42FB"/>
    <w:rsid w:val="007B4456"/>
    <w:rsid w:val="007B5150"/>
    <w:rsid w:val="007B6F50"/>
    <w:rsid w:val="007C1385"/>
    <w:rsid w:val="007C743A"/>
    <w:rsid w:val="007D0878"/>
    <w:rsid w:val="007D0C04"/>
    <w:rsid w:val="007D0E30"/>
    <w:rsid w:val="007D16C9"/>
    <w:rsid w:val="007D2400"/>
    <w:rsid w:val="007D3F8F"/>
    <w:rsid w:val="007E045C"/>
    <w:rsid w:val="007E2DF3"/>
    <w:rsid w:val="007E3B7F"/>
    <w:rsid w:val="007E50DE"/>
    <w:rsid w:val="007E7CD8"/>
    <w:rsid w:val="007F012A"/>
    <w:rsid w:val="007F0C4F"/>
    <w:rsid w:val="007F0DA9"/>
    <w:rsid w:val="007F1561"/>
    <w:rsid w:val="007F3EE2"/>
    <w:rsid w:val="007F6D49"/>
    <w:rsid w:val="007F6EB1"/>
    <w:rsid w:val="00801227"/>
    <w:rsid w:val="00802B79"/>
    <w:rsid w:val="008046DA"/>
    <w:rsid w:val="008049BC"/>
    <w:rsid w:val="00805FEF"/>
    <w:rsid w:val="008076D6"/>
    <w:rsid w:val="00817575"/>
    <w:rsid w:val="00817D50"/>
    <w:rsid w:val="008207C8"/>
    <w:rsid w:val="008208B3"/>
    <w:rsid w:val="008216AE"/>
    <w:rsid w:val="00822CA9"/>
    <w:rsid w:val="00825907"/>
    <w:rsid w:val="008272DD"/>
    <w:rsid w:val="00827B95"/>
    <w:rsid w:val="00831252"/>
    <w:rsid w:val="00835271"/>
    <w:rsid w:val="00837D52"/>
    <w:rsid w:val="008402DA"/>
    <w:rsid w:val="00844348"/>
    <w:rsid w:val="008451D9"/>
    <w:rsid w:val="00847DBC"/>
    <w:rsid w:val="00851D81"/>
    <w:rsid w:val="00853327"/>
    <w:rsid w:val="00860015"/>
    <w:rsid w:val="008630D4"/>
    <w:rsid w:val="00867C67"/>
    <w:rsid w:val="008703E5"/>
    <w:rsid w:val="00874CD7"/>
    <w:rsid w:val="008770B3"/>
    <w:rsid w:val="00880DC0"/>
    <w:rsid w:val="00882C03"/>
    <w:rsid w:val="00883822"/>
    <w:rsid w:val="008844CC"/>
    <w:rsid w:val="00884EC1"/>
    <w:rsid w:val="0088594D"/>
    <w:rsid w:val="00887B9A"/>
    <w:rsid w:val="00894DA5"/>
    <w:rsid w:val="008A48B7"/>
    <w:rsid w:val="008A5C86"/>
    <w:rsid w:val="008A71A6"/>
    <w:rsid w:val="008B03AB"/>
    <w:rsid w:val="008B203A"/>
    <w:rsid w:val="008B2997"/>
    <w:rsid w:val="008B2CC8"/>
    <w:rsid w:val="008B37DD"/>
    <w:rsid w:val="008B3A86"/>
    <w:rsid w:val="008B564E"/>
    <w:rsid w:val="008C21B8"/>
    <w:rsid w:val="008C286B"/>
    <w:rsid w:val="008C2A5A"/>
    <w:rsid w:val="008C47B9"/>
    <w:rsid w:val="008C50C4"/>
    <w:rsid w:val="008C5207"/>
    <w:rsid w:val="008C65C9"/>
    <w:rsid w:val="008C79A8"/>
    <w:rsid w:val="008C7DEC"/>
    <w:rsid w:val="008D0338"/>
    <w:rsid w:val="008D1EE7"/>
    <w:rsid w:val="008D1EF7"/>
    <w:rsid w:val="008D2E2A"/>
    <w:rsid w:val="008D4200"/>
    <w:rsid w:val="008D5B8B"/>
    <w:rsid w:val="008D78FA"/>
    <w:rsid w:val="008E2A59"/>
    <w:rsid w:val="008E2B15"/>
    <w:rsid w:val="008E4554"/>
    <w:rsid w:val="008E6B09"/>
    <w:rsid w:val="008F01C3"/>
    <w:rsid w:val="008F14A2"/>
    <w:rsid w:val="008F2444"/>
    <w:rsid w:val="008F4A8A"/>
    <w:rsid w:val="008F4DE5"/>
    <w:rsid w:val="008F53B3"/>
    <w:rsid w:val="008F5584"/>
    <w:rsid w:val="008F7519"/>
    <w:rsid w:val="009018BC"/>
    <w:rsid w:val="00901C6B"/>
    <w:rsid w:val="00903E19"/>
    <w:rsid w:val="00903E84"/>
    <w:rsid w:val="00906925"/>
    <w:rsid w:val="009071B0"/>
    <w:rsid w:val="00907D16"/>
    <w:rsid w:val="009106DE"/>
    <w:rsid w:val="009123DE"/>
    <w:rsid w:val="0091260A"/>
    <w:rsid w:val="00914724"/>
    <w:rsid w:val="00915CD2"/>
    <w:rsid w:val="00916F60"/>
    <w:rsid w:val="00917985"/>
    <w:rsid w:val="009201B1"/>
    <w:rsid w:val="009222C5"/>
    <w:rsid w:val="00924655"/>
    <w:rsid w:val="009253AA"/>
    <w:rsid w:val="00927EDA"/>
    <w:rsid w:val="00931D22"/>
    <w:rsid w:val="00932433"/>
    <w:rsid w:val="00933C0C"/>
    <w:rsid w:val="009344ED"/>
    <w:rsid w:val="00940402"/>
    <w:rsid w:val="00942080"/>
    <w:rsid w:val="0094292D"/>
    <w:rsid w:val="00942B65"/>
    <w:rsid w:val="0094353F"/>
    <w:rsid w:val="00943763"/>
    <w:rsid w:val="009446EE"/>
    <w:rsid w:val="00946BCE"/>
    <w:rsid w:val="00946EB0"/>
    <w:rsid w:val="009514E0"/>
    <w:rsid w:val="00954688"/>
    <w:rsid w:val="00960617"/>
    <w:rsid w:val="009644EB"/>
    <w:rsid w:val="00966AB8"/>
    <w:rsid w:val="0096763F"/>
    <w:rsid w:val="00971008"/>
    <w:rsid w:val="00972E9B"/>
    <w:rsid w:val="00974034"/>
    <w:rsid w:val="00977E32"/>
    <w:rsid w:val="00980CF2"/>
    <w:rsid w:val="00981ADC"/>
    <w:rsid w:val="00981D4C"/>
    <w:rsid w:val="00982636"/>
    <w:rsid w:val="00983C21"/>
    <w:rsid w:val="00983F77"/>
    <w:rsid w:val="00984693"/>
    <w:rsid w:val="00985356"/>
    <w:rsid w:val="00985C72"/>
    <w:rsid w:val="00986C39"/>
    <w:rsid w:val="00987203"/>
    <w:rsid w:val="00991545"/>
    <w:rsid w:val="0099167D"/>
    <w:rsid w:val="009916A4"/>
    <w:rsid w:val="00992148"/>
    <w:rsid w:val="00993463"/>
    <w:rsid w:val="00993D78"/>
    <w:rsid w:val="00994453"/>
    <w:rsid w:val="009958D7"/>
    <w:rsid w:val="00996118"/>
    <w:rsid w:val="009A7F06"/>
    <w:rsid w:val="009B08B5"/>
    <w:rsid w:val="009B18E9"/>
    <w:rsid w:val="009B192C"/>
    <w:rsid w:val="009B3073"/>
    <w:rsid w:val="009B536B"/>
    <w:rsid w:val="009B6E80"/>
    <w:rsid w:val="009C0833"/>
    <w:rsid w:val="009C2916"/>
    <w:rsid w:val="009C2A4B"/>
    <w:rsid w:val="009C3CC7"/>
    <w:rsid w:val="009D0005"/>
    <w:rsid w:val="009D0E31"/>
    <w:rsid w:val="009D4A20"/>
    <w:rsid w:val="009D4AAE"/>
    <w:rsid w:val="009D5D99"/>
    <w:rsid w:val="009E46A1"/>
    <w:rsid w:val="009E55E8"/>
    <w:rsid w:val="009E585E"/>
    <w:rsid w:val="009E5941"/>
    <w:rsid w:val="009F001E"/>
    <w:rsid w:val="009F06B5"/>
    <w:rsid w:val="009F3DDB"/>
    <w:rsid w:val="009F52C7"/>
    <w:rsid w:val="00A000FD"/>
    <w:rsid w:val="00A01A41"/>
    <w:rsid w:val="00A01DD0"/>
    <w:rsid w:val="00A02F9C"/>
    <w:rsid w:val="00A03C82"/>
    <w:rsid w:val="00A04292"/>
    <w:rsid w:val="00A055C0"/>
    <w:rsid w:val="00A05D58"/>
    <w:rsid w:val="00A11394"/>
    <w:rsid w:val="00A11C62"/>
    <w:rsid w:val="00A11DDD"/>
    <w:rsid w:val="00A11F26"/>
    <w:rsid w:val="00A126EF"/>
    <w:rsid w:val="00A1339A"/>
    <w:rsid w:val="00A14A40"/>
    <w:rsid w:val="00A1549E"/>
    <w:rsid w:val="00A17221"/>
    <w:rsid w:val="00A177C9"/>
    <w:rsid w:val="00A22799"/>
    <w:rsid w:val="00A23029"/>
    <w:rsid w:val="00A236CF"/>
    <w:rsid w:val="00A30420"/>
    <w:rsid w:val="00A32D8B"/>
    <w:rsid w:val="00A345B9"/>
    <w:rsid w:val="00A3608E"/>
    <w:rsid w:val="00A3667E"/>
    <w:rsid w:val="00A42966"/>
    <w:rsid w:val="00A42977"/>
    <w:rsid w:val="00A43737"/>
    <w:rsid w:val="00A4408B"/>
    <w:rsid w:val="00A4516B"/>
    <w:rsid w:val="00A45F52"/>
    <w:rsid w:val="00A468FF"/>
    <w:rsid w:val="00A52C7E"/>
    <w:rsid w:val="00A53053"/>
    <w:rsid w:val="00A538B1"/>
    <w:rsid w:val="00A54135"/>
    <w:rsid w:val="00A57D32"/>
    <w:rsid w:val="00A6054F"/>
    <w:rsid w:val="00A64C32"/>
    <w:rsid w:val="00A67942"/>
    <w:rsid w:val="00A679A9"/>
    <w:rsid w:val="00A71E24"/>
    <w:rsid w:val="00A71F79"/>
    <w:rsid w:val="00A72851"/>
    <w:rsid w:val="00A75EEA"/>
    <w:rsid w:val="00A81E76"/>
    <w:rsid w:val="00A829BE"/>
    <w:rsid w:val="00A877D0"/>
    <w:rsid w:val="00A93707"/>
    <w:rsid w:val="00A952DA"/>
    <w:rsid w:val="00A97AA0"/>
    <w:rsid w:val="00AA09CF"/>
    <w:rsid w:val="00AA0F20"/>
    <w:rsid w:val="00AA1145"/>
    <w:rsid w:val="00AA4373"/>
    <w:rsid w:val="00AA53E6"/>
    <w:rsid w:val="00AB0AC5"/>
    <w:rsid w:val="00AB0D38"/>
    <w:rsid w:val="00AB0EE1"/>
    <w:rsid w:val="00AB2714"/>
    <w:rsid w:val="00AB29C5"/>
    <w:rsid w:val="00AB4190"/>
    <w:rsid w:val="00AB4BEF"/>
    <w:rsid w:val="00AB5CAB"/>
    <w:rsid w:val="00AC3E09"/>
    <w:rsid w:val="00AC423C"/>
    <w:rsid w:val="00AC4B51"/>
    <w:rsid w:val="00AC5C5E"/>
    <w:rsid w:val="00AC6071"/>
    <w:rsid w:val="00AC6D05"/>
    <w:rsid w:val="00AC7297"/>
    <w:rsid w:val="00AD11C2"/>
    <w:rsid w:val="00AD2818"/>
    <w:rsid w:val="00AD2FD7"/>
    <w:rsid w:val="00AD3590"/>
    <w:rsid w:val="00AD4879"/>
    <w:rsid w:val="00AE016D"/>
    <w:rsid w:val="00AE02F8"/>
    <w:rsid w:val="00AE0461"/>
    <w:rsid w:val="00AE05A9"/>
    <w:rsid w:val="00AE086D"/>
    <w:rsid w:val="00AE1093"/>
    <w:rsid w:val="00AE29E4"/>
    <w:rsid w:val="00AE2F11"/>
    <w:rsid w:val="00AE2F94"/>
    <w:rsid w:val="00AE5120"/>
    <w:rsid w:val="00AF0C8B"/>
    <w:rsid w:val="00AF0CC8"/>
    <w:rsid w:val="00AF254E"/>
    <w:rsid w:val="00AF541B"/>
    <w:rsid w:val="00AF69BE"/>
    <w:rsid w:val="00AF761B"/>
    <w:rsid w:val="00AF765C"/>
    <w:rsid w:val="00B0099B"/>
    <w:rsid w:val="00B04323"/>
    <w:rsid w:val="00B05924"/>
    <w:rsid w:val="00B05B64"/>
    <w:rsid w:val="00B07C30"/>
    <w:rsid w:val="00B103A5"/>
    <w:rsid w:val="00B11147"/>
    <w:rsid w:val="00B12873"/>
    <w:rsid w:val="00B12E9C"/>
    <w:rsid w:val="00B13071"/>
    <w:rsid w:val="00B1374B"/>
    <w:rsid w:val="00B17546"/>
    <w:rsid w:val="00B20667"/>
    <w:rsid w:val="00B220F4"/>
    <w:rsid w:val="00B23503"/>
    <w:rsid w:val="00B23FF6"/>
    <w:rsid w:val="00B26FB4"/>
    <w:rsid w:val="00B275C0"/>
    <w:rsid w:val="00B30A4D"/>
    <w:rsid w:val="00B356E3"/>
    <w:rsid w:val="00B36035"/>
    <w:rsid w:val="00B37BA7"/>
    <w:rsid w:val="00B414C1"/>
    <w:rsid w:val="00B466E0"/>
    <w:rsid w:val="00B468FE"/>
    <w:rsid w:val="00B4726D"/>
    <w:rsid w:val="00B50621"/>
    <w:rsid w:val="00B50F35"/>
    <w:rsid w:val="00B535CF"/>
    <w:rsid w:val="00B542EF"/>
    <w:rsid w:val="00B54884"/>
    <w:rsid w:val="00B5751C"/>
    <w:rsid w:val="00B57B9F"/>
    <w:rsid w:val="00B62A00"/>
    <w:rsid w:val="00B62E1C"/>
    <w:rsid w:val="00B64622"/>
    <w:rsid w:val="00B64F37"/>
    <w:rsid w:val="00B65311"/>
    <w:rsid w:val="00B664B0"/>
    <w:rsid w:val="00B66F77"/>
    <w:rsid w:val="00B704FD"/>
    <w:rsid w:val="00B74E11"/>
    <w:rsid w:val="00B7684E"/>
    <w:rsid w:val="00B82A33"/>
    <w:rsid w:val="00B8593D"/>
    <w:rsid w:val="00B86B87"/>
    <w:rsid w:val="00B944AB"/>
    <w:rsid w:val="00B9529D"/>
    <w:rsid w:val="00B95CA6"/>
    <w:rsid w:val="00B96631"/>
    <w:rsid w:val="00B96B21"/>
    <w:rsid w:val="00B972A4"/>
    <w:rsid w:val="00B97A98"/>
    <w:rsid w:val="00BA0559"/>
    <w:rsid w:val="00BA067D"/>
    <w:rsid w:val="00BA2478"/>
    <w:rsid w:val="00BA399D"/>
    <w:rsid w:val="00BA4C86"/>
    <w:rsid w:val="00BA53A6"/>
    <w:rsid w:val="00BA5865"/>
    <w:rsid w:val="00BA725A"/>
    <w:rsid w:val="00BA78DC"/>
    <w:rsid w:val="00BB02D4"/>
    <w:rsid w:val="00BB04A0"/>
    <w:rsid w:val="00BB66A5"/>
    <w:rsid w:val="00BB6ABA"/>
    <w:rsid w:val="00BC0018"/>
    <w:rsid w:val="00BC19AE"/>
    <w:rsid w:val="00BC354F"/>
    <w:rsid w:val="00BC38B4"/>
    <w:rsid w:val="00BC4016"/>
    <w:rsid w:val="00BD077A"/>
    <w:rsid w:val="00BD2047"/>
    <w:rsid w:val="00BD334B"/>
    <w:rsid w:val="00BD383B"/>
    <w:rsid w:val="00BD40D8"/>
    <w:rsid w:val="00BD4C2C"/>
    <w:rsid w:val="00BD4DB9"/>
    <w:rsid w:val="00BE26A9"/>
    <w:rsid w:val="00BE2BFD"/>
    <w:rsid w:val="00BE42DF"/>
    <w:rsid w:val="00BE4E10"/>
    <w:rsid w:val="00BE5F15"/>
    <w:rsid w:val="00BE5F42"/>
    <w:rsid w:val="00BE6045"/>
    <w:rsid w:val="00BF1B73"/>
    <w:rsid w:val="00BF291C"/>
    <w:rsid w:val="00BF2B3B"/>
    <w:rsid w:val="00BF5D69"/>
    <w:rsid w:val="00BF5D8F"/>
    <w:rsid w:val="00BF60EC"/>
    <w:rsid w:val="00BF6231"/>
    <w:rsid w:val="00BF687A"/>
    <w:rsid w:val="00C00528"/>
    <w:rsid w:val="00C01E30"/>
    <w:rsid w:val="00C0293C"/>
    <w:rsid w:val="00C05E4B"/>
    <w:rsid w:val="00C123B5"/>
    <w:rsid w:val="00C13573"/>
    <w:rsid w:val="00C13DC8"/>
    <w:rsid w:val="00C14695"/>
    <w:rsid w:val="00C15028"/>
    <w:rsid w:val="00C20687"/>
    <w:rsid w:val="00C22A33"/>
    <w:rsid w:val="00C22C4E"/>
    <w:rsid w:val="00C23A68"/>
    <w:rsid w:val="00C26451"/>
    <w:rsid w:val="00C26D03"/>
    <w:rsid w:val="00C31439"/>
    <w:rsid w:val="00C31C95"/>
    <w:rsid w:val="00C32CA1"/>
    <w:rsid w:val="00C37C7C"/>
    <w:rsid w:val="00C404D7"/>
    <w:rsid w:val="00C4162C"/>
    <w:rsid w:val="00C41777"/>
    <w:rsid w:val="00C417A4"/>
    <w:rsid w:val="00C45CA9"/>
    <w:rsid w:val="00C5029D"/>
    <w:rsid w:val="00C54EF3"/>
    <w:rsid w:val="00C60734"/>
    <w:rsid w:val="00C621B6"/>
    <w:rsid w:val="00C6224C"/>
    <w:rsid w:val="00C660C5"/>
    <w:rsid w:val="00C67C4F"/>
    <w:rsid w:val="00C67CAC"/>
    <w:rsid w:val="00C7076B"/>
    <w:rsid w:val="00C70F7F"/>
    <w:rsid w:val="00C72197"/>
    <w:rsid w:val="00C75AE6"/>
    <w:rsid w:val="00C76C4B"/>
    <w:rsid w:val="00C77901"/>
    <w:rsid w:val="00C80427"/>
    <w:rsid w:val="00C8058D"/>
    <w:rsid w:val="00C8149E"/>
    <w:rsid w:val="00C84D7E"/>
    <w:rsid w:val="00C90AE1"/>
    <w:rsid w:val="00C93D33"/>
    <w:rsid w:val="00C974A3"/>
    <w:rsid w:val="00C977AF"/>
    <w:rsid w:val="00C97983"/>
    <w:rsid w:val="00CA0821"/>
    <w:rsid w:val="00CA37A0"/>
    <w:rsid w:val="00CA39C7"/>
    <w:rsid w:val="00CA3E44"/>
    <w:rsid w:val="00CA4D4B"/>
    <w:rsid w:val="00CA4EA1"/>
    <w:rsid w:val="00CA60C5"/>
    <w:rsid w:val="00CB20D9"/>
    <w:rsid w:val="00CB3611"/>
    <w:rsid w:val="00CB3CE0"/>
    <w:rsid w:val="00CB4059"/>
    <w:rsid w:val="00CB5087"/>
    <w:rsid w:val="00CB63CC"/>
    <w:rsid w:val="00CB6668"/>
    <w:rsid w:val="00CB7099"/>
    <w:rsid w:val="00CB796C"/>
    <w:rsid w:val="00CC0B5F"/>
    <w:rsid w:val="00CC11E2"/>
    <w:rsid w:val="00CC27FD"/>
    <w:rsid w:val="00CC53A0"/>
    <w:rsid w:val="00CC6A39"/>
    <w:rsid w:val="00CC74DB"/>
    <w:rsid w:val="00CD19D2"/>
    <w:rsid w:val="00CD4808"/>
    <w:rsid w:val="00CD48AB"/>
    <w:rsid w:val="00CD5201"/>
    <w:rsid w:val="00CD7105"/>
    <w:rsid w:val="00CD71B4"/>
    <w:rsid w:val="00CE2508"/>
    <w:rsid w:val="00CE4496"/>
    <w:rsid w:val="00CF0964"/>
    <w:rsid w:val="00CF11FA"/>
    <w:rsid w:val="00CF1251"/>
    <w:rsid w:val="00CF3A0F"/>
    <w:rsid w:val="00CF4E20"/>
    <w:rsid w:val="00CF63E9"/>
    <w:rsid w:val="00CF6B8B"/>
    <w:rsid w:val="00CF7DB7"/>
    <w:rsid w:val="00D00341"/>
    <w:rsid w:val="00D01943"/>
    <w:rsid w:val="00D01CBC"/>
    <w:rsid w:val="00D01E0D"/>
    <w:rsid w:val="00D0372D"/>
    <w:rsid w:val="00D053DA"/>
    <w:rsid w:val="00D05BA6"/>
    <w:rsid w:val="00D06E9A"/>
    <w:rsid w:val="00D117A7"/>
    <w:rsid w:val="00D12190"/>
    <w:rsid w:val="00D13BEA"/>
    <w:rsid w:val="00D15E0B"/>
    <w:rsid w:val="00D163C9"/>
    <w:rsid w:val="00D21A42"/>
    <w:rsid w:val="00D22867"/>
    <w:rsid w:val="00D24D52"/>
    <w:rsid w:val="00D25102"/>
    <w:rsid w:val="00D263FC"/>
    <w:rsid w:val="00D27974"/>
    <w:rsid w:val="00D307AD"/>
    <w:rsid w:val="00D3148E"/>
    <w:rsid w:val="00D3423F"/>
    <w:rsid w:val="00D34260"/>
    <w:rsid w:val="00D42C70"/>
    <w:rsid w:val="00D4599F"/>
    <w:rsid w:val="00D47196"/>
    <w:rsid w:val="00D560D4"/>
    <w:rsid w:val="00D56347"/>
    <w:rsid w:val="00D5715D"/>
    <w:rsid w:val="00D61DC1"/>
    <w:rsid w:val="00D64C56"/>
    <w:rsid w:val="00D66DFB"/>
    <w:rsid w:val="00D700E2"/>
    <w:rsid w:val="00D72749"/>
    <w:rsid w:val="00D72984"/>
    <w:rsid w:val="00D74335"/>
    <w:rsid w:val="00D74C9C"/>
    <w:rsid w:val="00D80222"/>
    <w:rsid w:val="00D82741"/>
    <w:rsid w:val="00D8377B"/>
    <w:rsid w:val="00D85E1D"/>
    <w:rsid w:val="00D902B1"/>
    <w:rsid w:val="00D9085B"/>
    <w:rsid w:val="00D9374C"/>
    <w:rsid w:val="00D94FFB"/>
    <w:rsid w:val="00D95CB3"/>
    <w:rsid w:val="00D95F6C"/>
    <w:rsid w:val="00D97614"/>
    <w:rsid w:val="00D97852"/>
    <w:rsid w:val="00DA188A"/>
    <w:rsid w:val="00DA2029"/>
    <w:rsid w:val="00DA2658"/>
    <w:rsid w:val="00DA28E2"/>
    <w:rsid w:val="00DA446E"/>
    <w:rsid w:val="00DA673A"/>
    <w:rsid w:val="00DA7797"/>
    <w:rsid w:val="00DB0318"/>
    <w:rsid w:val="00DB078A"/>
    <w:rsid w:val="00DB1F86"/>
    <w:rsid w:val="00DB444A"/>
    <w:rsid w:val="00DB5839"/>
    <w:rsid w:val="00DB7B5D"/>
    <w:rsid w:val="00DC0C73"/>
    <w:rsid w:val="00DC3CA4"/>
    <w:rsid w:val="00DD102A"/>
    <w:rsid w:val="00DE086A"/>
    <w:rsid w:val="00DE285F"/>
    <w:rsid w:val="00DE31AE"/>
    <w:rsid w:val="00DE435D"/>
    <w:rsid w:val="00DE44A7"/>
    <w:rsid w:val="00DE46D4"/>
    <w:rsid w:val="00DE69FE"/>
    <w:rsid w:val="00DF135F"/>
    <w:rsid w:val="00DF229C"/>
    <w:rsid w:val="00DF23CC"/>
    <w:rsid w:val="00DF47CE"/>
    <w:rsid w:val="00DF50E9"/>
    <w:rsid w:val="00DF71FC"/>
    <w:rsid w:val="00DF7572"/>
    <w:rsid w:val="00E044E3"/>
    <w:rsid w:val="00E046B9"/>
    <w:rsid w:val="00E04AFF"/>
    <w:rsid w:val="00E0588B"/>
    <w:rsid w:val="00E07B8B"/>
    <w:rsid w:val="00E105AD"/>
    <w:rsid w:val="00E14B68"/>
    <w:rsid w:val="00E161E6"/>
    <w:rsid w:val="00E175DB"/>
    <w:rsid w:val="00E2013F"/>
    <w:rsid w:val="00E23789"/>
    <w:rsid w:val="00E23AD9"/>
    <w:rsid w:val="00E25BD5"/>
    <w:rsid w:val="00E25EC0"/>
    <w:rsid w:val="00E262F8"/>
    <w:rsid w:val="00E32219"/>
    <w:rsid w:val="00E323E2"/>
    <w:rsid w:val="00E33956"/>
    <w:rsid w:val="00E34784"/>
    <w:rsid w:val="00E379D4"/>
    <w:rsid w:val="00E41A05"/>
    <w:rsid w:val="00E41B86"/>
    <w:rsid w:val="00E41DA3"/>
    <w:rsid w:val="00E42B53"/>
    <w:rsid w:val="00E43BE2"/>
    <w:rsid w:val="00E44B2D"/>
    <w:rsid w:val="00E4549C"/>
    <w:rsid w:val="00E46204"/>
    <w:rsid w:val="00E463D7"/>
    <w:rsid w:val="00E52013"/>
    <w:rsid w:val="00E548E1"/>
    <w:rsid w:val="00E55F63"/>
    <w:rsid w:val="00E60B27"/>
    <w:rsid w:val="00E62D70"/>
    <w:rsid w:val="00E66D45"/>
    <w:rsid w:val="00E705BF"/>
    <w:rsid w:val="00E7063C"/>
    <w:rsid w:val="00E70AF1"/>
    <w:rsid w:val="00E71B78"/>
    <w:rsid w:val="00E74F9B"/>
    <w:rsid w:val="00E753C1"/>
    <w:rsid w:val="00E81DF5"/>
    <w:rsid w:val="00E852D5"/>
    <w:rsid w:val="00E85881"/>
    <w:rsid w:val="00E86FED"/>
    <w:rsid w:val="00E87A88"/>
    <w:rsid w:val="00E9035D"/>
    <w:rsid w:val="00E903BA"/>
    <w:rsid w:val="00E90E66"/>
    <w:rsid w:val="00E94594"/>
    <w:rsid w:val="00E9742D"/>
    <w:rsid w:val="00E97EB9"/>
    <w:rsid w:val="00EA0279"/>
    <w:rsid w:val="00EA23EC"/>
    <w:rsid w:val="00EA2753"/>
    <w:rsid w:val="00EA685F"/>
    <w:rsid w:val="00EB085A"/>
    <w:rsid w:val="00EB2509"/>
    <w:rsid w:val="00EB2A1A"/>
    <w:rsid w:val="00EB3A50"/>
    <w:rsid w:val="00EB44A6"/>
    <w:rsid w:val="00EB6B37"/>
    <w:rsid w:val="00EC1C4A"/>
    <w:rsid w:val="00EC381C"/>
    <w:rsid w:val="00EC3ECF"/>
    <w:rsid w:val="00EC4108"/>
    <w:rsid w:val="00ED17CC"/>
    <w:rsid w:val="00ED228B"/>
    <w:rsid w:val="00ED2F31"/>
    <w:rsid w:val="00ED4C0A"/>
    <w:rsid w:val="00ED6EB2"/>
    <w:rsid w:val="00ED7240"/>
    <w:rsid w:val="00ED77D8"/>
    <w:rsid w:val="00EE3F3F"/>
    <w:rsid w:val="00EE5AAB"/>
    <w:rsid w:val="00EF0300"/>
    <w:rsid w:val="00EF3201"/>
    <w:rsid w:val="00EF457C"/>
    <w:rsid w:val="00EF4C27"/>
    <w:rsid w:val="00EF6171"/>
    <w:rsid w:val="00EF7200"/>
    <w:rsid w:val="00EF75CB"/>
    <w:rsid w:val="00F03C00"/>
    <w:rsid w:val="00F07555"/>
    <w:rsid w:val="00F07751"/>
    <w:rsid w:val="00F10B0A"/>
    <w:rsid w:val="00F111A7"/>
    <w:rsid w:val="00F11E3A"/>
    <w:rsid w:val="00F12BC4"/>
    <w:rsid w:val="00F1458F"/>
    <w:rsid w:val="00F15C13"/>
    <w:rsid w:val="00F15CB0"/>
    <w:rsid w:val="00F2083D"/>
    <w:rsid w:val="00F20FBB"/>
    <w:rsid w:val="00F21745"/>
    <w:rsid w:val="00F22246"/>
    <w:rsid w:val="00F22845"/>
    <w:rsid w:val="00F2336E"/>
    <w:rsid w:val="00F26480"/>
    <w:rsid w:val="00F26575"/>
    <w:rsid w:val="00F26BE8"/>
    <w:rsid w:val="00F26C95"/>
    <w:rsid w:val="00F274EE"/>
    <w:rsid w:val="00F30161"/>
    <w:rsid w:val="00F30188"/>
    <w:rsid w:val="00F30946"/>
    <w:rsid w:val="00F309DE"/>
    <w:rsid w:val="00F3130F"/>
    <w:rsid w:val="00F315BA"/>
    <w:rsid w:val="00F339CB"/>
    <w:rsid w:val="00F341C6"/>
    <w:rsid w:val="00F36697"/>
    <w:rsid w:val="00F41AE9"/>
    <w:rsid w:val="00F44640"/>
    <w:rsid w:val="00F44F53"/>
    <w:rsid w:val="00F46B96"/>
    <w:rsid w:val="00F5463C"/>
    <w:rsid w:val="00F5468F"/>
    <w:rsid w:val="00F55303"/>
    <w:rsid w:val="00F554F3"/>
    <w:rsid w:val="00F57335"/>
    <w:rsid w:val="00F608E6"/>
    <w:rsid w:val="00F61FAA"/>
    <w:rsid w:val="00F62C06"/>
    <w:rsid w:val="00F62C46"/>
    <w:rsid w:val="00F649C8"/>
    <w:rsid w:val="00F64B4F"/>
    <w:rsid w:val="00F65BBD"/>
    <w:rsid w:val="00F663EA"/>
    <w:rsid w:val="00F740E8"/>
    <w:rsid w:val="00F76807"/>
    <w:rsid w:val="00F76840"/>
    <w:rsid w:val="00F777EF"/>
    <w:rsid w:val="00F77C0E"/>
    <w:rsid w:val="00F812E0"/>
    <w:rsid w:val="00F817D8"/>
    <w:rsid w:val="00F82262"/>
    <w:rsid w:val="00F8291B"/>
    <w:rsid w:val="00F84180"/>
    <w:rsid w:val="00F868BE"/>
    <w:rsid w:val="00F95383"/>
    <w:rsid w:val="00F963D3"/>
    <w:rsid w:val="00F96962"/>
    <w:rsid w:val="00FA1F4B"/>
    <w:rsid w:val="00FA4D42"/>
    <w:rsid w:val="00FA5472"/>
    <w:rsid w:val="00FA5A91"/>
    <w:rsid w:val="00FA708B"/>
    <w:rsid w:val="00FB0D18"/>
    <w:rsid w:val="00FB259D"/>
    <w:rsid w:val="00FB2B99"/>
    <w:rsid w:val="00FB3513"/>
    <w:rsid w:val="00FB5E89"/>
    <w:rsid w:val="00FB6580"/>
    <w:rsid w:val="00FB7848"/>
    <w:rsid w:val="00FB7B6A"/>
    <w:rsid w:val="00FC54D5"/>
    <w:rsid w:val="00FC5B24"/>
    <w:rsid w:val="00FC62D4"/>
    <w:rsid w:val="00FD05E5"/>
    <w:rsid w:val="00FD0E81"/>
    <w:rsid w:val="00FD1998"/>
    <w:rsid w:val="00FD6000"/>
    <w:rsid w:val="00FD7868"/>
    <w:rsid w:val="00FD7E33"/>
    <w:rsid w:val="00FE0B0A"/>
    <w:rsid w:val="00FE3C46"/>
    <w:rsid w:val="00FE52CA"/>
    <w:rsid w:val="00FE58CA"/>
    <w:rsid w:val="00FE7D9F"/>
    <w:rsid w:val="00FF1202"/>
    <w:rsid w:val="00FF5F14"/>
    <w:rsid w:val="00FF73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9189D6"/>
  <w15:chartTrackingRefBased/>
  <w15:docId w15:val="{6CF79670-51E5-4E18-859A-A6A02F753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757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CA4EA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A4EA1"/>
    <w:rPr>
      <w:sz w:val="20"/>
      <w:szCs w:val="20"/>
    </w:rPr>
  </w:style>
  <w:style w:type="character" w:styleId="FootnoteReference">
    <w:name w:val="footnote reference"/>
    <w:basedOn w:val="DefaultParagraphFont"/>
    <w:uiPriority w:val="99"/>
    <w:semiHidden/>
    <w:unhideWhenUsed/>
    <w:rsid w:val="00CA4EA1"/>
    <w:rPr>
      <w:vertAlign w:val="superscript"/>
    </w:rPr>
  </w:style>
  <w:style w:type="character" w:styleId="CommentReference">
    <w:name w:val="annotation reference"/>
    <w:basedOn w:val="DefaultParagraphFont"/>
    <w:uiPriority w:val="99"/>
    <w:semiHidden/>
    <w:unhideWhenUsed/>
    <w:rsid w:val="00BE5F15"/>
    <w:rPr>
      <w:sz w:val="16"/>
      <w:szCs w:val="16"/>
    </w:rPr>
  </w:style>
  <w:style w:type="paragraph" w:styleId="CommentText">
    <w:name w:val="annotation text"/>
    <w:basedOn w:val="Normal"/>
    <w:link w:val="CommentTextChar"/>
    <w:uiPriority w:val="99"/>
    <w:unhideWhenUsed/>
    <w:rsid w:val="00BE5F15"/>
    <w:pPr>
      <w:spacing w:line="240" w:lineRule="auto"/>
    </w:pPr>
    <w:rPr>
      <w:sz w:val="20"/>
      <w:szCs w:val="20"/>
    </w:rPr>
  </w:style>
  <w:style w:type="character" w:customStyle="1" w:styleId="CommentTextChar">
    <w:name w:val="Comment Text Char"/>
    <w:basedOn w:val="DefaultParagraphFont"/>
    <w:link w:val="CommentText"/>
    <w:uiPriority w:val="99"/>
    <w:rsid w:val="00BE5F15"/>
    <w:rPr>
      <w:sz w:val="20"/>
      <w:szCs w:val="20"/>
    </w:rPr>
  </w:style>
  <w:style w:type="paragraph" w:styleId="CommentSubject">
    <w:name w:val="annotation subject"/>
    <w:basedOn w:val="CommentText"/>
    <w:next w:val="CommentText"/>
    <w:link w:val="CommentSubjectChar"/>
    <w:uiPriority w:val="99"/>
    <w:semiHidden/>
    <w:unhideWhenUsed/>
    <w:rsid w:val="00BE5F15"/>
    <w:rPr>
      <w:b/>
      <w:bCs/>
    </w:rPr>
  </w:style>
  <w:style w:type="character" w:customStyle="1" w:styleId="CommentSubjectChar">
    <w:name w:val="Comment Subject Char"/>
    <w:basedOn w:val="CommentTextChar"/>
    <w:link w:val="CommentSubject"/>
    <w:uiPriority w:val="99"/>
    <w:semiHidden/>
    <w:rsid w:val="00BE5F15"/>
    <w:rPr>
      <w:b/>
      <w:bCs/>
      <w:sz w:val="20"/>
      <w:szCs w:val="20"/>
    </w:rPr>
  </w:style>
  <w:style w:type="paragraph" w:styleId="Header">
    <w:name w:val="header"/>
    <w:basedOn w:val="Normal"/>
    <w:link w:val="HeaderChar"/>
    <w:uiPriority w:val="99"/>
    <w:unhideWhenUsed/>
    <w:rsid w:val="00514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1AA"/>
  </w:style>
  <w:style w:type="paragraph" w:styleId="Footer">
    <w:name w:val="footer"/>
    <w:basedOn w:val="Normal"/>
    <w:link w:val="FooterChar"/>
    <w:uiPriority w:val="99"/>
    <w:unhideWhenUsed/>
    <w:rsid w:val="00514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623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2" ma:contentTypeDescription="Create a new document." ma:contentTypeScope="" ma:versionID="49961298d1378344f6accf6cbd1a02a1">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a1c112c97be636363271380ef4e11343"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5386508-3EDC-4EB1-874F-98C1C8F9DF77}">
  <ds:schemaRefs>
    <ds:schemaRef ds:uri="http://schemas.microsoft.com/sharepoint/v3/contenttype/forms"/>
  </ds:schemaRefs>
</ds:datastoreItem>
</file>

<file path=customXml/itemProps2.xml><?xml version="1.0" encoding="utf-8"?>
<ds:datastoreItem xmlns:ds="http://schemas.openxmlformats.org/officeDocument/2006/customXml" ds:itemID="{D3795C6D-9D6B-421F-A920-4CD916714A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6CF8D9-32D7-42C0-AE9A-97C9FC6D0FC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19</Pages>
  <Words>4051</Words>
  <Characters>23094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Corinne Rachel Cooper (2020217)</dc:creator>
  <cp:keywords/>
  <dc:description/>
  <cp:lastModifiedBy>Corinne Rachel Cooper (2020217)</cp:lastModifiedBy>
  <cp:revision>176</cp:revision>
  <dcterms:created xsi:type="dcterms:W3CDTF">2022-01-05T16:34:00Z</dcterms:created>
  <dcterms:modified xsi:type="dcterms:W3CDTF">2022-01-08T15:47:00Z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id="JpGXmUZK"/&gt;&lt;style id="http://www.zotero.org/styles/modern-humanities-research-association" hasBibliography="1" bibliographyStyleHasBeenSet="0"/&gt;&lt;prefs&gt;&lt;pref name="noteType" value="1"/&gt;&lt;pref nam</vt:lpwstr>
  </property>
  <property fmtid="{D5CDD505-2E9C-101B-9397-08002B2CF9AE}" pid="3" name="ZOTERO_PREF_2">
    <vt:lpwstr>e="fieldType" value="Field"/&gt;&lt;/prefs&gt;&lt;/data&gt;</vt:lpwstr>
  </property>
  <property fmtid="{D5CDD505-2E9C-101B-9397-08002B2CF9AE}" pid="4" name="ContentTypeId">
    <vt:lpwstr>0x010100F79CC29ABECA4240AC0B18D52B09841D</vt:lpwstr>
  </property>
</Properties>
</file>