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bookmarkStart w:id="0" w:name="_Toc627120486"/>
      <w:bookmarkStart w:id="1" w:name="_Toc784978240"/>
      <w:r>
        <w:rPr>
          <w:rFonts w:hint="default" w:ascii="Arial Regular" w:hAnsi="Arial Regular" w:cs="Arial Regular"/>
          <w:sz w:val="24"/>
          <w:szCs w:val="24"/>
          <w:highlight w:val="none"/>
        </w:rPr>
        <w:drawing>
          <wp:inline distT="0" distB="0" distL="0" distR="0">
            <wp:extent cx="4114800" cy="1645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114800" cy="1645920"/>
                    </a:xfrm>
                    <a:prstGeom prst="rect">
                      <a:avLst/>
                    </a:prstGeom>
                  </pic:spPr>
                </pic:pic>
              </a:graphicData>
            </a:graphic>
          </wp:inline>
        </w:drawing>
      </w:r>
      <w:bookmarkEnd w:id="0"/>
      <w:bookmarkEnd w:id="1"/>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r>
        <w:rPr>
          <w:rFonts w:hint="default" w:ascii="Arial Regular" w:hAnsi="Arial Regular" w:cs="Arial Regular"/>
          <w:sz w:val="52"/>
          <w:szCs w:val="52"/>
          <w:highlight w:val="none"/>
          <w:lang w:val="en-US"/>
        </w:rPr>
        <w:t>Li Miaoshan</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r>
        <w:rPr>
          <w:rFonts w:hint="default" w:ascii="Arial Regular" w:hAnsi="Arial Regular" w:cs="Arial Regular"/>
          <w:sz w:val="52"/>
          <w:szCs w:val="52"/>
          <w:highlight w:val="none"/>
          <w:lang w:val="en-US"/>
        </w:rPr>
        <w:t>Student ID: 2100726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r>
        <w:rPr>
          <w:rFonts w:hint="default" w:ascii="Arial Regular" w:hAnsi="Arial Regular" w:cs="Arial Regular"/>
          <w:sz w:val="52"/>
          <w:szCs w:val="52"/>
          <w:highlight w:val="none"/>
          <w:lang w:val="en-US"/>
        </w:rPr>
        <w:t xml:space="preserve">Strategic Marketing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rPr>
      </w:pPr>
      <w:r>
        <w:rPr>
          <w:rFonts w:hint="default" w:ascii="Arial Regular" w:hAnsi="Arial Regular" w:cs="Arial Regular"/>
          <w:sz w:val="52"/>
          <w:szCs w:val="52"/>
          <w:highlight w:val="none"/>
          <w:lang w:val="en-US"/>
        </w:rPr>
        <w:t>MODULE CODE: BMBM601</w:t>
      </w:r>
      <w:r>
        <w:rPr>
          <w:rFonts w:hint="default" w:ascii="Arial Regular" w:hAnsi="Arial Regular" w:cs="Arial Regular"/>
          <w:sz w:val="52"/>
          <w:szCs w:val="52"/>
          <w:highlight w:val="none"/>
        </w:rPr>
        <w:t>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2"/>
          <w:szCs w:val="52"/>
          <w:highlight w:val="none"/>
          <w:lang w:val="en-US"/>
        </w:rPr>
      </w:pPr>
      <w:r>
        <w:rPr>
          <w:rFonts w:hint="default" w:ascii="Arial Regular" w:hAnsi="Arial Regular" w:cs="Arial Regular"/>
          <w:sz w:val="52"/>
          <w:szCs w:val="52"/>
          <w:highlight w:val="none"/>
          <w:lang w:val="en-US"/>
        </w:rPr>
        <w:t>Internal and external analysis of Sheraton during COVID-19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Bold" w:hAnsi="Arial Bold" w:cs="Arial Bold"/>
          <w:b/>
          <w:bCs/>
          <w:sz w:val="24"/>
          <w:szCs w:val="24"/>
        </w:rPr>
      </w:pPr>
      <w:r>
        <w:rPr>
          <w:rFonts w:hint="default" w:ascii="Arial Bold" w:hAnsi="Arial Bold" w:cs="Arial Bold"/>
          <w:b/>
          <w:bCs/>
          <w:sz w:val="24"/>
          <w:szCs w:val="24"/>
          <w:lang w:val="en-US" w:eastAsia="zh-CN"/>
        </w:rPr>
        <w:fldChar w:fldCharType="begin"/>
      </w:r>
      <w:r>
        <w:rPr>
          <w:rFonts w:hint="default" w:ascii="Arial Bold" w:hAnsi="Arial Bold" w:cs="Arial Bold"/>
          <w:b/>
          <w:bCs/>
          <w:sz w:val="24"/>
          <w:szCs w:val="24"/>
          <w:lang w:val="en-US" w:eastAsia="zh-CN"/>
        </w:rPr>
        <w:instrText xml:space="preserve"> HYPERLINK "https://moodle.uwtsd.ac.uk/course/view.php?id=8801" </w:instrText>
      </w:r>
      <w:r>
        <w:rPr>
          <w:rFonts w:hint="default" w:ascii="Arial Bold" w:hAnsi="Arial Bold" w:cs="Arial Bold"/>
          <w:b/>
          <w:bCs/>
          <w:sz w:val="24"/>
          <w:szCs w:val="24"/>
          <w:lang w:val="en-US" w:eastAsia="zh-CN"/>
        </w:rPr>
        <w:fldChar w:fldCharType="separate"/>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Bold" w:hAnsi="Arial Bold" w:cs="Arial Bold"/>
          <w:b/>
          <w:bCs/>
          <w:sz w:val="24"/>
          <w:szCs w:val="24"/>
        </w:rPr>
      </w:pPr>
      <w:r>
        <w:rPr>
          <w:rFonts w:hint="default" w:ascii="Arial Bold" w:hAnsi="Arial Bold" w:cs="Arial Bold"/>
          <w:b/>
          <w:bCs/>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Bold" w:hAnsi="Arial Bold" w:cs="Arial Bold"/>
          <w:b/>
          <w:bCs/>
          <w:sz w:val="24"/>
          <w:szCs w:val="24"/>
        </w:rPr>
        <w:sectPr>
          <w:footerReference r:id="rId3" w:type="default"/>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rPr>
      </w:pPr>
      <w:r>
        <w:rPr>
          <w:rFonts w:hint="default" w:ascii="Arial Regular" w:hAnsi="Arial Regular" w:cs="Arial Regular"/>
          <w:b/>
          <w:bCs/>
          <w:sz w:val="24"/>
          <w:szCs w:val="24"/>
        </w:rPr>
        <w:t>Executive Summary</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This report will focus on analysing and discussing the internal and external environment of the Sheraton Hotel, focusing on how the COVID-19 period has affected the hotel industry.</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First, the report provides a brief overview of the impact of COVID-19 on the world and the context of the Sheraton Hotel. The main content introduced the PESTEL analysis method, the effect of external factors on Sheraton during the economic downturn and the corresponding policies issued by the government during the COVID-19 period. Secondly, Opportunities in the SWOT analysis method analyse how Sheraton will do in the future; thirdly, Sheraton internal staff is analysed with a team in McKinsey’s 7S Framework; and fourthly, Sheraton Hotel is analysed with the threat of substitute products in Porter'5 Forces. The threat posed by competitors and what Sheraton will do in the future to reduce the threat of substitutes. Finally, it recommended that Sheraton Hotel strengthen employee management, improve product service quality, and control operating costs in future operations.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sectPr>
          <w:pgSz w:w="11906" w:h="16838"/>
          <w:pgMar w:top="1440" w:right="1800" w:bottom="1440" w:left="1800" w:header="851" w:footer="992" w:gutter="0"/>
          <w:cols w:space="425" w:num="1"/>
          <w:docGrid w:type="lines" w:linePitch="312" w:charSpace="0"/>
        </w:sectPr>
      </w:pPr>
    </w:p>
    <w:p>
      <w:pPr>
        <w:pStyle w:val="8"/>
        <w:tabs>
          <w:tab w:val="right" w:leader="dot" w:pos="8306"/>
        </w:tabs>
        <w:jc w:val="center"/>
        <w:rPr>
          <w:rFonts w:hint="default" w:ascii="Arial Bold" w:hAnsi="Arial Bold" w:eastAsia="宋体" w:cs="Arial Bold"/>
          <w:b/>
          <w:bCs/>
          <w:kern w:val="2"/>
          <w:sz w:val="24"/>
          <w:szCs w:val="24"/>
          <w:lang w:val="en-US" w:eastAsia="zh-CN" w:bidi="ar-SA"/>
        </w:rPr>
      </w:pPr>
      <w:bookmarkStart w:id="2" w:name="_Toc1431313761_WPSOffice_Type2"/>
      <w:r>
        <w:rPr>
          <w:rFonts w:hint="default" w:ascii="Arial Bold" w:hAnsi="Arial Bold" w:eastAsia="宋体" w:cs="Arial Bold"/>
          <w:b/>
          <w:bCs/>
          <w:kern w:val="2"/>
          <w:sz w:val="24"/>
          <w:szCs w:val="24"/>
          <w:lang w:val="en-US" w:eastAsia="zh-CN" w:bidi="ar-SA"/>
        </w:rPr>
        <w:t>Content</w:t>
      </w:r>
    </w:p>
    <w:sdt>
      <w:sdtPr>
        <w:rPr>
          <w:rFonts w:ascii="宋体" w:hAnsi="宋体" w:eastAsia="宋体" w:cstheme="minorBidi"/>
          <w:kern w:val="2"/>
          <w:sz w:val="21"/>
          <w:szCs w:val="24"/>
          <w:lang w:val="en-US" w:eastAsia="zh-CN" w:bidi="ar-SA"/>
        </w:rPr>
        <w:id w:val="653219050"/>
        <w15:color w:val="DBDBDB"/>
      </w:sdtPr>
      <w:sdtEndPr>
        <w:rPr>
          <w:rFonts w:hint="default" w:ascii="Arial Bold" w:hAnsi="Arial Bold" w:eastAsia="宋体" w:cs="Arial Bold"/>
          <w:b/>
          <w:bCs/>
          <w:sz w:val="24"/>
          <w:szCs w:val="24"/>
          <w:lang w:val="en-US" w:eastAsia="en-US" w:bidi="ar-SA"/>
        </w:rPr>
      </w:sdtEndPr>
      <w:sdtContent>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_Toc791036783_WPSOffice_Level1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35857"/>
              <w:placeholder>
                <w:docPart w:val="{d5f4a4dc-affc-491f-92f9-0639ca810c45}"/>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1.0 Introduction</w:t>
              </w:r>
            </w:sdtContent>
          </w:sdt>
          <w:r>
            <w:rPr>
              <w:rFonts w:hint="default" w:ascii="Arial Bold" w:hAnsi="Arial Bold" w:cs="Arial Bold"/>
              <w:b/>
              <w:bCs/>
              <w:sz w:val="24"/>
              <w:szCs w:val="24"/>
            </w:rPr>
            <w:tab/>
          </w:r>
          <w:bookmarkStart w:id="3" w:name="_Toc791036783_WPSOffice_Level1Page"/>
          <w:r>
            <w:rPr>
              <w:rFonts w:hint="default" w:ascii="Arial Bold" w:hAnsi="Arial Bold" w:cs="Arial Bold"/>
              <w:b/>
              <w:bCs/>
              <w:sz w:val="24"/>
              <w:szCs w:val="24"/>
            </w:rPr>
            <w:t>4</w:t>
          </w:r>
          <w:bookmarkEnd w:id="3"/>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_Toc1148838512_WPSOffice_Level1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35857"/>
              <w:placeholder>
                <w:docPart w:val="{69c4f6b9-3087-4d4f-b702-172aca222419}"/>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2.0 PESTEL Analysis</w:t>
              </w:r>
            </w:sdtContent>
          </w:sdt>
          <w:r>
            <w:rPr>
              <w:rFonts w:hint="default" w:ascii="Arial Bold" w:hAnsi="Arial Bold" w:cs="Arial Bold"/>
              <w:b/>
              <w:bCs/>
              <w:sz w:val="24"/>
              <w:szCs w:val="24"/>
            </w:rPr>
            <w:tab/>
          </w:r>
          <w:bookmarkStart w:id="4" w:name="_Toc1148838512_WPSOffice_Level1Page"/>
          <w:r>
            <w:rPr>
              <w:rFonts w:hint="default" w:ascii="Arial Bold" w:hAnsi="Arial Bold" w:cs="Arial Bold"/>
              <w:b/>
              <w:bCs/>
              <w:sz w:val="24"/>
              <w:szCs w:val="24"/>
            </w:rPr>
            <w:t>5</w:t>
          </w:r>
          <w:bookmarkEnd w:id="4"/>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_Toc1148838512_WPSOffice_Level2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35857"/>
              <w:placeholder>
                <w:docPart w:val="{365e4411-f91a-4e87-9661-8f2106c5af01}"/>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2.1 Economic</w:t>
              </w:r>
            </w:sdtContent>
          </w:sdt>
          <w:r>
            <w:rPr>
              <w:rFonts w:hint="default" w:ascii="Arial Bold" w:hAnsi="Arial Bold" w:cs="Arial Bold"/>
              <w:b/>
              <w:bCs/>
              <w:sz w:val="24"/>
              <w:szCs w:val="24"/>
            </w:rPr>
            <w:tab/>
          </w:r>
          <w:bookmarkStart w:id="5" w:name="_Toc1148838512_WPSOffice_Level2Page"/>
          <w:r>
            <w:rPr>
              <w:rFonts w:hint="default" w:ascii="Arial Bold" w:hAnsi="Arial Bold" w:cs="Arial Bold"/>
              <w:b/>
              <w:bCs/>
              <w:sz w:val="24"/>
              <w:szCs w:val="24"/>
            </w:rPr>
            <w:t>5</w:t>
          </w:r>
          <w:bookmarkEnd w:id="5"/>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_Toc503401007_WPSOffice_Level2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35857"/>
              <w:placeholder>
                <w:docPart w:val="{7d548a5f-fc15-45cc-b27c-d0f83ce5ba5e}"/>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2.2 Political</w:t>
              </w:r>
            </w:sdtContent>
          </w:sdt>
          <w:r>
            <w:rPr>
              <w:rFonts w:hint="default" w:ascii="Arial Bold" w:hAnsi="Arial Bold" w:cs="Arial Bold"/>
              <w:b/>
              <w:bCs/>
              <w:sz w:val="24"/>
              <w:szCs w:val="24"/>
            </w:rPr>
            <w:tab/>
          </w:r>
          <w:bookmarkStart w:id="6" w:name="_Toc503401007_WPSOffice_Level2Page"/>
          <w:r>
            <w:rPr>
              <w:rFonts w:hint="default" w:ascii="Arial Bold" w:hAnsi="Arial Bold" w:cs="Arial Bold"/>
              <w:b/>
              <w:bCs/>
              <w:sz w:val="24"/>
              <w:szCs w:val="24"/>
            </w:rPr>
            <w:t>6</w:t>
          </w:r>
          <w:bookmarkEnd w:id="6"/>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_Toc503401007_WPSOffice_Level1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35857"/>
              <w:placeholder>
                <w:docPart w:val="{3a4716c0-2d9d-4bc4-833b-7f9dc751ecdb}"/>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3.0 SWOT Analysis</w:t>
              </w:r>
            </w:sdtContent>
          </w:sdt>
          <w:r>
            <w:rPr>
              <w:rFonts w:hint="default" w:ascii="Arial Bold" w:hAnsi="Arial Bold" w:cs="Arial Bold"/>
              <w:b/>
              <w:bCs/>
              <w:sz w:val="24"/>
              <w:szCs w:val="24"/>
            </w:rPr>
            <w:tab/>
          </w:r>
          <w:bookmarkStart w:id="7" w:name="_Toc503401007_WPSOffice_Level1Page"/>
          <w:r>
            <w:rPr>
              <w:rFonts w:hint="default" w:ascii="Arial Bold" w:hAnsi="Arial Bold" w:cs="Arial Bold"/>
              <w:b/>
              <w:bCs/>
              <w:sz w:val="24"/>
              <w:szCs w:val="24"/>
            </w:rPr>
            <w:t>8</w:t>
          </w:r>
          <w:bookmarkEnd w:id="7"/>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_Toc1722639116_WPSOffice_Level2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35857"/>
              <w:placeholder>
                <w:docPart w:val="{f8097c5f-33da-426c-a393-88710d81a158}"/>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3.1 Opportunities</w:t>
              </w:r>
            </w:sdtContent>
          </w:sdt>
          <w:r>
            <w:rPr>
              <w:rFonts w:hint="default" w:ascii="Arial Bold" w:hAnsi="Arial Bold" w:cs="Arial Bold"/>
              <w:b/>
              <w:bCs/>
              <w:sz w:val="24"/>
              <w:szCs w:val="24"/>
            </w:rPr>
            <w:tab/>
          </w:r>
          <w:bookmarkStart w:id="8" w:name="_Toc1722639116_WPSOffice_Level2Page"/>
          <w:r>
            <w:rPr>
              <w:rFonts w:hint="default" w:ascii="Arial Bold" w:hAnsi="Arial Bold" w:cs="Arial Bold"/>
              <w:b/>
              <w:bCs/>
              <w:sz w:val="24"/>
              <w:szCs w:val="24"/>
            </w:rPr>
            <w:t>8</w:t>
          </w:r>
          <w:bookmarkEnd w:id="8"/>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_Toc1722639116_WPSOffice_Level1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35857"/>
              <w:placeholder>
                <w:docPart w:val="{509d139e-f8fa-412d-85cd-fc201ce45d48}"/>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4.0 McKinsey’s 7S Framework</w:t>
              </w:r>
            </w:sdtContent>
          </w:sdt>
          <w:r>
            <w:rPr>
              <w:rFonts w:hint="default" w:ascii="Arial Bold" w:hAnsi="Arial Bold" w:cs="Arial Bold"/>
              <w:b/>
              <w:bCs/>
              <w:sz w:val="24"/>
              <w:szCs w:val="24"/>
            </w:rPr>
            <w:tab/>
          </w:r>
          <w:bookmarkStart w:id="9" w:name="_Toc1722639116_WPSOffice_Level1Page"/>
          <w:r>
            <w:rPr>
              <w:rFonts w:hint="default" w:ascii="Arial Bold" w:hAnsi="Arial Bold" w:cs="Arial Bold"/>
              <w:b/>
              <w:bCs/>
              <w:sz w:val="24"/>
              <w:szCs w:val="24"/>
            </w:rPr>
            <w:t>9</w:t>
          </w:r>
          <w:bookmarkEnd w:id="9"/>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_Toc21093758_WPSOffice_Level2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19050"/>
              <w:placeholder>
                <w:docPart w:val="{ebb87ebf-399d-44c3-8a44-37fc391a009f}"/>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4.1 Staff</w:t>
              </w:r>
            </w:sdtContent>
          </w:sdt>
          <w:r>
            <w:rPr>
              <w:rFonts w:hint="default" w:ascii="Arial Bold" w:hAnsi="Arial Bold" w:cs="Arial Bold"/>
              <w:b/>
              <w:bCs/>
              <w:sz w:val="24"/>
              <w:szCs w:val="24"/>
            </w:rPr>
            <w:tab/>
          </w:r>
          <w:bookmarkStart w:id="10" w:name="_Toc21093758_WPSOffice_Level2Page"/>
          <w:r>
            <w:rPr>
              <w:rFonts w:hint="default" w:ascii="Arial Bold" w:hAnsi="Arial Bold" w:cs="Arial Bold"/>
              <w:b/>
              <w:bCs/>
              <w:sz w:val="24"/>
              <w:szCs w:val="24"/>
            </w:rPr>
            <w:t>10</w:t>
          </w:r>
          <w:bookmarkEnd w:id="10"/>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_Toc1431313761_WPSOffice_Level1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19050"/>
              <w:placeholder>
                <w:docPart w:val="{d27811f0-052b-44cf-8cd8-aea631190f5c}"/>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5.0 Porter’5 Forces</w:t>
              </w:r>
            </w:sdtContent>
          </w:sdt>
          <w:r>
            <w:rPr>
              <w:rFonts w:hint="default" w:ascii="Arial Bold" w:hAnsi="Arial Bold" w:cs="Arial Bold"/>
              <w:b/>
              <w:bCs/>
              <w:sz w:val="24"/>
              <w:szCs w:val="24"/>
            </w:rPr>
            <w:tab/>
          </w:r>
          <w:bookmarkStart w:id="11" w:name="_Toc1431313761_WPSOffice_Level1Page"/>
          <w:r>
            <w:rPr>
              <w:rFonts w:hint="default" w:ascii="Arial Bold" w:hAnsi="Arial Bold" w:cs="Arial Bold"/>
              <w:b/>
              <w:bCs/>
              <w:sz w:val="24"/>
              <w:szCs w:val="24"/>
            </w:rPr>
            <w:t>11</w:t>
          </w:r>
          <w:bookmarkEnd w:id="11"/>
          <w:r>
            <w:rPr>
              <w:rFonts w:hint="default" w:ascii="Arial Bold" w:hAnsi="Arial Bold" w:cs="Arial Bold"/>
              <w:b/>
              <w:bCs/>
              <w:sz w:val="24"/>
              <w:szCs w:val="24"/>
            </w:rPr>
            <w:fldChar w:fldCharType="end"/>
          </w:r>
        </w:p>
        <w:p>
          <w:pPr>
            <w:pStyle w:val="9"/>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_Toc1431313761_WPSOffice_Level2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19050"/>
              <w:placeholder>
                <w:docPart w:val="{e77098a3-20d6-4c45-929d-ff121c3b4dec}"/>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5.1 Threat of substitute products</w:t>
              </w:r>
            </w:sdtContent>
          </w:sdt>
          <w:r>
            <w:rPr>
              <w:rFonts w:hint="default" w:ascii="Arial Bold" w:hAnsi="Arial Bold" w:cs="Arial Bold"/>
              <w:b/>
              <w:bCs/>
              <w:sz w:val="24"/>
              <w:szCs w:val="24"/>
            </w:rPr>
            <w:tab/>
          </w:r>
          <w:bookmarkStart w:id="12" w:name="_Toc1431313761_WPSOffice_Level2Page"/>
          <w:r>
            <w:rPr>
              <w:rFonts w:hint="default" w:ascii="Arial Bold" w:hAnsi="Arial Bold" w:cs="Arial Bold"/>
              <w:b/>
              <w:bCs/>
              <w:sz w:val="24"/>
              <w:szCs w:val="24"/>
            </w:rPr>
            <w:t>11</w:t>
          </w:r>
          <w:bookmarkEnd w:id="12"/>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_Toc2126051080_WPSOffice_Level1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19050"/>
              <w:placeholder>
                <w:docPart w:val="{97b50501-cfec-4eb9-9314-7edb6c864aff}"/>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6.0 Conclusion</w:t>
              </w:r>
            </w:sdtContent>
          </w:sdt>
          <w:r>
            <w:rPr>
              <w:rFonts w:hint="default" w:ascii="Arial Bold" w:hAnsi="Arial Bold" w:cs="Arial Bold"/>
              <w:b/>
              <w:bCs/>
              <w:sz w:val="24"/>
              <w:szCs w:val="24"/>
            </w:rPr>
            <w:tab/>
          </w:r>
          <w:bookmarkStart w:id="13" w:name="_Toc2126051080_WPSOffice_Level1Page"/>
          <w:r>
            <w:rPr>
              <w:rFonts w:hint="default" w:ascii="Arial Bold" w:hAnsi="Arial Bold" w:cs="Arial Bold"/>
              <w:b/>
              <w:bCs/>
              <w:sz w:val="24"/>
              <w:szCs w:val="24"/>
            </w:rPr>
            <w:t>13</w:t>
          </w:r>
          <w:bookmarkEnd w:id="13"/>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_Toc560099127_WPSOffice_Level1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19050"/>
              <w:placeholder>
                <w:docPart w:val="{2ee82d25-e648-4dfb-8267-d0b55a442561}"/>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7.0 Recommendation</w:t>
              </w:r>
            </w:sdtContent>
          </w:sdt>
          <w:r>
            <w:rPr>
              <w:rFonts w:hint="default" w:ascii="Arial Bold" w:hAnsi="Arial Bold" w:cs="Arial Bold"/>
              <w:b/>
              <w:bCs/>
              <w:sz w:val="24"/>
              <w:szCs w:val="24"/>
            </w:rPr>
            <w:tab/>
          </w:r>
          <w:bookmarkStart w:id="14" w:name="_Toc560099127_WPSOffice_Level1Page"/>
          <w:r>
            <w:rPr>
              <w:rFonts w:hint="default" w:ascii="Arial Bold" w:hAnsi="Arial Bold" w:cs="Arial Bold"/>
              <w:b/>
              <w:bCs/>
              <w:sz w:val="24"/>
              <w:szCs w:val="24"/>
            </w:rPr>
            <w:t>14</w:t>
          </w:r>
          <w:bookmarkEnd w:id="14"/>
          <w:r>
            <w:rPr>
              <w:rFonts w:hint="default" w:ascii="Arial Bold" w:hAnsi="Arial Bold" w:cs="Arial Bold"/>
              <w:b/>
              <w:bCs/>
              <w:sz w:val="24"/>
              <w:szCs w:val="24"/>
            </w:rPr>
            <w:fldChar w:fldCharType="end"/>
          </w:r>
        </w:p>
        <w:p>
          <w:pPr>
            <w:pStyle w:val="8"/>
            <w:tabs>
              <w:tab w:val="right" w:leader="dot" w:pos="8306"/>
            </w:tabs>
            <w:rPr>
              <w:rFonts w:hint="default" w:ascii="Arial Bold" w:hAnsi="Arial Bold" w:cs="Arial Bold"/>
              <w:b/>
              <w:bCs/>
              <w:sz w:val="24"/>
              <w:szCs w:val="24"/>
            </w:rPr>
          </w:pPr>
          <w:r>
            <w:rPr>
              <w:rFonts w:hint="default" w:ascii="Arial Bold" w:hAnsi="Arial Bold" w:cs="Arial Bold"/>
              <w:b/>
              <w:bCs/>
              <w:sz w:val="24"/>
              <w:szCs w:val="24"/>
            </w:rPr>
            <w:fldChar w:fldCharType="begin"/>
          </w:r>
          <w:r>
            <w:rPr>
              <w:rFonts w:hint="default" w:ascii="Arial Bold" w:hAnsi="Arial Bold" w:cs="Arial Bold"/>
              <w:b/>
              <w:bCs/>
              <w:sz w:val="24"/>
              <w:szCs w:val="24"/>
            </w:rPr>
            <w:instrText xml:space="preserve"> HYPERLINK \l _Toc1165202688_WPSOffice_Level1 </w:instrText>
          </w:r>
          <w:r>
            <w:rPr>
              <w:rFonts w:hint="default" w:ascii="Arial Bold" w:hAnsi="Arial Bold" w:cs="Arial Bold"/>
              <w:b/>
              <w:bCs/>
              <w:sz w:val="24"/>
              <w:szCs w:val="24"/>
            </w:rPr>
            <w:fldChar w:fldCharType="separate"/>
          </w:r>
          <w:sdt>
            <w:sdtPr>
              <w:rPr>
                <w:rFonts w:hint="default" w:ascii="Arial Bold" w:hAnsi="Arial Bold" w:cs="Arial Bold" w:eastAsiaTheme="minorEastAsia"/>
                <w:b/>
                <w:bCs/>
                <w:kern w:val="2"/>
                <w:sz w:val="24"/>
                <w:szCs w:val="24"/>
                <w:lang w:val="en-US" w:eastAsia="zh-CN" w:bidi="ar-SA"/>
              </w:rPr>
              <w:id w:val="653219050"/>
              <w:placeholder>
                <w:docPart w:val="{2cf2e3c8-d071-45a3-a424-892438544c37}"/>
              </w:placeholder>
              <w15:color w:val="509DF3"/>
            </w:sdtPr>
            <w:sdtEndPr>
              <w:rPr>
                <w:rFonts w:hint="default" w:ascii="Arial Bold" w:hAnsi="Arial Bold" w:cs="Arial Bold" w:eastAsiaTheme="minorEastAsia"/>
                <w:b/>
                <w:bCs/>
                <w:kern w:val="2"/>
                <w:sz w:val="24"/>
                <w:szCs w:val="24"/>
                <w:lang w:val="en-US" w:eastAsia="zh-CN" w:bidi="ar-SA"/>
              </w:rPr>
            </w:sdtEndPr>
            <w:sdtContent>
              <w:r>
                <w:rPr>
                  <w:rFonts w:hint="default" w:ascii="Arial Bold" w:hAnsi="Arial Bold" w:cs="Arial Bold" w:eastAsiaTheme="minorEastAsia"/>
                  <w:b/>
                  <w:bCs/>
                  <w:sz w:val="24"/>
                  <w:szCs w:val="24"/>
                </w:rPr>
                <w:t>Reference</w:t>
              </w:r>
            </w:sdtContent>
          </w:sdt>
          <w:r>
            <w:rPr>
              <w:rFonts w:hint="default" w:ascii="Arial Bold" w:hAnsi="Arial Bold" w:cs="Arial Bold"/>
              <w:b/>
              <w:bCs/>
              <w:sz w:val="24"/>
              <w:szCs w:val="24"/>
            </w:rPr>
            <w:tab/>
          </w:r>
          <w:bookmarkStart w:id="15" w:name="_Toc1165202688_WPSOffice_Level1Page"/>
          <w:r>
            <w:rPr>
              <w:rFonts w:hint="default" w:ascii="Arial Bold" w:hAnsi="Arial Bold" w:cs="Arial Bold"/>
              <w:b/>
              <w:bCs/>
              <w:sz w:val="24"/>
              <w:szCs w:val="24"/>
            </w:rPr>
            <w:t>16</w:t>
          </w:r>
          <w:bookmarkEnd w:id="15"/>
          <w:r>
            <w:rPr>
              <w:rFonts w:hint="default" w:ascii="Arial Bold" w:hAnsi="Arial Bold" w:cs="Arial Bold"/>
              <w:b/>
              <w:bCs/>
              <w:sz w:val="24"/>
              <w:szCs w:val="24"/>
            </w:rPr>
            <w:fldChar w:fldCharType="end"/>
          </w:r>
          <w:bookmarkEnd w:id="2"/>
        </w:p>
      </w:sdtContent>
    </w:sdt>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16" w:name="_Toc791036783_WPSOffice_Level1"/>
      <w:r>
        <w:rPr>
          <w:rFonts w:hint="default" w:ascii="Arial Regular" w:hAnsi="Arial Regular" w:cs="Arial Regular"/>
          <w:b/>
          <w:bCs/>
          <w:sz w:val="24"/>
          <w:szCs w:val="24"/>
        </w:rPr>
        <w:t>1</w:t>
      </w:r>
      <w:r>
        <w:rPr>
          <w:rFonts w:hint="default" w:ascii="Arial Regular" w:hAnsi="Arial Regular" w:cs="Arial Regular"/>
          <w:b/>
          <w:bCs/>
          <w:sz w:val="24"/>
          <w:szCs w:val="24"/>
          <w:lang w:val="en-US"/>
        </w:rPr>
        <w:t>.</w:t>
      </w:r>
      <w:r>
        <w:rPr>
          <w:rFonts w:hint="default" w:ascii="Arial Regular" w:hAnsi="Arial Regular" w:cs="Arial Regular"/>
          <w:b/>
          <w:bCs/>
          <w:sz w:val="24"/>
          <w:szCs w:val="24"/>
        </w:rPr>
        <w:t>0 Introduction</w:t>
      </w:r>
      <w:bookmarkEnd w:id="16"/>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Due to the continuation of COVID-19, tourism and business activities are severely affected, and the hotel industry is facing enormous difficulties. Whenever there is a severe risk, every enterprise can find its problems and help the enterprise correct them in time to develop better. The occurrence of COVID-19 has brought arduous tasks. It challenges hotel operations and opens up new consumption states, product upgrades, more thinking and new inspiration for the sustainable development of hotels. Therefore, this report will analyse and discuss the internal and external environment of Sheraton Hotel.</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sectPr>
          <w:pgSz w:w="11906" w:h="16838"/>
          <w:pgMar w:top="1440" w:right="1800" w:bottom="1440" w:left="1800" w:header="851" w:footer="992" w:gutter="0"/>
          <w:cols w:space="425" w:num="1"/>
          <w:docGrid w:type="lines" w:linePitch="312" w:charSpace="0"/>
        </w:sectPr>
      </w:pPr>
      <w:r>
        <w:rPr>
          <w:rFonts w:hint="default" w:ascii="Arial Regular" w:hAnsi="Arial Regular" w:cs="Arial Regular"/>
          <w:sz w:val="24"/>
          <w:szCs w:val="24"/>
        </w:rPr>
        <w:t>Sheraton Hotel was founded in 1937. Sheraton is the largest hotel chain brand in the world's top 500 Starwood Holding Corporation. In 2016, Marriott International acquired Starwood Holding Corporation. By the end of 2015, Sheraton had more than 435 hotels and hotels in more than 70 countries worldwide. Portfolio of 88 resorts (Sheraton Hotels &amp; Resorts, 2019). In 2016, Marriott International acquired Sheraton and became Marriott International's premium hotel brand (Marriott International, 2022). Sheraton is one of the major brands in the travel and hospitality industry.</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17" w:name="_Toc1148838512_WPSOffice_Level1"/>
      <w:r>
        <w:rPr>
          <w:rFonts w:hint="default" w:ascii="Arial Regular" w:hAnsi="Arial Regular" w:cs="Arial Regular"/>
          <w:b/>
          <w:bCs/>
          <w:sz w:val="24"/>
          <w:szCs w:val="24"/>
        </w:rPr>
        <w:t>2.0 PESTEL Analysis</w:t>
      </w:r>
      <w:bookmarkEnd w:id="17"/>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PESTEL analysis is an acronym for a strategic framework for external, macro analysis tools and identification of organisational risks, which are external factors that affect each business activity and performance (Graham, 2018). PESTEL analysis is a business strategy for operating and identifying the business. A valuable framework of pros and cons (Tsangas et al., 2019). It is essential to conduct a comprehensive scenario analysis before any tactical planning is implemented (Kevin Zentner et al., 2020). PESTEL analysis To identify any changes in the macro-environment that the organisation can smoothly navigate and adjust on time. Organisations with a changing macro environment can also become competitively different, giving them an edge over their competitors (Oxford College of Marketing, 2016).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bookmarkStart w:id="29" w:name="_GoBack"/>
      <w:bookmarkEnd w:id="29"/>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18" w:name="_Toc1148838512_WPSOffice_Level2"/>
      <w:r>
        <w:rPr>
          <w:rFonts w:hint="default" w:ascii="Arial Regular" w:hAnsi="Arial Regular" w:cs="Arial Regular"/>
          <w:b/>
          <w:bCs/>
          <w:sz w:val="24"/>
          <w:szCs w:val="24"/>
        </w:rPr>
        <w:t>2.1 Economic</w:t>
      </w:r>
      <w:bookmarkEnd w:id="18"/>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The COVID-19 outbreak has sparked a massive and escalating escalation in the world economy, sending many countries into deep recessions.</w:t>
      </w:r>
      <w:r>
        <w:rPr>
          <w:rFonts w:hint="default" w:ascii="Arial Regular" w:hAnsi="Arial Regular" w:cs="Arial Regular"/>
          <w:sz w:val="24"/>
          <w:szCs w:val="24"/>
          <w:highlight w:val="none"/>
        </w:rPr>
        <w:t xml:space="preserve"> COVID-19 has had a significant impact on the global economy, causing a sharp downturn in most countries and regions worldwide (Louhichi, Ftiti and Ameur, 2021).</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Despite exceptional policy support, the global gross domestic product fell by 5.2% in 2020, the worst global recession in 80 years. With widespread social distancing measures, financial conditions have contracted sharply, and foreign demand-suppressing activity has slumped. Advanced economies shrank by 7%. In 2020, GDP in emerging markets and developing economies (EDMEs) contracted by 2.5% (Delivorias and Scholz,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Many hotels are at risk of breaking the capital chain that keeps them going. Sheraton is a very cash flow company. It takes a lot of money to keep the Sheraton going. Also, fixed project spending is a very high percentage of all capital expenditures. A large part of the enormous expenditure items such as labour costs, rent, various taxes and fees cannot be postponed. COVID-19 has had a severe financial impact on Sheraton's business, so Sheraton has rearranged related companies, such as Significantly reducing operating costs and improving staff mobility. In May 2020, Sheraton informed employees that due to uncertainty about customer accommodation needs and hotel room revenue levels, Sheraton needed to take more steps. Specifically, Sheraton has notified U.S. executives that they will take furloughs and reduce working hours in April and extend this program until October 2020. If managers leave the hotel, Sheraton will also provide them with other job opportunities. In a growing number of regions, Sheraton hotels are also participating in the program. Sheraton doesn't expect to return operations to pre-COVID-19 levels until after 2021, so the company expects to make extensive cuts in late 2020 to be useless. Property, Sheraton cannot currently predict how many employees will be fired or left as a result (Marriott International Newscenter,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19" w:name="_Toc503401007_WPSOffice_Level2"/>
      <w:r>
        <w:rPr>
          <w:rFonts w:hint="default" w:ascii="Arial Regular" w:hAnsi="Arial Regular" w:cs="Arial Regular"/>
          <w:b/>
          <w:bCs/>
          <w:sz w:val="24"/>
          <w:szCs w:val="24"/>
        </w:rPr>
        <w:t>2.2 Political</w:t>
      </w:r>
      <w:bookmarkEnd w:id="19"/>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Government policies restrict travel, and for the first time, tourist travel has been severely affected by policy restrictions and related regional blockades. To a certain extent, this is not related to the demand but depends on whether there are relevant restrictions in the destination people travel to. For Sheraton, The policies issued by the government make it impossible for tourists to travel. The biggest challenge is that the restrictions in these areas are very uncertain. Sheraton Hotels have established resort hotels in tourist attractions, and many large-scale conferences will also be held in Sheraton. Sheraton's business trends have become even more complex, with travellers often not booking resort hotels in advance due to changing policies, and travellers can't be sure that their trips will be achievable (Marriott International Newscenter, 2020). Out of concern for COVID-19 risk: Considering that more and more consumers will choose to travel by car, users' factors when searching for hotels have also undergone significant changes. Sheraton is highly dependent on population flow. The consumption behaviour of tourists will be strictly limited, which may last for a long time, and the impact on Sheraton's earnings will be huge (Thakur, 2021).</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 xml:space="preserve">Although governments worldwide have begun to intervene, a return to pre-crisis levels may not be immediate and will take longer. During this period, Sheraton hotels can prepare for future events and the post-coronavirus travel environment. In addition, stakeholders should adjust their operations in the short and long term and minimise the likelihood of their businesses being exposed to future government restrictions Sensitivity of Sheraton, even after the hotel economy reopens, Sheraton must also consider business innovation in terms of maintaining social distancing and maintaining a hygienic environment. At the same time, Sheraton needs to interact with customers and hotel service related suppliers such as airlines, cruise lines and multinational Hotel chains, who must cooperate and enforce strict food handling and preparation (Gaba, 2021).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b/>
          <w:bCs/>
          <w:sz w:val="24"/>
          <w:szCs w:val="24"/>
        </w:rPr>
      </w:pPr>
      <w:bookmarkStart w:id="20" w:name="_Toc503401007_WPSOffice_Level1"/>
      <w:r>
        <w:rPr>
          <w:rFonts w:hint="default" w:ascii="Arial Regular" w:hAnsi="Arial Regular" w:cs="Arial Regular"/>
          <w:b/>
          <w:bCs/>
          <w:sz w:val="24"/>
          <w:szCs w:val="24"/>
        </w:rPr>
        <w:t>3.0 SWOT Analysis</w:t>
      </w:r>
      <w:bookmarkEnd w:id="20"/>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In a SWOT analysis, all four factors are considered internally. SWOT analysis refers to strengths, weaknesses, opportunities and threats and is a proven management framework (Marilyn and Judy, 2010). Strengths represent the organisation's advantages in competition, and defects refer to the corresponding disadvantages in competition. Opportunities are realities in the environment that can be exploited for business benefit, while threats are factors that can harm an organisation (Teoli and An, 2019).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1" w:name="_Toc1722639116_WPSOffice_Level2"/>
      <w:r>
        <w:rPr>
          <w:rFonts w:hint="default" w:ascii="Arial Regular" w:hAnsi="Arial Regular" w:cs="Arial Regular"/>
          <w:b/>
          <w:bCs/>
          <w:sz w:val="24"/>
          <w:szCs w:val="24"/>
        </w:rPr>
        <w:t>3.1 Opportunities</w:t>
      </w:r>
      <w:bookmarkEnd w:id="21"/>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Due to the impact of COVID-19, consumers have new consumption patterns and new trends that can open up new markets for Sheraton. It also provides an excellent opportunity for organisations to create different revenue streams and rich product assortment, Sheraton can increase profitability due to lower shipping costs and thus lower product costs, pass benefits to customers to gain market share, and new customers from the Internet are opportunities for Sheraton, (Team, 2020). During the COVID-19 period, Sheraton invested heavily in the online platform. This investment has opened up new sales channels for Sheraton. In the future management, Sheraton will better understand customers and use extensive data analysis to better The market development of Sheraton to meet customer needs and simultaneously conduct offline hotel business will weaken its competitors and thus improve its competitiveness (Ming, Z. et al., 2014).</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2" w:name="_Toc1722639116_WPSOffice_Level1"/>
      <w:r>
        <w:rPr>
          <w:rFonts w:hint="default" w:ascii="Arial Regular" w:hAnsi="Arial Regular" w:cs="Arial Regular"/>
          <w:b/>
          <w:bCs/>
          <w:sz w:val="24"/>
          <w:szCs w:val="24"/>
        </w:rPr>
        <w:t>4.0 McKinsey’s 7S Framework</w:t>
      </w:r>
      <w:bookmarkEnd w:id="22"/>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McKinsey's 7S Framework is used to analyse the fundamental elements of an organisation. The seven Ss include structure, system, style, staff, skill, strategy, and shared values. Strategy refers to an organisation's goals and plans to achieve them in the business environment in which the company operates (Gandhi, Selladurai and Santhi, 2006). Structure refers to the organisational structure and the coordination of functions and levels within that structure. A system refers to the processes and procedures that enable an organisation to conduct business. Style refers to the primary management and operating styles within an organisation. Staff refers to people who can be effectively deployed and managed within an organisation (Ashu, 2013). Skills refer to the capabilities of the workforce and the organisation as a whole, and shared values refer to the goals, aspirations, and values typically held across the organisation (Widiantoro et al.,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3" w:name="_Toc21093758_WPSOffice_Level2"/>
      <w:r>
        <w:rPr>
          <w:rFonts w:hint="default" w:ascii="Arial Regular" w:hAnsi="Arial Regular" w:cs="Arial Regular"/>
          <w:b/>
          <w:bCs/>
          <w:sz w:val="24"/>
          <w:szCs w:val="24"/>
        </w:rPr>
        <w:t>4.1 Staff</w:t>
      </w:r>
      <w:bookmarkEnd w:id="23"/>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sz w:val="24"/>
          <w:szCs w:val="24"/>
        </w:rPr>
      </w:pPr>
      <w:r>
        <w:rPr>
          <w:rFonts w:hint="default" w:ascii="Arial Regular" w:hAnsi="Arial Regular" w:cs="Arial Regular"/>
          <w:b w:val="0"/>
          <w:bCs w:val="0"/>
          <w:sz w:val="24"/>
          <w:szCs w:val="24"/>
        </w:rPr>
        <w:t>Staff is the most important step in a company’s strategy implementatio</w:t>
      </w:r>
      <w:r>
        <w:rPr>
          <w:rFonts w:hint="default" w:ascii="Arial Regular" w:hAnsi="Arial Regular" w:cs="Arial Regular"/>
          <w:b w:val="0"/>
          <w:bCs w:val="0"/>
          <w:sz w:val="24"/>
          <w:szCs w:val="24"/>
          <w:lang w:val="en-US" w:eastAsia="zh-Hans"/>
        </w:rPr>
        <w:t>n</w:t>
      </w:r>
      <w:r>
        <w:rPr>
          <w:rFonts w:hint="default" w:ascii="Arial Regular" w:hAnsi="Arial Regular" w:cs="Arial Regular"/>
          <w:b w:val="0"/>
          <w:bCs w:val="0"/>
          <w:sz w:val="24"/>
          <w:szCs w:val="24"/>
          <w:lang w:eastAsia="zh-Hans"/>
        </w:rPr>
        <w:t xml:space="preserve">. </w:t>
      </w:r>
      <w:r>
        <w:rPr>
          <w:rFonts w:hint="default" w:ascii="Arial Regular" w:hAnsi="Arial Regular" w:cs="Arial Regular"/>
          <w:sz w:val="24"/>
          <w:szCs w:val="24"/>
        </w:rPr>
        <w:t>Sheraton is considered to be a company with good value preservation characteristics. It has a large and excellent team of employees. Due to the impact of COVID-19, Sheraton has experienced a shortage of human resources and a vast and urgent demand for management talents, making many management teams too young. The lack of experienced managers has led to Sheraton's lack of long-term thinking in its business activities and the lack of Sheraton's professional operations. During this epidemic, Sheraton's performance was even more difficult, which made Sheraton's response to COVID-19</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Szeto,</w:t>
      </w:r>
      <w:r>
        <w:rPr>
          <w:rFonts w:hint="default" w:ascii="Arial Regular" w:hAnsi="Arial Regular" w:cs="Arial Regular"/>
          <w:sz w:val="24"/>
          <w:szCs w:val="24"/>
          <w:lang w:eastAsia="zh-CN"/>
        </w:rPr>
        <w:t xml:space="preserve"> 2017). </w:t>
      </w:r>
      <w:r>
        <w:rPr>
          <w:rFonts w:hint="default" w:ascii="Arial Regular" w:hAnsi="Arial Regular" w:cs="Arial Regular"/>
          <w:sz w:val="24"/>
          <w:szCs w:val="24"/>
        </w:rPr>
        <w:t>Due to the unique nature of the hotel industry, more pressure may take a long period to fully recover to the business level before the outbreak of COVID-19. When the business volume of the hotel industry has not fully recovered, taking advantage of the low business volume and high idle rate of business premises, Sheraton can retrain managers, select more professional managers, re-analyse and assign positions, and further optimise the current situation. Have product and service processes, do an excellent job training essential staff’s business details, and prepare to meet the fierce competition after the hotel is restored (Baidu,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4" w:name="_Toc1431313761_WPSOffice_Level1"/>
      <w:r>
        <w:rPr>
          <w:rFonts w:hint="default" w:ascii="Arial Regular" w:hAnsi="Arial Regular" w:cs="Arial Regular"/>
          <w:b/>
          <w:bCs/>
          <w:sz w:val="24"/>
          <w:szCs w:val="24"/>
        </w:rPr>
        <w:t>5.0 Porter’5 Forces</w:t>
      </w:r>
      <w:bookmarkEnd w:id="24"/>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Porter's 5 Forces determine whether a business or product is profitable (Mouillot, 2019). When starting a new business, Porter'5 Forces play a significant role in analysing the industry and comparing its own business with competitors' existing business. Compare to see where your company ranks. The tool helps companies determine if and to what extent they will be profitable. Companies also use it to determine which factors in the industry may influence the company's success (José Vinícius and Claudio Antonio, 2015). Porter'5 Forces refer to the competition in the industry, the potential of new entrants to the industry, the power of suppliers, the power of customers and the threat of substitute products.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1"/>
        <w:rPr>
          <w:rFonts w:hint="default" w:ascii="Arial Regular" w:hAnsi="Arial Regular" w:cs="Arial Regular"/>
          <w:b/>
          <w:bCs/>
          <w:sz w:val="24"/>
          <w:szCs w:val="24"/>
        </w:rPr>
      </w:pPr>
      <w:bookmarkStart w:id="25" w:name="_Toc1431313761_WPSOffice_Level2"/>
      <w:r>
        <w:rPr>
          <w:rFonts w:hint="default" w:ascii="Arial Regular" w:hAnsi="Arial Regular" w:cs="Arial Regular"/>
          <w:b/>
          <w:bCs/>
          <w:sz w:val="24"/>
          <w:szCs w:val="24"/>
        </w:rPr>
        <w:t>5.1 Threat of substitute products</w:t>
      </w:r>
      <w:bookmarkEnd w:id="25"/>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The threat of alternatives to the hotel industry is relatively small. Under the influence of COVID-19, the global economy is going backwards. Sheraton could have developed better and better without the threat. Since some customers are susceptible to the accommodation price, this part Consumers don't consider high-end hotels like Sheratons, but instead, choose cheap hotels or motels. In the face of many people, such as tourist groups and business travellers, Sheraton does not face the threat of substitution but competition for differentiation (Staff, 2020). Sheraton operates in an industry with far more suppliers than producing these products. The number of companies represents the customer</w:t>
      </w:r>
      <w:r>
        <w:rPr>
          <w:rFonts w:hint="default" w:ascii="Arial Regular" w:hAnsi="Arial Regular" w:cs="Arial Regular"/>
          <w:sz w:val="24"/>
          <w:szCs w:val="24"/>
        </w:rPr>
        <w:t>’</w:t>
      </w:r>
      <w:r>
        <w:rPr>
          <w:rFonts w:hint="default" w:ascii="Arial Regular" w:hAnsi="Arial Regular" w:cs="Arial Regular"/>
          <w:sz w:val="24"/>
          <w:szCs w:val="24"/>
        </w:rPr>
        <w:t>s choice of other hotels, so they do not have much control over the price, making the customer's bargaining power a weaker force in the industry. Due to the very different product differences in the hotel, customers cannot find the right price. It is also difficult to replace hotels with each other, making customers' bargaining power a weaker force in the industry. On the contrary, the exact hotel service is essential to customers, which means customers are less price-sensitive, so Sheraton should focus on innovation and differentiation to attract more customers after COVID-19 is over, in the differentiation and quality of Sheraton products Essential to customers, Sheraton can also take advantage of its economies of scale and take advantage of costs to lower product prices and sell to the hotel's low-income customers so that it can deal with customers' bargaining power and attract large numbers of customers (CGMA, 2017).</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6" w:name="_Toc2126051080_WPSOffice_Level1"/>
      <w:r>
        <w:rPr>
          <w:rFonts w:hint="default" w:ascii="Arial Regular" w:hAnsi="Arial Regular" w:cs="Arial Regular"/>
          <w:b/>
          <w:bCs/>
          <w:sz w:val="24"/>
          <w:szCs w:val="24"/>
        </w:rPr>
        <w:t>6</w:t>
      </w:r>
      <w:r>
        <w:rPr>
          <w:rFonts w:hint="default" w:ascii="Arial Regular" w:hAnsi="Arial Regular" w:cs="Arial Regular"/>
          <w:b/>
          <w:bCs/>
          <w:sz w:val="24"/>
          <w:szCs w:val="24"/>
          <w:lang w:val="en-US"/>
        </w:rPr>
        <w:t>.</w:t>
      </w:r>
      <w:r>
        <w:rPr>
          <w:rFonts w:hint="default" w:ascii="Arial Regular" w:hAnsi="Arial Regular" w:cs="Arial Regular"/>
          <w:b/>
          <w:bCs/>
          <w:sz w:val="24"/>
          <w:szCs w:val="24"/>
        </w:rPr>
        <w:t>0 Conclusion</w:t>
      </w:r>
      <w:bookmarkEnd w:id="26"/>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This report uses four analysis methods to analyse the internal and external environment of Sheraton Hotel. Economic and Political in PESTEL examined the impact of COVID-19 on Sheraton from the outside. Regarding the economy, the hotel business has been affected, and there is no income, so let employees take vacations to reduce unnecessary hotels. On the political side, the government's policies have prevented travellers from travelling, and Sheraton has no traffic, so it is necessary to readjust its business and cooperate with other industries to deal with the destructive impact of COVID-19. This is an opportunity in Sheraton's internal SWOT analysis, as lower shipping costs and lowering the cost of Sheraton's products can also improve its profitability or gain new customers in the line channel. In McKinsey's 7S Framework, the staff is reflected in the problems encountered by Sheraton in operation and management and how to solve them, and finally, the threat of substitute products in Porter'5 Forces. Sheraton Hotels should establish a brand advantage, reduce the threat of competitors, and reduce the number of substitute products.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rPr>
      </w:pPr>
      <w:bookmarkStart w:id="27" w:name="_Toc560099127_WPSOffice_Level1"/>
      <w:r>
        <w:rPr>
          <w:rFonts w:hint="default" w:ascii="Arial Regular" w:hAnsi="Arial Regular" w:cs="Arial Regular"/>
          <w:b/>
          <w:bCs/>
          <w:sz w:val="24"/>
          <w:szCs w:val="24"/>
        </w:rPr>
        <w:t>7</w:t>
      </w:r>
      <w:r>
        <w:rPr>
          <w:rFonts w:hint="default" w:ascii="Arial Regular" w:hAnsi="Arial Regular" w:cs="Arial Regular"/>
          <w:b/>
          <w:bCs/>
          <w:sz w:val="24"/>
          <w:szCs w:val="24"/>
          <w:lang w:val="en-US"/>
        </w:rPr>
        <w:t>.</w:t>
      </w:r>
      <w:r>
        <w:rPr>
          <w:rFonts w:hint="default" w:ascii="Arial Regular" w:hAnsi="Arial Regular" w:cs="Arial Regular"/>
          <w:b/>
          <w:bCs/>
          <w:sz w:val="24"/>
          <w:szCs w:val="24"/>
        </w:rPr>
        <w:t>0 Recommendation</w:t>
      </w:r>
      <w:bookmarkEnd w:id="27"/>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It is recommended that Sheraton arrange employees to return to work in batches, communicate with employees in advance according to relevant national policies to understand the situation, help employees solve problems, and make corresponding arrangements for employees who cannot return to work on time. , Arrange the work and rest time of employees in a planned way. Sheraton should improve the work efficiency of employees and the responsibilities of managers, and optimize the positions. Talk to employees regularly and ask them if they need help. Ensuring the physical and mental health of on-the-job employees during COVID-19 and increasing their motivation to work better for Sheraton.</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pPr>
      <w:r>
        <w:rPr>
          <w:rFonts w:hint="default" w:ascii="Arial Regular" w:hAnsi="Arial Regular" w:cs="Arial Regular"/>
          <w:sz w:val="24"/>
          <w:szCs w:val="24"/>
        </w:rPr>
        <w:t>It is recommended that Sheraton is advised to improve its business execution plan and improve the quality of its products and services. The impact of COVID-19 on Sheraton is not only the reduction of hotel traffic due to the shutdown of production and production, but also people's increased awareness of hygiene and health, which will affect customers' consumption concept, and customers will have a higher service model and product quality for Sheraton. Requirements and expectations, so Sheraton should launch new products and improve customer satisfaction services in response to this change in customer demand, reduce customers’ concerns about staying at Sheraton, and improve customer experience. At the same time, Sheraton can use the network platform to strengthen the promotion of the hotel to attract more potential customer.</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rPr>
        <w:sectPr>
          <w:pgSz w:w="11906" w:h="16838"/>
          <w:pgMar w:top="1440" w:right="1800" w:bottom="1440" w:left="1800" w:header="851" w:footer="992" w:gutter="0"/>
          <w:cols w:space="425" w:num="1"/>
          <w:docGrid w:type="lines" w:linePitch="312" w:charSpace="0"/>
        </w:sectPr>
      </w:pPr>
      <w:r>
        <w:rPr>
          <w:rFonts w:hint="default" w:ascii="Arial Regular" w:hAnsi="Arial Regular" w:cs="Arial Regular"/>
          <w:sz w:val="24"/>
          <w:szCs w:val="24"/>
        </w:rPr>
        <w:t>It is recommended that Sheraton is advised to control operating costs. Sheraton has a very strong sense of crisis due to the impact of COVID-19. Under the premise of protecting the interests of guests, the Sheraton Hotel has formed an atmosphere of pushing the limits to reduce costs, minimize expenses, divest unnecessary business, and eliminate losses and lack of quality. For growth and economic operation, consider actively responding to government policies to create environmentally friendly hotels and reduce laundry and energy costs.</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bookmarkStart w:id="28" w:name="_Toc1165202688_WPSOffice_Level1"/>
      <w:r>
        <w:rPr>
          <w:rFonts w:hint="default" w:ascii="Arial Regular" w:hAnsi="Arial Regular" w:cs="Arial Regular"/>
          <w:b/>
          <w:bCs/>
          <w:sz w:val="24"/>
          <w:szCs w:val="24"/>
          <w:lang w:val="en-US"/>
        </w:rPr>
        <w:t>Reference</w:t>
      </w:r>
      <w:bookmarkEnd w:id="28"/>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Ashu Singh (2013) ‘A Study of Role of McKinsey’s 7S Framework in Achieving Organizational Excellence’, </w:t>
      </w:r>
      <w:r>
        <w:rPr>
          <w:rFonts w:hint="default" w:ascii="Arial Regular" w:hAnsi="Arial Regular" w:cs="Arial Regular"/>
          <w:i/>
          <w:iCs/>
          <w:sz w:val="24"/>
          <w:szCs w:val="24"/>
          <w:lang w:val="en-US" w:eastAsia="zh-CN"/>
        </w:rPr>
        <w:t>Organization development journal,</w:t>
      </w:r>
      <w:r>
        <w:rPr>
          <w:rFonts w:hint="default" w:ascii="Arial Regular" w:hAnsi="Arial Regular" w:cs="Arial Regular"/>
          <w:sz w:val="24"/>
          <w:szCs w:val="24"/>
          <w:lang w:val="en-US" w:eastAsia="zh-CN"/>
        </w:rPr>
        <w:t xml:space="preserve"> 31(3), p. 39.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Baidu. (2020). Sheraton Hotel Management Concept - Baidu Wenku. [online] Available at: </w:t>
      </w:r>
      <w:r>
        <w:fldChar w:fldCharType="begin"/>
      </w:r>
      <w:r>
        <w:instrText xml:space="preserve"> HYPERLINK "https://wenku.baidu.com/view/c007e7f45ff7ba0d4a7302768e9951e79b8969fe.html" </w:instrText>
      </w:r>
      <w:r>
        <w:fldChar w:fldCharType="separate"/>
      </w:r>
      <w:r>
        <w:rPr>
          <w:rStyle w:val="6"/>
          <w:rFonts w:hint="default" w:ascii="Arial Regular" w:hAnsi="Arial Regular" w:cs="Arial Regular"/>
          <w:sz w:val="24"/>
          <w:szCs w:val="24"/>
          <w:lang w:val="en-US" w:eastAsia="zh-CN"/>
        </w:rPr>
        <w:t>https://wenku.baidu.com/view/c007e7f45ff7ba0d4a7302768e9951e79b8969fe.html</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 [Accessed 10 March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CGMA</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xml:space="preserve"> (2017). Porter’s Five Forces of Competitive Position Analysis. [online] CGMA.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r>
        <w:fldChar w:fldCharType="begin"/>
      </w:r>
      <w:r>
        <w:instrText xml:space="preserve"> HYPERLINK "https://www.cgma.org/resources/tools/essential-tools/porters-five-forces.html." </w:instrText>
      </w:r>
      <w:r>
        <w:fldChar w:fldCharType="separate"/>
      </w:r>
      <w:r>
        <w:rPr>
          <w:rStyle w:val="6"/>
          <w:rFonts w:hint="default" w:ascii="Arial Regular" w:hAnsi="Arial Regular" w:cs="Arial Regular"/>
          <w:sz w:val="24"/>
          <w:szCs w:val="24"/>
          <w:lang w:val="en-US" w:eastAsia="zh-CN"/>
        </w:rPr>
        <w:t>https://www.cgma.org/resources/tools/essential-tools/porters-five-forces.html.</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Accessed 10 March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Delivorias, A. and Scholz, N. (2020).</w:t>
      </w:r>
      <w:r>
        <w:rPr>
          <w:rFonts w:hint="default" w:ascii="Arial Regular" w:hAnsi="Arial Regular" w:cs="Arial Regular"/>
          <w:i/>
          <w:iCs/>
          <w:sz w:val="24"/>
          <w:szCs w:val="24"/>
          <w:lang w:val="en-US" w:eastAsia="zh-CN"/>
        </w:rPr>
        <w:t> BRIEFING EPRS | European Parliamentary Research Service.</w:t>
      </w:r>
      <w:r>
        <w:rPr>
          <w:rFonts w:hint="default" w:ascii="Arial Regular" w:hAnsi="Arial Regular" w:cs="Arial Regular"/>
          <w:sz w:val="24"/>
          <w:szCs w:val="24"/>
          <w:lang w:val="en-US" w:eastAsia="zh-CN"/>
        </w:rPr>
        <w:t xml:space="preserve"> [online]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b/>
          <w:bCs/>
          <w:sz w:val="24"/>
          <w:szCs w:val="24"/>
          <w:lang w:val="en-US"/>
        </w:rPr>
      </w:pPr>
      <w:r>
        <w:fldChar w:fldCharType="begin"/>
      </w:r>
      <w:r>
        <w:instrText xml:space="preserve"> HYPERLINK "https://www.europarl.europa.eu/RegData/etudes/BRIE/2020/646195/EPRS_BRI(2020)646195_EN.pdf#:~:text=The%20evidence%20reported%20in%20various%20studies%20indicates%20that" </w:instrText>
      </w:r>
      <w:r>
        <w:fldChar w:fldCharType="separate"/>
      </w:r>
      <w:r>
        <w:rPr>
          <w:rStyle w:val="6"/>
          <w:rFonts w:hint="default" w:ascii="Arial Regular" w:hAnsi="Arial Regular" w:cs="Arial Regular"/>
          <w:sz w:val="24"/>
          <w:szCs w:val="24"/>
          <w:lang w:val="en-US" w:eastAsia="zh-CN"/>
        </w:rPr>
        <w:t>https://www.europarl.europa.eu/RegData/etudes/BRIE/2020/646195/EPRS_BRI(2020)646195_EN.pdf#:~:text=The%20evidence%20reported%20in%20various%20studies%20indicates%20that</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 [Accessed </w:t>
      </w:r>
      <w:r>
        <w:rPr>
          <w:rFonts w:hint="default" w:ascii="Arial Regular" w:hAnsi="Arial Regular" w:cs="Arial Regular"/>
          <w:sz w:val="24"/>
          <w:szCs w:val="24"/>
          <w:lang w:eastAsia="zh-CN"/>
        </w:rPr>
        <w:t>7</w:t>
      </w:r>
      <w:r>
        <w:rPr>
          <w:rFonts w:hint="default" w:ascii="Arial Regular" w:hAnsi="Arial Regular" w:cs="Arial Regular"/>
          <w:sz w:val="24"/>
          <w:szCs w:val="24"/>
          <w:lang w:val="en-US" w:eastAsia="zh-CN"/>
        </w:rPr>
        <w:t xml:space="preserve"> Mar</w:t>
      </w:r>
      <w:r>
        <w:rPr>
          <w:rFonts w:hint="default" w:ascii="Arial Regular" w:hAnsi="Arial Regular" w:cs="Arial Regular"/>
          <w:sz w:val="24"/>
          <w:szCs w:val="24"/>
          <w:lang w:val="en-US"/>
        </w:rPr>
        <w:t>ch</w:t>
      </w:r>
      <w:r>
        <w:rPr>
          <w:rFonts w:hint="default" w:ascii="Arial Regular" w:hAnsi="Arial Regular" w:cs="Arial Regular"/>
          <w:sz w:val="24"/>
          <w:szCs w:val="24"/>
          <w:lang w:val="en-US" w:eastAsia="zh-CN"/>
        </w:rPr>
        <w:t xml:space="preserve"> 2022].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Gaba, U. (2021). </w:t>
      </w:r>
      <w:r>
        <w:rPr>
          <w:rFonts w:hint="default" w:ascii="Arial Regular" w:hAnsi="Arial Regular" w:cs="Arial Regular"/>
          <w:i/>
          <w:iCs/>
          <w:sz w:val="24"/>
          <w:szCs w:val="24"/>
          <w:lang w:val="en-US" w:eastAsia="zh-CN"/>
        </w:rPr>
        <w:t>Impact of the coronavirus pandemic on the global economy. Countercurrents.</w:t>
      </w:r>
      <w:r>
        <w:rPr>
          <w:rFonts w:hint="default" w:ascii="Arial Regular" w:hAnsi="Arial Regular" w:cs="Arial Regular"/>
          <w:sz w:val="24"/>
          <w:szCs w:val="24"/>
          <w:lang w:val="en-US" w:eastAsia="zh-CN"/>
        </w:rPr>
        <w:t xml:space="preserve"> [online]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r>
        <w:fldChar w:fldCharType="begin"/>
      </w:r>
      <w:r>
        <w:instrText xml:space="preserve"> HYPERLINK "https://countercurrents.org/2021/02/impact-of-the-coronavirus-pandemic-on-the-global-economy/." </w:instrText>
      </w:r>
      <w:r>
        <w:fldChar w:fldCharType="separate"/>
      </w:r>
      <w:r>
        <w:rPr>
          <w:rStyle w:val="6"/>
          <w:rFonts w:hint="default" w:ascii="Arial Regular" w:hAnsi="Arial Regular" w:cs="Arial Regular"/>
          <w:sz w:val="24"/>
          <w:szCs w:val="24"/>
          <w:lang w:val="en-US" w:eastAsia="zh-CN"/>
        </w:rPr>
        <w:t>https://countercurrents.org/2021/02/impact-of-the-coronavirus-pandemic-on-the-global-economy/.</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[Accessed </w:t>
      </w:r>
      <w:r>
        <w:rPr>
          <w:rFonts w:hint="default" w:ascii="Arial Regular" w:hAnsi="Arial Regular" w:cs="Arial Regular"/>
          <w:sz w:val="24"/>
          <w:szCs w:val="24"/>
          <w:lang w:eastAsia="zh-CN"/>
        </w:rPr>
        <w:t>7</w:t>
      </w:r>
      <w:r>
        <w:rPr>
          <w:rFonts w:hint="default" w:ascii="Arial Regular" w:hAnsi="Arial Regular" w:cs="Arial Regular"/>
          <w:sz w:val="24"/>
          <w:szCs w:val="24"/>
          <w:lang w:val="en-US" w:eastAsia="zh-CN"/>
        </w:rPr>
        <w:t xml:space="preserve"> Mar</w:t>
      </w:r>
      <w:r>
        <w:rPr>
          <w:rFonts w:hint="default" w:ascii="Arial Regular" w:hAnsi="Arial Regular" w:cs="Arial Regular"/>
          <w:sz w:val="24"/>
          <w:szCs w:val="24"/>
          <w:lang w:val="en-US"/>
        </w:rPr>
        <w:t>ch</w:t>
      </w:r>
      <w:r>
        <w:rPr>
          <w:rFonts w:hint="default" w:ascii="Arial Regular" w:hAnsi="Arial Regular" w:cs="Arial Regular"/>
          <w:sz w:val="24"/>
          <w:szCs w:val="24"/>
          <w:lang w:val="en-US" w:eastAsia="zh-CN"/>
        </w:rPr>
        <w:t xml:space="preserve">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Gandhi, N.M.D., Selladurai, V. and Santhi, P. (2006). Computer integration using the McKinsey’s 7S model as an underlying framework: a case study in the foundry. </w:t>
      </w:r>
      <w:r>
        <w:rPr>
          <w:rFonts w:hint="default" w:ascii="Arial Regular" w:hAnsi="Arial Regular" w:cs="Arial Regular"/>
          <w:i/>
          <w:iCs/>
          <w:sz w:val="24"/>
          <w:szCs w:val="24"/>
          <w:lang w:val="en-US" w:eastAsia="zh-CN"/>
        </w:rPr>
        <w:t>International Journal of Information Technology and Management,</w:t>
      </w:r>
      <w:r>
        <w:rPr>
          <w:rFonts w:hint="default" w:ascii="Arial Regular" w:hAnsi="Arial Regular" w:cs="Arial Regular"/>
          <w:sz w:val="24"/>
          <w:szCs w:val="24"/>
          <w:lang w:val="en-US" w:eastAsia="zh-CN"/>
        </w:rPr>
        <w:t xml:space="preserve"> 5(2/3), p.175.</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Graham, D. (2018). PESTEL factors for e-learning revisited: The 4Es of tutoring for value-added learning.</w:t>
      </w:r>
      <w:r>
        <w:rPr>
          <w:rFonts w:hint="default" w:ascii="Arial Regular" w:hAnsi="Arial Regular" w:cs="Arial Regular"/>
          <w:i/>
          <w:iCs/>
          <w:sz w:val="24"/>
          <w:szCs w:val="24"/>
          <w:lang w:val="en-US" w:eastAsia="zh-CN"/>
        </w:rPr>
        <w:t> E-Learning and Digital Media,</w:t>
      </w:r>
      <w:r>
        <w:rPr>
          <w:rFonts w:hint="default" w:ascii="Arial Regular" w:hAnsi="Arial Regular" w:cs="Arial Regular"/>
          <w:sz w:val="24"/>
          <w:szCs w:val="24"/>
          <w:lang w:val="en-US" w:eastAsia="zh-CN"/>
        </w:rPr>
        <w:t xml:space="preserve"> 15(1), pp.17–35.</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b w:val="0"/>
          <w:bCs w:val="0"/>
          <w:sz w:val="24"/>
          <w:szCs w:val="24"/>
          <w:lang w:val="en-US" w:eastAsia="zh-CN"/>
        </w:rPr>
        <w:t>José Vinícius Santos Barboza and Claudio Antonio Rojo (2015)</w:t>
      </w:r>
      <w:r>
        <w:rPr>
          <w:rFonts w:hint="default" w:ascii="Arial Regular" w:hAnsi="Arial Regular" w:cs="Arial Regular"/>
          <w:b w:val="0"/>
          <w:bCs w:val="0"/>
          <w:sz w:val="24"/>
          <w:szCs w:val="24"/>
          <w:lang w:eastAsia="zh-CN"/>
        </w:rPr>
        <w:t xml:space="preserve">. </w:t>
      </w:r>
      <w:r>
        <w:rPr>
          <w:rFonts w:hint="default" w:ascii="Arial Regular" w:hAnsi="Arial Regular" w:cs="Arial Regular"/>
          <w:b w:val="0"/>
          <w:bCs w:val="0"/>
          <w:sz w:val="24"/>
          <w:szCs w:val="24"/>
          <w:lang w:val="en-US" w:eastAsia="zh-CN"/>
        </w:rPr>
        <w:t>‘DIAGNÓSTICO ESTRATÉGICO EM UMA EMPRESA DO SETOR MOVELEIRO ATRAVÉS DAS ANÁLISES SWOT, MATRIZ BCG E 5 FORÇAS DE PORTER/STRATEGIC DIAGNOSTICS IN A COMPANY OF THE MOVELEIRO SECTOR THROUGH THE SWOT ANALYSIS, BCG MATRIX AND 5 PORTER FORCES’,</w:t>
      </w:r>
      <w:r>
        <w:rPr>
          <w:rFonts w:hint="default" w:ascii="Arial Regular" w:hAnsi="Arial Regular" w:cs="Arial Regular"/>
          <w:sz w:val="24"/>
          <w:szCs w:val="24"/>
          <w:lang w:val="en-US" w:eastAsia="zh-CN"/>
        </w:rPr>
        <w:t> </w:t>
      </w:r>
      <w:r>
        <w:rPr>
          <w:rFonts w:hint="default" w:ascii="Arial Regular" w:hAnsi="Arial Regular" w:cs="Arial Regular"/>
          <w:i/>
          <w:iCs/>
          <w:sz w:val="24"/>
          <w:szCs w:val="24"/>
          <w:lang w:val="en-US" w:eastAsia="zh-CN"/>
        </w:rPr>
        <w:t>Revista da micro e pequena empresa,</w:t>
      </w:r>
      <w:r>
        <w:rPr>
          <w:rFonts w:hint="default" w:ascii="Arial Regular" w:hAnsi="Arial Regular" w:cs="Arial Regular"/>
          <w:sz w:val="24"/>
          <w:szCs w:val="24"/>
          <w:lang w:val="en-US" w:eastAsia="zh-CN"/>
        </w:rPr>
        <w:t xml:space="preserve"> 9(1), p. 103</w:t>
      </w:r>
      <w:r>
        <w:rPr>
          <w:rFonts w:hint="default" w:ascii="Arial Regular" w:hAnsi="Arial Regular" w:cs="Arial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Louhichi, W., Ftiti, Z. and Ameur, H.B. (2021). Measuring the global economic impact of the coronavirus outbreak: Evidence from the main cluster countries. </w:t>
      </w:r>
      <w:r>
        <w:rPr>
          <w:rFonts w:hint="default" w:ascii="Arial Regular" w:hAnsi="Arial Regular" w:cs="Arial Regular"/>
          <w:i/>
          <w:iCs/>
          <w:sz w:val="24"/>
          <w:szCs w:val="24"/>
          <w:lang w:val="en-US" w:eastAsia="zh-CN"/>
        </w:rPr>
        <w:t>Technological Forecasting and Social Change,</w:t>
      </w:r>
      <w:r>
        <w:rPr>
          <w:rFonts w:hint="default" w:ascii="Arial Regular" w:hAnsi="Arial Regular" w:cs="Arial Regular"/>
          <w:sz w:val="24"/>
          <w:szCs w:val="24"/>
          <w:lang w:val="en-US" w:eastAsia="zh-CN"/>
        </w:rPr>
        <w:t xml:space="preserve"> 167, p.120732.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 xml:space="preserve">Marilyn M. Helms and Judy Nixon (2010) 'Exploring SWOT analysis - where are we now?: A review of academic research from the last decade', Journal of Strategy and management, 3(3), p. 215.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 xml:space="preserve">Marriott International. (2022). </w:t>
      </w:r>
      <w:r>
        <w:rPr>
          <w:rFonts w:hint="default" w:ascii="Arial Regular" w:hAnsi="Arial Regular" w:cs="Arial Regular"/>
          <w:i/>
          <w:iCs/>
          <w:sz w:val="24"/>
          <w:szCs w:val="24"/>
        </w:rPr>
        <w:t>Hotel brand Marriott Bonvoy.</w:t>
      </w:r>
      <w:r>
        <w:rPr>
          <w:rFonts w:hint="default" w:ascii="Arial Regular" w:hAnsi="Arial Regular" w:cs="Arial Regular"/>
          <w:sz w:val="24"/>
          <w:szCs w:val="24"/>
        </w:rPr>
        <w:t xml:space="preserve"> [online] Available at: </w:t>
      </w:r>
      <w:r>
        <w:fldChar w:fldCharType="begin"/>
      </w:r>
      <w:r>
        <w:instrText xml:space="preserve"> HYPERLINK "https://www.marriott.com.cn/marriott-brands.mi" </w:instrText>
      </w:r>
      <w:r>
        <w:fldChar w:fldCharType="separate"/>
      </w:r>
      <w:r>
        <w:rPr>
          <w:rStyle w:val="6"/>
          <w:rFonts w:hint="default" w:ascii="Arial Regular" w:hAnsi="Arial Regular" w:cs="Arial Regular"/>
          <w:sz w:val="24"/>
          <w:szCs w:val="24"/>
        </w:rPr>
        <w:t>https://www.marriott.com.cn/marriott-brands.mi</w:t>
      </w:r>
      <w:r>
        <w:rPr>
          <w:rStyle w:val="6"/>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7 March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b/>
          <w:bCs/>
          <w:sz w:val="24"/>
          <w:szCs w:val="24"/>
          <w:lang w:val="en-US"/>
        </w:rPr>
      </w:pPr>
      <w:r>
        <w:rPr>
          <w:rFonts w:hint="default" w:ascii="Arial Regular" w:hAnsi="Arial Regular" w:cs="Arial Regular"/>
          <w:sz w:val="24"/>
          <w:szCs w:val="24"/>
          <w:lang w:val="en-US" w:eastAsia="zh-CN"/>
        </w:rPr>
        <w:t xml:space="preserve">Marriott International Newscenter. (2020). Marriott International Provides Business Update Amidst the Rapidly Evolving Coronavirus Situation. [online] Available at: </w:t>
      </w:r>
      <w:r>
        <w:fldChar w:fldCharType="begin"/>
      </w:r>
      <w:r>
        <w:instrText xml:space="preserve"> HYPERLINK "https://news.marriott.com/news/2020/03/18/marriott-international-provides-business-update-amidst-the-rapidly-evolving-coronavirus-situation." </w:instrText>
      </w:r>
      <w:r>
        <w:fldChar w:fldCharType="separate"/>
      </w:r>
      <w:r>
        <w:rPr>
          <w:rStyle w:val="6"/>
          <w:rFonts w:hint="default" w:ascii="Arial Regular" w:hAnsi="Arial Regular" w:cs="Arial Regular"/>
          <w:sz w:val="24"/>
          <w:szCs w:val="24"/>
          <w:lang w:val="en-US" w:eastAsia="zh-CN"/>
        </w:rPr>
        <w:t>https://news.marriott.com/news/2020/03/18/marriott-international-provides-business-update-amidst-the-rapidly-evolving-coronavirus-situation.</w:t>
      </w:r>
      <w:r>
        <w:rPr>
          <w:rStyle w:val="6"/>
          <w:rFonts w:hint="default" w:ascii="Arial Regular" w:hAnsi="Arial Regular" w:cs="Arial Regular"/>
          <w:sz w:val="24"/>
          <w:szCs w:val="24"/>
          <w:lang w:val="en-US" w:eastAsia="zh-CN"/>
        </w:rPr>
        <w:fldChar w:fldCharType="end"/>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 xml:space="preserve">Marriott International Newscenter. (2020). Statement on Marriott International’s COVID-19 Update to Associates. [online] Available at: </w:t>
      </w:r>
      <w:r>
        <w:fldChar w:fldCharType="begin"/>
      </w:r>
      <w:r>
        <w:instrText xml:space="preserve"> HYPERLINK "https://news.marriott.com/news/2020/05/27/statement-on-marriott-internationals-covid-19-update-to-associates." </w:instrText>
      </w:r>
      <w:r>
        <w:fldChar w:fldCharType="separate"/>
      </w:r>
      <w:r>
        <w:rPr>
          <w:rStyle w:val="6"/>
          <w:rFonts w:hint="default" w:ascii="Arial Regular" w:hAnsi="Arial Regular" w:cs="Arial Regular"/>
          <w:sz w:val="24"/>
          <w:szCs w:val="24"/>
        </w:rPr>
        <w:t>https://news.marriott.com/news/2020/05/27/statement-on-marriott-internationals-covid-19-update-to-associates.</w:t>
      </w:r>
      <w:r>
        <w:rPr>
          <w:rStyle w:val="6"/>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7 March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Ming, Zeng</w:t>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Shaojie, Ouyang</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xml:space="preserve"> Yingjie, Zhang</w:t>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Hui, Shi</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(2014)</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xml:space="preserve"> 'CCS technology development in China: Status, problems and countermeasures—Based on SWOT analysis, </w:t>
      </w:r>
      <w:r>
        <w:rPr>
          <w:rFonts w:hint="default" w:ascii="Arial Regular" w:hAnsi="Arial Regular" w:cs="Arial Regular"/>
          <w:i/>
          <w:iCs/>
          <w:sz w:val="24"/>
          <w:szCs w:val="24"/>
          <w:lang w:val="en-US" w:eastAsia="zh-CN"/>
        </w:rPr>
        <w:t>Renewable &amp; sustainable energy reviews,</w:t>
      </w:r>
      <w:r>
        <w:rPr>
          <w:rFonts w:hint="default" w:ascii="Arial Regular" w:hAnsi="Arial Regular" w:cs="Arial Regular"/>
          <w:sz w:val="24"/>
          <w:szCs w:val="24"/>
          <w:lang w:val="en-US" w:eastAsia="zh-CN"/>
        </w:rPr>
        <w:t xml:space="preserve"> 39, pp. 604–616.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Regular" w:hAnsi="Arial Regular" w:cs="Arial Regular"/>
          <w:b/>
          <w:bCs/>
          <w:sz w:val="24"/>
          <w:szCs w:val="24"/>
          <w:lang w:val="en-US"/>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Mouillot, P. (2019). Rivalry and its mysteries: When Physics leverages Strategy.</w:t>
      </w:r>
      <w:r>
        <w:rPr>
          <w:rFonts w:hint="default" w:ascii="Arial Regular" w:hAnsi="Arial Regular" w:cs="Arial Regular"/>
          <w:i/>
          <w:iCs/>
          <w:sz w:val="24"/>
          <w:szCs w:val="24"/>
          <w:lang w:val="en-US" w:eastAsia="zh-CN"/>
        </w:rPr>
        <w:t> Recherches en Sciences de Gestion,</w:t>
      </w:r>
      <w:r>
        <w:rPr>
          <w:rFonts w:hint="default" w:ascii="Arial Regular" w:hAnsi="Arial Regular" w:cs="Arial Regular"/>
          <w:sz w:val="24"/>
          <w:szCs w:val="24"/>
          <w:lang w:val="en-US" w:eastAsia="zh-CN"/>
        </w:rPr>
        <w:t xml:space="preserve"> N°133(4), p.29.</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eastAsia="zh-CN"/>
        </w:rPr>
      </w:pPr>
      <w:r>
        <w:rPr>
          <w:rFonts w:hint="default" w:ascii="Arial Regular" w:hAnsi="Arial Regular" w:cs="Arial Regular"/>
          <w:sz w:val="24"/>
          <w:szCs w:val="24"/>
          <w:lang w:val="en-US" w:eastAsia="zh-CN"/>
        </w:rPr>
        <w:t>Oxford College of Marketing</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xml:space="preserve"> (2016). </w:t>
      </w:r>
      <w:r>
        <w:rPr>
          <w:rFonts w:hint="default" w:ascii="Arial Regular" w:hAnsi="Arial Regular" w:cs="Arial Regular"/>
          <w:i/>
          <w:iCs/>
          <w:sz w:val="24"/>
          <w:szCs w:val="24"/>
          <w:lang w:val="en-US" w:eastAsia="zh-CN"/>
        </w:rPr>
        <w:t>What is a PESTEL analysis?</w:t>
      </w:r>
      <w:r>
        <w:rPr>
          <w:rFonts w:hint="default" w:ascii="Arial Regular" w:hAnsi="Arial Regular" w:cs="Arial Regular"/>
          <w:sz w:val="24"/>
          <w:szCs w:val="24"/>
          <w:lang w:val="en-US" w:eastAsia="zh-CN"/>
        </w:rPr>
        <w:t xml:space="preserve">[online] Available at: </w:t>
      </w:r>
      <w:r>
        <w:fldChar w:fldCharType="begin"/>
      </w:r>
      <w:r>
        <w:instrText xml:space="preserve"> HYPERLINK "https://blog.oxfordcollegeofmarketing.com/2016/06/30/pestel-analysis/#:~:text=%20What%20is%20a%20PESTEL%20analysis%3F%20%201" </w:instrText>
      </w:r>
      <w:r>
        <w:fldChar w:fldCharType="separate"/>
      </w:r>
      <w:r>
        <w:rPr>
          <w:rStyle w:val="6"/>
          <w:rFonts w:hint="default" w:ascii="Arial Regular" w:hAnsi="Arial Regular" w:cs="Arial Regular"/>
          <w:sz w:val="24"/>
          <w:szCs w:val="24"/>
          <w:lang w:val="en-US" w:eastAsia="zh-CN"/>
        </w:rPr>
        <w:t>https://blog.oxfordcollegeofmarketing.com/2016/06/30/pestel-analysis/#:~:text=%20What%20is%20a%20PESTEL%20analysis%3F%20%201</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[Accessed </w:t>
      </w:r>
      <w:r>
        <w:rPr>
          <w:rFonts w:hint="default" w:ascii="Arial Regular" w:hAnsi="Arial Regular" w:cs="Arial Regular"/>
          <w:sz w:val="24"/>
          <w:szCs w:val="24"/>
          <w:lang w:eastAsia="zh-CN"/>
        </w:rPr>
        <w:t>7</w:t>
      </w:r>
      <w:r>
        <w:rPr>
          <w:rFonts w:hint="default" w:ascii="Arial Regular" w:hAnsi="Arial Regular" w:cs="Arial Regular"/>
          <w:sz w:val="24"/>
          <w:szCs w:val="24"/>
          <w:lang w:val="en-US" w:eastAsia="zh-CN"/>
        </w:rPr>
        <w:t xml:space="preserve"> Mar</w:t>
      </w:r>
      <w:r>
        <w:rPr>
          <w:rFonts w:hint="default" w:ascii="Arial Regular" w:hAnsi="Arial Regular" w:cs="Arial Regular"/>
          <w:sz w:val="24"/>
          <w:szCs w:val="24"/>
          <w:lang w:eastAsia="zh-CN"/>
        </w:rPr>
        <w:t xml:space="preserve">ch </w:t>
      </w:r>
      <w:r>
        <w:rPr>
          <w:rFonts w:hint="default" w:ascii="Arial Regular" w:hAnsi="Arial Regular" w:cs="Arial Regular"/>
          <w:sz w:val="24"/>
          <w:szCs w:val="24"/>
          <w:lang w:val="en-US" w:eastAsia="zh-CN"/>
        </w:rPr>
        <w:t>2022].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eastAsia="zh-CN"/>
        </w:rPr>
        <w:t>Sheraton Hotels &amp; Resorts. (2019). </w:t>
      </w:r>
      <w:r>
        <w:rPr>
          <w:rFonts w:hint="default" w:ascii="Arial Regular" w:hAnsi="Arial Regular" w:cs="Arial Regular"/>
          <w:i/>
          <w:iCs/>
          <w:sz w:val="24"/>
          <w:szCs w:val="24"/>
          <w:lang w:eastAsia="zh-CN"/>
        </w:rPr>
        <w:t>Sheraton Hotels &amp; Resorts.</w:t>
      </w:r>
      <w:r>
        <w:rPr>
          <w:rFonts w:hint="default" w:ascii="Arial Regular" w:hAnsi="Arial Regular" w:cs="Arial Regular"/>
          <w:sz w:val="24"/>
          <w:szCs w:val="24"/>
          <w:lang w:eastAsia="zh-CN"/>
        </w:rPr>
        <w:t xml:space="preserve"> [online] Available at: </w:t>
      </w:r>
      <w:r>
        <w:fldChar w:fldCharType="begin"/>
      </w:r>
      <w:r>
        <w:instrText xml:space="preserve"> HYPERLINK "https://sheraton.marriott.com/about-us/." </w:instrText>
      </w:r>
      <w:r>
        <w:fldChar w:fldCharType="separate"/>
      </w:r>
      <w:r>
        <w:rPr>
          <w:rStyle w:val="6"/>
          <w:rFonts w:hint="default" w:ascii="Arial Regular" w:hAnsi="Arial Regular" w:cs="Arial Regular"/>
          <w:sz w:val="24"/>
          <w:szCs w:val="24"/>
          <w:lang w:eastAsia="zh-CN"/>
        </w:rPr>
        <w:t>https://sheraton.marriott.com/about-us/.</w:t>
      </w:r>
      <w:r>
        <w:rPr>
          <w:rStyle w:val="6"/>
          <w:rFonts w:hint="default" w:ascii="Arial Regular" w:hAnsi="Arial Regular" w:cs="Arial Regular"/>
          <w:sz w:val="24"/>
          <w:szCs w:val="24"/>
          <w:lang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rPr>
        <w:t>[Accessed 7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Staff, I. (2020). </w:t>
      </w:r>
      <w:r>
        <w:rPr>
          <w:rFonts w:hint="default" w:ascii="Arial Regular" w:hAnsi="Arial Regular" w:cs="Arial Regular"/>
          <w:i/>
          <w:iCs/>
          <w:sz w:val="24"/>
          <w:szCs w:val="24"/>
          <w:lang w:val="en-US" w:eastAsia="zh-CN"/>
        </w:rPr>
        <w:t xml:space="preserve">Porter’s 5 Forces. </w:t>
      </w:r>
      <w:r>
        <w:rPr>
          <w:rFonts w:hint="default" w:ascii="Arial Regular" w:hAnsi="Arial Regular" w:cs="Arial Regular"/>
          <w:sz w:val="24"/>
          <w:szCs w:val="24"/>
          <w:lang w:val="en-US" w:eastAsia="zh-CN"/>
        </w:rPr>
        <w:t xml:space="preserve">[online] Investopedia.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r>
        <w:fldChar w:fldCharType="begin"/>
      </w:r>
      <w:r>
        <w:instrText xml:space="preserve"> HYPERLINK "https://www.investopedia.com/terms/p/porter.asp#:~:text=Key%20Takeaways%201%20Porter%27s%20Five%20Forces%20is%20a" </w:instrText>
      </w:r>
      <w:r>
        <w:fldChar w:fldCharType="separate"/>
      </w:r>
      <w:r>
        <w:rPr>
          <w:rStyle w:val="6"/>
          <w:rFonts w:hint="default" w:ascii="Arial Regular" w:hAnsi="Arial Regular" w:cs="Arial Regular"/>
          <w:sz w:val="24"/>
          <w:szCs w:val="24"/>
          <w:lang w:val="en-US" w:eastAsia="zh-CN"/>
        </w:rPr>
        <w:t>https://www.investopedia.com/terms/p/porter.asp#:~:text=Key%20Takeaways%201%20Porter%27s%20Five%20Forces%20is%20a</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[Accessed 10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Szeto, M.C.H. (2017) ‘2 Challenges for a community of practice: recognising complexity with the mckinsey 7s framework’, </w:t>
      </w:r>
      <w:r>
        <w:rPr>
          <w:rFonts w:hint="default" w:ascii="Arial Regular" w:hAnsi="Arial Regular" w:cs="Arial Regular"/>
          <w:i/>
          <w:iCs/>
          <w:sz w:val="24"/>
          <w:szCs w:val="24"/>
          <w:lang w:val="en-US" w:eastAsia="zh-CN"/>
        </w:rPr>
        <w:t>BMJ leader</w:t>
      </w:r>
      <w:r>
        <w:rPr>
          <w:rFonts w:hint="default" w:ascii="Arial Regular" w:hAnsi="Arial Regular" w:cs="Arial Regular"/>
          <w:sz w:val="24"/>
          <w:szCs w:val="24"/>
          <w:lang w:val="en-US" w:eastAsia="zh-CN"/>
        </w:rPr>
        <w:t>, 1(Suppl 1), pp. A1–A2.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Team, M.S. (</w:t>
      </w:r>
      <w:r>
        <w:rPr>
          <w:rFonts w:hint="default" w:ascii="Arial Regular" w:hAnsi="Arial Regular" w:cs="Arial Regular"/>
          <w:sz w:val="24"/>
          <w:szCs w:val="24"/>
          <w:lang w:eastAsia="zh-CN"/>
        </w:rPr>
        <w:t>2020</w:t>
      </w:r>
      <w:r>
        <w:rPr>
          <w:rFonts w:hint="default" w:ascii="Arial Regular" w:hAnsi="Arial Regular" w:cs="Arial Regular"/>
          <w:sz w:val="24"/>
          <w:szCs w:val="24"/>
          <w:lang w:val="en-US" w:eastAsia="zh-CN"/>
        </w:rPr>
        <w:t>). Sheraton SWOT Analysis | Top Sheraton Competitors, STP &amp; USP | Detailed SWOT Analysis of Brands. [online]</w:t>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r>
        <w:fldChar w:fldCharType="begin"/>
      </w:r>
      <w:r>
        <w:instrText xml:space="preserve"> HYPERLINK "https://www.mbaskool.com/brandguide/tourism-and-hospitality/13250-sheraton.html." </w:instrText>
      </w:r>
      <w:r>
        <w:fldChar w:fldCharType="separate"/>
      </w:r>
      <w:r>
        <w:rPr>
          <w:rStyle w:val="6"/>
          <w:rFonts w:hint="default" w:ascii="Arial Regular" w:hAnsi="Arial Regular" w:cs="Arial Regular"/>
          <w:sz w:val="24"/>
          <w:szCs w:val="24"/>
          <w:lang w:val="en-US" w:eastAsia="zh-CN"/>
        </w:rPr>
        <w:t>https://www.mbaskool.com/brandguide/tourism-and-hospitality/13250-sheraton.html.</w:t>
      </w:r>
      <w:r>
        <w:rPr>
          <w:rStyle w:val="6"/>
          <w:rFonts w:hint="default" w:ascii="Arial Regular" w:hAnsi="Arial Regular" w:cs="Arial Regular"/>
          <w:sz w:val="24"/>
          <w:szCs w:val="24"/>
          <w:lang w:val="en-US" w:eastAsia="zh-CN"/>
        </w:rPr>
        <w:fldChar w:fldCharType="end"/>
      </w:r>
      <w:r>
        <w:rPr>
          <w:rFonts w:hint="default" w:ascii="Arial Regular" w:hAnsi="Arial Regular" w:cs="Arial Regular"/>
          <w:sz w:val="24"/>
          <w:szCs w:val="24"/>
          <w:lang w:eastAsia="zh-CN"/>
        </w:rPr>
        <w:t xml:space="preserve"> </w:t>
      </w:r>
      <w:r>
        <w:rPr>
          <w:rFonts w:hint="default" w:ascii="Arial Regular" w:hAnsi="Arial Regular" w:cs="Arial Regular"/>
          <w:sz w:val="24"/>
          <w:szCs w:val="24"/>
          <w:lang w:val="en-US" w:eastAsia="zh-CN"/>
        </w:rPr>
        <w:t xml:space="preserve">[Accessed </w:t>
      </w:r>
      <w:r>
        <w:rPr>
          <w:rFonts w:hint="default" w:ascii="Arial Regular" w:hAnsi="Arial Regular" w:cs="Arial Regular"/>
          <w:sz w:val="24"/>
          <w:szCs w:val="24"/>
          <w:lang w:eastAsia="zh-CN"/>
        </w:rPr>
        <w:t>9</w:t>
      </w:r>
      <w:r>
        <w:rPr>
          <w:rFonts w:hint="default" w:ascii="Arial Regular" w:hAnsi="Arial Regular" w:cs="Arial Regular"/>
          <w:sz w:val="24"/>
          <w:szCs w:val="24"/>
          <w:lang w:val="en-US" w:eastAsia="zh-CN"/>
        </w:rPr>
        <w:t xml:space="preserve"> Mar</w:t>
      </w:r>
      <w:r>
        <w:rPr>
          <w:rFonts w:hint="default" w:ascii="Arial Regular" w:hAnsi="Arial Regular" w:cs="Arial Regular"/>
          <w:sz w:val="24"/>
          <w:szCs w:val="24"/>
          <w:lang w:val="en-US"/>
        </w:rPr>
        <w:t>ch</w:t>
      </w:r>
      <w:r>
        <w:rPr>
          <w:rFonts w:hint="default" w:ascii="Arial Regular" w:hAnsi="Arial Regular" w:cs="Arial Regular"/>
          <w:sz w:val="24"/>
          <w:szCs w:val="24"/>
          <w:lang w:val="en-US" w:eastAsia="zh-CN"/>
        </w:rPr>
        <w:t xml:space="preserve"> 2022].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rPr>
        <w:t xml:space="preserve">Teoli, D. and An, J. (2019). SWOT Analysis. [online]  Available at: </w:t>
      </w:r>
      <w:r>
        <w:fldChar w:fldCharType="begin"/>
      </w:r>
      <w:r>
        <w:instrText xml:space="preserve"> HYPERLINK "https://www.ncbi.nlm.nih.gov/books/NBK537302/." </w:instrText>
      </w:r>
      <w:r>
        <w:fldChar w:fldCharType="separate"/>
      </w:r>
      <w:r>
        <w:rPr>
          <w:rStyle w:val="6"/>
          <w:rFonts w:hint="default" w:ascii="Arial Regular" w:hAnsi="Arial Regular" w:cs="Arial Regular"/>
          <w:sz w:val="24"/>
          <w:szCs w:val="24"/>
        </w:rPr>
        <w:t>https://www.ncbi.nlm.nih.gov/books/NBK537302/.</w:t>
      </w:r>
      <w:r>
        <w:rPr>
          <w:rStyle w:val="6"/>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7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Thakur, V. (2021). Framework for PESTEL dimensions of sustainable healthcare waste management: Learnings from COVID-19 outbreak.</w:t>
      </w:r>
      <w:r>
        <w:rPr>
          <w:rFonts w:hint="default" w:ascii="Arial Regular" w:hAnsi="Arial Regular" w:cs="Arial Regular"/>
          <w:i/>
          <w:iCs/>
          <w:sz w:val="24"/>
          <w:szCs w:val="24"/>
          <w:lang w:val="en-US" w:eastAsia="zh-CN"/>
        </w:rPr>
        <w:t xml:space="preserve"> Journal of Cleaner Production, </w:t>
      </w:r>
      <w:r>
        <w:rPr>
          <w:rFonts w:hint="default" w:ascii="Arial Regular" w:hAnsi="Arial Regular" w:cs="Arial Regular"/>
          <w:sz w:val="24"/>
          <w:szCs w:val="24"/>
          <w:lang w:val="en-US" w:eastAsia="zh-CN"/>
        </w:rPr>
        <w:t>[online] 287, p.125562.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rPr>
      </w:pPr>
      <w:r>
        <w:rPr>
          <w:rFonts w:hint="default" w:ascii="Arial Regular" w:hAnsi="Arial Regular" w:cs="Arial Regular"/>
          <w:sz w:val="24"/>
          <w:szCs w:val="24"/>
          <w:lang w:val="en-US" w:eastAsia="zh-CN"/>
        </w:rPr>
        <w:t>Tsangas, M., Jeguirim, M., Limousy, L. and Zorpas, A. (2019). The Application of Analytical Hierarchy Process in Combination with PESTEL-SWOT Analysis to Assess the Hydrocarbons Sector in Cyprus.</w:t>
      </w:r>
      <w:r>
        <w:rPr>
          <w:rFonts w:hint="default" w:ascii="Arial Regular" w:hAnsi="Arial Regular" w:cs="Arial Regular"/>
          <w:i/>
          <w:iCs/>
          <w:sz w:val="24"/>
          <w:szCs w:val="24"/>
          <w:lang w:val="en-US" w:eastAsia="zh-CN"/>
        </w:rPr>
        <w:t> Energies,</w:t>
      </w:r>
      <w:r>
        <w:rPr>
          <w:rFonts w:hint="default" w:ascii="Arial Regular" w:hAnsi="Arial Regular" w:cs="Arial Regular"/>
          <w:sz w:val="24"/>
          <w:szCs w:val="24"/>
          <w:lang w:val="en-US" w:eastAsia="zh-CN"/>
        </w:rPr>
        <w:t xml:space="preserve"> 12(5), p.791.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Widiantoro, D., Herawaty, Y., Rizal, I. and Fitriyana, N. (2020). Analysis of the 7s Framework of McKinsey in the UKM X Yogyakarta.</w:t>
      </w:r>
      <w:r>
        <w:rPr>
          <w:rFonts w:hint="default" w:ascii="Arial Regular" w:hAnsi="Arial Regular" w:cs="Arial Regular"/>
          <w:sz w:val="24"/>
          <w:szCs w:val="24"/>
          <w:lang w:eastAsia="zh-CN"/>
        </w:rPr>
        <w:t xml:space="preserve"> </w:t>
      </w:r>
      <w:r>
        <w:rPr>
          <w:rFonts w:hint="default" w:ascii="Arial Regular" w:hAnsi="Arial Regular" w:cs="Arial Regular"/>
          <w:i/>
          <w:iCs/>
          <w:sz w:val="24"/>
          <w:szCs w:val="24"/>
          <w:lang w:val="en-US" w:eastAsia="zh-CN"/>
        </w:rPr>
        <w:t>PSIKODIMENSIA,</w:t>
      </w:r>
      <w:r>
        <w:rPr>
          <w:rFonts w:hint="default" w:ascii="Arial Regular" w:hAnsi="Arial Regular" w:cs="Arial Regular"/>
          <w:sz w:val="24"/>
          <w:szCs w:val="24"/>
          <w:lang w:val="en-US" w:eastAsia="zh-CN"/>
        </w:rPr>
        <w:t xml:space="preserve"> 19(2), p.232.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ZENTNER, K., FRITZE, A., KLOSTER, A. and ROMANIUK, L., </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2020</w:t>
      </w:r>
      <w:r>
        <w:rPr>
          <w:rFonts w:hint="default" w:ascii="Arial Regular" w:hAnsi="Arial Regular" w:cs="Arial Regular"/>
          <w:sz w:val="24"/>
          <w:szCs w:val="24"/>
          <w:lang w:eastAsia="zh-CN"/>
        </w:rPr>
        <w:t>)</w:t>
      </w:r>
      <w:r>
        <w:rPr>
          <w:rFonts w:hint="default" w:ascii="Arial Regular" w:hAnsi="Arial Regular" w:cs="Arial Regular"/>
          <w:sz w:val="24"/>
          <w:szCs w:val="24"/>
          <w:lang w:val="en-US" w:eastAsia="zh-CN"/>
        </w:rPr>
        <w:t>. A Comparative PESTEL Analysis of Canada and China's Management of Energy Markets. </w:t>
      </w:r>
      <w:r>
        <w:rPr>
          <w:rFonts w:hint="default" w:ascii="Arial Regular" w:hAnsi="Arial Regular" w:cs="Arial Regular"/>
          <w:i/>
          <w:iCs/>
          <w:sz w:val="24"/>
          <w:szCs w:val="24"/>
          <w:lang w:val="en-US" w:eastAsia="zh-CN"/>
        </w:rPr>
        <w:t>The Journal of Applied Business and Economics,</w:t>
      </w:r>
      <w:r>
        <w:rPr>
          <w:rFonts w:hint="default" w:ascii="Arial Regular" w:hAnsi="Arial Regular" w:cs="Arial Regular"/>
          <w:sz w:val="24"/>
          <w:szCs w:val="24"/>
          <w:lang w:val="en-US" w:eastAsia="zh-CN"/>
        </w:rPr>
        <w:t> 22(12), pp. 253-273.</w:t>
      </w:r>
    </w:p>
    <w:p>
      <w:pPr>
        <w:widowControl w:val="0"/>
        <w:numPr>
          <w:ilvl w:val="0"/>
          <w:numId w:val="0"/>
        </w:numPr>
        <w:jc w:val="both"/>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0"/>
        <w:rPr>
          <w:rFonts w:hint="default" w:ascii="Arial Bold" w:hAnsi="Arial Bold" w:cs="Arial Bold"/>
          <w:b/>
          <w:bCs/>
          <w:sz w:val="24"/>
          <w:szCs w:val="24"/>
          <w:lang w:val="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Times New Roman"/>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4019F" w:csb1="00000000"/>
  </w:font>
  <w:font w:name="宋体-简">
    <w:panose1 w:val="02010800040101010101"/>
    <w:charset w:val="86"/>
    <w:family w:val="auto"/>
    <w:pitch w:val="default"/>
    <w:sig w:usb0="00000001" w:usb1="080F0000" w:usb2="00000000" w:usb3="00000000" w:csb0="00040000" w:csb1="00000000"/>
  </w:font>
  <w:font w:name="ProximaNova">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Symbol">
    <w:altName w:val="Kingsoft Sign"/>
    <w:panose1 w:val="00000000000000000000"/>
    <w:charset w:val="02"/>
    <w:family w:val="decorative"/>
    <w:pitch w:val="default"/>
    <w:sig w:usb0="00000000" w:usb1="00000000" w:usb2="00000000" w:usb3="00000000" w:csb0="80000000" w:csb1="00000000"/>
  </w:font>
  <w:font w:name="Kingsoft Sign">
    <w:panose1 w:val="05050102010706020507"/>
    <w:charset w:val="00"/>
    <w:family w:val="auto"/>
    <w:pitch w:val="default"/>
    <w:sig w:usb0="00000000" w:usb1="10000000" w:usb2="00000000" w:usb3="00000000" w:csb0="00000001" w:csb1="00000000"/>
  </w:font>
  <w:font w:name="Helvetica">
    <w:panose1 w:val="00000000000000000000"/>
    <w:charset w:val="00"/>
    <w:family w:val="auto"/>
    <w:pitch w:val="default"/>
    <w:sig w:usb0="E00002FF" w:usb1="5000785B" w:usb2="00000000" w:usb3="00000000" w:csb0="2000019F" w:csb1="4F010000"/>
  </w:font>
  <w:font w:name="sans-serif">
    <w:altName w:val="苹方-简"/>
    <w:panose1 w:val="00000000000000000000"/>
    <w:charset w:val="00"/>
    <w:family w:val="auto"/>
    <w:pitch w:val="default"/>
    <w:sig w:usb0="00000000" w:usb1="00000000" w:usb2="00000000" w:usb3="00000000" w:csb0="00000000" w:csb1="00000000"/>
  </w:font>
  <w:font w:name="Courier New">
    <w:panose1 w:val="02070609020205090404"/>
    <w:charset w:val="00"/>
    <w:family w:val="auto"/>
    <w:pitch w:val="default"/>
    <w:sig w:usb0="E0000AFF" w:usb1="40007843" w:usb2="00000001" w:usb3="00000000" w:csb0="400001BF" w:csb1="DFF70000"/>
  </w:font>
  <w:font w:name="Wingdings">
    <w:panose1 w:val="05000000000000000000"/>
    <w:charset w:val="02"/>
    <w:family w:val="auto"/>
    <w:pitch w:val="default"/>
    <w:sig w:usb0="00000000" w:usb1="00000000" w:usb2="00000000" w:usb3="00000000" w:csb0="80000000" w:csb1="00000000"/>
  </w:font>
  <w:font w:name="Noto Sans">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ource Sans Pro">
    <w:altName w:val="苹方-简"/>
    <w:panose1 w:val="00000000000000000000"/>
    <w:charset w:val="00"/>
    <w:family w:val="auto"/>
    <w:pitch w:val="default"/>
    <w:sig w:usb0="00000000" w:usb1="00000000" w:usb2="00000000" w:usb3="00000000" w:csb0="00000000" w:csb1="00000000"/>
  </w:font>
  <w:font w:name="sintony">
    <w:altName w:val="苹方-简"/>
    <w:panose1 w:val="00000000000000000000"/>
    <w:charset w:val="00"/>
    <w:family w:val="auto"/>
    <w:pitch w:val="default"/>
    <w:sig w:usb0="00000000" w:usb1="00000000" w:usb2="00000000" w:usb3="00000000" w:csb0="00000000" w:csb1="00000000"/>
  </w:font>
  <w:font w:name="var(--font-serif)">
    <w:altName w:val="苹方-简"/>
    <w:panose1 w:val="00000000000000000000"/>
    <w:charset w:val="00"/>
    <w:family w:val="auto"/>
    <w:pitch w:val="default"/>
    <w:sig w:usb0="00000000" w:usb1="00000000" w:usb2="00000000" w:usb3="00000000" w:csb0="00000000" w:csb1="00000000"/>
  </w:font>
  <w:font w:name="Trade Gothic W01 Roman">
    <w:altName w:val="苹方-简"/>
    <w:panose1 w:val="00000000000000000000"/>
    <w:charset w:val="00"/>
    <w:family w:val="auto"/>
    <w:pitch w:val="default"/>
    <w:sig w:usb0="00000000" w:usb1="00000000" w:usb2="00000000" w:usb3="00000000" w:csb0="00000000" w:csb1="00000000"/>
  </w:font>
  <w:font w:name="Trade Gothic W01 Obl">
    <w:altName w:val="苹方-简"/>
    <w:panose1 w:val="00000000000000000000"/>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roman"/>
    <w:pitch w:val="default"/>
    <w:sig w:usb0="00000000" w:usb1="00000000" w:usb2="00000000" w:usb3="00000000" w:csb0="00040001"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86"/>
    <w:family w:val="auto"/>
    <w:pitch w:val="default"/>
    <w:sig w:usb0="00000000" w:usb1="00000000" w:usb2="00000000" w:usb3="00000000" w:csb0="00040001" w:csb1="00000000"/>
  </w:font>
  <w:font w:name="汉仪中等线KW">
    <w:panose1 w:val="01010104010101010101"/>
    <w:charset w:val="86"/>
    <w:family w:val="auto"/>
    <w:pitch w:val="default"/>
    <w:sig w:usb0="800002BF" w:usb1="004F7CFA" w:usb2="00000000" w:usb3="00000000" w:csb0="00040001" w:csb1="00000000"/>
  </w:font>
  <w:font w:name="Arial Regular">
    <w:panose1 w:val="020B0604020202090204"/>
    <w:charset w:val="00"/>
    <w:family w:val="auto"/>
    <w:pitch w:val="default"/>
    <w:sig w:usb0="E0000AFF" w:usb1="00007843" w:usb2="00000001" w:usb3="00000000" w:csb0="400001BF" w:csb1="DFF70000"/>
  </w:font>
  <w:font w:name="Arial Italic">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Arial">
    <w:panose1 w:val="020B0604020202090204"/>
    <w:charset w:val="00"/>
    <w:family w:val="auto"/>
    <w:pitch w:val="default"/>
    <w:sig w:usb0="E0000AFF" w:usb1="00007843" w:usb2="00000001" w:usb3="00000000" w:csb0="400001BF" w:csb1="DFF70000"/>
  </w:font>
  <w:font w:name="儷宋 Pro">
    <w:panose1 w:val="02020300000000000000"/>
    <w:charset w:val="88"/>
    <w:family w:val="auto"/>
    <w:pitch w:val="default"/>
    <w:sig w:usb0="80000001" w:usb1="28091800" w:usb2="00000016" w:usb3="00000000" w:csb0="00100000" w:csb1="00000000"/>
  </w:font>
  <w:font w:name="SourceSansPro">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Times New Roman Regular">
    <w:panose1 w:val="02020603050405020304"/>
    <w:charset w:val="00"/>
    <w:family w:val="auto"/>
    <w:pitch w:val="default"/>
    <w:sig w:usb0="E0002AEF" w:usb1="C0007841" w:usb2="00000009" w:usb3="00000000" w:csb0="400001FF" w:csb1="FFFF0000"/>
  </w:font>
  <w:font w:name="Rubik">
    <w:altName w:val="苹方-简"/>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Poppins">
    <w:altName w:val="苹方-简"/>
    <w:panose1 w:val="00000000000000000000"/>
    <w:charset w:val="00"/>
    <w:family w:val="auto"/>
    <w:pitch w:val="default"/>
    <w:sig w:usb0="00000000" w:usb1="00000000" w:usb2="00000000" w:usb3="00000000" w:csb0="00000000" w:csb1="00000000"/>
  </w:font>
  <w:font w:name="Times">
    <w:panose1 w:val="00000500000000020000"/>
    <w:charset w:val="00"/>
    <w:family w:val="auto"/>
    <w:pitch w:val="default"/>
    <w:sig w:usb0="E00002FF" w:usb1="5000205A" w:usb2="00000000" w:usb3="00000000" w:csb0="2000019F" w:csb1="4F010000"/>
  </w:font>
  <w:font w:name="Microsoft YaHei">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NonBreakingSpaceOverride">
    <w:altName w:val="苹方-简"/>
    <w:panose1 w:val="00000000000000000000"/>
    <w:charset w:val="00"/>
    <w:family w:val="auto"/>
    <w:pitch w:val="default"/>
    <w:sig w:usb0="00000000" w:usb1="00000000" w:usb2="00000000" w:usb3="00000000" w:csb0="00000000" w:csb1="00000000"/>
  </w:font>
  <w:font w:name="ProximaNova-n4">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Times New Roman Bold">
    <w:panose1 w:val="02020603050405020304"/>
    <w:charset w:val="00"/>
    <w:family w:val="auto"/>
    <w:pitch w:val="default"/>
    <w:sig w:usb0="E0002AEF" w:usb1="C0007841" w:usb2="00000009" w:usb3="00000000" w:csb0="400001FF" w:csb1="FFFF0000"/>
  </w:font>
  <w:font w:name="Gotham Book">
    <w:altName w:val="苹方-简"/>
    <w:panose1 w:val="00000000000000000000"/>
    <w:charset w:val="00"/>
    <w:family w:val="auto"/>
    <w:pitch w:val="default"/>
    <w:sig w:usb0="00000000" w:usb1="00000000" w:usb2="00000000" w:usb3="00000000" w:csb0="00000000" w:csb1="00000000"/>
  </w:font>
  <w:font w:name="var(--tds-fonts-combined--mediu">
    <w:altName w:val="苹方-简"/>
    <w:panose1 w:val="00000000000000000000"/>
    <w:charset w:val="00"/>
    <w:family w:val="auto"/>
    <w:pitch w:val="default"/>
    <w:sig w:usb0="00000000" w:usb1="00000000" w:usb2="00000000" w:usb3="00000000" w:csb0="00000000" w:csb1="00000000"/>
  </w:font>
  <w:font w:name="冬青黑体繁体中文">
    <w:panose1 w:val="020B0300000000000000"/>
    <w:charset w:val="88"/>
    <w:family w:val="auto"/>
    <w:pitch w:val="default"/>
    <w:sig w:usb0="00000001" w:usb1="1A0F1900" w:usb2="00000016" w:usb3="00000000" w:csb0="00120005" w:csb1="00000000"/>
  </w:font>
  <w:font w:name="兰亭黑-繁">
    <w:panose1 w:val="03000509000000000000"/>
    <w:charset w:val="88"/>
    <w:family w:val="auto"/>
    <w:pitch w:val="default"/>
    <w:sig w:usb0="00000001" w:usb1="080E0000" w:usb2="00000000" w:usb3="00000000" w:csb0="00100000" w:csb1="00000000"/>
  </w:font>
  <w:font w:name="冬青黑体简体中文">
    <w:panose1 w:val="020B0300000000000000"/>
    <w:charset w:val="86"/>
    <w:family w:val="auto"/>
    <w:pitch w:val="default"/>
    <w:sig w:usb0="A00002BF" w:usb1="1ACF7CFA" w:usb2="00000016" w:usb3="00000000" w:csb0="00060007" w:csb1="00000000"/>
  </w:font>
  <w:font w:name="DengXian Light">
    <w:altName w:val="汉仪中等线KW"/>
    <w:panose1 w:val="02010600030101010101"/>
    <w:charset w:val="86"/>
    <w:family w:val="auto"/>
    <w:pitch w:val="default"/>
    <w:sig w:usb0="00000000" w:usb1="00000000" w:usb2="00000016" w:usb3="00000000" w:csb0="0004000F" w:csb1="00000000"/>
  </w:font>
  <w:font w:name="ffwf">
    <w:altName w:val="苹方-简"/>
    <w:panose1 w:val="00000000000000000000"/>
    <w:charset w:val="00"/>
    <w:family w:val="auto"/>
    <w:pitch w:val="default"/>
    <w:sig w:usb0="00000000" w:usb1="00000000" w:usb2="00000000" w:usb3="00000000" w:csb0="00000000" w:csb1="00000000"/>
  </w:font>
  <w:font w:name="Al Bayan Plain">
    <w:panose1 w:val="00000000000000000000"/>
    <w:charset w:val="00"/>
    <w:family w:val="auto"/>
    <w:pitch w:val="default"/>
    <w:sig w:usb0="00002000" w:usb1="00000000" w:usb2="00000008" w:usb3="00000000" w:csb0="00000040" w:csb1="20000000"/>
  </w:font>
  <w:font w:name="Al Tarikh">
    <w:panose1 w:val="00000400000000000000"/>
    <w:charset w:val="00"/>
    <w:family w:val="auto"/>
    <w:pitch w:val="default"/>
    <w:sig w:usb0="00000003" w:usb1="00000000" w:usb2="00000000" w:usb3="00000000" w:csb0="00000001" w:csb1="00000000"/>
  </w:font>
  <w:font w:name="Al Nile Regular">
    <w:panose1 w:val="00000400000000000000"/>
    <w:charset w:val="00"/>
    <w:family w:val="auto"/>
    <w:pitch w:val="default"/>
    <w:sig w:usb0="00000003" w:usb1="00000000" w:usb2="00000000" w:usb3="00000000" w:csb0="00000001" w:csb1="00000000"/>
  </w:font>
  <w:font w:name="Apple Symbols">
    <w:panose1 w:val="02000000000000000000"/>
    <w:charset w:val="00"/>
    <w:family w:val="auto"/>
    <w:pitch w:val="default"/>
    <w:sig w:usb0="800000A3" w:usb1="08007BEB" w:usb2="01840034" w:usb3="0000A268" w:csb0="200001FB" w:csb1="DDFF0000"/>
  </w:font>
  <w:font w:name="Arial Rounded MT Bold">
    <w:panose1 w:val="020F0704030504030204"/>
    <w:charset w:val="00"/>
    <w:family w:val="auto"/>
    <w:pitch w:val="default"/>
    <w:sig w:usb0="00000003" w:usb1="00000000" w:usb2="00000000" w:usb3="00000000" w:csb0="20000001" w:csb1="00000000"/>
  </w:font>
  <w:font w:name="Times Regular">
    <w:panose1 w:val="00000500000000020000"/>
    <w:charset w:val="00"/>
    <w:family w:val="auto"/>
    <w:pitch w:val="default"/>
    <w:sig w:usb0="E00002FF" w:usb1="5000205A" w:usb2="00000000" w:usb3="00000000" w:csb0="2000019F" w:csb1="4F010000"/>
  </w:font>
  <w:font w:name="Arial Unicode MS">
    <w:panose1 w:val="020B0604020202020204"/>
    <w:charset w:val="86"/>
    <w:family w:val="auto"/>
    <w:pitch w:val="default"/>
    <w:sig w:usb0="FFFFFFFF" w:usb1="E9FFFFFF" w:usb2="0000003F" w:usb3="00000000" w:csb0="603F01FF" w:csb1="FFFF0000"/>
  </w:font>
  <w:font w:name="Arial Hebrew Scholar Regular">
    <w:panose1 w:val="00000000000000000000"/>
    <w:charset w:val="00"/>
    <w:family w:val="auto"/>
    <w:pitch w:val="default"/>
    <w:sig w:usb0="80000843" w:usb1="40000002" w:usb2="00000000" w:usb3="00000000" w:csb0="00000001" w:csb1="00000000"/>
  </w:font>
  <w:font w:name="ArialMT">
    <w:panose1 w:val="020B0604020202090204"/>
    <w:charset w:val="00"/>
    <w:family w:val="auto"/>
    <w:pitch w:val="default"/>
    <w:sig w:usb0="E0000AFF" w:usb1="00007843" w:usb2="00000001" w:usb3="00000000" w:csb0="400001BF" w:csb1="DFF70000"/>
  </w:font>
  <w:font w:name="Roboto Slab">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benton-sans">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1und1WebSansBlackCn">
    <w:altName w:val="苹方-简"/>
    <w:panose1 w:val="00000000000000000000"/>
    <w:charset w:val="00"/>
    <w:family w:val="auto"/>
    <w:pitch w:val="default"/>
    <w:sig w:usb0="00000000" w:usb1="00000000" w:usb2="00000000" w:usb3="00000000" w:csb0="00000000" w:csb1="00000000"/>
  </w:font>
  <w:font w:name="AdvPSBEM">
    <w:altName w:val="苹方-简"/>
    <w:panose1 w:val="00000000000000000000"/>
    <w:charset w:val="00"/>
    <w:family w:val="auto"/>
    <w:pitch w:val="default"/>
    <w:sig w:usb0="00000000" w:usb1="00000000" w:usb2="00000000" w:usb3="00000000" w:csb0="00000000" w:csb1="00000000"/>
  </w:font>
  <w:font w:name="AdvPSBEMI">
    <w:altName w:val="苹方-简"/>
    <w:panose1 w:val="00000000000000000000"/>
    <w:charset w:val="00"/>
    <w:family w:val="auto"/>
    <w:pitch w:val="default"/>
    <w:sig w:usb0="00000000" w:usb1="00000000" w:usb2="00000000" w:usb3="00000000" w:csb0="00000000" w:csb1="00000000"/>
  </w:font>
  <w:font w:name="GillSansStd">
    <w:altName w:val="苹方-简"/>
    <w:panose1 w:val="00000000000000000000"/>
    <w:charset w:val="00"/>
    <w:family w:val="auto"/>
    <w:pitch w:val="default"/>
    <w:sig w:usb0="00000000" w:usb1="00000000" w:usb2="00000000" w:usb3="00000000" w:csb0="00000000" w:csb1="00000000"/>
  </w:font>
  <w:font w:name="ff2">
    <w:altName w:val="苹方-简"/>
    <w:panose1 w:val="00000000000000000000"/>
    <w:charset w:val="00"/>
    <w:family w:val="auto"/>
    <w:pitch w:val="default"/>
    <w:sig w:usb0="00000000" w:usb1="00000000" w:usb2="00000000" w:usb3="00000000" w:csb0="00000000" w:csb1="00000000"/>
  </w:font>
  <w:font w:name="AdvPSBEMB">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Times New Roman Italic">
    <w:panose1 w:val="02020603050405020304"/>
    <w:charset w:val="00"/>
    <w:family w:val="auto"/>
    <w:pitch w:val="default"/>
    <w:sig w:usb0="E0002AEF" w:usb1="C0007841" w:usb2="00000009" w:usb3="00000000" w:csb0="400001FF" w:csb1="FFFF0000"/>
  </w:font>
  <w:font w:name="Times New Roman Bold Italic">
    <w:panose1 w:val="02020603050405020304"/>
    <w:charset w:val="00"/>
    <w:family w:val="auto"/>
    <w:pitch w:val="default"/>
    <w:sig w:usb0="E0002AEF" w:usb1="C0007841" w:usb2="00000009" w:usb3="00000000" w:csb0="400001FF" w:csb1="FFFF0000"/>
  </w:font>
  <w:font w:name="FZKTJW--GB1-0">
    <w:altName w:val="苹方-简"/>
    <w:panose1 w:val="00000000000000000000"/>
    <w:charset w:val="00"/>
    <w:family w:val="auto"/>
    <w:pitch w:val="default"/>
    <w:sig w:usb0="00000000" w:usb1="00000000" w:usb2="00000000" w:usb3="00000000" w:csb0="00000000" w:csb1="00000000"/>
  </w:font>
  <w:font w:name="Gujarati Sangam MN Regular">
    <w:panose1 w:val="00000500000000000000"/>
    <w:charset w:val="00"/>
    <w:family w:val="auto"/>
    <w:pitch w:val="default"/>
    <w:sig w:usb0="00040001" w:usb1="00000000" w:usb2="00000000" w:usb3="00000000" w:csb0="00000000" w:csb1="00000000"/>
  </w:font>
  <w:font w:name="Helvetica Neue Regular">
    <w:panose1 w:val="02000503000000020004"/>
    <w:charset w:val="00"/>
    <w:family w:val="auto"/>
    <w:pitch w:val="default"/>
    <w:sig w:usb0="E50002FF" w:usb1="500079DB" w:usb2="00000010" w:usb3="00000000" w:csb0="00000000" w:csb1="00000000"/>
  </w:font>
  <w:font w:name="TimesNewRomanPS-ItalicMT">
    <w:panose1 w:val="02020603050405020304"/>
    <w:charset w:val="00"/>
    <w:family w:val="auto"/>
    <w:pitch w:val="default"/>
    <w:sig w:usb0="E0002AEF" w:usb1="C0007841" w:usb2="00000009" w:usb3="00000000" w:csb0="400001FF" w:csb1="FFFF0000"/>
  </w:font>
  <w:font w:name="TimesNewRomanPSMT">
    <w:panose1 w:val="02020603050405020304"/>
    <w:charset w:val="00"/>
    <w:family w:val="auto"/>
    <w:pitch w:val="default"/>
    <w:sig w:usb0="E0002AEF" w:usb1="C0007841" w:usb2="00000009" w:usb3="00000000" w:csb0="400001FF" w:csb1="FFFF0000"/>
  </w:font>
  <w:font w:name="UniversLTStd-Light">
    <w:altName w:val="苹方-简"/>
    <w:panose1 w:val="00000000000000000000"/>
    <w:charset w:val="00"/>
    <w:family w:val="auto"/>
    <w:pitch w:val="default"/>
    <w:sig w:usb0="00000000" w:usb1="00000000" w:usb2="00000000" w:usb3="00000000" w:csb0="00000000" w:csb1="00000000"/>
  </w:font>
  <w:font w:name="UniversLTStd-LightObl">
    <w:altName w:val="苹方-简"/>
    <w:panose1 w:val="00000000000000000000"/>
    <w:charset w:val="00"/>
    <w:family w:val="auto"/>
    <w:pitch w:val="default"/>
    <w:sig w:usb0="00000000" w:usb1="00000000" w:usb2="00000000" w:usb3="00000000" w:csb0="00000000" w:csb1="00000000"/>
  </w:font>
  <w:font w:name="MS Gothic">
    <w:altName w:val="Hiragino Sans"/>
    <w:panose1 w:val="020B0609070205080204"/>
    <w:charset w:val="80"/>
    <w:family w:val="modern"/>
    <w:pitch w:val="default"/>
    <w:sig w:usb0="00000000" w:usb1="00000000" w:usb2="08000012" w:usb3="00000000" w:csb0="0002009F" w:csb1="00000000"/>
  </w:font>
  <w:font w:name="Tahoma">
    <w:panose1 w:val="020B0804030504040204"/>
    <w:charset w:val="00"/>
    <w:family w:val="swiss"/>
    <w:pitch w:val="default"/>
    <w:sig w:usb0="E1002AFF" w:usb1="C000605B" w:usb2="00000029" w:usb3="00000000" w:csb0="200101FF" w:csb1="20280000"/>
  </w:font>
  <w:font w:name="Segoe UI">
    <w:altName w:val="苹方-简"/>
    <w:panose1 w:val="020B0502040204020203"/>
    <w:charset w:val="00"/>
    <w:family w:val="swiss"/>
    <w:pitch w:val="default"/>
    <w:sig w:usb0="00000000" w:usb1="00000000" w:usb2="00000009" w:usb3="00000000" w:csb0="000001FF"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Apple Color Emoji">
    <w:panose1 w:val="00000000000000000000"/>
    <w:charset w:val="00"/>
    <w:family w:val="auto"/>
    <w:pitch w:val="default"/>
    <w:sig w:usb0="00000003" w:usb1="18000000" w:usb2="14000000" w:usb3="00000000" w:csb0="00000001" w:csb1="00000000"/>
  </w:font>
  <w:font w:name="Arial Black">
    <w:panose1 w:val="020B0A04020102020204"/>
    <w:charset w:val="00"/>
    <w:family w:val="auto"/>
    <w:pitch w:val="default"/>
    <w:sig w:usb0="00000287" w:usb1="00000000" w:usb2="00000000" w:usb3="00000000" w:csb0="2000009F" w:csb1="DFD70000"/>
  </w:font>
  <w:font w:name="Ubuntu">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PingFang TC Regular">
    <w:panose1 w:val="020B0400000000000000"/>
    <w:charset w:val="88"/>
    <w:family w:val="auto"/>
    <w:pitch w:val="default"/>
    <w:sig w:usb0="A00002FF" w:usb1="7ACFFDFB" w:usb2="00000017" w:usb3="00000000" w:csb0="00100001" w:csb1="00000000"/>
  </w:font>
  <w:font w:name="Songti SC Regular">
    <w:panose1 w:val="02010800040101010101"/>
    <w:charset w:val="86"/>
    <w:family w:val="auto"/>
    <w:pitch w:val="default"/>
    <w:sig w:usb0="00000001" w:usb1="080F0000" w:usb2="00000000" w:usb3="00000000" w:csb0="00040000" w:csb1="00000000"/>
  </w:font>
  <w:font w:name="汉仪雅酷黑">
    <w:altName w:val="苹方-简"/>
    <w:panose1 w:val="00020600040101010101"/>
    <w:charset w:val="86"/>
    <w:family w:val="auto"/>
    <w:pitch w:val="default"/>
    <w:sig w:usb0="00000000" w:usb1="00000000" w:usb2="00000016" w:usb3="00000000" w:csb0="2004000F" w:csb1="00000000"/>
  </w:font>
  <w:font w:name="ff3">
    <w:altName w:val="苹方-简"/>
    <w:panose1 w:val="00000000000000000000"/>
    <w:charset w:val="00"/>
    <w:family w:val="auto"/>
    <w:pitch w:val="default"/>
    <w:sig w:usb0="00000000" w:usb1="00000000" w:usb2="00000000" w:usb3="00000000" w:csb0="00000000" w:csb1="00000000"/>
  </w:font>
  <w:font w:name="Graphik Web">
    <w:altName w:val="苹方-简"/>
    <w:panose1 w:val="00000000000000000000"/>
    <w:charset w:val="00"/>
    <w:family w:val="auto"/>
    <w:pitch w:val="default"/>
    <w:sig w:usb0="00000000" w:usb1="00000000" w:usb2="00000000" w:usb3="00000000" w:csb0="00000000" w:csb1="00000000"/>
  </w:font>
  <w:font w:name="Raleway">
    <w:altName w:val="苹方-简"/>
    <w:panose1 w:val="00000000000000000000"/>
    <w:charset w:val="00"/>
    <w:family w:val="auto"/>
    <w:pitch w:val="default"/>
    <w:sig w:usb0="00000000" w:usb1="00000000" w:usb2="00000000" w:usb3="00000000" w:csb0="00000197" w:csb1="00000000"/>
  </w:font>
  <w:font w:name="AdvTTc9c3bd71">
    <w:altName w:val="苹方-简"/>
    <w:panose1 w:val="00000000000000000000"/>
    <w:charset w:val="00"/>
    <w:family w:val="auto"/>
    <w:pitch w:val="default"/>
    <w:sig w:usb0="00000000" w:usb1="00000000" w:usb2="00000000" w:usb3="00000000" w:csb0="00000000" w:csb1="00000000"/>
  </w:font>
  <w:font w:name="AdvTTda6f6cb8.B">
    <w:altName w:val="苹方-简"/>
    <w:panose1 w:val="00000000000000000000"/>
    <w:charset w:val="00"/>
    <w:family w:val="auto"/>
    <w:pitch w:val="default"/>
    <w:sig w:usb0="00000000" w:usb1="00000000" w:usb2="00000000" w:usb3="00000000" w:csb0="00000000" w:csb1="00000000"/>
  </w:font>
  <w:font w:name="AdvTT153188ed">
    <w:altName w:val="苹方-简"/>
    <w:panose1 w:val="00000000000000000000"/>
    <w:charset w:val="00"/>
    <w:family w:val="auto"/>
    <w:pitch w:val="default"/>
    <w:sig w:usb0="00000000" w:usb1="00000000" w:usb2="00000000" w:usb3="00000000" w:csb0="00000000" w:csb1="00000000"/>
  </w:font>
  <w:font w:name="AdvPA49C">
    <w:altName w:val="苹方-简"/>
    <w:panose1 w:val="00000000000000000000"/>
    <w:charset w:val="00"/>
    <w:family w:val="auto"/>
    <w:pitch w:val="default"/>
    <w:sig w:usb0="00000000" w:usb1="00000000" w:usb2="00000000" w:usb3="00000000" w:csb0="00000000" w:csb1="00000000"/>
  </w:font>
  <w:font w:name="AdvP2A83">
    <w:altName w:val="苹方-简"/>
    <w:panose1 w:val="00000000000000000000"/>
    <w:charset w:val="00"/>
    <w:family w:val="auto"/>
    <w:pitch w:val="default"/>
    <w:sig w:usb0="00000000" w:usb1="00000000" w:usb2="00000000" w:usb3="00000000" w:csb0="00000000" w:csb1="00000000"/>
  </w:font>
  <w:font w:name="DaimlerCS-Light">
    <w:altName w:val="苹方-简"/>
    <w:panose1 w:val="00000000000000000000"/>
    <w:charset w:val="00"/>
    <w:family w:val="auto"/>
    <w:pitch w:val="default"/>
    <w:sig w:usb0="00000000" w:usb1="00000000" w:usb2="00000000" w:usb3="00000000" w:csb0="00000000" w:csb1="00000000"/>
  </w:font>
  <w:font w:name="aleoregular">
    <w:altName w:val="苹方-简"/>
    <w:panose1 w:val="00000000000000000000"/>
    <w:charset w:val="00"/>
    <w:family w:val="auto"/>
    <w:pitch w:val="default"/>
    <w:sig w:usb0="00000000" w:usb1="00000000" w:usb2="00000000" w:usb3="00000000" w:csb0="00000000" w:csb1="00000000"/>
  </w:font>
  <w:font w:name="Source Sans Pro Web">
    <w:altName w:val="苹方-简"/>
    <w:panose1 w:val="00000000000000000000"/>
    <w:charset w:val="00"/>
    <w:family w:val="auto"/>
    <w:pitch w:val="default"/>
    <w:sig w:usb0="00000000" w:usb1="00000000" w:usb2="00000000" w:usb3="00000000" w:csb0="00000000" w:csb1="00000000"/>
  </w:font>
  <w:font w:name="Muli">
    <w:altName w:val="苹方-简"/>
    <w:panose1 w:val="00000000000000000000"/>
    <w:charset w:val="00"/>
    <w:family w:val="auto"/>
    <w:pitch w:val="default"/>
    <w:sig w:usb0="00000000" w:usb1="00000000" w:usb2="00000000" w:usb3="00000000" w:csb0="00000000" w:csb1="00000000"/>
  </w:font>
  <w:font w:name="Arimo">
    <w:altName w:val="苹方-简"/>
    <w:panose1 w:val="00000000000000000000"/>
    <w:charset w:val="00"/>
    <w:family w:val="auto"/>
    <w:pitch w:val="default"/>
    <w:sig w:usb0="00000000" w:usb1="00000000" w:usb2="00000000" w:usb3="00000000" w:csb0="00000000" w:csb1="00000000"/>
  </w:font>
  <w:font w:name="National2Condensed">
    <w:altName w:val="苹方-简"/>
    <w:panose1 w:val="00000000000000000000"/>
    <w:charset w:val="00"/>
    <w:family w:val="auto"/>
    <w:pitch w:val="default"/>
    <w:sig w:usb0="00000000" w:usb1="00000000" w:usb2="00000000" w:usb3="00000000" w:csb0="00000000" w:csb1="00000000"/>
  </w:font>
  <w:font w:name="AdvPGEO415">
    <w:altName w:val="苹方-简"/>
    <w:panose1 w:val="00000000000000000000"/>
    <w:charset w:val="00"/>
    <w:family w:val="auto"/>
    <w:pitch w:val="default"/>
    <w:sig w:usb0="00000000" w:usb1="00000000" w:usb2="00000000" w:usb3="00000000" w:csb0="00000000" w:csb1="00000000"/>
  </w:font>
  <w:font w:name="ArnoPro">
    <w:altName w:val="苹方-简"/>
    <w:panose1 w:val="00000000000000000000"/>
    <w:charset w:val="00"/>
    <w:family w:val="auto"/>
    <w:pitch w:val="default"/>
    <w:sig w:usb0="00000000" w:usb1="00000000" w:usb2="00000000" w:usb3="00000000" w:csb0="00000000" w:csb1="00000000"/>
  </w:font>
  <w:font w:name="OpenSans-SemiBold">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OpenSans-Bold">
    <w:altName w:val="苹方-简"/>
    <w:panose1 w:val="00000000000000000000"/>
    <w:charset w:val="00"/>
    <w:family w:val="auto"/>
    <w:pitch w:val="default"/>
    <w:sig w:usb0="00000000" w:usb1="00000000" w:usb2="00000000" w:usb3="00000000" w:csb0="00000000" w:csb1="00000000"/>
  </w:font>
  <w:font w:name="CG Times (WN)">
    <w:altName w:val="苹方-简"/>
    <w:panose1 w:val="00000000000000000000"/>
    <w:charset w:val="00"/>
    <w:family w:val="roman"/>
    <w:pitch w:val="default"/>
    <w:sig w:usb0="00000000" w:usb1="00000000" w:usb2="00000000" w:usb3="00000000" w:csb0="00000001" w:csb1="00000000"/>
  </w:font>
  <w:font w:name="MS Mincho">
    <w:altName w:val="Hiragino Sans"/>
    <w:panose1 w:val="02020609040205080304"/>
    <w:charset w:val="80"/>
    <w:family w:val="modern"/>
    <w:pitch w:val="default"/>
    <w:sig w:usb0="00000000" w:usb1="00000000" w:usb2="08000012" w:usb3="00000000" w:csb0="0002009F" w:csb1="00000000"/>
  </w:font>
  <w:font w:name="AdvTT27336364.I">
    <w:altName w:val="苹方-简"/>
    <w:panose1 w:val="020B0604020202020204"/>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BYAAABkcnMvUEsBAhQAFAAAAAgAh07iQLNJWO7QAAAA&#10;BQEAAA8AAAAAAAAAAQAgAAAAOAAAAGRycy9kb3ducmV2LnhtbFBLAQIUABQAAAAIAIdO4kBz+GTZ&#10;DwIAAAcEAAAOAAAAAAAAAAEAIAAAADUBAABkcnMvZTJvRG9jLnhtbFBLBQYAAAAABgAGAFkBAAC2&#10;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342B94"/>
    <w:multiLevelType w:val="singleLevel"/>
    <w:tmpl w:val="62342B94"/>
    <w:lvl w:ilvl="0" w:tentative="0">
      <w:start w:val="1"/>
      <w:numFmt w:val="decimal"/>
      <w:lvlText w:val="%1."/>
      <w:lvlJc w:val="left"/>
      <w:pPr>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CA73276D"/>
    <w:rsid w:val="17AB0304"/>
    <w:rsid w:val="53FFF145"/>
    <w:rsid w:val="5A7E0DBE"/>
    <w:rsid w:val="5F9B628A"/>
    <w:rsid w:val="6EF99DE9"/>
    <w:rsid w:val="75EFEB90"/>
    <w:rsid w:val="775F9CEF"/>
    <w:rsid w:val="77B7FA3B"/>
    <w:rsid w:val="799FAC04"/>
    <w:rsid w:val="7D9FE99D"/>
    <w:rsid w:val="7F9952B3"/>
    <w:rsid w:val="AEB35F8F"/>
    <w:rsid w:val="BCBA56D8"/>
    <w:rsid w:val="BD5CBD9D"/>
    <w:rsid w:val="CA73276D"/>
    <w:rsid w:val="D6F64C2A"/>
    <w:rsid w:val="F7CD30B5"/>
    <w:rsid w:val="FAFFF6ED"/>
    <w:rsid w:val="FEFBE800"/>
    <w:rsid w:val="FF7EA5EB"/>
    <w:rsid w:val="FFD88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character" w:styleId="6">
    <w:name w:val="Hyperlink"/>
    <w:basedOn w:val="5"/>
    <w:qFormat/>
    <w:uiPriority w:val="0"/>
    <w:rPr>
      <w:color w:val="0000FF"/>
      <w:u w:val="single"/>
    </w:rPr>
  </w:style>
  <w:style w:type="paragraph" w:customStyle="1" w:styleId="8">
    <w:name w:val="WPSOffice手动目录 1"/>
    <w:qFormat/>
    <w:uiPriority w:val="0"/>
    <w:pPr>
      <w:spacing w:after="160" w:line="259" w:lineRule="auto"/>
      <w:ind w:leftChars="0"/>
    </w:pPr>
    <w:rPr>
      <w:rFonts w:ascii="Times New Roman" w:hAnsi="Times New Roman" w:eastAsia="宋体" w:cs="Times New Roman"/>
      <w:sz w:val="20"/>
      <w:szCs w:val="20"/>
      <w:lang w:val="en-US" w:eastAsia="en-US" w:bidi="ar-SA"/>
    </w:rPr>
  </w:style>
  <w:style w:type="paragraph" w:customStyle="1" w:styleId="9">
    <w:name w:val="WPSOffice手动目录 2"/>
    <w:qFormat/>
    <w:uiPriority w:val="0"/>
    <w:pPr>
      <w:spacing w:after="160" w:line="259" w:lineRule="auto"/>
      <w:ind w:leftChars="200"/>
    </w:pPr>
    <w:rPr>
      <w:rFonts w:ascii="Times New Roman" w:hAnsi="Times New Roman" w:eastAsia="宋体" w:cs="Times New Roman"/>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f4a4dc-affc-491f-92f9-0639ca810c45}"/>
        <w:style w:val=""/>
        <w:category>
          <w:name w:val="常规"/>
          <w:gallery w:val="placeholder"/>
        </w:category>
        <w:types>
          <w:type w:val="bbPlcHdr"/>
        </w:types>
        <w:behaviors>
          <w:behavior w:val="content"/>
        </w:behaviors>
        <w:description w:val=""/>
        <w:guid w:val="{d5f4a4dc-affc-491f-92f9-0639ca810c45}"/>
      </w:docPartPr>
      <w:docPartBody>
        <w:p>
          <w:r>
            <w:rPr>
              <w:color w:val="808080"/>
            </w:rPr>
            <w:t>单击此处输入文字。</w:t>
          </w:r>
        </w:p>
      </w:docPartBody>
    </w:docPart>
    <w:docPart>
      <w:docPartPr>
        <w:name w:val="{69c4f6b9-3087-4d4f-b702-172aca222419}"/>
        <w:style w:val=""/>
        <w:category>
          <w:name w:val="常规"/>
          <w:gallery w:val="placeholder"/>
        </w:category>
        <w:types>
          <w:type w:val="bbPlcHdr"/>
        </w:types>
        <w:behaviors>
          <w:behavior w:val="content"/>
        </w:behaviors>
        <w:description w:val=""/>
        <w:guid w:val="{69c4f6b9-3087-4d4f-b702-172aca222419}"/>
      </w:docPartPr>
      <w:docPartBody>
        <w:p>
          <w:r>
            <w:rPr>
              <w:color w:val="808080"/>
            </w:rPr>
            <w:t>单击此处输入文字。</w:t>
          </w:r>
        </w:p>
      </w:docPartBody>
    </w:docPart>
    <w:docPart>
      <w:docPartPr>
        <w:name w:val="{365e4411-f91a-4e87-9661-8f2106c5af01}"/>
        <w:style w:val=""/>
        <w:category>
          <w:name w:val="常规"/>
          <w:gallery w:val="placeholder"/>
        </w:category>
        <w:types>
          <w:type w:val="bbPlcHdr"/>
        </w:types>
        <w:behaviors>
          <w:behavior w:val="content"/>
        </w:behaviors>
        <w:description w:val=""/>
        <w:guid w:val="{365e4411-f91a-4e87-9661-8f2106c5af01}"/>
      </w:docPartPr>
      <w:docPartBody>
        <w:p>
          <w:r>
            <w:rPr>
              <w:color w:val="808080"/>
            </w:rPr>
            <w:t>单击此处输入文字。</w:t>
          </w:r>
        </w:p>
      </w:docPartBody>
    </w:docPart>
    <w:docPart>
      <w:docPartPr>
        <w:name w:val="{7d548a5f-fc15-45cc-b27c-d0f83ce5ba5e}"/>
        <w:style w:val=""/>
        <w:category>
          <w:name w:val="常规"/>
          <w:gallery w:val="placeholder"/>
        </w:category>
        <w:types>
          <w:type w:val="bbPlcHdr"/>
        </w:types>
        <w:behaviors>
          <w:behavior w:val="content"/>
        </w:behaviors>
        <w:description w:val=""/>
        <w:guid w:val="{7d548a5f-fc15-45cc-b27c-d0f83ce5ba5e}"/>
      </w:docPartPr>
      <w:docPartBody>
        <w:p>
          <w:r>
            <w:rPr>
              <w:color w:val="808080"/>
            </w:rPr>
            <w:t>单击此处输入文字。</w:t>
          </w:r>
        </w:p>
      </w:docPartBody>
    </w:docPart>
    <w:docPart>
      <w:docPartPr>
        <w:name w:val="{3a4716c0-2d9d-4bc4-833b-7f9dc751ecdb}"/>
        <w:style w:val=""/>
        <w:category>
          <w:name w:val="常规"/>
          <w:gallery w:val="placeholder"/>
        </w:category>
        <w:types>
          <w:type w:val="bbPlcHdr"/>
        </w:types>
        <w:behaviors>
          <w:behavior w:val="content"/>
        </w:behaviors>
        <w:description w:val=""/>
        <w:guid w:val="{3a4716c0-2d9d-4bc4-833b-7f9dc751ecdb}"/>
      </w:docPartPr>
      <w:docPartBody>
        <w:p>
          <w:r>
            <w:rPr>
              <w:color w:val="808080"/>
            </w:rPr>
            <w:t>单击此处输入文字。</w:t>
          </w:r>
        </w:p>
      </w:docPartBody>
    </w:docPart>
    <w:docPart>
      <w:docPartPr>
        <w:name w:val="{f8097c5f-33da-426c-a393-88710d81a158}"/>
        <w:style w:val=""/>
        <w:category>
          <w:name w:val="常规"/>
          <w:gallery w:val="placeholder"/>
        </w:category>
        <w:types>
          <w:type w:val="bbPlcHdr"/>
        </w:types>
        <w:behaviors>
          <w:behavior w:val="content"/>
        </w:behaviors>
        <w:description w:val=""/>
        <w:guid w:val="{f8097c5f-33da-426c-a393-88710d81a158}"/>
      </w:docPartPr>
      <w:docPartBody>
        <w:p>
          <w:r>
            <w:rPr>
              <w:color w:val="808080"/>
            </w:rPr>
            <w:t>单击此处输入文字。</w:t>
          </w:r>
        </w:p>
      </w:docPartBody>
    </w:docPart>
    <w:docPart>
      <w:docPartPr>
        <w:name w:val="{509d139e-f8fa-412d-85cd-fc201ce45d48}"/>
        <w:style w:val=""/>
        <w:category>
          <w:name w:val="常规"/>
          <w:gallery w:val="placeholder"/>
        </w:category>
        <w:types>
          <w:type w:val="bbPlcHdr"/>
        </w:types>
        <w:behaviors>
          <w:behavior w:val="content"/>
        </w:behaviors>
        <w:description w:val=""/>
        <w:guid w:val="{509d139e-f8fa-412d-85cd-fc201ce45d48}"/>
      </w:docPartPr>
      <w:docPartBody>
        <w:p>
          <w:r>
            <w:rPr>
              <w:color w:val="808080"/>
            </w:rPr>
            <w:t>单击此处输入文字。</w:t>
          </w:r>
        </w:p>
      </w:docPartBody>
    </w:docPart>
    <w:docPart>
      <w:docPartPr>
        <w:name w:val="{ebb87ebf-399d-44c3-8a44-37fc391a009f}"/>
        <w:style w:val=""/>
        <w:category>
          <w:name w:val="常规"/>
          <w:gallery w:val="placeholder"/>
        </w:category>
        <w:types>
          <w:type w:val="bbPlcHdr"/>
        </w:types>
        <w:behaviors>
          <w:behavior w:val="content"/>
        </w:behaviors>
        <w:description w:val=""/>
        <w:guid w:val="{ebb87ebf-399d-44c3-8a44-37fc391a009f}"/>
      </w:docPartPr>
      <w:docPartBody>
        <w:p>
          <w:r>
            <w:rPr>
              <w:color w:val="808080"/>
            </w:rPr>
            <w:t>单击此处输入文字。</w:t>
          </w:r>
        </w:p>
      </w:docPartBody>
    </w:docPart>
    <w:docPart>
      <w:docPartPr>
        <w:name w:val="{d27811f0-052b-44cf-8cd8-aea631190f5c}"/>
        <w:style w:val=""/>
        <w:category>
          <w:name w:val="常规"/>
          <w:gallery w:val="placeholder"/>
        </w:category>
        <w:types>
          <w:type w:val="bbPlcHdr"/>
        </w:types>
        <w:behaviors>
          <w:behavior w:val="content"/>
        </w:behaviors>
        <w:description w:val=""/>
        <w:guid w:val="{d27811f0-052b-44cf-8cd8-aea631190f5c}"/>
      </w:docPartPr>
      <w:docPartBody>
        <w:p>
          <w:r>
            <w:rPr>
              <w:color w:val="808080"/>
            </w:rPr>
            <w:t>单击此处输入文字。</w:t>
          </w:r>
        </w:p>
      </w:docPartBody>
    </w:docPart>
    <w:docPart>
      <w:docPartPr>
        <w:name w:val="{e77098a3-20d6-4c45-929d-ff121c3b4dec}"/>
        <w:style w:val=""/>
        <w:category>
          <w:name w:val="常规"/>
          <w:gallery w:val="placeholder"/>
        </w:category>
        <w:types>
          <w:type w:val="bbPlcHdr"/>
        </w:types>
        <w:behaviors>
          <w:behavior w:val="content"/>
        </w:behaviors>
        <w:description w:val=""/>
        <w:guid w:val="{e77098a3-20d6-4c45-929d-ff121c3b4dec}"/>
      </w:docPartPr>
      <w:docPartBody>
        <w:p>
          <w:r>
            <w:rPr>
              <w:color w:val="808080"/>
            </w:rPr>
            <w:t>单击此处输入文字。</w:t>
          </w:r>
        </w:p>
      </w:docPartBody>
    </w:docPart>
    <w:docPart>
      <w:docPartPr>
        <w:name w:val="{97b50501-cfec-4eb9-9314-7edb6c864aff}"/>
        <w:style w:val=""/>
        <w:category>
          <w:name w:val="常规"/>
          <w:gallery w:val="placeholder"/>
        </w:category>
        <w:types>
          <w:type w:val="bbPlcHdr"/>
        </w:types>
        <w:behaviors>
          <w:behavior w:val="content"/>
        </w:behaviors>
        <w:description w:val=""/>
        <w:guid w:val="{97b50501-cfec-4eb9-9314-7edb6c864aff}"/>
      </w:docPartPr>
      <w:docPartBody>
        <w:p>
          <w:r>
            <w:rPr>
              <w:color w:val="808080"/>
            </w:rPr>
            <w:t>单击此处输入文字。</w:t>
          </w:r>
        </w:p>
      </w:docPartBody>
    </w:docPart>
    <w:docPart>
      <w:docPartPr>
        <w:name w:val="{2ee82d25-e648-4dfb-8267-d0b55a442561}"/>
        <w:style w:val=""/>
        <w:category>
          <w:name w:val="常规"/>
          <w:gallery w:val="placeholder"/>
        </w:category>
        <w:types>
          <w:type w:val="bbPlcHdr"/>
        </w:types>
        <w:behaviors>
          <w:behavior w:val="content"/>
        </w:behaviors>
        <w:description w:val=""/>
        <w:guid w:val="{2ee82d25-e648-4dfb-8267-d0b55a442561}"/>
      </w:docPartPr>
      <w:docPartBody>
        <w:p>
          <w:r>
            <w:rPr>
              <w:color w:val="808080"/>
            </w:rPr>
            <w:t>单击此处输入文字。</w:t>
          </w:r>
        </w:p>
      </w:docPartBody>
    </w:docPart>
    <w:docPart>
      <w:docPartPr>
        <w:name w:val="{2cf2e3c8-d071-45a3-a424-892438544c37}"/>
        <w:style w:val=""/>
        <w:category>
          <w:name w:val="常规"/>
          <w:gallery w:val="placeholder"/>
        </w:category>
        <w:types>
          <w:type w:val="bbPlcHdr"/>
        </w:types>
        <w:behaviors>
          <w:behavior w:val="content"/>
        </w:behaviors>
        <w:description w:val=""/>
        <w:guid w:val="{2cf2e3c8-d071-45a3-a424-892438544c3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Times New Roman"/>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spacing w:after="160" w:line="259" w:lineRule="auto"/>
    </w:pPr>
    <w:rPr>
      <w:rFonts w:asciiTheme="minorHAnsi" w:hAnsiTheme="minorHAnsi" w:eastAsiaTheme="minorEastAsia" w:cstheme="minorBidi"/>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Office_4.0.1.6533_F1E327BC-269C-435d-A152-05C5408002CA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2022-03-19T12:24:00Z</dcterms:created>
  <dc:creator>limiaoshan0910</dc:creator>
  <cp:lastModifiedBy>limiaoshan0910</cp:lastModifiedBy>
  <dcterms:modified xsi:type="dcterms:W3CDTF">2022-03-18T17:36:25Z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2052-4.0.1.6533</vt:lpwstr>
  </property>
</Properties>
</file>