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3E14A5" w14:textId="314EADCE" w:rsidR="000E1364" w:rsidRPr="004C3909" w:rsidRDefault="000E1364">
      <w:pPr>
        <w:rPr>
          <w:rFonts w:ascii="Arial" w:hAnsi="Arial" w:cs="Arial"/>
          <w:sz w:val="24"/>
          <w:szCs w:val="24"/>
        </w:rPr>
      </w:pPr>
      <w:r w:rsidRPr="004C3909">
        <w:rPr>
          <w:rFonts w:ascii="Arial" w:hAnsi="Arial" w:cs="Arial"/>
          <w:b/>
          <w:bCs/>
          <w:sz w:val="24"/>
          <w:szCs w:val="24"/>
        </w:rPr>
        <w:t>Student Name:</w:t>
      </w:r>
      <w:r w:rsidRPr="004C3909">
        <w:rPr>
          <w:rFonts w:ascii="Arial" w:hAnsi="Arial" w:cs="Arial"/>
          <w:sz w:val="24"/>
          <w:szCs w:val="24"/>
        </w:rPr>
        <w:t xml:space="preserve">  Gemma Williams </w:t>
      </w:r>
      <w:r w:rsidR="004C3909">
        <w:rPr>
          <w:rFonts w:ascii="Arial" w:hAnsi="Arial" w:cs="Arial"/>
          <w:sz w:val="24"/>
          <w:szCs w:val="24"/>
        </w:rPr>
        <w:t xml:space="preserve">  </w:t>
      </w:r>
      <w:r w:rsidRPr="004C3909">
        <w:rPr>
          <w:rFonts w:ascii="Arial" w:hAnsi="Arial" w:cs="Arial"/>
          <w:b/>
          <w:bCs/>
          <w:sz w:val="24"/>
          <w:szCs w:val="24"/>
        </w:rPr>
        <w:t>Student Number:</w:t>
      </w:r>
      <w:r w:rsidRPr="004C3909">
        <w:rPr>
          <w:rFonts w:ascii="Arial" w:hAnsi="Arial" w:cs="Arial"/>
          <w:sz w:val="24"/>
          <w:szCs w:val="24"/>
        </w:rPr>
        <w:t xml:space="preserve"> 2312455  </w:t>
      </w:r>
      <w:r w:rsidRPr="004C3909">
        <w:rPr>
          <w:rFonts w:ascii="Arial" w:hAnsi="Arial" w:cs="Arial"/>
          <w:b/>
          <w:bCs/>
          <w:sz w:val="24"/>
          <w:szCs w:val="24"/>
        </w:rPr>
        <w:t>Word Count:</w:t>
      </w:r>
      <w:r w:rsidR="00ED22C0">
        <w:rPr>
          <w:rFonts w:ascii="Arial" w:hAnsi="Arial" w:cs="Arial"/>
          <w:b/>
          <w:bCs/>
          <w:sz w:val="24"/>
          <w:szCs w:val="24"/>
        </w:rPr>
        <w:t>3424</w:t>
      </w:r>
      <w:r w:rsidRPr="004C3909">
        <w:rPr>
          <w:rFonts w:ascii="Arial" w:hAnsi="Arial" w:cs="Arial"/>
          <w:sz w:val="24"/>
          <w:szCs w:val="24"/>
        </w:rPr>
        <w:tab/>
      </w:r>
    </w:p>
    <w:p w14:paraId="1A8C7657" w14:textId="0792F217" w:rsidR="001726F1" w:rsidRPr="00AE185A" w:rsidRDefault="001726F1" w:rsidP="00B95065">
      <w:pPr>
        <w:spacing w:line="360" w:lineRule="auto"/>
        <w:rPr>
          <w:rFonts w:ascii="Arial" w:hAnsi="Arial" w:cs="Arial"/>
          <w:b/>
          <w:bCs/>
          <w:sz w:val="28"/>
          <w:szCs w:val="28"/>
          <w:u w:val="double"/>
        </w:rPr>
      </w:pPr>
      <w:r w:rsidRPr="00AE185A">
        <w:rPr>
          <w:rFonts w:ascii="Arial" w:hAnsi="Arial" w:cs="Arial"/>
          <w:b/>
          <w:bCs/>
          <w:sz w:val="28"/>
          <w:szCs w:val="28"/>
          <w:u w:val="double"/>
        </w:rPr>
        <w:t xml:space="preserve">Abstract </w:t>
      </w:r>
    </w:p>
    <w:p w14:paraId="25A07271" w14:textId="5BAE1BF1" w:rsidR="00627CB6" w:rsidRDefault="001726F1" w:rsidP="00B95065">
      <w:pPr>
        <w:spacing w:line="360" w:lineRule="auto"/>
        <w:rPr>
          <w:rFonts w:ascii="Arial" w:hAnsi="Arial" w:cs="Arial"/>
          <w:sz w:val="24"/>
          <w:szCs w:val="24"/>
        </w:rPr>
      </w:pPr>
      <w:r w:rsidRPr="004C3909">
        <w:rPr>
          <w:rFonts w:ascii="Arial" w:hAnsi="Arial" w:cs="Arial"/>
          <w:sz w:val="24"/>
          <w:szCs w:val="24"/>
        </w:rPr>
        <w:t xml:space="preserve">The research </w:t>
      </w:r>
      <w:bookmarkStart w:id="0" w:name="_Hlk166597515"/>
      <w:r w:rsidR="007B6095">
        <w:rPr>
          <w:rFonts w:ascii="Arial" w:hAnsi="Arial" w:cs="Arial"/>
          <w:sz w:val="24"/>
          <w:szCs w:val="24"/>
        </w:rPr>
        <w:t>explores</w:t>
      </w:r>
      <w:r w:rsidR="009C209C">
        <w:rPr>
          <w:rFonts w:ascii="Arial" w:hAnsi="Arial" w:cs="Arial"/>
          <w:sz w:val="24"/>
          <w:szCs w:val="24"/>
        </w:rPr>
        <w:t xml:space="preserve"> the effectiveness of behavioural management strategies in Reception classes across Monmouthshire.  The study aims to identify best practices and evaluate the impact of behaviour and learning. The researcher understands childhood education is an important period in a child’s holistic development and this research will focus on the strategies that promote positive behaviour.</w:t>
      </w:r>
    </w:p>
    <w:p w14:paraId="2999658F" w14:textId="6379D04B" w:rsidR="009C209C" w:rsidRDefault="009C209C" w:rsidP="00B95065">
      <w:pPr>
        <w:spacing w:line="360" w:lineRule="auto"/>
        <w:rPr>
          <w:rFonts w:ascii="Arial" w:hAnsi="Arial" w:cs="Arial"/>
          <w:sz w:val="24"/>
          <w:szCs w:val="24"/>
        </w:rPr>
      </w:pPr>
      <w:r>
        <w:rPr>
          <w:rFonts w:ascii="Arial" w:hAnsi="Arial" w:cs="Arial"/>
          <w:sz w:val="24"/>
          <w:szCs w:val="24"/>
        </w:rPr>
        <w:t>Behaviour management in early year</w:t>
      </w:r>
      <w:r w:rsidR="00AE185A">
        <w:rPr>
          <w:rFonts w:ascii="Arial" w:hAnsi="Arial" w:cs="Arial"/>
          <w:sz w:val="24"/>
          <w:szCs w:val="24"/>
        </w:rPr>
        <w:t>s</w:t>
      </w:r>
      <w:r>
        <w:rPr>
          <w:rFonts w:ascii="Arial" w:hAnsi="Arial" w:cs="Arial"/>
          <w:sz w:val="24"/>
          <w:szCs w:val="24"/>
        </w:rPr>
        <w:t xml:space="preserve"> setting</w:t>
      </w:r>
      <w:r w:rsidR="00AE185A">
        <w:rPr>
          <w:rFonts w:ascii="Arial" w:hAnsi="Arial" w:cs="Arial"/>
          <w:sz w:val="24"/>
          <w:szCs w:val="24"/>
        </w:rPr>
        <w:t>s</w:t>
      </w:r>
      <w:r>
        <w:rPr>
          <w:rFonts w:ascii="Arial" w:hAnsi="Arial" w:cs="Arial"/>
          <w:sz w:val="24"/>
          <w:szCs w:val="24"/>
        </w:rPr>
        <w:t xml:space="preserve"> lay a foundation for a child’s future success.  Effective management strategies are essential to create a positive learning environment where all children can thrive.  In Monmouthshire, as in many regions, teachers have a range of techniques to look at behavioural issues, ranging positive reinforcement and structured routines to interventions.</w:t>
      </w:r>
      <w:r w:rsidR="00CE4B24">
        <w:rPr>
          <w:rFonts w:ascii="Arial" w:hAnsi="Arial" w:cs="Arial"/>
          <w:sz w:val="24"/>
          <w:szCs w:val="24"/>
        </w:rPr>
        <w:t xml:space="preserve">  Understanding the strategies that are most effective can help practitioners to meet the needs of their children in their setting.</w:t>
      </w:r>
    </w:p>
    <w:p w14:paraId="715F1A99" w14:textId="58F67347" w:rsidR="009C209C" w:rsidRDefault="009C209C" w:rsidP="00B95065">
      <w:pPr>
        <w:spacing w:line="360" w:lineRule="auto"/>
        <w:rPr>
          <w:rFonts w:ascii="Arial" w:hAnsi="Arial" w:cs="Arial"/>
          <w:sz w:val="24"/>
          <w:szCs w:val="24"/>
        </w:rPr>
      </w:pPr>
      <w:r>
        <w:rPr>
          <w:rFonts w:ascii="Arial" w:hAnsi="Arial" w:cs="Arial"/>
          <w:sz w:val="24"/>
          <w:szCs w:val="24"/>
        </w:rPr>
        <w:t>The research will look at a missed method approach, combining quantitative and qualitive data.  Data will be collected</w:t>
      </w:r>
      <w:r w:rsidR="00CE4B24">
        <w:rPr>
          <w:rFonts w:ascii="Arial" w:hAnsi="Arial" w:cs="Arial"/>
          <w:sz w:val="24"/>
          <w:szCs w:val="24"/>
        </w:rPr>
        <w:t xml:space="preserve"> through classroom observations, questionnaires and interviews with both pupils, parents, and staff.  Observations will be carried out across reception classes looking at behaviour incidents and the strategies used by the staff in the setting. Questionnaires will be used to gather information and views from teachers and p</w:t>
      </w:r>
      <w:r w:rsidR="007B6095">
        <w:rPr>
          <w:rFonts w:ascii="Arial" w:hAnsi="Arial" w:cs="Arial"/>
          <w:sz w:val="24"/>
          <w:szCs w:val="24"/>
        </w:rPr>
        <w:t>are</w:t>
      </w:r>
      <w:r w:rsidR="00CE4B24">
        <w:rPr>
          <w:rFonts w:ascii="Arial" w:hAnsi="Arial" w:cs="Arial"/>
          <w:sz w:val="24"/>
          <w:szCs w:val="24"/>
        </w:rPr>
        <w:t xml:space="preserve">nts. </w:t>
      </w:r>
    </w:p>
    <w:p w14:paraId="000E817A" w14:textId="40C3A2C2" w:rsidR="007B6095" w:rsidRDefault="007B6095" w:rsidP="00B95065">
      <w:pPr>
        <w:spacing w:line="360" w:lineRule="auto"/>
        <w:rPr>
          <w:rFonts w:ascii="Arial" w:hAnsi="Arial" w:cs="Arial"/>
          <w:sz w:val="24"/>
          <w:szCs w:val="24"/>
        </w:rPr>
      </w:pPr>
      <w:r>
        <w:rPr>
          <w:rFonts w:ascii="Arial" w:hAnsi="Arial" w:cs="Arial"/>
          <w:sz w:val="24"/>
          <w:szCs w:val="24"/>
        </w:rPr>
        <w:t>In conclusion e</w:t>
      </w:r>
      <w:r w:rsidR="00CE4B24">
        <w:rPr>
          <w:rFonts w:ascii="Arial" w:hAnsi="Arial" w:cs="Arial"/>
          <w:sz w:val="24"/>
          <w:szCs w:val="24"/>
        </w:rPr>
        <w:t xml:space="preserve">ffective behaviour management in Reception classes is vital for creating a positive learning environment.  The research will look at the effectiveness of positive strategies and positive reinforcement.  </w:t>
      </w:r>
      <w:r>
        <w:rPr>
          <w:rFonts w:ascii="Arial" w:hAnsi="Arial" w:cs="Arial"/>
          <w:sz w:val="24"/>
          <w:szCs w:val="24"/>
        </w:rPr>
        <w:t>By implementing the recommended practices, schools in Monmouthshire can improve their behavioural management and approaches, which in the end will benefit both the children and the practitioners in the settings.</w:t>
      </w:r>
    </w:p>
    <w:p w14:paraId="4565FCD7" w14:textId="77777777" w:rsidR="00AE185A" w:rsidRDefault="00AE185A" w:rsidP="00B95065">
      <w:pPr>
        <w:spacing w:line="360" w:lineRule="auto"/>
        <w:rPr>
          <w:rFonts w:ascii="Arial" w:hAnsi="Arial" w:cs="Arial"/>
          <w:sz w:val="24"/>
          <w:szCs w:val="24"/>
        </w:rPr>
      </w:pPr>
    </w:p>
    <w:p w14:paraId="3E55B532" w14:textId="58AFFC5D"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 xml:space="preserve">Literature Review </w:t>
      </w:r>
    </w:p>
    <w:p w14:paraId="38FCF0BF"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 xml:space="preserve">The purpose of this research is evaluating behavioural management in Dosbarth </w:t>
      </w:r>
      <w:proofErr w:type="spellStart"/>
      <w:r w:rsidRPr="00AE185A">
        <w:rPr>
          <w:rFonts w:ascii="Arial" w:hAnsi="Arial" w:cs="Arial"/>
          <w:sz w:val="24"/>
          <w:szCs w:val="24"/>
        </w:rPr>
        <w:t>Derbyn</w:t>
      </w:r>
      <w:proofErr w:type="spellEnd"/>
      <w:r w:rsidRPr="00AE185A">
        <w:rPr>
          <w:rFonts w:ascii="Arial" w:hAnsi="Arial" w:cs="Arial"/>
          <w:sz w:val="24"/>
          <w:szCs w:val="24"/>
        </w:rPr>
        <w:t xml:space="preserve"> children aged for to five years across Monmouthshire. Behavioural </w:t>
      </w:r>
      <w:r w:rsidRPr="00AE185A">
        <w:rPr>
          <w:rFonts w:ascii="Arial" w:hAnsi="Arial" w:cs="Arial"/>
          <w:sz w:val="24"/>
          <w:szCs w:val="24"/>
        </w:rPr>
        <w:lastRenderedPageBreak/>
        <w:t>management in the early stages of a child’s life, particularly in reception classes, is a crucial area of focus for practitioners (Education Endowment Foundation 2022).</w:t>
      </w:r>
    </w:p>
    <w:p w14:paraId="5AACAEFE"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This literature review explores behavioural management in reception classes across Monmouthshire, with the aim of finding what is the most effective management for settings.</w:t>
      </w:r>
    </w:p>
    <w:p w14:paraId="2DC23DC9"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 xml:space="preserve"> Let us begin by considering that some Local Authorities state that behaviour in some schools is not being managed effectively and that low-level behaviour needs to be challenged to prevent behaviour escalating into more serious problems (Hallworth, 2022), this view is also shared by Whear, R. et al. (2013) who says that disruptive behaviour in our schools, causes problems throughout a child’s live and into adulthood such as mental and physical health issues.  Chaplin (2016) furthers this stating that behaviour in schools has always been a concern and will continue to be so in schools and it the teacher’s responsibility to create positive relationships with children to encourage good behaviour.</w:t>
      </w:r>
    </w:p>
    <w:p w14:paraId="0FC916FF" w14:textId="58EE3994"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 xml:space="preserve">According to O’Toole and Hayes (2019) educators who work with children supporting positive behaviour find it challenging and Hallworth, (2022) say that behavioural management is a target that many Early Years practitioners have as an area of professional development. This research project will investigate </w:t>
      </w:r>
      <w:r>
        <w:rPr>
          <w:rFonts w:ascii="Arial" w:hAnsi="Arial" w:cs="Arial"/>
          <w:sz w:val="24"/>
          <w:szCs w:val="24"/>
        </w:rPr>
        <w:t>strategies</w:t>
      </w:r>
      <w:r w:rsidRPr="00AE185A">
        <w:rPr>
          <w:rFonts w:ascii="Arial" w:hAnsi="Arial" w:cs="Arial"/>
          <w:sz w:val="24"/>
          <w:szCs w:val="24"/>
        </w:rPr>
        <w:t xml:space="preserve"> that teachers use to promote positive behaviour.</w:t>
      </w:r>
    </w:p>
    <w:p w14:paraId="3083F959"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The Department of Education (2024) say that for a child to receive a good education, good behaviour is vital due to pupils being able to learn in a calm, secure learning environment.  They further this by recognising that poor or unacceptable behaviour leads to children, missing teaching time, may have emotional anxiety or have an impact on their education from missing periods of school.  The Office for Standards in Education (Ofsted, 2009) has the responsibility of inspecting school’s behavioural policies and the implementation of these looking at children’s behaviour in schools.</w:t>
      </w:r>
    </w:p>
    <w:p w14:paraId="52019476"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Ramirez et al. (2011) say that schools need policies and behaviours in place to create a safe environment for the children to learn. The Department of Education (2024) maintain that schools need to have a ‘clear vision’ in how they want behaviour to look in their schools.  It is the Headteachers responsibility to implement standards and values within the school.</w:t>
      </w:r>
    </w:p>
    <w:p w14:paraId="21A95780" w14:textId="4623D27C"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lastRenderedPageBreak/>
        <w:t>There has been a rise in exclusions and suspension in the United Kingdom, Young People’s Mental Health Coalition (2024) saw that persistent, disruptive behaviour or physical harm were mainly the reasons for exclusions or suspensions.  The Secretary of State for Education (2019) conquer with this</w:t>
      </w:r>
      <w:r>
        <w:rPr>
          <w:rFonts w:ascii="Arial" w:hAnsi="Arial" w:cs="Arial"/>
          <w:sz w:val="24"/>
          <w:szCs w:val="24"/>
        </w:rPr>
        <w:t>,</w:t>
      </w:r>
      <w:r w:rsidRPr="00AE185A">
        <w:rPr>
          <w:rFonts w:ascii="Arial" w:hAnsi="Arial" w:cs="Arial"/>
          <w:sz w:val="24"/>
          <w:szCs w:val="24"/>
        </w:rPr>
        <w:t xml:space="preserve"> adding that behaviour management in schools is not effective and poor behaviour impacts learning.  OFTSED (2009) report that most schools within the United Kingdom do not exclude children in Reception class, they use alternative ways of responding to challenging behaviour through the way of staffing, using outside agencies, interventions and using the school’s policies and procedures.  OFSTED (2009) stated that there were inconsistencies of behaviour management in schools and in between the staff in each setting.</w:t>
      </w:r>
    </w:p>
    <w:p w14:paraId="788E7ACD"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National Association of Schoolmasters Union of Women Teachers (2024) reported that there has been industrial strike action due to teachers feeling that behaviour in schools has become so bad and they felt unsupported by the leadership in the school.  UNISON National (2015) have also seen an increase in behaviour related problems in schools and stating that practitioners are leaving the profession due to this problem and not receiving support from the Government.</w:t>
      </w:r>
    </w:p>
    <w:p w14:paraId="0D09F83F"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Notably, Garton (2019) explores the biggest concerns that teachers have whilst training is classroom management and that having positive management strategies throughout will improve behaviour.</w:t>
      </w:r>
    </w:p>
    <w:p w14:paraId="52854068"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 xml:space="preserve">Teachers are required to comply with the Teaching Standards (Department for Education 2011, which was updated in 2021), and within these standards are numerous mentions of behaviour and behaviour management. Garton (2019) lays out the role mentioned in these standards explaining the teacher’s responsibilities as well as teaching through an extensive curriculum. </w:t>
      </w:r>
    </w:p>
    <w:p w14:paraId="5D04C679"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Research consistently shows that well-implemented behavioural management strategies lead to positive outcomes. A study by Williams and Evans (2018) found that children in reception classes with consistent behavioural management practices showed improvement holistically. This study also highlighted the importance of teacher training and ongoing support to sustain the effectiveness of these interventions .</w:t>
      </w:r>
    </w:p>
    <w:p w14:paraId="1B3EF0FE" w14:textId="3E156C6F"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lastRenderedPageBreak/>
        <w:t xml:space="preserve">Griffiths (2019) </w:t>
      </w:r>
      <w:r w:rsidR="00B82BF1">
        <w:rPr>
          <w:rFonts w:ascii="Arial" w:hAnsi="Arial" w:cs="Arial"/>
          <w:sz w:val="24"/>
          <w:szCs w:val="24"/>
        </w:rPr>
        <w:t>researched</w:t>
      </w:r>
      <w:r w:rsidRPr="00AE185A">
        <w:rPr>
          <w:rFonts w:ascii="Arial" w:hAnsi="Arial" w:cs="Arial"/>
          <w:sz w:val="24"/>
          <w:szCs w:val="24"/>
        </w:rPr>
        <w:t xml:space="preserve"> that most teachers know the benefits of structured behavioural management </w:t>
      </w:r>
      <w:r w:rsidR="00B82BF1" w:rsidRPr="00AE185A">
        <w:rPr>
          <w:rFonts w:ascii="Arial" w:hAnsi="Arial" w:cs="Arial"/>
          <w:sz w:val="24"/>
          <w:szCs w:val="24"/>
        </w:rPr>
        <w:t>programs,</w:t>
      </w:r>
      <w:r w:rsidR="00B82BF1">
        <w:rPr>
          <w:rFonts w:ascii="Arial" w:hAnsi="Arial" w:cs="Arial"/>
          <w:sz w:val="24"/>
          <w:szCs w:val="24"/>
        </w:rPr>
        <w:t xml:space="preserve">  but </w:t>
      </w:r>
      <w:r w:rsidRPr="00AE185A">
        <w:rPr>
          <w:rFonts w:ascii="Arial" w:hAnsi="Arial" w:cs="Arial"/>
          <w:sz w:val="24"/>
          <w:szCs w:val="24"/>
        </w:rPr>
        <w:t>they also face challenges such as time constraints, lack of resources, and varying levels of parental support.  The Department for Education (2022) confirm that parents have a role to play in supporting their child’s behaviour in schools, saying that they need to know the policies and procedures and that they could use the same methods at home.  Garton (2019) agrees saying that a good relationship with parents will enable a partnership to promote effective behaviour management.</w:t>
      </w:r>
    </w:p>
    <w:p w14:paraId="6A9305AA" w14:textId="77777777" w:rsidR="00AE185A" w:rsidRDefault="00AE185A" w:rsidP="00B95065">
      <w:pPr>
        <w:spacing w:line="360" w:lineRule="auto"/>
        <w:rPr>
          <w:rFonts w:ascii="Arial" w:hAnsi="Arial" w:cs="Arial"/>
          <w:sz w:val="24"/>
          <w:szCs w:val="24"/>
        </w:rPr>
      </w:pPr>
    </w:p>
    <w:p w14:paraId="3BF1827B" w14:textId="254D4DE2" w:rsidR="00AE185A" w:rsidRPr="00AE185A" w:rsidRDefault="00AE185A" w:rsidP="00B95065">
      <w:pPr>
        <w:spacing w:line="360" w:lineRule="auto"/>
        <w:rPr>
          <w:rFonts w:ascii="Arial" w:hAnsi="Arial" w:cs="Arial"/>
          <w:sz w:val="28"/>
          <w:szCs w:val="28"/>
          <w:u w:val="double"/>
        </w:rPr>
      </w:pPr>
      <w:r w:rsidRPr="00AE185A">
        <w:rPr>
          <w:rFonts w:ascii="Arial" w:hAnsi="Arial" w:cs="Arial"/>
          <w:sz w:val="28"/>
          <w:szCs w:val="28"/>
          <w:u w:val="double"/>
        </w:rPr>
        <w:t xml:space="preserve">Methodological Considerations </w:t>
      </w:r>
    </w:p>
    <w:p w14:paraId="15C13BC0" w14:textId="19D84AED"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This research will involve Reception classes across the county of Monmouthshire, looking at different behaviour management styles. To gather the required evidence, the researcher will need to ask all staff involved in the classes – the head teacher, class teacher and the teaching assistants will all be involved in this research.</w:t>
      </w:r>
    </w:p>
    <w:p w14:paraId="311DE89A"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In this research parents will be asked their views on behaviour in school and outside of the school setting to gather background information.</w:t>
      </w:r>
    </w:p>
    <w:p w14:paraId="63712A18" w14:textId="411392E9"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This research will include a triangulation of methods to explore behaviour.  Roberts-Holmes, G (2018) writes that using different strategies will produce in depth data and results. Harcourt, Perry, Waller (2011) review that research in the past</w:t>
      </w:r>
      <w:r w:rsidR="00B82BF1">
        <w:rPr>
          <w:rFonts w:ascii="Arial" w:hAnsi="Arial" w:cs="Arial"/>
          <w:sz w:val="24"/>
          <w:szCs w:val="24"/>
        </w:rPr>
        <w:t>,</w:t>
      </w:r>
      <w:r w:rsidRPr="00AE185A">
        <w:rPr>
          <w:rFonts w:ascii="Arial" w:hAnsi="Arial" w:cs="Arial"/>
          <w:sz w:val="24"/>
          <w:szCs w:val="24"/>
        </w:rPr>
        <w:t xml:space="preserve"> show that children have not been involved in studies or in the research process due to views that children are not capable or reliable active participants.  The United Nations Convention on the Rights of a Child (UNICEF, 2019) articles 3 and 12 talk of the best interests of the child and that children’s views should be listened to, meaning that children have a right to be involved and have a voice of matters concerning them. Additionally, Palaiologou (2012) agrees and furthers this by saying children who are involved in studies benefit holistically from participating, their wellbeing is increased due to their views being listened to</w:t>
      </w:r>
      <w:r w:rsidR="00B82BF1">
        <w:rPr>
          <w:rFonts w:ascii="Arial" w:hAnsi="Arial" w:cs="Arial"/>
          <w:sz w:val="24"/>
          <w:szCs w:val="24"/>
        </w:rPr>
        <w:t>.</w:t>
      </w:r>
      <w:r w:rsidRPr="00AE185A">
        <w:rPr>
          <w:rFonts w:ascii="Arial" w:hAnsi="Arial" w:cs="Arial"/>
          <w:sz w:val="24"/>
          <w:szCs w:val="24"/>
        </w:rPr>
        <w:t xml:space="preserve"> Palaiologou (2012) explains that adults gain from involving children too as it enables them to gain a perspective from the children’s point of views.  UNICEF Innocenti (2014) also agree on using children being beneficial in research as one can have a better understanding of what the children need.</w:t>
      </w:r>
    </w:p>
    <w:p w14:paraId="0768C5DF"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lastRenderedPageBreak/>
        <w:t xml:space="preserve">This study did consider using the Mosaic approach, this method involves children in the research process giving the children a role of the researcher, letting them find out and explore the subject matter by listening to their views and seeing what the children see (Clark, 2005).  This Mosaic approach parallels Emillio Reggio’s practise of children being their own teachers and learning for themselves (Reggio Emilio, 2022).  Lyndon (2019) shares the importance of children being physically involved in the process of the research and not being ‘the object’ to observe.  The Mosaic approach incorporates the children, staff and parents gathering evidence to use together.  </w:t>
      </w:r>
    </w:p>
    <w:p w14:paraId="597BA5BF" w14:textId="0E2BE08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 xml:space="preserve">Although this method gives the children a voice which is their right in the United Nation Convention on the Rights of a child (Ethical research involving children, </w:t>
      </w:r>
      <w:proofErr w:type="spellStart"/>
      <w:r w:rsidRPr="00AE185A">
        <w:rPr>
          <w:rFonts w:ascii="Arial" w:hAnsi="Arial" w:cs="Arial"/>
          <w:sz w:val="24"/>
          <w:szCs w:val="24"/>
        </w:rPr>
        <w:t>n.d</w:t>
      </w:r>
      <w:proofErr w:type="spellEnd"/>
      <w:r w:rsidRPr="00AE185A">
        <w:rPr>
          <w:rFonts w:ascii="Arial" w:hAnsi="Arial" w:cs="Arial"/>
          <w:sz w:val="24"/>
          <w:szCs w:val="24"/>
        </w:rPr>
        <w:t xml:space="preserve"> and UNICEF, 2019), there are some limitations which has stopped the researcher using this method, children who have limited communication skills would find this method difficult to use (Clark,2005). The researcher is aware of the Hawthorne effect causing behaviour and improving performances, due to the knowledge when one is aware they are being observed (</w:t>
      </w:r>
      <w:r w:rsidR="00B82BF1" w:rsidRPr="00AE185A">
        <w:rPr>
          <w:rFonts w:ascii="Arial" w:hAnsi="Arial" w:cs="Arial"/>
          <w:sz w:val="24"/>
          <w:szCs w:val="24"/>
        </w:rPr>
        <w:t>3-minute</w:t>
      </w:r>
      <w:r w:rsidRPr="00AE185A">
        <w:rPr>
          <w:rFonts w:ascii="Arial" w:hAnsi="Arial" w:cs="Arial"/>
          <w:sz w:val="24"/>
          <w:szCs w:val="24"/>
        </w:rPr>
        <w:t xml:space="preserve"> Ed Theory, 2018).  This could interfere with the results.</w:t>
      </w:r>
    </w:p>
    <w:p w14:paraId="779270E4"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This research will use questionnaires to gather information from parents and staff.  Questionnaires are used to collect information qualitive and quantitative data (Cohen, Manion and Morrison, 2018).  Using questionnaires for research purposes can give you data provided in various ways. There are positives and negatives from using questionnaires.  Newbury (2014) and McMahon and Dyer (2018) believe that using open questions allow the participant to give a reason for the answer, this gives more results for the researcher to evaluate whereas closed questions are quicker to answer and gives a specific result.</w:t>
      </w:r>
    </w:p>
    <w:p w14:paraId="4801D93B"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Having a scale in a questionnaire ‘The Linkert scale’ gives participants have a selection of multiple answers to choose from, although using this method in a questionnaire has been said to cause confusion. Psychology, (2020) say that having too many choices to choose from or a neutral answer may give insufficient or incorrect data.</w:t>
      </w:r>
    </w:p>
    <w:p w14:paraId="09F796C3"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lastRenderedPageBreak/>
        <w:t>Questionnaires are a good way of enabling the data to reach across all areas of the subject area therefore generating more results to evaluate.  Furthermore, allowing better comparisons between disadvantaged and privileged areas (Newbury, 2014)</w:t>
      </w:r>
    </w:p>
    <w:p w14:paraId="7A5F60A6"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Another benefit to questionnaires is that they can be anonymous, Cohen, Manion and Morrison (2018) and Harcourt, Perry, Waller (2011) both agree that participants may be more inclined to give truer accounts when they know their answers will remain anonymous.</w:t>
      </w:r>
    </w:p>
    <w:p w14:paraId="380BA7C8"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Using online tools such as survey monkey enables researchers to send questionnaires to more participants making it easier to fill in and return, enabling the researcher to keep all answers in one place making it easier to interpret the results (Bell and Walters, 2018)</w:t>
      </w:r>
    </w:p>
    <w:p w14:paraId="323077A7" w14:textId="77777777" w:rsidR="00AE185A" w:rsidRPr="00AE185A" w:rsidRDefault="00AE185A" w:rsidP="00B95065">
      <w:pPr>
        <w:spacing w:line="360" w:lineRule="auto"/>
        <w:rPr>
          <w:rFonts w:ascii="Arial" w:hAnsi="Arial" w:cs="Arial"/>
          <w:sz w:val="24"/>
          <w:szCs w:val="24"/>
        </w:rPr>
      </w:pPr>
    </w:p>
    <w:p w14:paraId="086B0CE6"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 xml:space="preserve">This research will use the method of observation as a tool to gather data on behaviour.  According to McMahon and Dyer (2018) observations can be a great tool for research purposes, they suggest being actively involved in the observation, rather </w:t>
      </w:r>
      <w:proofErr w:type="spellStart"/>
      <w:r w:rsidRPr="00AE185A">
        <w:rPr>
          <w:rFonts w:ascii="Arial" w:hAnsi="Arial" w:cs="Arial"/>
          <w:sz w:val="24"/>
          <w:szCs w:val="24"/>
        </w:rPr>
        <w:t>that</w:t>
      </w:r>
      <w:proofErr w:type="spellEnd"/>
      <w:r w:rsidRPr="00AE185A">
        <w:rPr>
          <w:rFonts w:ascii="Arial" w:hAnsi="Arial" w:cs="Arial"/>
          <w:sz w:val="24"/>
          <w:szCs w:val="24"/>
        </w:rPr>
        <w:t xml:space="preserve"> being an observer.  This is backed up by the theory of Schön (Falling, 2022) and Dewey (</w:t>
      </w:r>
      <w:proofErr w:type="spellStart"/>
      <w:r w:rsidRPr="00AE185A">
        <w:rPr>
          <w:rFonts w:ascii="Arial" w:hAnsi="Arial" w:cs="Arial"/>
          <w:sz w:val="24"/>
          <w:szCs w:val="24"/>
        </w:rPr>
        <w:t>Clocke</w:t>
      </w:r>
      <w:proofErr w:type="spellEnd"/>
      <w:r w:rsidRPr="00AE185A">
        <w:rPr>
          <w:rFonts w:ascii="Arial" w:hAnsi="Arial" w:cs="Arial"/>
          <w:sz w:val="24"/>
          <w:szCs w:val="24"/>
        </w:rPr>
        <w:t xml:space="preserve">, 2023) who both shared the view of working with children and reflecting in practise whilst working alongside the children.  Furthermore, it was </w:t>
      </w:r>
      <w:proofErr w:type="spellStart"/>
      <w:r w:rsidRPr="00AE185A">
        <w:rPr>
          <w:rFonts w:ascii="Arial" w:hAnsi="Arial" w:cs="Arial"/>
          <w:sz w:val="24"/>
          <w:szCs w:val="24"/>
        </w:rPr>
        <w:t>Shön</w:t>
      </w:r>
      <w:proofErr w:type="spellEnd"/>
      <w:r w:rsidRPr="00AE185A">
        <w:rPr>
          <w:rFonts w:ascii="Arial" w:hAnsi="Arial" w:cs="Arial"/>
          <w:sz w:val="24"/>
          <w:szCs w:val="24"/>
        </w:rPr>
        <w:t xml:space="preserve"> who described ‘the swampy lowlands’ (Torseth, 2021) as a technique to be able to see what is happening on the surface – playing with the children rather than looking from above. Observations are also a great method to see the environment around the research subject Lambert (2019) explains that observations enable researchers to gain more insightful information from observations such as a lead up to something, the time of day etc.</w:t>
      </w:r>
    </w:p>
    <w:p w14:paraId="0DDA951F"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 xml:space="preserve">Interviews, with children, staff and parents will be included in this research. Play based interviews will be used with the children in small and large groups, Brown and Perkins (2019) claim using interviews that are fun and interacting will enable the researcher to observe children’s behaviour in a way that is natural for them.  Interviews generate data in a qualitive way (Hancock, </w:t>
      </w:r>
      <w:proofErr w:type="spellStart"/>
      <w:r w:rsidRPr="00AE185A">
        <w:rPr>
          <w:rFonts w:ascii="Arial" w:hAnsi="Arial" w:cs="Arial"/>
          <w:sz w:val="24"/>
          <w:szCs w:val="24"/>
        </w:rPr>
        <w:t>Algozzine</w:t>
      </w:r>
      <w:proofErr w:type="spellEnd"/>
      <w:r w:rsidRPr="00AE185A">
        <w:rPr>
          <w:rFonts w:ascii="Arial" w:hAnsi="Arial" w:cs="Arial"/>
          <w:sz w:val="24"/>
          <w:szCs w:val="24"/>
        </w:rPr>
        <w:t xml:space="preserve"> and Jae Hoon Lim, 2021).  Focused group interviews will also be used with the parents and with staff from the setting Harcourt, Perry, Waller (2011) claim that using group interviews allows the participants to feel at ease  and may encourage a freer conversation due </w:t>
      </w:r>
      <w:r w:rsidRPr="00AE185A">
        <w:rPr>
          <w:rFonts w:ascii="Arial" w:hAnsi="Arial" w:cs="Arial"/>
          <w:sz w:val="24"/>
          <w:szCs w:val="24"/>
        </w:rPr>
        <w:lastRenderedPageBreak/>
        <w:t xml:space="preserve">to number of people, this could also be seen as negative method to use Lambert (2019) points out that some people like to stay anonymous and will not share information, especially if negative, in a group  situation. </w:t>
      </w:r>
    </w:p>
    <w:p w14:paraId="15977745"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 xml:space="preserve">To conclude evaluating behaviour management in reception classes across Monmouthshire requires a mixed method approach which includes quantitative and qualitive methods to enable the best results. </w:t>
      </w:r>
    </w:p>
    <w:p w14:paraId="54E1CBA7" w14:textId="77777777" w:rsidR="007B6095" w:rsidRPr="004C3909" w:rsidRDefault="007B6095" w:rsidP="00B95065">
      <w:pPr>
        <w:spacing w:line="360" w:lineRule="auto"/>
        <w:rPr>
          <w:rFonts w:ascii="Arial" w:hAnsi="Arial" w:cs="Arial"/>
          <w:sz w:val="24"/>
          <w:szCs w:val="24"/>
        </w:rPr>
      </w:pPr>
    </w:p>
    <w:bookmarkEnd w:id="0"/>
    <w:p w14:paraId="38349A81" w14:textId="440399E7" w:rsidR="00AE185A" w:rsidRPr="00AE185A" w:rsidRDefault="00AE185A" w:rsidP="00B95065">
      <w:pPr>
        <w:spacing w:line="360" w:lineRule="auto"/>
        <w:rPr>
          <w:rFonts w:ascii="Arial" w:hAnsi="Arial" w:cs="Arial"/>
          <w:b/>
          <w:bCs/>
          <w:sz w:val="28"/>
          <w:szCs w:val="28"/>
          <w:u w:val="double"/>
        </w:rPr>
      </w:pPr>
      <w:r w:rsidRPr="00AE185A">
        <w:rPr>
          <w:rFonts w:ascii="Arial" w:hAnsi="Arial" w:cs="Arial"/>
          <w:b/>
          <w:bCs/>
          <w:sz w:val="28"/>
          <w:szCs w:val="28"/>
          <w:u w:val="double"/>
        </w:rPr>
        <w:t xml:space="preserve">Ethical Considerations </w:t>
      </w:r>
      <w:r>
        <w:t xml:space="preserve"> </w:t>
      </w:r>
    </w:p>
    <w:p w14:paraId="551820ED" w14:textId="09BF2803"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 xml:space="preserve">Research on effective behaviour management in reception classes involves several ethical considerations, Miller et al. (2012) describes ethics as a way of ensuring the physical and emotional wellbeing of research participants are considered and maintained.  One </w:t>
      </w:r>
      <w:r w:rsidR="00ED22C0" w:rsidRPr="00AE185A">
        <w:rPr>
          <w:rFonts w:ascii="Arial" w:hAnsi="Arial" w:cs="Arial"/>
          <w:sz w:val="24"/>
          <w:szCs w:val="24"/>
        </w:rPr>
        <w:t>must</w:t>
      </w:r>
      <w:r w:rsidRPr="00AE185A">
        <w:rPr>
          <w:rFonts w:ascii="Arial" w:hAnsi="Arial" w:cs="Arial"/>
          <w:sz w:val="24"/>
          <w:szCs w:val="24"/>
        </w:rPr>
        <w:t xml:space="preserve"> consider not just the participants involved in the study but those all involved in the research, Walker and Solvason (2014) emphasis that the researcher has a ‘duty of care’ that one must commit to.</w:t>
      </w:r>
    </w:p>
    <w:p w14:paraId="19B40AAD"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 xml:space="preserve">Lambert (2019) and McMahon and Dyer (2018) both write that the researcher must not only follow guidelines and procedures, but they must also make sure that the participants show respect and endeavour to carry out a good investigation.  </w:t>
      </w:r>
    </w:p>
    <w:p w14:paraId="2B0A5BE0"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It is the researcher’s responsibility to ensure that all participants are aware of what the research entails and its intended outcome (Cohen, 2018), one needs to be open and transparent throughout the research (Walker and Solvason, 2014).  Roberts-H (2016) also believes that the clearer the research is the easier it is for the participant to understand.  UK Research and Innovation (2023) state that the participant needs to know what they are agreeing to before they give their consent.  Oxford English Dictionary define Consent as ‘a voluntary agreement’ (</w:t>
      </w:r>
      <w:proofErr w:type="spellStart"/>
      <w:r w:rsidRPr="00AE185A">
        <w:rPr>
          <w:rFonts w:ascii="Arial" w:hAnsi="Arial" w:cs="Arial"/>
          <w:sz w:val="24"/>
          <w:szCs w:val="24"/>
        </w:rPr>
        <w:t>n.d</w:t>
      </w:r>
      <w:proofErr w:type="spellEnd"/>
      <w:r w:rsidRPr="00AE185A">
        <w:rPr>
          <w:rFonts w:ascii="Arial" w:hAnsi="Arial" w:cs="Arial"/>
          <w:sz w:val="24"/>
          <w:szCs w:val="24"/>
        </w:rPr>
        <w:t xml:space="preserve">), the researcher can gain consent by signing an agreement or a verbal agreement.  The researcher recognises the legal requirement of adults consenting whilst recognising the children’s right to assent to being active participants, which the researcher facilitating the assent of the child (Dockett and Perry, 2010).  Consent may be withdrawn at any time throughout the research process, Miller, T. et al. (2012) say that consent should not be a one-off agreement, but throughout the research.  Newbury (2014) raises the argument of consent of participants and their right to withdraw, Newbury asks the question ‘is it </w:t>
      </w:r>
      <w:r w:rsidRPr="00AE185A">
        <w:rPr>
          <w:rFonts w:ascii="Arial" w:hAnsi="Arial" w:cs="Arial"/>
          <w:sz w:val="24"/>
          <w:szCs w:val="24"/>
        </w:rPr>
        <w:lastRenderedPageBreak/>
        <w:t xml:space="preserve">right to withdraw consent at the end of someone’s research?’ whereas the guidelines from the ethical guidelines for educational research (BERA,2024) say that even though consent is given, researchers should be understanding if a participant wishes to withdraw throughout the research process. </w:t>
      </w:r>
    </w:p>
    <w:p w14:paraId="47736FB9"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Confidentiality and privacy in research allow the researcher to gain the trust of the participant, allowing them to have the opportunity to tell the truth.  The researcher is aware not to use information that may lead to identifying someone from one’s data (Cohen, 2017).</w:t>
      </w:r>
    </w:p>
    <w:p w14:paraId="3291F3C2"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The use of incentives in research raises ethical questions such as bribery and may influence the data (Grant and Sugarman 2010). Additionally, there can be positives to using incentives such as it may increase willing participants and make responses quicker Central University Research Ethics Committee, 2020).  In this research project, incentives such as a good gesture in the way of a drink, snack and time will be used as a way of inviting people to partake in the research.</w:t>
      </w:r>
    </w:p>
    <w:p w14:paraId="2441345E"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 xml:space="preserve">‌Due to the nature of this research and being in situations that a participant may disclose something, the researcher must know the safeguarding policy of each setting, who the designated safeguard lead is and what to do to follow safeguarding procedures (Department of education, </w:t>
      </w:r>
      <w:proofErr w:type="spellStart"/>
      <w:r w:rsidRPr="00AE185A">
        <w:rPr>
          <w:rFonts w:ascii="Arial" w:hAnsi="Arial" w:cs="Arial"/>
          <w:sz w:val="24"/>
          <w:szCs w:val="24"/>
        </w:rPr>
        <w:t>n.d</w:t>
      </w:r>
      <w:proofErr w:type="spellEnd"/>
      <w:r w:rsidRPr="00AE185A">
        <w:rPr>
          <w:rFonts w:ascii="Arial" w:hAnsi="Arial" w:cs="Arial"/>
          <w:sz w:val="24"/>
          <w:szCs w:val="24"/>
        </w:rPr>
        <w:t>).</w:t>
      </w:r>
    </w:p>
    <w:p w14:paraId="2D9299CA" w14:textId="77777777" w:rsidR="00ED22C0" w:rsidRDefault="00AE185A" w:rsidP="00B95065">
      <w:pPr>
        <w:spacing w:line="360" w:lineRule="auto"/>
        <w:rPr>
          <w:rFonts w:ascii="Arial" w:hAnsi="Arial" w:cs="Arial"/>
          <w:sz w:val="24"/>
          <w:szCs w:val="24"/>
        </w:rPr>
      </w:pPr>
      <w:r w:rsidRPr="00AE185A">
        <w:rPr>
          <w:rFonts w:ascii="Arial" w:hAnsi="Arial" w:cs="Arial"/>
          <w:sz w:val="24"/>
          <w:szCs w:val="24"/>
        </w:rPr>
        <w:t>There are risks involved in carrying out research to all involved and it is the responsibility of the researcher to understand these risks and to minimize them. UWTSD (2022) say that all students are expected to meet the expectations set by the university in the code of practice framework.</w:t>
      </w:r>
    </w:p>
    <w:p w14:paraId="4179E719" w14:textId="0C79893D"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The researcher is aware of personal risks such as emotional stress of the participant in being involved in this research. Hopkins (2014) say that observations can cause stress and fear to teachers and the researcher is aware of the wellbeing of the participants and will risk assess and plan to make the participants comfortable. Hopkins (2014). Lambert (2019) advises using other methods of research before carrying out observations, this is because staff have been able to build a working relationship with the researcher which may decrease the Hawthorne effect.</w:t>
      </w:r>
    </w:p>
    <w:p w14:paraId="7CA371DC" w14:textId="7777777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Another risk to be aware of is the danger of someone becoming hurt in the study, the Guidance on Assessing and Minimizing Risk in Human Research (n.d.)</w:t>
      </w:r>
    </w:p>
    <w:p w14:paraId="3777BE86" w14:textId="77777777" w:rsidR="00ED22C0" w:rsidRDefault="00AE185A" w:rsidP="00B95065">
      <w:pPr>
        <w:spacing w:line="360" w:lineRule="auto"/>
        <w:rPr>
          <w:rFonts w:ascii="Arial" w:hAnsi="Arial" w:cs="Arial"/>
          <w:sz w:val="24"/>
          <w:szCs w:val="24"/>
        </w:rPr>
      </w:pPr>
      <w:r w:rsidRPr="00AE185A">
        <w:rPr>
          <w:rFonts w:ascii="Arial" w:hAnsi="Arial" w:cs="Arial"/>
          <w:sz w:val="24"/>
          <w:szCs w:val="24"/>
        </w:rPr>
        <w:lastRenderedPageBreak/>
        <w:t>in this research project, the researcher is aware of vulnerable children and the maturity of the children, Brown and Perkins (2019) point out that children used in research should be carefully chosen to ensure no harm will come and be supported throughout.</w:t>
      </w:r>
    </w:p>
    <w:p w14:paraId="7042A054" w14:textId="7B098672"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Guidelines in BERA (2024) say that the researcher needs to have respect for all, including themselves, and that all misconceptions such as race, gender, faith must be free from any prejudice.  Skipp and Hopwood, (2017) say that expectations in behaviour may affect the data, where some people may see low level behaviour others may see bad behaviour it all depends on individuals’ views.  Roberts-H (2014) agree and further this by saying one must keep an open mind to prevent assumptions or own views from damaging the data. Notably, BERA (2024) also points out that different cultures and religions may have different beliefs and views and the researcher must be aware of this.</w:t>
      </w:r>
    </w:p>
    <w:p w14:paraId="74AE9C96" w14:textId="246AFE5B"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 xml:space="preserve">The researcher must be aware of the storage of </w:t>
      </w:r>
      <w:r w:rsidR="00ED22C0" w:rsidRPr="00AE185A">
        <w:rPr>
          <w:rFonts w:ascii="Arial" w:hAnsi="Arial" w:cs="Arial"/>
          <w:sz w:val="24"/>
          <w:szCs w:val="24"/>
        </w:rPr>
        <w:t>data,</w:t>
      </w:r>
      <w:r w:rsidRPr="00AE185A">
        <w:rPr>
          <w:rFonts w:ascii="Arial" w:hAnsi="Arial" w:cs="Arial"/>
          <w:sz w:val="24"/>
          <w:szCs w:val="24"/>
        </w:rPr>
        <w:t xml:space="preserve"> and it is their responsibility to follow the rules and regulations on ownership and changes in data (BERA, 2024). The Data Protection Act 2018 (UK Government, 2018) informs one of </w:t>
      </w:r>
      <w:r w:rsidR="00ED22C0" w:rsidRPr="00AE185A">
        <w:rPr>
          <w:rFonts w:ascii="Arial" w:hAnsi="Arial" w:cs="Arial"/>
          <w:sz w:val="24"/>
          <w:szCs w:val="24"/>
        </w:rPr>
        <w:t>up-to-date</w:t>
      </w:r>
      <w:r w:rsidRPr="00AE185A">
        <w:rPr>
          <w:rFonts w:ascii="Arial" w:hAnsi="Arial" w:cs="Arial"/>
          <w:sz w:val="24"/>
          <w:szCs w:val="24"/>
        </w:rPr>
        <w:t xml:space="preserve"> information on storing personal data and the General Date Protection Regulation 2018 also shows how one minimizes the risk of data breaches (UKRI 2020). ICO (2023) guidelines state that for the purpose of research you </w:t>
      </w:r>
      <w:r w:rsidR="00ED22C0" w:rsidRPr="00AE185A">
        <w:rPr>
          <w:rFonts w:ascii="Arial" w:hAnsi="Arial" w:cs="Arial"/>
          <w:sz w:val="24"/>
          <w:szCs w:val="24"/>
        </w:rPr>
        <w:t>cannot</w:t>
      </w:r>
      <w:r w:rsidRPr="00AE185A">
        <w:rPr>
          <w:rFonts w:ascii="Arial" w:hAnsi="Arial" w:cs="Arial"/>
          <w:sz w:val="24"/>
          <w:szCs w:val="24"/>
        </w:rPr>
        <w:t xml:space="preserve"> store personal data indefinitely and that one must take actions to keep participants anonymous, using pseudonyms to protect.   Questionnaires are a good way of protecting anonymity (Harcourt, Perry, Waller 2011).</w:t>
      </w:r>
    </w:p>
    <w:p w14:paraId="54E20878" w14:textId="4B08D958"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 xml:space="preserve">The researcher is aware that the university may be at risk due to a student in the research process not following the guidelines set out by the university (UWTSD, 2022), one understands that one must abide by the frameworks, ethical and professional standards.  To mitigate this risk the researcher is made aware of </w:t>
      </w:r>
      <w:r w:rsidR="00ED22C0" w:rsidRPr="00AE185A">
        <w:rPr>
          <w:rFonts w:ascii="Arial" w:hAnsi="Arial" w:cs="Arial"/>
          <w:sz w:val="24"/>
          <w:szCs w:val="24"/>
        </w:rPr>
        <w:t>policies</w:t>
      </w:r>
      <w:r w:rsidRPr="00AE185A">
        <w:rPr>
          <w:rFonts w:ascii="Arial" w:hAnsi="Arial" w:cs="Arial"/>
          <w:sz w:val="24"/>
          <w:szCs w:val="24"/>
        </w:rPr>
        <w:t xml:space="preserve"> and procedures accessible by the university through various formats.  </w:t>
      </w:r>
    </w:p>
    <w:p w14:paraId="76D4C73F" w14:textId="53E08DA9" w:rsidR="00AE185A" w:rsidRDefault="00AE185A" w:rsidP="00B95065">
      <w:pPr>
        <w:spacing w:line="360" w:lineRule="auto"/>
        <w:rPr>
          <w:rFonts w:ascii="Arial" w:hAnsi="Arial" w:cs="Arial"/>
          <w:sz w:val="24"/>
          <w:szCs w:val="24"/>
        </w:rPr>
      </w:pPr>
      <w:r w:rsidRPr="00AE185A">
        <w:rPr>
          <w:rFonts w:ascii="Arial" w:hAnsi="Arial" w:cs="Arial"/>
          <w:sz w:val="24"/>
          <w:szCs w:val="24"/>
        </w:rPr>
        <w:t xml:space="preserve">In this research permission will be sought by the university as per their guidelines (UWTSD, 2022).  The researcher is aware that not seeking permission on a research project could harm the university, McMahon and Dyer (2018) state that before any research has commenced the institution need to approve the research and check for any issues that could </w:t>
      </w:r>
      <w:r w:rsidR="00ED22C0" w:rsidRPr="00AE185A">
        <w:rPr>
          <w:rFonts w:ascii="Arial" w:hAnsi="Arial" w:cs="Arial"/>
          <w:sz w:val="24"/>
          <w:szCs w:val="24"/>
        </w:rPr>
        <w:t>affect</w:t>
      </w:r>
      <w:r w:rsidRPr="00AE185A">
        <w:rPr>
          <w:rFonts w:ascii="Arial" w:hAnsi="Arial" w:cs="Arial"/>
          <w:sz w:val="24"/>
          <w:szCs w:val="24"/>
        </w:rPr>
        <w:t xml:space="preserve"> all involved.</w:t>
      </w:r>
    </w:p>
    <w:p w14:paraId="66D8005E" w14:textId="77777777" w:rsidR="00AE185A" w:rsidRDefault="00AE185A" w:rsidP="00B95065">
      <w:pPr>
        <w:spacing w:line="360" w:lineRule="auto"/>
        <w:rPr>
          <w:rFonts w:ascii="Arial" w:hAnsi="Arial" w:cs="Arial"/>
          <w:sz w:val="24"/>
          <w:szCs w:val="24"/>
        </w:rPr>
      </w:pPr>
      <w:r w:rsidRPr="00AE185A">
        <w:rPr>
          <w:rFonts w:ascii="Arial" w:hAnsi="Arial" w:cs="Arial"/>
          <w:sz w:val="24"/>
          <w:szCs w:val="24"/>
        </w:rPr>
        <w:lastRenderedPageBreak/>
        <w:t>The process of protecting children from harm is not a new idea, Palaiologou (2012) writes of the acts and the legislations that have protected children over the years – such as the Poor Relief Act 1597 and the Nuremburg Code 1949 which was established at the end of the Second World War as saw the practice of research to include</w:t>
      </w:r>
      <w:r>
        <w:rPr>
          <w:rFonts w:ascii="Arial" w:hAnsi="Arial" w:cs="Arial"/>
          <w:sz w:val="24"/>
          <w:szCs w:val="24"/>
        </w:rPr>
        <w:t xml:space="preserve"> consent from voluntary participants, the research must be for a reason that benefit the subject and that no harm will come to any participant.  </w:t>
      </w:r>
    </w:p>
    <w:p w14:paraId="216FB27F" w14:textId="5CC75A1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 xml:space="preserve">Previous studies of children were from the views of the adult in the child’s life, rather than the child himself (Graham, Powell and Taylor, 2015‌).  Whereas now it is considered to be beneficial for children to participant in studies that involve them (NSPCC 2023 and Johnson, V,. Hart, R., Colwell, J. 2014) and it is considered a right for them to be involved. </w:t>
      </w:r>
    </w:p>
    <w:p w14:paraId="551F7BCA" w14:textId="54BC09C7" w:rsidR="00AE185A" w:rsidRPr="00AE185A" w:rsidRDefault="00AE185A" w:rsidP="00B95065">
      <w:pPr>
        <w:spacing w:line="360" w:lineRule="auto"/>
        <w:rPr>
          <w:rFonts w:ascii="Arial" w:hAnsi="Arial" w:cs="Arial"/>
          <w:sz w:val="24"/>
          <w:szCs w:val="24"/>
        </w:rPr>
      </w:pPr>
      <w:r w:rsidRPr="00AE185A">
        <w:rPr>
          <w:rFonts w:ascii="Arial" w:hAnsi="Arial" w:cs="Arial"/>
          <w:sz w:val="24"/>
          <w:szCs w:val="24"/>
        </w:rPr>
        <w:t xml:space="preserve">The United Nation Convention on the rights of a child (UNICEF, 2019) enforced the change to give children a right to protection, </w:t>
      </w:r>
      <w:r w:rsidR="00ED22C0" w:rsidRPr="00AE185A">
        <w:rPr>
          <w:rFonts w:ascii="Arial" w:hAnsi="Arial" w:cs="Arial"/>
          <w:sz w:val="24"/>
          <w:szCs w:val="24"/>
        </w:rPr>
        <w:t>freedom,</w:t>
      </w:r>
      <w:r w:rsidRPr="00AE185A">
        <w:rPr>
          <w:rFonts w:ascii="Arial" w:hAnsi="Arial" w:cs="Arial"/>
          <w:sz w:val="24"/>
          <w:szCs w:val="24"/>
        </w:rPr>
        <w:t xml:space="preserve"> and participation in research methods. UNICEF Innocenti (2014) believe that children’s needs and rights should be recognised and respected in research.  </w:t>
      </w:r>
      <w:r w:rsidR="00ED22C0" w:rsidRPr="00AE185A">
        <w:rPr>
          <w:rFonts w:ascii="Arial" w:hAnsi="Arial" w:cs="Arial"/>
          <w:sz w:val="24"/>
          <w:szCs w:val="24"/>
        </w:rPr>
        <w:t>Despite</w:t>
      </w:r>
      <w:r w:rsidRPr="00AE185A">
        <w:rPr>
          <w:rFonts w:ascii="Arial" w:hAnsi="Arial" w:cs="Arial"/>
          <w:sz w:val="24"/>
          <w:szCs w:val="24"/>
        </w:rPr>
        <w:t xml:space="preserve"> this there is an argument that children who are of a younger age are believed to be too young to give answers that are relevant and objective (Harcourt, Perry and Walker, 2011).  </w:t>
      </w:r>
    </w:p>
    <w:p w14:paraId="33DCE36D" w14:textId="77777777" w:rsidR="00AE185A" w:rsidRDefault="00AE185A" w:rsidP="00B95065">
      <w:pPr>
        <w:spacing w:line="360" w:lineRule="auto"/>
        <w:rPr>
          <w:rFonts w:ascii="Arial" w:hAnsi="Arial" w:cs="Arial"/>
          <w:sz w:val="24"/>
          <w:szCs w:val="24"/>
        </w:rPr>
      </w:pPr>
      <w:r w:rsidRPr="00AE185A">
        <w:rPr>
          <w:rFonts w:ascii="Arial" w:hAnsi="Arial" w:cs="Arial"/>
          <w:sz w:val="24"/>
          <w:szCs w:val="24"/>
        </w:rPr>
        <w:t>This research will adhere to these ethical considerations to carry out this study on effective management in reception classes responsibly and respectfully with the aim of improving practices and the lives of children.</w:t>
      </w:r>
    </w:p>
    <w:p w14:paraId="3E66BB31" w14:textId="77777777" w:rsidR="00ED22C0" w:rsidRDefault="00ED22C0" w:rsidP="00AE185A">
      <w:pPr>
        <w:rPr>
          <w:rFonts w:ascii="Arial" w:hAnsi="Arial" w:cs="Arial"/>
          <w:sz w:val="24"/>
          <w:szCs w:val="24"/>
        </w:rPr>
      </w:pPr>
    </w:p>
    <w:p w14:paraId="2233C0F6" w14:textId="22D2A6B5" w:rsidR="00ED22C0" w:rsidRPr="00264972" w:rsidRDefault="00ED22C0" w:rsidP="00ED22C0">
      <w:pPr>
        <w:rPr>
          <w:rFonts w:ascii="Arial" w:hAnsi="Arial" w:cs="Arial"/>
          <w:sz w:val="24"/>
          <w:szCs w:val="24"/>
        </w:rPr>
      </w:pPr>
    </w:p>
    <w:p w14:paraId="492ECB24" w14:textId="77777777" w:rsidR="00ED22C0" w:rsidRPr="00AE185A" w:rsidRDefault="00ED22C0" w:rsidP="00AE185A">
      <w:pPr>
        <w:rPr>
          <w:rFonts w:ascii="Arial" w:hAnsi="Arial" w:cs="Arial"/>
          <w:sz w:val="24"/>
          <w:szCs w:val="24"/>
        </w:rPr>
      </w:pPr>
    </w:p>
    <w:p w14:paraId="3A1D2405" w14:textId="0D436D8A" w:rsidR="001726F1" w:rsidRPr="00AE185A" w:rsidRDefault="001726F1">
      <w:pPr>
        <w:rPr>
          <w:rFonts w:ascii="Arial" w:hAnsi="Arial" w:cs="Arial"/>
          <w:sz w:val="24"/>
          <w:szCs w:val="24"/>
        </w:rPr>
      </w:pPr>
    </w:p>
    <w:sectPr w:rsidR="001726F1" w:rsidRPr="00AE18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6F1"/>
    <w:rsid w:val="000E1364"/>
    <w:rsid w:val="001726F1"/>
    <w:rsid w:val="00202B95"/>
    <w:rsid w:val="002B3DA2"/>
    <w:rsid w:val="00391FA6"/>
    <w:rsid w:val="004C3909"/>
    <w:rsid w:val="00627CB6"/>
    <w:rsid w:val="006B7509"/>
    <w:rsid w:val="007B6095"/>
    <w:rsid w:val="0082381D"/>
    <w:rsid w:val="00951561"/>
    <w:rsid w:val="009963D6"/>
    <w:rsid w:val="009C209C"/>
    <w:rsid w:val="00AA7E9C"/>
    <w:rsid w:val="00AE185A"/>
    <w:rsid w:val="00AF2492"/>
    <w:rsid w:val="00B82BF1"/>
    <w:rsid w:val="00B95065"/>
    <w:rsid w:val="00BC1483"/>
    <w:rsid w:val="00BD6FB9"/>
    <w:rsid w:val="00C80A5E"/>
    <w:rsid w:val="00CE4B24"/>
    <w:rsid w:val="00D20BA8"/>
    <w:rsid w:val="00DB4C76"/>
    <w:rsid w:val="00DD02FB"/>
    <w:rsid w:val="00DF2E4F"/>
    <w:rsid w:val="00EB0D4E"/>
    <w:rsid w:val="00ED22C0"/>
    <w:rsid w:val="00FB1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D1C05"/>
  <w15:chartTrackingRefBased/>
  <w15:docId w15:val="{D824374C-AF10-4FAF-A8BC-8A6FAAA74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26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26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26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26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26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26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26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26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26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6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26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26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26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26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26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26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26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26F1"/>
    <w:rPr>
      <w:rFonts w:eastAsiaTheme="majorEastAsia" w:cstheme="majorBidi"/>
      <w:color w:val="272727" w:themeColor="text1" w:themeTint="D8"/>
    </w:rPr>
  </w:style>
  <w:style w:type="paragraph" w:styleId="Title">
    <w:name w:val="Title"/>
    <w:basedOn w:val="Normal"/>
    <w:next w:val="Normal"/>
    <w:link w:val="TitleChar"/>
    <w:uiPriority w:val="10"/>
    <w:qFormat/>
    <w:rsid w:val="001726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26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26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26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26F1"/>
    <w:pPr>
      <w:spacing w:before="160"/>
      <w:jc w:val="center"/>
    </w:pPr>
    <w:rPr>
      <w:i/>
      <w:iCs/>
      <w:color w:val="404040" w:themeColor="text1" w:themeTint="BF"/>
    </w:rPr>
  </w:style>
  <w:style w:type="character" w:customStyle="1" w:styleId="QuoteChar">
    <w:name w:val="Quote Char"/>
    <w:basedOn w:val="DefaultParagraphFont"/>
    <w:link w:val="Quote"/>
    <w:uiPriority w:val="29"/>
    <w:rsid w:val="001726F1"/>
    <w:rPr>
      <w:i/>
      <w:iCs/>
      <w:color w:val="404040" w:themeColor="text1" w:themeTint="BF"/>
    </w:rPr>
  </w:style>
  <w:style w:type="paragraph" w:styleId="ListParagraph">
    <w:name w:val="List Paragraph"/>
    <w:basedOn w:val="Normal"/>
    <w:uiPriority w:val="34"/>
    <w:qFormat/>
    <w:rsid w:val="001726F1"/>
    <w:pPr>
      <w:ind w:left="720"/>
      <w:contextualSpacing/>
    </w:pPr>
  </w:style>
  <w:style w:type="character" w:styleId="IntenseEmphasis">
    <w:name w:val="Intense Emphasis"/>
    <w:basedOn w:val="DefaultParagraphFont"/>
    <w:uiPriority w:val="21"/>
    <w:qFormat/>
    <w:rsid w:val="001726F1"/>
    <w:rPr>
      <w:i/>
      <w:iCs/>
      <w:color w:val="0F4761" w:themeColor="accent1" w:themeShade="BF"/>
    </w:rPr>
  </w:style>
  <w:style w:type="paragraph" w:styleId="IntenseQuote">
    <w:name w:val="Intense Quote"/>
    <w:basedOn w:val="Normal"/>
    <w:next w:val="Normal"/>
    <w:link w:val="IntenseQuoteChar"/>
    <w:uiPriority w:val="30"/>
    <w:qFormat/>
    <w:rsid w:val="001726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26F1"/>
    <w:rPr>
      <w:i/>
      <w:iCs/>
      <w:color w:val="0F4761" w:themeColor="accent1" w:themeShade="BF"/>
    </w:rPr>
  </w:style>
  <w:style w:type="character" w:styleId="IntenseReference">
    <w:name w:val="Intense Reference"/>
    <w:basedOn w:val="DefaultParagraphFont"/>
    <w:uiPriority w:val="32"/>
    <w:qFormat/>
    <w:rsid w:val="001726F1"/>
    <w:rPr>
      <w:b/>
      <w:bCs/>
      <w:smallCaps/>
      <w:color w:val="0F4761" w:themeColor="accent1" w:themeShade="BF"/>
      <w:spacing w:val="5"/>
    </w:rPr>
  </w:style>
  <w:style w:type="paragraph" w:styleId="NormalWeb">
    <w:name w:val="Normal (Web)"/>
    <w:basedOn w:val="Normal"/>
    <w:uiPriority w:val="99"/>
    <w:unhideWhenUsed/>
    <w:rsid w:val="00ED22C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ED22C0"/>
    <w:rPr>
      <w:color w:val="0000FF"/>
      <w:u w:val="single"/>
    </w:rPr>
  </w:style>
  <w:style w:type="character" w:styleId="FollowedHyperlink">
    <w:name w:val="FollowedHyperlink"/>
    <w:basedOn w:val="DefaultParagraphFont"/>
    <w:uiPriority w:val="99"/>
    <w:semiHidden/>
    <w:unhideWhenUsed/>
    <w:rsid w:val="00ED22C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10</Pages>
  <Words>3304</Words>
  <Characters>18837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Williams (2312455)</dc:creator>
  <cp:keywords/>
  <dc:description/>
  <cp:lastModifiedBy>Gemma Williams (2312455)</cp:lastModifiedBy>
  <cp:revision>8</cp:revision>
  <dcterms:created xsi:type="dcterms:W3CDTF">2024-05-13T17:32:00Z</dcterms:created>
  <dcterms:modified xsi:type="dcterms:W3CDTF">2024-05-19T16:53:00Z</dcterms:modified>
</cp:coreProperties>
</file>