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0"/>
        <w:rPr/>
      </w:pPr>
      <w:bookmarkStart w:colFirst="0" w:colLast="0" w:name="_gjdgxs" w:id="0"/>
      <w:bookmarkEnd w:id="0"/>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b w:val="1"/>
        </w:rPr>
      </w:pPr>
      <w:r w:rsidDel="00000000" w:rsidR="00000000" w:rsidRPr="00000000">
        <w:rPr>
          <w:b w:val="1"/>
          <w:rtl w:val="0"/>
        </w:rPr>
        <w:t xml:space="preserve">Psychology in Health and Social Care</w:t>
      </w:r>
    </w:p>
    <w:p w:rsidR="00000000" w:rsidDel="00000000" w:rsidP="00000000" w:rsidRDefault="00000000" w:rsidRPr="00000000" w14:paraId="00000004">
      <w:pPr>
        <w:jc w:val="center"/>
        <w:rPr>
          <w:b w:val="1"/>
        </w:rPr>
      </w:pPr>
      <w:r w:rsidDel="00000000" w:rsidR="00000000" w:rsidRPr="00000000">
        <w:rPr>
          <w:b w:val="1"/>
          <w:rtl w:val="0"/>
        </w:rPr>
        <w:t xml:space="preserve">Module Number: BMHP4003</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t xml:space="preserve">Student Name : Ana-Maria Lemnariu</w:t>
      </w:r>
    </w:p>
    <w:p w:rsidR="00000000" w:rsidDel="00000000" w:rsidP="00000000" w:rsidRDefault="00000000" w:rsidRPr="00000000" w14:paraId="00000007">
      <w:pPr>
        <w:jc w:val="center"/>
        <w:rPr/>
      </w:pPr>
      <w:r w:rsidDel="00000000" w:rsidR="00000000" w:rsidRPr="00000000">
        <w:rPr>
          <w:rtl w:val="0"/>
        </w:rPr>
        <w:t xml:space="preserve">Student ID : 2120848</w:t>
      </w:r>
    </w:p>
    <w:p w:rsidR="00000000" w:rsidDel="00000000" w:rsidP="00000000" w:rsidRDefault="00000000" w:rsidRPr="00000000" w14:paraId="00000008">
      <w:pPr>
        <w:jc w:val="center"/>
        <w:rPr/>
      </w:pPr>
      <w:r w:rsidDel="00000000" w:rsidR="00000000" w:rsidRPr="00000000">
        <w:rPr>
          <w:rtl w:val="0"/>
        </w:rPr>
        <w:t xml:space="preserve">Name of Lecturer : Alice Clayton</w:t>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br w:type="page"/>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ind w:firstLine="0"/>
        <w:jc w:val="center"/>
        <w:rPr>
          <w:b w:val="1"/>
        </w:rPr>
      </w:pPr>
      <w:r w:rsidDel="00000000" w:rsidR="00000000" w:rsidRPr="00000000">
        <w:rPr>
          <w:b w:val="1"/>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Social Identity Theory</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Theory of Planned Behaviour</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284"/>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Attitudes</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284"/>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Personal Preferences</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284"/>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Perceived Behaviour Management</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Frustration-Aggression Hypothesis</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w:t>
              <w:tab/>
              <w:t xml:space="preserve">9</w:t>
            </w:r>
          </w:hyperlink>
          <w:r w:rsidDel="00000000" w:rsidR="00000000" w:rsidRPr="00000000">
            <w:rPr>
              <w:rtl w:val="0"/>
            </w:rPr>
          </w:r>
        </w:p>
        <w:p w:rsidR="00000000" w:rsidDel="00000000" w:rsidP="00000000" w:rsidRDefault="00000000" w:rsidRPr="00000000" w14:paraId="00000018">
          <w:pPr>
            <w:ind w:firstLine="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1B">
      <w:pPr>
        <w:rPr/>
      </w:pPr>
      <w:r w:rsidDel="00000000" w:rsidR="00000000" w:rsidRPr="00000000">
        <w:rPr>
          <w:rtl w:val="0"/>
        </w:rPr>
        <w:t xml:space="preserve">Many viewpoints within psychology use different sets of assumptions and hypotheses to describe and analyse human behaviour and the mind. This study will examine and evaluate essential assumptions of social identity theory, which evaluates the psychological foundation of discrimination between social groupings in relation to Gareth case study. Individuals often categorise themselves and others into various social groups to enhance their social standing and reputation, according to the core theory of social identity theory </w:t>
      </w:r>
      <w:r w:rsidDel="00000000" w:rsidR="00000000" w:rsidRPr="00000000">
        <w:rPr>
          <w:highlight w:val="white"/>
          <w:rtl w:val="0"/>
        </w:rPr>
        <w:t xml:space="preserve">(Ajzen, 2015)</w:t>
      </w:r>
      <w:r w:rsidDel="00000000" w:rsidR="00000000" w:rsidRPr="00000000">
        <w:rPr>
          <w:rtl w:val="0"/>
        </w:rPr>
        <w:t xml:space="preserve">. When it comes to addressing behavioural issues of individuals such as Gareth, this is one of the first thoughts that sprang to mind. Ultimately, Gareth Jones' attitude and perspective drive the notion. This study examines both the Frustration Aggression Hypothesis and the Theory of Planned Behaviour. The Theory of Planned Behaviour is a framework for predicting the intents of individuals. It is founded on the notion of sensible behaviour </w:t>
      </w:r>
      <w:r w:rsidDel="00000000" w:rsidR="00000000" w:rsidRPr="00000000">
        <w:rPr>
          <w:highlight w:val="white"/>
          <w:rtl w:val="0"/>
        </w:rPr>
        <w:t xml:space="preserve">(Bruner et al., 2018)</w:t>
      </w:r>
      <w:r w:rsidDel="00000000" w:rsidR="00000000" w:rsidRPr="00000000">
        <w:rPr>
          <w:rtl w:val="0"/>
        </w:rPr>
        <w:t xml:space="preserv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Style w:val="Heading1"/>
        <w:rPr/>
      </w:pPr>
      <w:bookmarkStart w:colFirst="0" w:colLast="0" w:name="_1fob9te" w:id="2"/>
      <w:bookmarkEnd w:id="2"/>
      <w:r w:rsidDel="00000000" w:rsidR="00000000" w:rsidRPr="00000000">
        <w:rPr>
          <w:rtl w:val="0"/>
        </w:rPr>
        <w:t xml:space="preserve">Social Identity Theory</w:t>
      </w:r>
    </w:p>
    <w:p w:rsidR="00000000" w:rsidDel="00000000" w:rsidP="00000000" w:rsidRDefault="00000000" w:rsidRPr="00000000" w14:paraId="0000001E">
      <w:pPr>
        <w:rPr/>
      </w:pPr>
      <w:r w:rsidDel="00000000" w:rsidR="00000000" w:rsidRPr="00000000">
        <w:rPr>
          <w:rtl w:val="0"/>
        </w:rPr>
        <w:t xml:space="preserve">In the 1970s, the "minimal group paradigm" was used in the concept's first study. Individuals intuitively seek techniques to differentiate themselves from others based on the groups to which they belong, and they are willing to trade some tangible advantages for the perception of belonging to a superior group, according to these studies. Taaffe and Turner (1979) developed the complicated SIT model to explain how identity-related motivations predict discriminating tendencies between individuals and groups at the individual and societal levels </w:t>
      </w:r>
      <w:r w:rsidDel="00000000" w:rsidR="00000000" w:rsidRPr="00000000">
        <w:rPr>
          <w:highlight w:val="white"/>
          <w:rtl w:val="0"/>
        </w:rPr>
        <w:t xml:space="preserve">(Felson, 2017)</w:t>
      </w:r>
      <w:r w:rsidDel="00000000" w:rsidR="00000000" w:rsidRPr="00000000">
        <w:rPr>
          <w:rtl w:val="0"/>
        </w:rPr>
        <w:t xml:space="preserve">.</w:t>
      </w:r>
    </w:p>
    <w:p w:rsidR="00000000" w:rsidDel="00000000" w:rsidP="00000000" w:rsidRDefault="00000000" w:rsidRPr="00000000" w14:paraId="0000001F">
      <w:pPr>
        <w:rPr/>
      </w:pPr>
      <w:r w:rsidDel="00000000" w:rsidR="00000000" w:rsidRPr="00000000">
        <w:rPr>
          <w:rtl w:val="0"/>
        </w:rPr>
        <w:t xml:space="preserve">Members of various social groups may attempt to disguise their true identities as a result. The judgement made by the Youth Offending Team (YOT) after Gareth Jones' parole board hearing was that Jones had presented himself well and enrolled in college. Inferring a person's value from these labels by comparing their traits to those of other groups. These essential concepts may be utilised to examine the concept of "social identity." In light of this limited knowledge of social identity, human cognition relies on the notion that both individuals and communities want individuals to feel good about themselves </w:t>
      </w:r>
      <w:r w:rsidDel="00000000" w:rsidR="00000000" w:rsidRPr="00000000">
        <w:rPr>
          <w:highlight w:val="white"/>
          <w:rtl w:val="0"/>
        </w:rPr>
        <w:t xml:space="preserve">(Ju et al., 2019)</w:t>
      </w:r>
      <w:r w:rsidDel="00000000" w:rsidR="00000000" w:rsidRPr="00000000">
        <w:rPr>
          <w:rtl w:val="0"/>
        </w:rPr>
        <w:t xml:space="preserve">. This comprehension of social identity has led to the conception of self-esteem </w:t>
      </w:r>
      <w:r w:rsidDel="00000000" w:rsidR="00000000" w:rsidRPr="00000000">
        <w:rPr>
          <w:highlight w:val="white"/>
          <w:rtl w:val="0"/>
        </w:rPr>
        <w:t xml:space="preserve">(Hogg, 2016)</w:t>
      </w:r>
      <w:r w:rsidDel="00000000" w:rsidR="00000000" w:rsidRPr="00000000">
        <w:rPr>
          <w:rtl w:val="0"/>
        </w:rPr>
        <w:t xml:space="preserve">.</w:t>
      </w:r>
    </w:p>
    <w:p w:rsidR="00000000" w:rsidDel="00000000" w:rsidP="00000000" w:rsidRDefault="00000000" w:rsidRPr="00000000" w14:paraId="00000020">
      <w:pPr>
        <w:rPr/>
      </w:pPr>
      <w:r w:rsidDel="00000000" w:rsidR="00000000" w:rsidRPr="00000000">
        <w:rPr>
          <w:b w:val="1"/>
          <w:rtl w:val="0"/>
        </w:rPr>
        <w:t xml:space="preserve">People Engage in Intergroup Discrimination:</w:t>
      </w:r>
      <w:r w:rsidDel="00000000" w:rsidR="00000000" w:rsidRPr="00000000">
        <w:rPr>
          <w:rtl w:val="0"/>
        </w:rPr>
        <w:t xml:space="preserve"> According to SIT, categorising social reality is a normal human tendency that aids in making sense of complexity. Social identification is the process through which Gareth Jones place in one or more of the numerous categories which give to other persons. To improve the sense of self-worth, Gareth Jones re-join the group where he was involved prior and feels good which he "belong" ("in groups"). Positive attitudes toward the in-group rather than other groups are one way to create these feelings (the "outgroups"). Prejudice and discrimination against members of the outgroup are caused by the drive to seek out favourable distinctions for Gareth Jones reoffend behaviour in-group. Although the pursuit of a positive self-image has been widely acknowledged as the motivation for SIT. Other explanations have begun to replace it. According to studies conducted by SIT, in-group bias does not always entail anti-outgroup prejudice </w:t>
      </w:r>
      <w:r w:rsidDel="00000000" w:rsidR="00000000" w:rsidRPr="00000000">
        <w:rPr>
          <w:highlight w:val="white"/>
          <w:rtl w:val="0"/>
        </w:rPr>
        <w:t xml:space="preserve">(Conner, 2015)</w:t>
      </w:r>
      <w:r w:rsidDel="00000000" w:rsidR="00000000" w:rsidRPr="00000000">
        <w:rPr>
          <w:rtl w:val="0"/>
        </w:rPr>
        <w:t xml:space="preserve">. </w:t>
      </w:r>
    </w:p>
    <w:p w:rsidR="00000000" w:rsidDel="00000000" w:rsidP="00000000" w:rsidRDefault="00000000" w:rsidRPr="00000000" w14:paraId="00000021">
      <w:pPr>
        <w:rPr/>
      </w:pPr>
      <w:r w:rsidDel="00000000" w:rsidR="00000000" w:rsidRPr="00000000">
        <w:rPr>
          <w:rtl w:val="0"/>
        </w:rPr>
        <w:t xml:space="preserve">Due to the reality of societal bias and discrimination, the ability of many social groups, especially disadvantaged or minority members, to recognise positive distinctiveness is hindered. SIT asserts that in times of crisis, individual and communal beliefs drive people's behaviour </w:t>
      </w:r>
      <w:r w:rsidDel="00000000" w:rsidR="00000000" w:rsidRPr="00000000">
        <w:rPr>
          <w:highlight w:val="white"/>
          <w:rtl w:val="0"/>
        </w:rPr>
        <w:t xml:space="preserve">(Foster and Fullagar, 2018)</w:t>
      </w:r>
      <w:r w:rsidDel="00000000" w:rsidR="00000000" w:rsidRPr="00000000">
        <w:rPr>
          <w:rtl w:val="0"/>
        </w:rPr>
        <w:t xml:space="preserve">. When individuals "leave" one in-group for a more attractive outgroup, they may use a social mobility strategy. This type of behaviour occurs when individuals do not feel especially connected to their group, when it is easy to "move" between groups without being hindered by outward signs of membership, and when the intergroup hierarchy is perceived to be legitimate and stable i.e., the Gareth Jones in-group’ subordinate position is unlikely to change. When individuals freely "pass" as members of another community, it is evident </w:t>
      </w:r>
      <w:r w:rsidDel="00000000" w:rsidR="00000000" w:rsidRPr="00000000">
        <w:rPr>
          <w:highlight w:val="white"/>
          <w:rtl w:val="0"/>
        </w:rPr>
        <w:t xml:space="preserve">(Hegner et al., 2017)</w:t>
      </w:r>
      <w:r w:rsidDel="00000000" w:rsidR="00000000" w:rsidRPr="00000000">
        <w:rPr>
          <w:rtl w:val="0"/>
        </w:rPr>
        <w:t xml:space="preserve">.</w:t>
      </w:r>
    </w:p>
    <w:p w:rsidR="00000000" w:rsidDel="00000000" w:rsidP="00000000" w:rsidRDefault="00000000" w:rsidRPr="00000000" w14:paraId="00000022">
      <w:pPr>
        <w:rPr/>
      </w:pPr>
      <w:r w:rsidDel="00000000" w:rsidR="00000000" w:rsidRPr="00000000">
        <w:rPr>
          <w:rtl w:val="0"/>
        </w:rPr>
        <w:t xml:space="preserve">However, Youth Offending Team (YOT) may develop a worldview that emphasises societal progress. This set of standards encourages Youth Offending Team (YOT) to collaborate to enhance their in-group’s standing and to question the status quo. They choose to enhance the conditions of their Gareth Jones rather than relocate to a more desired outgroup. Gareth Jones are more likely to accept social change ideas when in-group identification is tough, group boundaries are strict, and the status quo is seen as unstable and unjust. </w:t>
      </w:r>
    </w:p>
    <w:p w:rsidR="00000000" w:rsidDel="00000000" w:rsidP="00000000" w:rsidRDefault="00000000" w:rsidRPr="00000000" w14:paraId="00000023">
      <w:pPr>
        <w:rPr/>
      </w:pPr>
      <w:r w:rsidDel="00000000" w:rsidR="00000000" w:rsidRPr="00000000">
        <w:rPr>
          <w:rtl w:val="0"/>
        </w:rPr>
        <w:t xml:space="preserve">Gareth Jones effecting social change have been characterised as a kind of social competitiveness </w:t>
      </w:r>
      <w:r w:rsidDel="00000000" w:rsidR="00000000" w:rsidRPr="00000000">
        <w:rPr>
          <w:highlight w:val="white"/>
          <w:rtl w:val="0"/>
        </w:rPr>
        <w:t xml:space="preserve">(Hogg, 2016)</w:t>
      </w:r>
      <w:r w:rsidDel="00000000" w:rsidR="00000000" w:rsidRPr="00000000">
        <w:rPr>
          <w:rtl w:val="0"/>
        </w:rPr>
        <w:t xml:space="preserve">. Social creativity is the "between ground" between social mobility and social transformation ideas, Social identity theory may also explain why marginalised groups may compete with one another rather than with the dominant group (SIT). The Youth Offender Team is now aware that Gareth is not attending college, since he has been spotted hanging out with criminals he knew before he was imprisoned. The defendant became angry after getting contact from members of Gareth's probation team and suddenly skipped a planned appointment. Simply stated, social identities greatly contribute to an individual's sense of self. Intergroup discrimination and other processes that seek to highlight the positive distinctiveness of Gareth Jones in-group are motivated by the urge to maintain a positive self-image </w:t>
      </w:r>
      <w:r w:rsidDel="00000000" w:rsidR="00000000" w:rsidRPr="00000000">
        <w:rPr>
          <w:highlight w:val="white"/>
          <w:rtl w:val="0"/>
        </w:rPr>
        <w:t xml:space="preserve">(Breuer and Elson, 2017)</w:t>
      </w:r>
      <w:r w:rsidDel="00000000" w:rsidR="00000000" w:rsidRPr="00000000">
        <w:rPr>
          <w:rtl w:val="0"/>
        </w:rPr>
        <w:t xml:space="preserve">.</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Style w:val="Heading1"/>
        <w:rPr/>
      </w:pPr>
      <w:bookmarkStart w:colFirst="0" w:colLast="0" w:name="_3znysh7" w:id="3"/>
      <w:bookmarkEnd w:id="3"/>
      <w:r w:rsidDel="00000000" w:rsidR="00000000" w:rsidRPr="00000000">
        <w:rPr>
          <w:rtl w:val="0"/>
        </w:rPr>
        <w:t xml:space="preserve">The Theory of Planned Behaviour</w:t>
      </w:r>
    </w:p>
    <w:p w:rsidR="00000000" w:rsidDel="00000000" w:rsidP="00000000" w:rsidRDefault="00000000" w:rsidRPr="00000000" w14:paraId="00000026">
      <w:pPr>
        <w:rPr/>
      </w:pPr>
      <w:r w:rsidDel="00000000" w:rsidR="00000000" w:rsidRPr="00000000">
        <w:rPr>
          <w:rtl w:val="0"/>
        </w:rPr>
        <w:t xml:space="preserve">According to the planned behaviour hypothesis, attitudes, subjective standards, and a feeling of autonomy all impact behaviour. One's "readiness" to conduct in a certain manner may be referred to as their "intention," which evaluates the likelihood that a particular action will be carried out </w:t>
      </w:r>
      <w:r w:rsidDel="00000000" w:rsidR="00000000" w:rsidRPr="00000000">
        <w:rPr>
          <w:highlight w:val="white"/>
          <w:rtl w:val="0"/>
        </w:rPr>
        <w:t xml:space="preserve">(Jafarkarimi et al., 2016)</w:t>
      </w:r>
      <w:r w:rsidDel="00000000" w:rsidR="00000000" w:rsidRPr="00000000">
        <w:rPr>
          <w:rtl w:val="0"/>
        </w:rPr>
        <w:t xml:space="preserve">. According to the notion of planned behaviour, individuals are more likely to behave in a certain manner if they have made earlier preparations </w:t>
      </w:r>
      <w:r w:rsidDel="00000000" w:rsidR="00000000" w:rsidRPr="00000000">
        <w:rPr>
          <w:highlight w:val="white"/>
          <w:rtl w:val="0"/>
        </w:rPr>
        <w:t xml:space="preserve">(Brown, 2020)</w:t>
      </w:r>
      <w:r w:rsidDel="00000000" w:rsidR="00000000" w:rsidRPr="00000000">
        <w:rPr>
          <w:rtl w:val="0"/>
        </w:rPr>
        <w:t xml:space="preserve">. This indicates that a person's disposition has a substantial effect on whether or not they perform a planned duty. As a result, it is very improbable that people would reoffend behave in a certain way if they had not chosen to do so voluntarily. People may be influenced by a variety of factors, including their own views, exposure to other cultures, and perceptions of their own agency. This is why the Youth Offending Team (YOT) selected this person to do research on the group's behaviour. In his self-analysis, Gareth Jones will use the notion of planned behaviour (McKeown et al., 2016).</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2"/>
        <w:rPr/>
      </w:pPr>
      <w:bookmarkStart w:colFirst="0" w:colLast="0" w:name="_2et92p0" w:id="4"/>
      <w:bookmarkEnd w:id="4"/>
      <w:r w:rsidDel="00000000" w:rsidR="00000000" w:rsidRPr="00000000">
        <w:rPr>
          <w:rtl w:val="0"/>
        </w:rPr>
        <w:t xml:space="preserve">Attitudes</w:t>
      </w:r>
    </w:p>
    <w:p w:rsidR="00000000" w:rsidDel="00000000" w:rsidP="00000000" w:rsidRDefault="00000000" w:rsidRPr="00000000" w14:paraId="00000029">
      <w:pPr>
        <w:rPr/>
      </w:pPr>
      <w:r w:rsidDel="00000000" w:rsidR="00000000" w:rsidRPr="00000000">
        <w:rPr>
          <w:rtl w:val="0"/>
        </w:rPr>
        <w:t xml:space="preserve">The significance one accords to one's own opinions on the issue influences one's perspective on that behaviour. Gareth reoffend behaviour is more likely to commit crimes because he anticipates a positive consequence </w:t>
      </w:r>
      <w:r w:rsidDel="00000000" w:rsidR="00000000" w:rsidRPr="00000000">
        <w:rPr>
          <w:highlight w:val="white"/>
          <w:rtl w:val="0"/>
        </w:rPr>
        <w:t xml:space="preserve">(Jafarkarimi et al., 2016)</w:t>
      </w:r>
      <w:r w:rsidDel="00000000" w:rsidR="00000000" w:rsidRPr="00000000">
        <w:rPr>
          <w:rtl w:val="0"/>
        </w:rPr>
        <w:t xml:space="preserve">. Even when all indications point to a negative outcome, Gareth may maintain a pessimistic disposition </w:t>
      </w:r>
      <w:r w:rsidDel="00000000" w:rsidR="00000000" w:rsidRPr="00000000">
        <w:rPr>
          <w:highlight w:val="white"/>
          <w:rtl w:val="0"/>
        </w:rPr>
        <w:t xml:space="preserve">(Ward, 2017)</w:t>
      </w:r>
      <w:r w:rsidDel="00000000" w:rsidR="00000000" w:rsidRPr="00000000">
        <w:rPr>
          <w:rtl w:val="0"/>
        </w:rPr>
        <w:t xml:space="preserve">. Therefore, Gareth is less likely to repeat this pattern of behaviour of reoffend while engaging in illegal action in the future. Since he turned eighteen, Parc Young Offenders Institute has undoubtedly seen Gareth Jones behaving responsibly and enrolling in college.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pStyle w:val="Heading2"/>
        <w:rPr/>
      </w:pPr>
      <w:bookmarkStart w:colFirst="0" w:colLast="0" w:name="_tyjcwt" w:id="5"/>
      <w:bookmarkEnd w:id="5"/>
      <w:r w:rsidDel="00000000" w:rsidR="00000000" w:rsidRPr="00000000">
        <w:rPr>
          <w:rtl w:val="0"/>
        </w:rPr>
        <w:t xml:space="preserve">Personal Preferences</w:t>
      </w:r>
    </w:p>
    <w:p w:rsidR="00000000" w:rsidDel="00000000" w:rsidP="00000000" w:rsidRDefault="00000000" w:rsidRPr="00000000" w14:paraId="0000002C">
      <w:pPr>
        <w:rPr/>
      </w:pPr>
      <w:r w:rsidDel="00000000" w:rsidR="00000000" w:rsidRPr="00000000">
        <w:rPr>
          <w:rtl w:val="0"/>
        </w:rPr>
        <w:t xml:space="preserve">In addition to Gareth's mind-set, his behaviour is influenced by other non-objective causes. Gareth is susceptible to subjective norms, which are social expectations that he engages in or abstain from reoffend behaviours, due to his high record of recidivism. Subjective norms are behaviours that individuals believe their friends and family would accept. We appreciate the thoughts and suggestions of our relatives, co-workers, teachers, clergy, and medical professionals. How a consequence, there are subjective standards in social interactions because we strive to behave as we imagine others would expect </w:t>
      </w:r>
      <w:r w:rsidDel="00000000" w:rsidR="00000000" w:rsidRPr="00000000">
        <w:rPr>
          <w:highlight w:val="white"/>
          <w:rtl w:val="0"/>
        </w:rPr>
        <w:t xml:space="preserve">(Agbiboa 2015)</w:t>
      </w:r>
      <w:r w:rsidDel="00000000" w:rsidR="00000000" w:rsidRPr="00000000">
        <w:rPr>
          <w:rtl w:val="0"/>
        </w:rPr>
        <w:t xml:space="preserve">.</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2"/>
        <w:rPr/>
      </w:pPr>
      <w:bookmarkStart w:colFirst="0" w:colLast="0" w:name="_3dy6vkm" w:id="6"/>
      <w:bookmarkEnd w:id="6"/>
      <w:r w:rsidDel="00000000" w:rsidR="00000000" w:rsidRPr="00000000">
        <w:rPr>
          <w:rtl w:val="0"/>
        </w:rPr>
        <w:t xml:space="preserve">Perceived Behaviour Management</w:t>
      </w:r>
    </w:p>
    <w:p w:rsidR="00000000" w:rsidDel="00000000" w:rsidP="00000000" w:rsidRDefault="00000000" w:rsidRPr="00000000" w14:paraId="0000002F">
      <w:pPr>
        <w:rPr/>
      </w:pPr>
      <w:r w:rsidDel="00000000" w:rsidR="00000000" w:rsidRPr="00000000">
        <w:rPr>
          <w:rtl w:val="0"/>
        </w:rPr>
        <w:t xml:space="preserve">The amount of control Gareth Jones has over how he spend his time influences the prospect that he will behave properly. Planned behaviour is predicated on the fact that Gareth Jones can choose how to respond to a particular circumstance. Taking a lunch break, for instance, is totally up to the individual. However, there are times when, despite his best attempts to reform, Gareth Jones recognises that his actions are harmful, and reoffend behaviour which is when things get difficult. As a result, Gareth Jones's sense of obligation to engage in a certain behaviour reduces as their sense of control over it develops. Conversely, a Gareth Jones is more likely to engage in a reoffend behaviour if he knows or feel they have great control over it. just because both knowledge and belief increase the probability of a certain behaviour (Bruner et al., 2018).</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1"/>
        <w:rPr/>
      </w:pPr>
      <w:bookmarkStart w:colFirst="0" w:colLast="0" w:name="_1t3h5sf" w:id="7"/>
      <w:bookmarkEnd w:id="7"/>
      <w:r w:rsidDel="00000000" w:rsidR="00000000" w:rsidRPr="00000000">
        <w:rPr>
          <w:rtl w:val="0"/>
        </w:rPr>
        <w:t xml:space="preserve">Frustration-Aggression Hypothesis</w:t>
      </w:r>
    </w:p>
    <w:p w:rsidR="00000000" w:rsidDel="00000000" w:rsidP="00000000" w:rsidRDefault="00000000" w:rsidRPr="00000000" w14:paraId="00000032">
      <w:pPr>
        <w:rPr/>
      </w:pPr>
      <w:r w:rsidDel="00000000" w:rsidR="00000000" w:rsidRPr="00000000">
        <w:rPr>
          <w:rtl w:val="0"/>
        </w:rPr>
        <w:t xml:space="preserve">The frustration-aggression hypothesis was developed by Dollard based on the psychodynamic idea of catharsis. According to this theory, aggression is a never-ending cycle that begins in the mind, like biological needs </w:t>
      </w:r>
      <w:r w:rsidDel="00000000" w:rsidR="00000000" w:rsidRPr="00000000">
        <w:rPr>
          <w:highlight w:val="white"/>
          <w:rtl w:val="0"/>
        </w:rPr>
        <w:t xml:space="preserve">(Bruner et al., 2018)</w:t>
      </w:r>
      <w:r w:rsidDel="00000000" w:rsidR="00000000" w:rsidRPr="00000000">
        <w:rPr>
          <w:rtl w:val="0"/>
        </w:rPr>
        <w:t xml:space="preserve">. The 1968 findings of Gene corroborate the frustration-aggression theory. Individuals were separated into three groups, with each focusing on a distinct subject. Students in three different groups failed to solve the same puzzle for various reasons: in one, they were told it was impossible; in another, time ran out because another student in the room (the confederate) kept interfering; and in the third, the confederate insulted the participants as they failed to solve it. If they failed the following assignment, they were required to shock their co-workers </w:t>
      </w:r>
      <w:r w:rsidDel="00000000" w:rsidR="00000000" w:rsidRPr="00000000">
        <w:rPr>
          <w:highlight w:val="white"/>
          <w:rtl w:val="0"/>
        </w:rPr>
        <w:t xml:space="preserve">(Teng, 2017)</w:t>
      </w:r>
      <w:r w:rsidDel="00000000" w:rsidR="00000000" w:rsidRPr="00000000">
        <w:rPr>
          <w:rtl w:val="0"/>
        </w:rPr>
        <w:t xml:space="preserve">. The offended group delivered the greatest shocks on average, followed by the interfered group and the difficult job group. Each of the three angry groups chose a greater quantity of shock than the others </w:t>
      </w:r>
      <w:r w:rsidDel="00000000" w:rsidR="00000000" w:rsidRPr="00000000">
        <w:rPr>
          <w:highlight w:val="white"/>
          <w:rtl w:val="0"/>
        </w:rPr>
        <w:t xml:space="preserve">(Teng, 2017)</w:t>
      </w:r>
      <w:r w:rsidDel="00000000" w:rsidR="00000000" w:rsidRPr="00000000">
        <w:rPr>
          <w:rtl w:val="0"/>
        </w:rPr>
        <w:t xml:space="preserve">. </w:t>
      </w:r>
    </w:p>
    <w:p w:rsidR="00000000" w:rsidDel="00000000" w:rsidP="00000000" w:rsidRDefault="00000000" w:rsidRPr="00000000" w14:paraId="00000033">
      <w:pPr>
        <w:rPr/>
      </w:pPr>
      <w:r w:rsidDel="00000000" w:rsidR="00000000" w:rsidRPr="00000000">
        <w:rPr>
          <w:rtl w:val="0"/>
        </w:rPr>
        <w:t xml:space="preserve">These results support the theory because, when participants were reoffending and irritated, they acted aggressively and shocked the confederates. It might be argued that this study lacks credibility due to its inability to generalise to diverse situations. Because this experiment was conducted in a laboratory rather than in nature, the results should be interpreted with caution. In contrast, the findings research refutes the notion. After preventing guests from entering </w:t>
      </w:r>
      <w:r w:rsidDel="00000000" w:rsidR="00000000" w:rsidRPr="00000000">
        <w:rPr>
          <w:highlight w:val="white"/>
          <w:rtl w:val="0"/>
        </w:rPr>
        <w:t xml:space="preserve">(Felson, 2017)</w:t>
      </w:r>
      <w:r w:rsidDel="00000000" w:rsidR="00000000" w:rsidRPr="00000000">
        <w:rPr>
          <w:rtl w:val="0"/>
        </w:rPr>
        <w:t xml:space="preserve">. The results have a high ecological validity and may be generalised to other similar scenarios due to the visitors' occupations. Even when Gareth Jones really furious, it has been hypothesised that Gareth Jones may not respond aggressively. This means that Gareth Jones should not engage in aggressive behaviour just because Gareth Jones irritated. In this experiment Gareth Jones were instructed to shock back at the confederates after receiving a shock from them. This research demonstrates that anger is not a necessary nor sufficient condition for violent behaviour. This demonstrates that a person's anger is caused by their negative emotional reaction to their displeasure, rather than the irritation itself. Lastly, this methodology disregards biological data. Gareth Jones accepted a monetary offer, they were returned along with their confederate. If Gareth Jones rejected, nothing was given to them </w:t>
      </w:r>
      <w:r w:rsidDel="00000000" w:rsidR="00000000" w:rsidRPr="00000000">
        <w:rPr>
          <w:highlight w:val="white"/>
          <w:rtl w:val="0"/>
        </w:rPr>
        <w:t xml:space="preserve">(Conner, 2015)</w:t>
      </w:r>
      <w:r w:rsidDel="00000000" w:rsidR="00000000" w:rsidRPr="00000000">
        <w:rPr>
          <w:rtl w:val="0"/>
        </w:rPr>
        <w:t xml:space="preserve">.</w:t>
      </w:r>
    </w:p>
    <w:p w:rsidR="00000000" w:rsidDel="00000000" w:rsidP="00000000" w:rsidRDefault="00000000" w:rsidRPr="00000000" w14:paraId="00000034">
      <w:pPr>
        <w:pStyle w:val="Heading1"/>
        <w:rPr/>
      </w:pPr>
      <w:r w:rsidDel="00000000" w:rsidR="00000000" w:rsidRPr="00000000">
        <w:rPr>
          <w:rtl w:val="0"/>
        </w:rPr>
      </w:r>
    </w:p>
    <w:p w:rsidR="00000000" w:rsidDel="00000000" w:rsidP="00000000" w:rsidRDefault="00000000" w:rsidRPr="00000000" w14:paraId="00000035">
      <w:pPr>
        <w:pStyle w:val="Heading1"/>
        <w:rPr/>
      </w:pPr>
      <w:bookmarkStart w:colFirst="0" w:colLast="0" w:name="_4d34og8" w:id="8"/>
      <w:bookmarkEnd w:id="8"/>
      <w:r w:rsidDel="00000000" w:rsidR="00000000" w:rsidRPr="00000000">
        <w:rPr>
          <w:rtl w:val="0"/>
        </w:rPr>
        <w:t xml:space="preserve">Conclusion </w:t>
      </w:r>
    </w:p>
    <w:p w:rsidR="00000000" w:rsidDel="00000000" w:rsidP="00000000" w:rsidRDefault="00000000" w:rsidRPr="00000000" w14:paraId="00000036">
      <w:pPr>
        <w:rPr/>
      </w:pPr>
      <w:r w:rsidDel="00000000" w:rsidR="00000000" w:rsidRPr="00000000">
        <w:rPr>
          <w:rtl w:val="0"/>
        </w:rPr>
        <w:t xml:space="preserve">In conclusion, it is obvious that there are several contrasts and similarities between the various concepts. Social identity theory utilises a more philosophical approach. The majority of prior studies mainly depended on Gareth Jones' analysis of behaviour; however, future research may engage people to increase the ecological validity of the Social Identity Theory. The Theory of Planned Behaviour facilitates comprehension of the relationship between behaviours and objectives (TPB). This theory asserts that the Gareth Jones behavioural goals influence HIS behaviour. There are three distinct sorts of behavioural objectives. It comprises of the individual's viewpoint on the behaviour, the subjective norm that defines how the behaviour is done, and the individual's appraisal of his or her own capacity to execute the behaviour without difficulty. This study expands on the Frustration Aggression Hypothesis. Available is the frustration-aggression hypothesis, which is grounded on psychodynamic theory. Individuals who are upset may feel impelled to act violently toward the cause of their irritation, but are unable or unwilling to do so. In these instances, aggression may be directed against something or someone.</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1"/>
        <w:rPr/>
      </w:pPr>
      <w:bookmarkStart w:colFirst="0" w:colLast="0" w:name="_2s8eyo1" w:id="9"/>
      <w:bookmarkEnd w:id="9"/>
      <w:r w:rsidDel="00000000" w:rsidR="00000000" w:rsidRPr="00000000">
        <w:rPr>
          <w:rtl w:val="0"/>
        </w:rPr>
        <w:t xml:space="preserve">Reference </w:t>
      </w:r>
    </w:p>
    <w:p w:rsidR="00000000" w:rsidDel="00000000" w:rsidP="00000000" w:rsidRDefault="00000000" w:rsidRPr="00000000" w14:paraId="0000003A">
      <w:pPr>
        <w:ind w:left="720" w:hanging="720"/>
        <w:rPr>
          <w:highlight w:val="white"/>
        </w:rPr>
      </w:pPr>
      <w:r w:rsidDel="00000000" w:rsidR="00000000" w:rsidRPr="00000000">
        <w:rPr>
          <w:highlight w:val="white"/>
          <w:rtl w:val="0"/>
        </w:rPr>
        <w:t xml:space="preserve">Agbiboa, D.E., 2015. The social dynamics of the “Nigerian Taliban”: fresh insights from the social identity theory. </w:t>
      </w:r>
      <w:r w:rsidDel="00000000" w:rsidR="00000000" w:rsidRPr="00000000">
        <w:rPr>
          <w:i w:val="1"/>
          <w:highlight w:val="white"/>
          <w:rtl w:val="0"/>
        </w:rPr>
        <w:t xml:space="preserve">Social Dynamics</w:t>
      </w:r>
      <w:r w:rsidDel="00000000" w:rsidR="00000000" w:rsidRPr="00000000">
        <w:rPr>
          <w:highlight w:val="white"/>
          <w:rtl w:val="0"/>
        </w:rPr>
        <w:t xml:space="preserve">, </w:t>
      </w:r>
      <w:r w:rsidDel="00000000" w:rsidR="00000000" w:rsidRPr="00000000">
        <w:rPr>
          <w:i w:val="1"/>
          <w:highlight w:val="white"/>
          <w:rtl w:val="0"/>
        </w:rPr>
        <w:t xml:space="preserve">41</w:t>
      </w:r>
      <w:r w:rsidDel="00000000" w:rsidR="00000000" w:rsidRPr="00000000">
        <w:rPr>
          <w:highlight w:val="white"/>
          <w:rtl w:val="0"/>
        </w:rPr>
        <w:t xml:space="preserve">(3), pp.415-437.</w:t>
      </w:r>
    </w:p>
    <w:p w:rsidR="00000000" w:rsidDel="00000000" w:rsidP="00000000" w:rsidRDefault="00000000" w:rsidRPr="00000000" w14:paraId="0000003B">
      <w:pPr>
        <w:ind w:left="720" w:hanging="720"/>
        <w:rPr>
          <w:highlight w:val="white"/>
        </w:rPr>
      </w:pPr>
      <w:r w:rsidDel="00000000" w:rsidR="00000000" w:rsidRPr="00000000">
        <w:rPr>
          <w:highlight w:val="white"/>
          <w:rtl w:val="0"/>
        </w:rPr>
        <w:t xml:space="preserve">Ajzen, I., 2015. The theory of planned behaviour is alive and well, and not ready to retire: a commentary on Sniehotta, Presseau, and Araújo-Soares. </w:t>
      </w:r>
      <w:r w:rsidDel="00000000" w:rsidR="00000000" w:rsidRPr="00000000">
        <w:rPr>
          <w:i w:val="1"/>
          <w:highlight w:val="white"/>
          <w:rtl w:val="0"/>
        </w:rPr>
        <w:t xml:space="preserve">Health psychology review</w:t>
      </w:r>
      <w:r w:rsidDel="00000000" w:rsidR="00000000" w:rsidRPr="00000000">
        <w:rPr>
          <w:highlight w:val="white"/>
          <w:rtl w:val="0"/>
        </w:rPr>
        <w:t xml:space="preserve">, </w:t>
      </w:r>
      <w:r w:rsidDel="00000000" w:rsidR="00000000" w:rsidRPr="00000000">
        <w:rPr>
          <w:i w:val="1"/>
          <w:highlight w:val="white"/>
          <w:rtl w:val="0"/>
        </w:rPr>
        <w:t xml:space="preserve">9</w:t>
      </w:r>
      <w:r w:rsidDel="00000000" w:rsidR="00000000" w:rsidRPr="00000000">
        <w:rPr>
          <w:highlight w:val="white"/>
          <w:rtl w:val="0"/>
        </w:rPr>
        <w:t xml:space="preserve">(2), pp.131-137.</w:t>
      </w:r>
    </w:p>
    <w:p w:rsidR="00000000" w:rsidDel="00000000" w:rsidP="00000000" w:rsidRDefault="00000000" w:rsidRPr="00000000" w14:paraId="0000003C">
      <w:pPr>
        <w:ind w:left="720" w:hanging="720"/>
        <w:rPr>
          <w:highlight w:val="white"/>
        </w:rPr>
      </w:pPr>
      <w:r w:rsidDel="00000000" w:rsidR="00000000" w:rsidRPr="00000000">
        <w:rPr>
          <w:highlight w:val="white"/>
          <w:rtl w:val="0"/>
        </w:rPr>
        <w:t xml:space="preserve">Breuer, J. and Elson, M., 2017. </w:t>
      </w:r>
      <w:r w:rsidDel="00000000" w:rsidR="00000000" w:rsidRPr="00000000">
        <w:rPr>
          <w:i w:val="1"/>
          <w:highlight w:val="white"/>
          <w:rtl w:val="0"/>
        </w:rPr>
        <w:t xml:space="preserve">Frustration-aggression theory</w:t>
      </w:r>
      <w:r w:rsidDel="00000000" w:rsidR="00000000" w:rsidRPr="00000000">
        <w:rPr>
          <w:highlight w:val="white"/>
          <w:rtl w:val="0"/>
        </w:rPr>
        <w:t xml:space="preserve"> (pp. 1-12). Wiley Blackwell.</w:t>
      </w:r>
    </w:p>
    <w:p w:rsidR="00000000" w:rsidDel="00000000" w:rsidP="00000000" w:rsidRDefault="00000000" w:rsidRPr="00000000" w14:paraId="0000003D">
      <w:pPr>
        <w:ind w:left="720" w:hanging="720"/>
        <w:rPr>
          <w:highlight w:val="white"/>
        </w:rPr>
      </w:pPr>
      <w:r w:rsidDel="00000000" w:rsidR="00000000" w:rsidRPr="00000000">
        <w:rPr>
          <w:highlight w:val="white"/>
          <w:rtl w:val="0"/>
        </w:rPr>
        <w:t xml:space="preserve">Brown, R., 2020. The social identity approach: Appraising the Tajfellian legacy. </w:t>
      </w:r>
      <w:r w:rsidDel="00000000" w:rsidR="00000000" w:rsidRPr="00000000">
        <w:rPr>
          <w:i w:val="1"/>
          <w:highlight w:val="white"/>
          <w:rtl w:val="0"/>
        </w:rPr>
        <w:t xml:space="preserve">British Journal of Social Psychology</w:t>
      </w:r>
      <w:r w:rsidDel="00000000" w:rsidR="00000000" w:rsidRPr="00000000">
        <w:rPr>
          <w:highlight w:val="white"/>
          <w:rtl w:val="0"/>
        </w:rPr>
        <w:t xml:space="preserve">, </w:t>
      </w:r>
      <w:r w:rsidDel="00000000" w:rsidR="00000000" w:rsidRPr="00000000">
        <w:rPr>
          <w:i w:val="1"/>
          <w:highlight w:val="white"/>
          <w:rtl w:val="0"/>
        </w:rPr>
        <w:t xml:space="preserve">59</w:t>
      </w:r>
      <w:r w:rsidDel="00000000" w:rsidR="00000000" w:rsidRPr="00000000">
        <w:rPr>
          <w:highlight w:val="white"/>
          <w:rtl w:val="0"/>
        </w:rPr>
        <w:t xml:space="preserve">(1), pp.5-25.</w:t>
      </w:r>
    </w:p>
    <w:p w:rsidR="00000000" w:rsidDel="00000000" w:rsidP="00000000" w:rsidRDefault="00000000" w:rsidRPr="00000000" w14:paraId="0000003E">
      <w:pPr>
        <w:ind w:left="720" w:hanging="720"/>
        <w:rPr>
          <w:highlight w:val="white"/>
        </w:rPr>
      </w:pPr>
      <w:r w:rsidDel="00000000" w:rsidR="00000000" w:rsidRPr="00000000">
        <w:rPr>
          <w:highlight w:val="white"/>
          <w:rtl w:val="0"/>
        </w:rPr>
        <w:t xml:space="preserve">Bruner, M.W., Boardley, I.D., Benson, A.J., Wilson, K.S., Root, Z., Turnnidge, J., Sutcliffe, J. and Côté, J., 2018. Disentangling the relations between social identity and prosocial and antisocial behavior in competitive youth sport. </w:t>
      </w:r>
      <w:r w:rsidDel="00000000" w:rsidR="00000000" w:rsidRPr="00000000">
        <w:rPr>
          <w:i w:val="1"/>
          <w:highlight w:val="white"/>
          <w:rtl w:val="0"/>
        </w:rPr>
        <w:t xml:space="preserve">Journal of youth and adolescence</w:t>
      </w:r>
      <w:r w:rsidDel="00000000" w:rsidR="00000000" w:rsidRPr="00000000">
        <w:rPr>
          <w:highlight w:val="white"/>
          <w:rtl w:val="0"/>
        </w:rPr>
        <w:t xml:space="preserve">, </w:t>
      </w:r>
      <w:r w:rsidDel="00000000" w:rsidR="00000000" w:rsidRPr="00000000">
        <w:rPr>
          <w:i w:val="1"/>
          <w:highlight w:val="white"/>
          <w:rtl w:val="0"/>
        </w:rPr>
        <w:t xml:space="preserve">47</w:t>
      </w:r>
      <w:r w:rsidDel="00000000" w:rsidR="00000000" w:rsidRPr="00000000">
        <w:rPr>
          <w:highlight w:val="white"/>
          <w:rtl w:val="0"/>
        </w:rPr>
        <w:t xml:space="preserve">(5), pp.1113-1127.</w:t>
      </w:r>
    </w:p>
    <w:p w:rsidR="00000000" w:rsidDel="00000000" w:rsidP="00000000" w:rsidRDefault="00000000" w:rsidRPr="00000000" w14:paraId="0000003F">
      <w:pPr>
        <w:ind w:left="720" w:hanging="720"/>
        <w:rPr>
          <w:highlight w:val="white"/>
        </w:rPr>
      </w:pPr>
      <w:r w:rsidDel="00000000" w:rsidR="00000000" w:rsidRPr="00000000">
        <w:rPr>
          <w:highlight w:val="white"/>
          <w:rtl w:val="0"/>
        </w:rPr>
        <w:t xml:space="preserve">Conner, M., 2015. Extending not retiring the theory of planned behaviour: a commentary on Sniehotta, Presseau and Araújo-Soares. </w:t>
      </w:r>
      <w:r w:rsidDel="00000000" w:rsidR="00000000" w:rsidRPr="00000000">
        <w:rPr>
          <w:i w:val="1"/>
          <w:highlight w:val="white"/>
          <w:rtl w:val="0"/>
        </w:rPr>
        <w:t xml:space="preserve">Health psychology review</w:t>
      </w:r>
      <w:r w:rsidDel="00000000" w:rsidR="00000000" w:rsidRPr="00000000">
        <w:rPr>
          <w:highlight w:val="white"/>
          <w:rtl w:val="0"/>
        </w:rPr>
        <w:t xml:space="preserve">, </w:t>
      </w:r>
      <w:r w:rsidDel="00000000" w:rsidR="00000000" w:rsidRPr="00000000">
        <w:rPr>
          <w:i w:val="1"/>
          <w:highlight w:val="white"/>
          <w:rtl w:val="0"/>
        </w:rPr>
        <w:t xml:space="preserve">9</w:t>
      </w:r>
      <w:r w:rsidDel="00000000" w:rsidR="00000000" w:rsidRPr="00000000">
        <w:rPr>
          <w:highlight w:val="white"/>
          <w:rtl w:val="0"/>
        </w:rPr>
        <w:t xml:space="preserve">(2), pp.141-145.</w:t>
      </w:r>
    </w:p>
    <w:p w:rsidR="00000000" w:rsidDel="00000000" w:rsidP="00000000" w:rsidRDefault="00000000" w:rsidRPr="00000000" w14:paraId="00000040">
      <w:pPr>
        <w:ind w:left="720" w:hanging="720"/>
        <w:rPr>
          <w:highlight w:val="white"/>
        </w:rPr>
      </w:pPr>
      <w:r w:rsidDel="00000000" w:rsidR="00000000" w:rsidRPr="00000000">
        <w:rPr>
          <w:highlight w:val="white"/>
          <w:rtl w:val="0"/>
        </w:rPr>
        <w:t xml:space="preserve">Felson, R.B., 2017. Predatory and dispute-related violence: A social interactionist approach. In </w:t>
      </w:r>
      <w:r w:rsidDel="00000000" w:rsidR="00000000" w:rsidRPr="00000000">
        <w:rPr>
          <w:i w:val="1"/>
          <w:highlight w:val="white"/>
          <w:rtl w:val="0"/>
        </w:rPr>
        <w:t xml:space="preserve">Routine activity and rational choice</w:t>
      </w:r>
      <w:r w:rsidDel="00000000" w:rsidR="00000000" w:rsidRPr="00000000">
        <w:rPr>
          <w:highlight w:val="white"/>
          <w:rtl w:val="0"/>
        </w:rPr>
        <w:t xml:space="preserve"> (pp. 103-125). Routledge.</w:t>
      </w:r>
    </w:p>
    <w:p w:rsidR="00000000" w:rsidDel="00000000" w:rsidP="00000000" w:rsidRDefault="00000000" w:rsidRPr="00000000" w14:paraId="00000041">
      <w:pPr>
        <w:ind w:left="720" w:hanging="720"/>
        <w:rPr>
          <w:highlight w:val="white"/>
        </w:rPr>
      </w:pPr>
      <w:r w:rsidDel="00000000" w:rsidR="00000000" w:rsidRPr="00000000">
        <w:rPr>
          <w:highlight w:val="white"/>
          <w:rtl w:val="0"/>
        </w:rPr>
        <w:t xml:space="preserve">Foster, P.J. and Fullagar, C.J., 2018. Why don’t we report sexual harassment? An application of the theory of planned behavior. </w:t>
      </w:r>
      <w:r w:rsidDel="00000000" w:rsidR="00000000" w:rsidRPr="00000000">
        <w:rPr>
          <w:i w:val="1"/>
          <w:highlight w:val="white"/>
          <w:rtl w:val="0"/>
        </w:rPr>
        <w:t xml:space="preserve">Basic and applied social psychology</w:t>
      </w:r>
      <w:r w:rsidDel="00000000" w:rsidR="00000000" w:rsidRPr="00000000">
        <w:rPr>
          <w:highlight w:val="white"/>
          <w:rtl w:val="0"/>
        </w:rPr>
        <w:t xml:space="preserve">, </w:t>
      </w:r>
      <w:r w:rsidDel="00000000" w:rsidR="00000000" w:rsidRPr="00000000">
        <w:rPr>
          <w:i w:val="1"/>
          <w:highlight w:val="white"/>
          <w:rtl w:val="0"/>
        </w:rPr>
        <w:t xml:space="preserve">40</w:t>
      </w:r>
      <w:r w:rsidDel="00000000" w:rsidR="00000000" w:rsidRPr="00000000">
        <w:rPr>
          <w:highlight w:val="white"/>
          <w:rtl w:val="0"/>
        </w:rPr>
        <w:t xml:space="preserve">(3), pp.148-160.</w:t>
      </w:r>
    </w:p>
    <w:p w:rsidR="00000000" w:rsidDel="00000000" w:rsidP="00000000" w:rsidRDefault="00000000" w:rsidRPr="00000000" w14:paraId="00000042">
      <w:pPr>
        <w:ind w:left="720" w:hanging="720"/>
        <w:rPr>
          <w:highlight w:val="white"/>
        </w:rPr>
      </w:pPr>
      <w:r w:rsidDel="00000000" w:rsidR="00000000" w:rsidRPr="00000000">
        <w:rPr>
          <w:highlight w:val="white"/>
          <w:rtl w:val="0"/>
        </w:rPr>
        <w:t xml:space="preserve">Hegner, S.M., Fenko, A. and Teravest, A., 2017. Using the theory of planned behaviour to understand brand love. </w:t>
      </w:r>
      <w:r w:rsidDel="00000000" w:rsidR="00000000" w:rsidRPr="00000000">
        <w:rPr>
          <w:i w:val="1"/>
          <w:highlight w:val="white"/>
          <w:rtl w:val="0"/>
        </w:rPr>
        <w:t xml:space="preserve">Journal of Product &amp; Brand Management</w:t>
      </w:r>
      <w:r w:rsidDel="00000000" w:rsidR="00000000" w:rsidRPr="00000000">
        <w:rPr>
          <w:highlight w:val="white"/>
          <w:rtl w:val="0"/>
        </w:rPr>
        <w:t xml:space="preserve">.</w:t>
      </w:r>
    </w:p>
    <w:p w:rsidR="00000000" w:rsidDel="00000000" w:rsidP="00000000" w:rsidRDefault="00000000" w:rsidRPr="00000000" w14:paraId="00000043">
      <w:pPr>
        <w:ind w:left="720" w:hanging="720"/>
        <w:rPr>
          <w:highlight w:val="white"/>
        </w:rPr>
      </w:pPr>
      <w:r w:rsidDel="00000000" w:rsidR="00000000" w:rsidRPr="00000000">
        <w:rPr>
          <w:highlight w:val="white"/>
          <w:rtl w:val="0"/>
        </w:rPr>
        <w:t xml:space="preserve">Hogg, M.A., 2016. Social identity theory. In </w:t>
      </w:r>
      <w:r w:rsidDel="00000000" w:rsidR="00000000" w:rsidRPr="00000000">
        <w:rPr>
          <w:i w:val="1"/>
          <w:highlight w:val="white"/>
          <w:rtl w:val="0"/>
        </w:rPr>
        <w:t xml:space="preserve">Understanding peace and conflict through social identity theory</w:t>
      </w:r>
      <w:r w:rsidDel="00000000" w:rsidR="00000000" w:rsidRPr="00000000">
        <w:rPr>
          <w:highlight w:val="white"/>
          <w:rtl w:val="0"/>
        </w:rPr>
        <w:t xml:space="preserve"> (pp. 3-17). Springer, Cham.</w:t>
      </w:r>
    </w:p>
    <w:p w:rsidR="00000000" w:rsidDel="00000000" w:rsidP="00000000" w:rsidRDefault="00000000" w:rsidRPr="00000000" w14:paraId="00000044">
      <w:pPr>
        <w:ind w:left="720" w:hanging="720"/>
        <w:rPr>
          <w:highlight w:val="white"/>
        </w:rPr>
      </w:pPr>
      <w:r w:rsidDel="00000000" w:rsidR="00000000" w:rsidRPr="00000000">
        <w:rPr>
          <w:highlight w:val="white"/>
          <w:rtl w:val="0"/>
        </w:rPr>
        <w:t xml:space="preserve">Jafarkarimi, H., Saadatdoost, R., Sim, A.T.H. and Hee, J.M., 2016. Behavioral intention in social networking sites ethical dilemmas: An extended model based on theory of planned behavior. </w:t>
      </w:r>
      <w:r w:rsidDel="00000000" w:rsidR="00000000" w:rsidRPr="00000000">
        <w:rPr>
          <w:i w:val="1"/>
          <w:highlight w:val="white"/>
          <w:rtl w:val="0"/>
        </w:rPr>
        <w:t xml:space="preserve">Computers in human behavior</w:t>
      </w:r>
      <w:r w:rsidDel="00000000" w:rsidR="00000000" w:rsidRPr="00000000">
        <w:rPr>
          <w:highlight w:val="white"/>
          <w:rtl w:val="0"/>
        </w:rPr>
        <w:t xml:space="preserve">, </w:t>
      </w:r>
      <w:r w:rsidDel="00000000" w:rsidR="00000000" w:rsidRPr="00000000">
        <w:rPr>
          <w:i w:val="1"/>
          <w:highlight w:val="white"/>
          <w:rtl w:val="0"/>
        </w:rPr>
        <w:t xml:space="preserve">62</w:t>
      </w:r>
      <w:r w:rsidDel="00000000" w:rsidR="00000000" w:rsidRPr="00000000">
        <w:rPr>
          <w:highlight w:val="white"/>
          <w:rtl w:val="0"/>
        </w:rPr>
        <w:t xml:space="preserve">, pp.545-561.</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Ju, D., Xu, M., Qin, X. and Spector, P., 2019. A multilevel study of abusive supervision, norms, and personal control on counterproductive work behavior: A theory of planned behavior approach. </w:t>
      </w:r>
      <w:r w:rsidDel="00000000" w:rsidR="00000000" w:rsidRPr="00000000">
        <w:rPr>
          <w:rFonts w:ascii="Arial" w:cs="Arial" w:eastAsia="Arial" w:hAnsi="Arial"/>
          <w:b w:val="0"/>
          <w:i w:val="1"/>
          <w:smallCaps w:val="0"/>
          <w:strike w:val="0"/>
          <w:color w:val="000000"/>
          <w:sz w:val="24"/>
          <w:szCs w:val="24"/>
          <w:highlight w:val="white"/>
          <w:u w:val="none"/>
          <w:vertAlign w:val="baseline"/>
          <w:rtl w:val="0"/>
        </w:rPr>
        <w:t xml:space="preserve">Journal of Leadership &amp; Organizational Studies</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000000"/>
          <w:sz w:val="24"/>
          <w:szCs w:val="24"/>
          <w:highlight w:val="white"/>
          <w:u w:val="none"/>
          <w:vertAlign w:val="baseline"/>
          <w:rtl w:val="0"/>
        </w:rPr>
        <w:t xml:space="preserve">26</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(2), pp.163-178.</w:t>
      </w:r>
    </w:p>
    <w:p w:rsidR="00000000" w:rsidDel="00000000" w:rsidP="00000000" w:rsidRDefault="00000000" w:rsidRPr="00000000" w14:paraId="00000046">
      <w:pPr>
        <w:ind w:left="720" w:hanging="720"/>
        <w:rPr>
          <w:highlight w:val="white"/>
        </w:rPr>
      </w:pPr>
      <w:r w:rsidDel="00000000" w:rsidR="00000000" w:rsidRPr="00000000">
        <w:rPr>
          <w:highlight w:val="white"/>
          <w:rtl w:val="0"/>
        </w:rPr>
        <w:t xml:space="preserve">Teng, C.I., 2017. Impact of avatar identification on online gamer loyalty: Perspectives of social identity and social capital theories. </w:t>
      </w:r>
      <w:r w:rsidDel="00000000" w:rsidR="00000000" w:rsidRPr="00000000">
        <w:rPr>
          <w:i w:val="1"/>
          <w:highlight w:val="white"/>
          <w:rtl w:val="0"/>
        </w:rPr>
        <w:t xml:space="preserve">International Journal of Information Management</w:t>
      </w:r>
      <w:r w:rsidDel="00000000" w:rsidR="00000000" w:rsidRPr="00000000">
        <w:rPr>
          <w:highlight w:val="white"/>
          <w:rtl w:val="0"/>
        </w:rPr>
        <w:t xml:space="preserve">, </w:t>
      </w:r>
      <w:r w:rsidDel="00000000" w:rsidR="00000000" w:rsidRPr="00000000">
        <w:rPr>
          <w:i w:val="1"/>
          <w:highlight w:val="white"/>
          <w:rtl w:val="0"/>
        </w:rPr>
        <w:t xml:space="preserve">37</w:t>
      </w:r>
      <w:r w:rsidDel="00000000" w:rsidR="00000000" w:rsidRPr="00000000">
        <w:rPr>
          <w:highlight w:val="white"/>
          <w:rtl w:val="0"/>
        </w:rPr>
        <w:t xml:space="preserve">(6), pp.601-610.</w:t>
      </w:r>
    </w:p>
    <w:p w:rsidR="00000000" w:rsidDel="00000000" w:rsidP="00000000" w:rsidRDefault="00000000" w:rsidRPr="00000000" w14:paraId="00000047">
      <w:pPr>
        <w:ind w:left="720" w:hanging="720"/>
        <w:rPr>
          <w:highlight w:val="white"/>
        </w:rPr>
      </w:pPr>
      <w:r w:rsidDel="00000000" w:rsidR="00000000" w:rsidRPr="00000000">
        <w:rPr>
          <w:highlight w:val="white"/>
          <w:rtl w:val="0"/>
        </w:rPr>
        <w:t xml:space="preserve">Ward, S.M., 2017. Lost in translation: Social identity theory and the study of status in world politics. </w:t>
      </w:r>
      <w:r w:rsidDel="00000000" w:rsidR="00000000" w:rsidRPr="00000000">
        <w:rPr>
          <w:i w:val="1"/>
          <w:highlight w:val="white"/>
          <w:rtl w:val="0"/>
        </w:rPr>
        <w:t xml:space="preserve">International Studies Quarterly</w:t>
      </w:r>
      <w:r w:rsidDel="00000000" w:rsidR="00000000" w:rsidRPr="00000000">
        <w:rPr>
          <w:highlight w:val="white"/>
          <w:rtl w:val="0"/>
        </w:rPr>
        <w:t xml:space="preserve">, </w:t>
      </w:r>
      <w:r w:rsidDel="00000000" w:rsidR="00000000" w:rsidRPr="00000000">
        <w:rPr>
          <w:i w:val="1"/>
          <w:highlight w:val="white"/>
          <w:rtl w:val="0"/>
        </w:rPr>
        <w:t xml:space="preserve">61</w:t>
      </w:r>
      <w:r w:rsidDel="00000000" w:rsidR="00000000" w:rsidRPr="00000000">
        <w:rPr>
          <w:highlight w:val="white"/>
          <w:rtl w:val="0"/>
        </w:rPr>
        <w:t xml:space="preserve">(4), pp.821-834.</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highlight w:val="white"/>
        </w:rPr>
      </w:pPr>
      <w:r w:rsidDel="00000000" w:rsidR="00000000" w:rsidRPr="00000000">
        <w:rPr>
          <w:rtl w:val="0"/>
        </w:rPr>
      </w:r>
    </w:p>
    <w:p w:rsidR="00000000" w:rsidDel="00000000" w:rsidP="00000000" w:rsidRDefault="00000000" w:rsidRPr="00000000" w14:paraId="0000004A">
      <w:pPr>
        <w:rPr>
          <w:highlight w:val="white"/>
        </w:rPr>
      </w:pPr>
      <w:r w:rsidDel="00000000" w:rsidR="00000000" w:rsidRPr="00000000">
        <w:rPr>
          <w:rtl w:val="0"/>
        </w:rPr>
      </w:r>
    </w:p>
    <w:sectPr>
      <w:headerReference r:id="rId6"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line="360" w:lineRule="auto"/>
        <w:ind w:firstLine="72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firstLine="0"/>
    </w:pPr>
    <w:rPr>
      <w:b w:val="1"/>
    </w:rPr>
  </w:style>
  <w:style w:type="paragraph" w:styleId="Heading2">
    <w:name w:val="heading 2"/>
    <w:basedOn w:val="Normal"/>
    <w:next w:val="Normal"/>
    <w:pPr>
      <w:keepNext w:val="1"/>
      <w:keepLines w:val="1"/>
      <w:ind w:firstLine="0"/>
      <w:jc w:val="center"/>
    </w:pPr>
    <w:rPr>
      <w:b w:val="1"/>
      <w:highlight w:val="white"/>
    </w:rPr>
  </w:style>
  <w:style w:type="paragraph" w:styleId="Heading3">
    <w:name w:val="heading 3"/>
    <w:basedOn w:val="Normal"/>
    <w:next w:val="Normal"/>
    <w:pPr>
      <w:keepNext w:val="1"/>
      <w:keepLines w:val="1"/>
      <w:spacing w:before="40" w:lineRule="auto"/>
    </w:pPr>
    <w:rPr>
      <w:rFonts w:ascii="Calibri" w:cs="Calibri" w:eastAsia="Calibri" w:hAnsi="Calibri"/>
      <w:color w:val="1e4d78"/>
    </w:rPr>
  </w:style>
  <w:style w:type="paragraph" w:styleId="Heading4">
    <w:name w:val="heading 4"/>
    <w:basedOn w:val="Normal"/>
    <w:next w:val="Normal"/>
    <w:pPr>
      <w:keepNext w:val="1"/>
      <w:keepLines w:val="1"/>
      <w:spacing w:before="40" w:lineRule="auto"/>
    </w:pPr>
    <w:rPr>
      <w:rFonts w:ascii="Calibri" w:cs="Calibri" w:eastAsia="Calibri" w:hAnsi="Calibri"/>
      <w:i w:val="1"/>
      <w:color w:val="2e75b5"/>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