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A2EE6" w14:textId="77777777" w:rsidR="00284BB9" w:rsidRPr="004B24FE" w:rsidRDefault="00284BB9" w:rsidP="00284BB9">
      <w:pPr>
        <w:spacing w:line="600" w:lineRule="auto"/>
        <w:rPr>
          <w:rFonts w:cstheme="minorHAnsi"/>
          <w:sz w:val="24"/>
          <w:szCs w:val="24"/>
        </w:rPr>
      </w:pPr>
      <w:r w:rsidRPr="004B24FE">
        <w:rPr>
          <w:rFonts w:cstheme="minorHAnsi"/>
          <w:noProof/>
          <w:sz w:val="24"/>
          <w:szCs w:val="24"/>
          <w:lang w:eastAsia="en-GB"/>
        </w:rPr>
        <w:drawing>
          <wp:anchor distT="0" distB="0" distL="114300" distR="114300" simplePos="0" relativeHeight="251658240" behindDoc="0" locked="0" layoutInCell="1" allowOverlap="1" wp14:anchorId="5C3804E7" wp14:editId="6C2103F5">
            <wp:simplePos x="0" y="0"/>
            <wp:positionH relativeFrom="margin">
              <wp:align>center</wp:align>
            </wp:positionH>
            <wp:positionV relativeFrom="paragraph">
              <wp:posOffset>7620</wp:posOffset>
            </wp:positionV>
            <wp:extent cx="4391025" cy="21240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391025" cy="2124075"/>
                    </a:xfrm>
                    <a:prstGeom prst="rect">
                      <a:avLst/>
                    </a:prstGeom>
                  </pic:spPr>
                </pic:pic>
              </a:graphicData>
            </a:graphic>
            <wp14:sizeRelH relativeFrom="page">
              <wp14:pctWidth>0</wp14:pctWidth>
            </wp14:sizeRelH>
            <wp14:sizeRelV relativeFrom="page">
              <wp14:pctHeight>0</wp14:pctHeight>
            </wp14:sizeRelV>
          </wp:anchor>
        </w:drawing>
      </w:r>
    </w:p>
    <w:p w14:paraId="62B603A5" w14:textId="77777777" w:rsidR="00284BB9" w:rsidRPr="004B24FE" w:rsidRDefault="00284BB9" w:rsidP="00284BB9">
      <w:pPr>
        <w:spacing w:line="600" w:lineRule="auto"/>
        <w:rPr>
          <w:rFonts w:cstheme="minorHAnsi"/>
          <w:sz w:val="24"/>
          <w:szCs w:val="24"/>
        </w:rPr>
      </w:pPr>
    </w:p>
    <w:p w14:paraId="7BB6C5D4" w14:textId="77777777" w:rsidR="00284BB9" w:rsidRPr="004B24FE" w:rsidRDefault="00284BB9" w:rsidP="00284BB9">
      <w:pPr>
        <w:spacing w:line="600" w:lineRule="auto"/>
        <w:rPr>
          <w:rFonts w:cstheme="minorHAnsi"/>
          <w:sz w:val="24"/>
          <w:szCs w:val="24"/>
        </w:rPr>
      </w:pPr>
    </w:p>
    <w:p w14:paraId="2DD03DA5" w14:textId="77777777" w:rsidR="00284BB9" w:rsidRPr="004B24FE" w:rsidRDefault="00284BB9" w:rsidP="00284BB9">
      <w:pPr>
        <w:spacing w:line="600" w:lineRule="auto"/>
        <w:rPr>
          <w:rFonts w:cstheme="minorHAnsi"/>
          <w:sz w:val="24"/>
          <w:szCs w:val="24"/>
        </w:rPr>
      </w:pPr>
    </w:p>
    <w:p w14:paraId="28D99E83" w14:textId="77777777" w:rsidR="00284BB9" w:rsidRPr="004B24FE" w:rsidRDefault="00284BB9" w:rsidP="00284BB9">
      <w:pPr>
        <w:spacing w:line="600" w:lineRule="auto"/>
        <w:rPr>
          <w:rFonts w:cstheme="minorHAnsi"/>
          <w:sz w:val="24"/>
          <w:szCs w:val="24"/>
        </w:rPr>
      </w:pPr>
    </w:p>
    <w:p w14:paraId="3FA2CA93" w14:textId="714EA3B5" w:rsidR="00284BB9" w:rsidRPr="005C2837" w:rsidRDefault="00134960" w:rsidP="00284BB9">
      <w:pPr>
        <w:spacing w:line="600" w:lineRule="auto"/>
        <w:rPr>
          <w:rFonts w:cstheme="minorHAnsi"/>
          <w:b/>
          <w:bCs/>
          <w:sz w:val="36"/>
          <w:szCs w:val="36"/>
        </w:rPr>
      </w:pPr>
      <w:r w:rsidRPr="005C2837">
        <w:rPr>
          <w:rFonts w:cstheme="minorHAnsi"/>
          <w:b/>
          <w:bCs/>
          <w:sz w:val="36"/>
          <w:szCs w:val="36"/>
        </w:rPr>
        <w:t xml:space="preserve">Presentation and </w:t>
      </w:r>
      <w:r w:rsidR="00902C91" w:rsidRPr="005C2837">
        <w:rPr>
          <w:rFonts w:cstheme="minorHAnsi"/>
          <w:b/>
          <w:bCs/>
          <w:sz w:val="36"/>
          <w:szCs w:val="36"/>
        </w:rPr>
        <w:t xml:space="preserve">Slide Notes </w:t>
      </w:r>
      <w:r w:rsidR="00284BB9" w:rsidRPr="005C2837">
        <w:rPr>
          <w:rFonts w:cstheme="minorHAnsi"/>
          <w:b/>
          <w:bCs/>
          <w:sz w:val="36"/>
          <w:szCs w:val="36"/>
        </w:rPr>
        <w:t>- Enabling and Supporting staff in a Hybrid Era</w:t>
      </w:r>
    </w:p>
    <w:p w14:paraId="0D69219A" w14:textId="77777777" w:rsidR="005C2837" w:rsidRPr="005C2837" w:rsidRDefault="00C03EF2" w:rsidP="00284BB9">
      <w:pPr>
        <w:spacing w:line="600" w:lineRule="auto"/>
        <w:rPr>
          <w:rFonts w:cstheme="minorHAnsi"/>
          <w:sz w:val="36"/>
          <w:szCs w:val="36"/>
        </w:rPr>
      </w:pPr>
      <w:r w:rsidRPr="005C2837">
        <w:rPr>
          <w:rFonts w:cstheme="minorHAnsi"/>
          <w:sz w:val="36"/>
          <w:szCs w:val="36"/>
        </w:rPr>
        <w:t>BMHR7014</w:t>
      </w:r>
    </w:p>
    <w:p w14:paraId="02539998" w14:textId="271C8D65" w:rsidR="00284BB9" w:rsidRPr="005C2837" w:rsidRDefault="00284BB9" w:rsidP="00284BB9">
      <w:pPr>
        <w:spacing w:line="600" w:lineRule="auto"/>
        <w:rPr>
          <w:rFonts w:cstheme="minorHAnsi"/>
          <w:sz w:val="36"/>
          <w:szCs w:val="36"/>
        </w:rPr>
      </w:pPr>
      <w:r w:rsidRPr="005C2837">
        <w:rPr>
          <w:rFonts w:cstheme="minorHAnsi"/>
          <w:sz w:val="36"/>
          <w:szCs w:val="36"/>
        </w:rPr>
        <w:t>Daniel Owen 2106804</w:t>
      </w:r>
    </w:p>
    <w:p w14:paraId="76AEFE7B" w14:textId="0234A6F0" w:rsidR="005C2837" w:rsidRPr="005C2837" w:rsidRDefault="005C2837" w:rsidP="00284BB9">
      <w:pPr>
        <w:spacing w:line="600" w:lineRule="auto"/>
        <w:rPr>
          <w:rFonts w:cstheme="minorHAnsi"/>
          <w:sz w:val="36"/>
          <w:szCs w:val="36"/>
        </w:rPr>
      </w:pPr>
      <w:r w:rsidRPr="005C2837">
        <w:rPr>
          <w:rFonts w:cstheme="minorHAnsi"/>
          <w:sz w:val="36"/>
          <w:szCs w:val="36"/>
        </w:rPr>
        <w:t>900 Words</w:t>
      </w:r>
    </w:p>
    <w:tbl>
      <w:tblPr>
        <w:tblStyle w:val="TableGrid"/>
        <w:tblW w:w="14454" w:type="dxa"/>
        <w:tblLook w:val="04A0" w:firstRow="1" w:lastRow="0" w:firstColumn="1" w:lastColumn="0" w:noHBand="0" w:noVBand="1"/>
      </w:tblPr>
      <w:tblGrid>
        <w:gridCol w:w="2006"/>
        <w:gridCol w:w="2374"/>
        <w:gridCol w:w="2826"/>
        <w:gridCol w:w="7248"/>
      </w:tblGrid>
      <w:tr w:rsidR="00134960" w:rsidRPr="004B24FE" w14:paraId="0CB3BED5" w14:textId="1E9D35F1" w:rsidTr="003A1A92">
        <w:tc>
          <w:tcPr>
            <w:tcW w:w="2006" w:type="dxa"/>
          </w:tcPr>
          <w:p w14:paraId="269DB73D" w14:textId="6C4B74B2" w:rsidR="003A1A92" w:rsidRPr="004B24FE" w:rsidRDefault="003A1A92">
            <w:pPr>
              <w:rPr>
                <w:rFonts w:cstheme="minorHAnsi"/>
                <w:sz w:val="24"/>
                <w:szCs w:val="24"/>
              </w:rPr>
            </w:pPr>
            <w:r w:rsidRPr="004B24FE">
              <w:rPr>
                <w:rFonts w:cstheme="minorHAnsi"/>
                <w:sz w:val="24"/>
                <w:szCs w:val="24"/>
              </w:rPr>
              <w:lastRenderedPageBreak/>
              <w:t>Slide 1</w:t>
            </w:r>
          </w:p>
        </w:tc>
        <w:tc>
          <w:tcPr>
            <w:tcW w:w="2374" w:type="dxa"/>
          </w:tcPr>
          <w:p w14:paraId="0B8B5FAD" w14:textId="6A1DE580" w:rsidR="003A1A92" w:rsidRPr="004B24FE" w:rsidRDefault="003A1A92">
            <w:pPr>
              <w:rPr>
                <w:rFonts w:cstheme="minorHAnsi"/>
                <w:sz w:val="24"/>
                <w:szCs w:val="24"/>
              </w:rPr>
            </w:pPr>
            <w:r w:rsidRPr="004B24FE">
              <w:rPr>
                <w:rFonts w:cstheme="minorHAnsi"/>
                <w:sz w:val="24"/>
                <w:szCs w:val="24"/>
              </w:rPr>
              <w:t>Enabling and Supporting Staff in a Hybrid Era</w:t>
            </w:r>
          </w:p>
        </w:tc>
        <w:tc>
          <w:tcPr>
            <w:tcW w:w="2826" w:type="dxa"/>
          </w:tcPr>
          <w:p w14:paraId="7CE23261" w14:textId="765C47B1" w:rsidR="003A1A92" w:rsidRPr="004B24FE" w:rsidRDefault="003A1A92">
            <w:pPr>
              <w:rPr>
                <w:rFonts w:cstheme="minorHAnsi"/>
                <w:sz w:val="24"/>
                <w:szCs w:val="24"/>
              </w:rPr>
            </w:pPr>
            <w:r w:rsidRPr="004B24FE">
              <w:rPr>
                <w:rFonts w:cstheme="minorHAnsi"/>
                <w:sz w:val="24"/>
                <w:szCs w:val="24"/>
              </w:rPr>
              <w:t xml:space="preserve">Hybrid working the new flexible working trend, simply put it allowing you to work from home, but is it as simple as that? I will be taking </w:t>
            </w:r>
            <w:bookmarkStart w:id="0" w:name="_Int_BFL4ihzf"/>
            <w:r w:rsidRPr="004B24FE">
              <w:rPr>
                <w:rFonts w:cstheme="minorHAnsi"/>
                <w:sz w:val="24"/>
                <w:szCs w:val="24"/>
              </w:rPr>
              <w:t xml:space="preserve">you through </w:t>
            </w:r>
            <w:bookmarkEnd w:id="0"/>
            <w:r w:rsidRPr="004B24FE">
              <w:rPr>
                <w:rFonts w:cstheme="minorHAnsi"/>
                <w:sz w:val="24"/>
                <w:szCs w:val="24"/>
              </w:rPr>
              <w:t>the story of Implementing</w:t>
            </w:r>
            <w:r w:rsidR="006B46A3">
              <w:rPr>
                <w:rFonts w:cstheme="minorHAnsi"/>
                <w:sz w:val="24"/>
                <w:szCs w:val="24"/>
              </w:rPr>
              <w:t xml:space="preserve"> within Hywel Dda</w:t>
            </w:r>
          </w:p>
        </w:tc>
        <w:tc>
          <w:tcPr>
            <w:tcW w:w="7248" w:type="dxa"/>
          </w:tcPr>
          <w:p w14:paraId="102B22D0" w14:textId="49EAD1CB" w:rsidR="003A1A92" w:rsidRPr="004B24FE" w:rsidRDefault="00107E01">
            <w:pPr>
              <w:rPr>
                <w:rFonts w:cstheme="minorHAnsi"/>
                <w:sz w:val="24"/>
                <w:szCs w:val="24"/>
              </w:rPr>
            </w:pPr>
            <w:r>
              <w:rPr>
                <w:rFonts w:cstheme="minorHAnsi"/>
                <w:noProof/>
                <w:sz w:val="24"/>
                <w:szCs w:val="24"/>
              </w:rPr>
              <w:drawing>
                <wp:inline distT="0" distB="0" distL="0" distR="0" wp14:anchorId="37C1E2C5" wp14:editId="3016857F">
                  <wp:extent cx="3837240" cy="21214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43610" cy="2124930"/>
                          </a:xfrm>
                          <a:prstGeom prst="rect">
                            <a:avLst/>
                          </a:prstGeom>
                          <a:noFill/>
                          <a:ln>
                            <a:noFill/>
                          </a:ln>
                        </pic:spPr>
                      </pic:pic>
                    </a:graphicData>
                  </a:graphic>
                </wp:inline>
              </w:drawing>
            </w:r>
          </w:p>
        </w:tc>
      </w:tr>
      <w:tr w:rsidR="00134960" w:rsidRPr="004B24FE" w14:paraId="7DA8753D" w14:textId="5FA53B28" w:rsidTr="003A1A92">
        <w:tc>
          <w:tcPr>
            <w:tcW w:w="2006" w:type="dxa"/>
          </w:tcPr>
          <w:p w14:paraId="66ACB423" w14:textId="43EA5F20" w:rsidR="003A1A92" w:rsidRPr="004B24FE" w:rsidRDefault="003A1A92">
            <w:pPr>
              <w:rPr>
                <w:rFonts w:cstheme="minorHAnsi"/>
                <w:sz w:val="24"/>
                <w:szCs w:val="24"/>
              </w:rPr>
            </w:pPr>
            <w:r w:rsidRPr="004B24FE">
              <w:rPr>
                <w:rFonts w:cstheme="minorHAnsi"/>
                <w:sz w:val="24"/>
                <w:szCs w:val="24"/>
              </w:rPr>
              <w:t>Slide 2</w:t>
            </w:r>
          </w:p>
        </w:tc>
        <w:tc>
          <w:tcPr>
            <w:tcW w:w="2374" w:type="dxa"/>
          </w:tcPr>
          <w:p w14:paraId="0A879CDA" w14:textId="2E066907" w:rsidR="003A1A92" w:rsidRPr="004B24FE" w:rsidRDefault="003A1A92">
            <w:pPr>
              <w:rPr>
                <w:rFonts w:cstheme="minorHAnsi"/>
                <w:sz w:val="24"/>
                <w:szCs w:val="24"/>
              </w:rPr>
            </w:pPr>
            <w:r w:rsidRPr="004B24FE">
              <w:rPr>
                <w:rFonts w:cstheme="minorHAnsi"/>
                <w:sz w:val="24"/>
                <w:szCs w:val="24"/>
              </w:rPr>
              <w:t>Introduction</w:t>
            </w:r>
          </w:p>
        </w:tc>
        <w:tc>
          <w:tcPr>
            <w:tcW w:w="2826" w:type="dxa"/>
          </w:tcPr>
          <w:p w14:paraId="0F990D86" w14:textId="04D809FF" w:rsidR="003A1A92" w:rsidRPr="004B24FE" w:rsidRDefault="003A1A92">
            <w:pPr>
              <w:rPr>
                <w:rFonts w:cstheme="minorHAnsi"/>
                <w:sz w:val="24"/>
                <w:szCs w:val="24"/>
              </w:rPr>
            </w:pPr>
            <w:r w:rsidRPr="004B24FE">
              <w:rPr>
                <w:rFonts w:cstheme="minorHAnsi"/>
                <w:sz w:val="24"/>
                <w:szCs w:val="24"/>
              </w:rPr>
              <w:t xml:space="preserve">Hywel </w:t>
            </w:r>
            <w:bookmarkStart w:id="1" w:name="_Int_W7Eo3kd5"/>
            <w:r w:rsidRPr="004B24FE">
              <w:rPr>
                <w:rFonts w:cstheme="minorHAnsi"/>
                <w:sz w:val="24"/>
                <w:szCs w:val="24"/>
              </w:rPr>
              <w:t>Dda</w:t>
            </w:r>
            <w:bookmarkEnd w:id="1"/>
            <w:r w:rsidRPr="004B24FE">
              <w:rPr>
                <w:rFonts w:cstheme="minorHAnsi"/>
                <w:sz w:val="24"/>
                <w:szCs w:val="24"/>
              </w:rPr>
              <w:t xml:space="preserve"> are in the process of moving clinical services closer to population bases within Carmarthen, Pembrokeshire, and Ceredigion to achieve this the plan is to move existing staff to Hybrid working</w:t>
            </w:r>
          </w:p>
        </w:tc>
        <w:tc>
          <w:tcPr>
            <w:tcW w:w="7248" w:type="dxa"/>
          </w:tcPr>
          <w:p w14:paraId="60DB4A11" w14:textId="4A0A40A9" w:rsidR="003A1A92" w:rsidRPr="004B24FE" w:rsidRDefault="00107E01">
            <w:pPr>
              <w:rPr>
                <w:rFonts w:cstheme="minorHAnsi"/>
                <w:sz w:val="24"/>
                <w:szCs w:val="24"/>
              </w:rPr>
            </w:pPr>
            <w:r>
              <w:rPr>
                <w:rFonts w:cstheme="minorHAnsi"/>
                <w:noProof/>
                <w:sz w:val="24"/>
                <w:szCs w:val="24"/>
              </w:rPr>
              <w:drawing>
                <wp:inline distT="0" distB="0" distL="0" distR="0" wp14:anchorId="065F7A46" wp14:editId="4B9073F2">
                  <wp:extent cx="3840183" cy="2160000"/>
                  <wp:effectExtent l="0" t="0" r="8255" b="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4C3D7E93" w14:textId="48401FC1" w:rsidTr="003A1A92">
        <w:tc>
          <w:tcPr>
            <w:tcW w:w="2006" w:type="dxa"/>
          </w:tcPr>
          <w:p w14:paraId="42A6A1C4" w14:textId="74C2A6EC" w:rsidR="003A1A92" w:rsidRPr="004B24FE" w:rsidRDefault="003A1A92">
            <w:pPr>
              <w:rPr>
                <w:rFonts w:cstheme="minorHAnsi"/>
                <w:sz w:val="24"/>
                <w:szCs w:val="24"/>
              </w:rPr>
            </w:pPr>
            <w:r w:rsidRPr="004B24FE">
              <w:rPr>
                <w:rFonts w:cstheme="minorHAnsi"/>
                <w:sz w:val="24"/>
                <w:szCs w:val="24"/>
              </w:rPr>
              <w:lastRenderedPageBreak/>
              <w:t>Slide 3</w:t>
            </w:r>
          </w:p>
        </w:tc>
        <w:tc>
          <w:tcPr>
            <w:tcW w:w="2374" w:type="dxa"/>
          </w:tcPr>
          <w:p w14:paraId="0D98B8BE" w14:textId="0A11B10E" w:rsidR="003A1A92" w:rsidRPr="004B24FE" w:rsidRDefault="003A1A92">
            <w:pPr>
              <w:rPr>
                <w:rFonts w:cstheme="minorHAnsi"/>
                <w:sz w:val="24"/>
                <w:szCs w:val="24"/>
              </w:rPr>
            </w:pPr>
            <w:r w:rsidRPr="004B24FE">
              <w:rPr>
                <w:rFonts w:cstheme="minorHAnsi"/>
                <w:sz w:val="24"/>
                <w:szCs w:val="24"/>
              </w:rPr>
              <w:t>Introduction</w:t>
            </w:r>
          </w:p>
        </w:tc>
        <w:tc>
          <w:tcPr>
            <w:tcW w:w="2826" w:type="dxa"/>
          </w:tcPr>
          <w:p w14:paraId="5403CA19" w14:textId="77777777" w:rsidR="003A1A92" w:rsidRDefault="003A1A92">
            <w:pPr>
              <w:rPr>
                <w:rFonts w:cstheme="minorHAnsi"/>
                <w:sz w:val="24"/>
                <w:szCs w:val="24"/>
              </w:rPr>
            </w:pPr>
            <w:r w:rsidRPr="004B24FE">
              <w:rPr>
                <w:rFonts w:cstheme="minorHAnsi"/>
                <w:sz w:val="24"/>
                <w:szCs w:val="24"/>
              </w:rPr>
              <w:t>I have been asked to implement this within my teams, staff where positive about working from home, who isn’t? but the devil is in the detail is it just as simple as working from home?</w:t>
            </w:r>
            <w:r w:rsidR="0060708F">
              <w:rPr>
                <w:rFonts w:cstheme="minorHAnsi"/>
                <w:sz w:val="24"/>
                <w:szCs w:val="24"/>
              </w:rPr>
              <w:t xml:space="preserve"> Or are there other challenges</w:t>
            </w:r>
          </w:p>
          <w:p w14:paraId="62D9DF43" w14:textId="77777777" w:rsidR="0060708F" w:rsidRDefault="0060708F">
            <w:pPr>
              <w:rPr>
                <w:rFonts w:cstheme="minorHAnsi"/>
                <w:sz w:val="24"/>
                <w:szCs w:val="24"/>
              </w:rPr>
            </w:pPr>
          </w:p>
          <w:p w14:paraId="36F41103" w14:textId="306D0EB4" w:rsidR="0060708F" w:rsidRPr="004B24FE" w:rsidRDefault="0060708F">
            <w:pPr>
              <w:rPr>
                <w:rFonts w:cstheme="minorHAnsi"/>
                <w:sz w:val="24"/>
                <w:szCs w:val="24"/>
              </w:rPr>
            </w:pPr>
          </w:p>
        </w:tc>
        <w:tc>
          <w:tcPr>
            <w:tcW w:w="7248" w:type="dxa"/>
          </w:tcPr>
          <w:p w14:paraId="5F0F158A" w14:textId="0FD98CAC" w:rsidR="003A1A92" w:rsidRPr="004B24FE" w:rsidRDefault="00107E01">
            <w:pPr>
              <w:rPr>
                <w:rFonts w:cstheme="minorHAnsi"/>
                <w:sz w:val="24"/>
                <w:szCs w:val="24"/>
              </w:rPr>
            </w:pPr>
            <w:r>
              <w:rPr>
                <w:rFonts w:cstheme="minorHAnsi"/>
                <w:noProof/>
                <w:sz w:val="24"/>
                <w:szCs w:val="24"/>
              </w:rPr>
              <w:drawing>
                <wp:inline distT="0" distB="0" distL="0" distR="0" wp14:anchorId="27F65C1B" wp14:editId="4751300C">
                  <wp:extent cx="3840183" cy="2160000"/>
                  <wp:effectExtent l="0" t="0" r="8255" b="0"/>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3A4AA4C0" w14:textId="6BA7AA6E" w:rsidTr="003A1A92">
        <w:tc>
          <w:tcPr>
            <w:tcW w:w="2006" w:type="dxa"/>
          </w:tcPr>
          <w:p w14:paraId="6E2DA91D" w14:textId="1CA307AD" w:rsidR="003A1A92" w:rsidRPr="004B24FE" w:rsidRDefault="003A1A92">
            <w:pPr>
              <w:rPr>
                <w:rFonts w:cstheme="minorHAnsi"/>
                <w:sz w:val="24"/>
                <w:szCs w:val="24"/>
              </w:rPr>
            </w:pPr>
            <w:r w:rsidRPr="004B24FE">
              <w:rPr>
                <w:rFonts w:cstheme="minorHAnsi"/>
                <w:sz w:val="24"/>
                <w:szCs w:val="24"/>
              </w:rPr>
              <w:t>Slide 4</w:t>
            </w:r>
          </w:p>
        </w:tc>
        <w:tc>
          <w:tcPr>
            <w:tcW w:w="2374" w:type="dxa"/>
          </w:tcPr>
          <w:p w14:paraId="68BDA3F6" w14:textId="2660C1F0" w:rsidR="003A1A92" w:rsidRPr="004B24FE" w:rsidRDefault="003A1A92" w:rsidP="0066404F">
            <w:pPr>
              <w:tabs>
                <w:tab w:val="left" w:pos="936"/>
              </w:tabs>
              <w:rPr>
                <w:rFonts w:cstheme="minorHAnsi"/>
                <w:sz w:val="24"/>
                <w:szCs w:val="24"/>
              </w:rPr>
            </w:pPr>
            <w:r w:rsidRPr="004B24FE">
              <w:rPr>
                <w:rFonts w:cstheme="minorHAnsi"/>
                <w:sz w:val="24"/>
                <w:szCs w:val="24"/>
              </w:rPr>
              <w:t>Business Case</w:t>
            </w:r>
          </w:p>
        </w:tc>
        <w:tc>
          <w:tcPr>
            <w:tcW w:w="2826" w:type="dxa"/>
          </w:tcPr>
          <w:p w14:paraId="4E47F9E5" w14:textId="0CC0315D" w:rsidR="003A1A92" w:rsidRPr="004B24FE" w:rsidRDefault="003A1A92" w:rsidP="0066404F">
            <w:pPr>
              <w:rPr>
                <w:rFonts w:cstheme="minorHAnsi"/>
                <w:sz w:val="24"/>
                <w:szCs w:val="24"/>
              </w:rPr>
            </w:pPr>
            <w:r w:rsidRPr="004B24FE">
              <w:rPr>
                <w:rFonts w:cstheme="minorHAnsi"/>
                <w:sz w:val="24"/>
                <w:szCs w:val="24"/>
              </w:rPr>
              <w:t>Aligning the project to a business case allowed me to secure additional funding to support the move to Hybrid, this also allowed me the tools to engage with my team recommended by the research paper</w:t>
            </w:r>
          </w:p>
        </w:tc>
        <w:tc>
          <w:tcPr>
            <w:tcW w:w="7248" w:type="dxa"/>
          </w:tcPr>
          <w:p w14:paraId="1A421FE5" w14:textId="5BF72BAA" w:rsidR="003A1A92" w:rsidRPr="004B24FE" w:rsidRDefault="00107E01" w:rsidP="0066404F">
            <w:pPr>
              <w:rPr>
                <w:rFonts w:cstheme="minorHAnsi"/>
                <w:sz w:val="24"/>
                <w:szCs w:val="24"/>
              </w:rPr>
            </w:pPr>
            <w:r>
              <w:rPr>
                <w:rFonts w:cstheme="minorHAnsi"/>
                <w:noProof/>
                <w:sz w:val="24"/>
                <w:szCs w:val="24"/>
              </w:rPr>
              <w:drawing>
                <wp:inline distT="0" distB="0" distL="0" distR="0" wp14:anchorId="3452EEB4" wp14:editId="428B720F">
                  <wp:extent cx="3840183" cy="2160000"/>
                  <wp:effectExtent l="0" t="0" r="8255"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24392D7A" w14:textId="087F1A8C" w:rsidTr="003A1A92">
        <w:tc>
          <w:tcPr>
            <w:tcW w:w="2006" w:type="dxa"/>
          </w:tcPr>
          <w:p w14:paraId="5C9F3C6E" w14:textId="1176CC27" w:rsidR="003A1A92" w:rsidRPr="004B24FE" w:rsidRDefault="003A1A92" w:rsidP="003B5D50">
            <w:pPr>
              <w:rPr>
                <w:rFonts w:cstheme="minorHAnsi"/>
                <w:sz w:val="24"/>
                <w:szCs w:val="24"/>
              </w:rPr>
            </w:pPr>
            <w:r w:rsidRPr="004B24FE">
              <w:rPr>
                <w:rFonts w:cstheme="minorHAnsi"/>
                <w:sz w:val="24"/>
                <w:szCs w:val="24"/>
              </w:rPr>
              <w:lastRenderedPageBreak/>
              <w:t>Slide 5</w:t>
            </w:r>
          </w:p>
        </w:tc>
        <w:tc>
          <w:tcPr>
            <w:tcW w:w="2374" w:type="dxa"/>
          </w:tcPr>
          <w:p w14:paraId="63DE2A44" w14:textId="5057C3A9" w:rsidR="003A1A92" w:rsidRPr="004B24FE" w:rsidRDefault="003A1A92" w:rsidP="0066404F">
            <w:pPr>
              <w:rPr>
                <w:rFonts w:cstheme="minorHAnsi"/>
                <w:sz w:val="24"/>
                <w:szCs w:val="24"/>
              </w:rPr>
            </w:pPr>
            <w:r w:rsidRPr="004B24FE">
              <w:rPr>
                <w:rFonts w:cstheme="minorHAnsi"/>
                <w:sz w:val="24"/>
                <w:szCs w:val="24"/>
              </w:rPr>
              <w:t>Talk to your team</w:t>
            </w:r>
          </w:p>
        </w:tc>
        <w:tc>
          <w:tcPr>
            <w:tcW w:w="2826" w:type="dxa"/>
          </w:tcPr>
          <w:p w14:paraId="5D085887" w14:textId="42B01971" w:rsidR="003A1A92" w:rsidRPr="004B24FE" w:rsidRDefault="003A1A92" w:rsidP="0066404F">
            <w:pPr>
              <w:rPr>
                <w:rFonts w:cstheme="minorHAnsi"/>
                <w:sz w:val="24"/>
                <w:szCs w:val="24"/>
              </w:rPr>
            </w:pPr>
            <w:r w:rsidRPr="004B24FE">
              <w:rPr>
                <w:rFonts w:cstheme="minorHAnsi"/>
                <w:sz w:val="24"/>
                <w:szCs w:val="24"/>
              </w:rPr>
              <w:t>People want to solve problems, I provided my team with the challenge fist, if we moved to Hybrid how would you do it? This allowed the teams to provide their preferences ahead of the change</w:t>
            </w:r>
            <w:r w:rsidR="009F5C61">
              <w:rPr>
                <w:rFonts w:cstheme="minorHAnsi"/>
                <w:sz w:val="24"/>
                <w:szCs w:val="24"/>
              </w:rPr>
              <w:t xml:space="preserve"> </w:t>
            </w:r>
            <w:r w:rsidR="00D939A2">
              <w:rPr>
                <w:rFonts w:cstheme="minorHAnsi"/>
                <w:sz w:val="24"/>
                <w:szCs w:val="24"/>
              </w:rPr>
              <w:t>and</w:t>
            </w:r>
            <w:r w:rsidR="009F5C61">
              <w:rPr>
                <w:rFonts w:cstheme="minorHAnsi"/>
                <w:sz w:val="24"/>
                <w:szCs w:val="24"/>
              </w:rPr>
              <w:t xml:space="preserve"> raise concerns.</w:t>
            </w:r>
          </w:p>
        </w:tc>
        <w:tc>
          <w:tcPr>
            <w:tcW w:w="7248" w:type="dxa"/>
          </w:tcPr>
          <w:p w14:paraId="0F2A23DC" w14:textId="6F46902A" w:rsidR="003A1A92" w:rsidRPr="004B24FE" w:rsidRDefault="00107E01" w:rsidP="0066404F">
            <w:pPr>
              <w:rPr>
                <w:rFonts w:cstheme="minorHAnsi"/>
                <w:sz w:val="24"/>
                <w:szCs w:val="24"/>
              </w:rPr>
            </w:pPr>
            <w:r>
              <w:rPr>
                <w:rFonts w:cstheme="minorHAnsi"/>
                <w:noProof/>
                <w:sz w:val="24"/>
                <w:szCs w:val="24"/>
              </w:rPr>
              <w:drawing>
                <wp:inline distT="0" distB="0" distL="0" distR="0" wp14:anchorId="01157D0B" wp14:editId="3E8B63CB">
                  <wp:extent cx="3840183" cy="2160000"/>
                  <wp:effectExtent l="0" t="0" r="8255" b="0"/>
                  <wp:docPr id="8" name="Picture 8"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27A4B6B8" w14:textId="5527C6CF" w:rsidTr="003A1A92">
        <w:tc>
          <w:tcPr>
            <w:tcW w:w="2006" w:type="dxa"/>
          </w:tcPr>
          <w:p w14:paraId="40927384" w14:textId="78ADF7AA" w:rsidR="003A1A92" w:rsidRPr="004B24FE" w:rsidRDefault="003A1A92" w:rsidP="004E3610">
            <w:pPr>
              <w:rPr>
                <w:rFonts w:cstheme="minorHAnsi"/>
                <w:sz w:val="24"/>
                <w:szCs w:val="24"/>
              </w:rPr>
            </w:pPr>
            <w:r w:rsidRPr="004B24FE">
              <w:rPr>
                <w:rFonts w:cstheme="minorHAnsi"/>
                <w:sz w:val="24"/>
                <w:szCs w:val="24"/>
              </w:rPr>
              <w:t>Slide 6</w:t>
            </w:r>
          </w:p>
        </w:tc>
        <w:tc>
          <w:tcPr>
            <w:tcW w:w="2374" w:type="dxa"/>
          </w:tcPr>
          <w:p w14:paraId="4D6672C2" w14:textId="3E1EA58E" w:rsidR="003A1A92" w:rsidRPr="004B24FE" w:rsidRDefault="003A1A92" w:rsidP="004E3610">
            <w:pPr>
              <w:rPr>
                <w:rFonts w:cstheme="minorHAnsi"/>
                <w:sz w:val="24"/>
                <w:szCs w:val="24"/>
              </w:rPr>
            </w:pPr>
            <w:r w:rsidRPr="004B24FE">
              <w:rPr>
                <w:rFonts w:cstheme="minorHAnsi"/>
                <w:sz w:val="24"/>
                <w:szCs w:val="24"/>
              </w:rPr>
              <w:t>Test the water</w:t>
            </w:r>
          </w:p>
        </w:tc>
        <w:tc>
          <w:tcPr>
            <w:tcW w:w="2826" w:type="dxa"/>
          </w:tcPr>
          <w:p w14:paraId="01FFEEBC" w14:textId="763560BE" w:rsidR="003A1A92" w:rsidRPr="004B24FE" w:rsidRDefault="003A1A92" w:rsidP="004E3610">
            <w:pPr>
              <w:rPr>
                <w:rFonts w:cstheme="minorHAnsi"/>
                <w:sz w:val="24"/>
                <w:szCs w:val="24"/>
              </w:rPr>
            </w:pPr>
            <w:r w:rsidRPr="004B24FE">
              <w:rPr>
                <w:rFonts w:cstheme="minorHAnsi"/>
                <w:sz w:val="24"/>
                <w:szCs w:val="24"/>
              </w:rPr>
              <w:t>I undertook a work from home test with my team first, this was to ensure we had the correct processes and systems in place to support them and continue with business as normal</w:t>
            </w:r>
            <w:r w:rsidR="009F5C61">
              <w:rPr>
                <w:rFonts w:cstheme="minorHAnsi"/>
                <w:sz w:val="24"/>
                <w:szCs w:val="24"/>
              </w:rPr>
              <w:t xml:space="preserve"> and understand any additional risk</w:t>
            </w:r>
          </w:p>
          <w:p w14:paraId="21DF11EF" w14:textId="77777777" w:rsidR="003A1A92" w:rsidRPr="004B24FE" w:rsidRDefault="003A1A92" w:rsidP="004E3610">
            <w:pPr>
              <w:rPr>
                <w:rFonts w:cstheme="minorHAnsi"/>
                <w:sz w:val="24"/>
                <w:szCs w:val="24"/>
              </w:rPr>
            </w:pPr>
          </w:p>
          <w:p w14:paraId="265AC4A3" w14:textId="77777777" w:rsidR="003A1A92" w:rsidRPr="004B24FE" w:rsidRDefault="003A1A92" w:rsidP="004E3610">
            <w:pPr>
              <w:rPr>
                <w:rFonts w:cstheme="minorHAnsi"/>
                <w:sz w:val="24"/>
                <w:szCs w:val="24"/>
              </w:rPr>
            </w:pPr>
          </w:p>
          <w:p w14:paraId="6E4D5437" w14:textId="05BFB3A0" w:rsidR="003A1A92" w:rsidRPr="004B24FE" w:rsidRDefault="003A1A92" w:rsidP="004E3610">
            <w:pPr>
              <w:rPr>
                <w:rFonts w:cstheme="minorHAnsi"/>
                <w:sz w:val="24"/>
                <w:szCs w:val="24"/>
              </w:rPr>
            </w:pPr>
          </w:p>
        </w:tc>
        <w:tc>
          <w:tcPr>
            <w:tcW w:w="7248" w:type="dxa"/>
          </w:tcPr>
          <w:p w14:paraId="7202D940" w14:textId="0E7FE687" w:rsidR="003A1A92" w:rsidRPr="004B24FE" w:rsidRDefault="00134960" w:rsidP="004E3610">
            <w:pPr>
              <w:rPr>
                <w:rFonts w:cstheme="minorHAnsi"/>
                <w:sz w:val="24"/>
                <w:szCs w:val="24"/>
              </w:rPr>
            </w:pPr>
            <w:r>
              <w:rPr>
                <w:rFonts w:cstheme="minorHAnsi"/>
                <w:noProof/>
                <w:sz w:val="24"/>
                <w:szCs w:val="24"/>
              </w:rPr>
              <w:drawing>
                <wp:inline distT="0" distB="0" distL="0" distR="0" wp14:anchorId="5BBB90AC" wp14:editId="7AB79BF9">
                  <wp:extent cx="3840183" cy="2160000"/>
                  <wp:effectExtent l="0" t="0" r="8255" b="0"/>
                  <wp:docPr id="10" name="Picture 10" descr="A picture containing text,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outdoor, natur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1DD568D6" w14:textId="5142FDCB" w:rsidTr="003A1A92">
        <w:tc>
          <w:tcPr>
            <w:tcW w:w="2006" w:type="dxa"/>
          </w:tcPr>
          <w:p w14:paraId="75028AAE" w14:textId="27DF3C21" w:rsidR="003A1A92" w:rsidRPr="004B24FE" w:rsidRDefault="003A1A92" w:rsidP="004E3610">
            <w:pPr>
              <w:rPr>
                <w:rFonts w:cstheme="minorHAnsi"/>
                <w:sz w:val="24"/>
                <w:szCs w:val="24"/>
              </w:rPr>
            </w:pPr>
            <w:r w:rsidRPr="004B24FE">
              <w:rPr>
                <w:rFonts w:cstheme="minorHAnsi"/>
                <w:sz w:val="24"/>
                <w:szCs w:val="24"/>
              </w:rPr>
              <w:lastRenderedPageBreak/>
              <w:t>Slide 7</w:t>
            </w:r>
          </w:p>
        </w:tc>
        <w:tc>
          <w:tcPr>
            <w:tcW w:w="2374" w:type="dxa"/>
          </w:tcPr>
          <w:p w14:paraId="7D8F2D3E" w14:textId="15899D0A" w:rsidR="003A1A92" w:rsidRPr="004B24FE" w:rsidRDefault="003A1A92" w:rsidP="004E3610">
            <w:pPr>
              <w:rPr>
                <w:rFonts w:cstheme="minorHAnsi"/>
                <w:sz w:val="24"/>
                <w:szCs w:val="24"/>
              </w:rPr>
            </w:pPr>
            <w:r w:rsidRPr="004B24FE">
              <w:rPr>
                <w:rFonts w:cstheme="minorHAnsi"/>
                <w:sz w:val="24"/>
                <w:szCs w:val="24"/>
              </w:rPr>
              <w:t>What do they really think?</w:t>
            </w:r>
          </w:p>
        </w:tc>
        <w:tc>
          <w:tcPr>
            <w:tcW w:w="2826" w:type="dxa"/>
          </w:tcPr>
          <w:p w14:paraId="78C7A36C" w14:textId="52EC4C3C" w:rsidR="003A1A92" w:rsidRPr="004B24FE" w:rsidRDefault="003A1A92" w:rsidP="004E3610">
            <w:pPr>
              <w:rPr>
                <w:rFonts w:cstheme="minorHAnsi"/>
                <w:sz w:val="24"/>
                <w:szCs w:val="24"/>
              </w:rPr>
            </w:pPr>
            <w:r w:rsidRPr="004B24FE">
              <w:rPr>
                <w:rFonts w:cstheme="minorHAnsi"/>
                <w:sz w:val="24"/>
                <w:szCs w:val="24"/>
              </w:rPr>
              <w:t xml:space="preserve">I created a survey, 100% of staff completed it, asking them questions around the basis of Hybrid, Laptops/Software/What is Hybrid to them? This feedback allowed me to set a framework for the team </w:t>
            </w:r>
            <w:r w:rsidR="009F5C61">
              <w:rPr>
                <w:rFonts w:cstheme="minorHAnsi"/>
                <w:sz w:val="24"/>
                <w:szCs w:val="24"/>
              </w:rPr>
              <w:t>to move to Hybrid working.</w:t>
            </w:r>
          </w:p>
        </w:tc>
        <w:tc>
          <w:tcPr>
            <w:tcW w:w="7248" w:type="dxa"/>
          </w:tcPr>
          <w:p w14:paraId="120F24C6" w14:textId="7F5DF9BA" w:rsidR="003A1A92" w:rsidRPr="004B24FE" w:rsidRDefault="00134960" w:rsidP="004E3610">
            <w:pPr>
              <w:rPr>
                <w:rFonts w:cstheme="minorHAnsi"/>
                <w:sz w:val="24"/>
                <w:szCs w:val="24"/>
              </w:rPr>
            </w:pPr>
            <w:r>
              <w:rPr>
                <w:rFonts w:cstheme="minorHAnsi"/>
                <w:noProof/>
                <w:sz w:val="24"/>
                <w:szCs w:val="24"/>
              </w:rPr>
              <w:drawing>
                <wp:inline distT="0" distB="0" distL="0" distR="0" wp14:anchorId="53424C61" wp14:editId="62C5FCD3">
                  <wp:extent cx="3840183" cy="2160000"/>
                  <wp:effectExtent l="0" t="0" r="8255" b="0"/>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352B3C26" w14:textId="4A7349F8" w:rsidTr="003A1A92">
        <w:tc>
          <w:tcPr>
            <w:tcW w:w="2006" w:type="dxa"/>
          </w:tcPr>
          <w:p w14:paraId="1F23A44C" w14:textId="1FDF7C5C" w:rsidR="003A1A92" w:rsidRPr="004B24FE" w:rsidRDefault="003A1A92" w:rsidP="004E3610">
            <w:pPr>
              <w:rPr>
                <w:rFonts w:cstheme="minorHAnsi"/>
                <w:sz w:val="24"/>
                <w:szCs w:val="24"/>
              </w:rPr>
            </w:pPr>
            <w:r w:rsidRPr="004B24FE">
              <w:rPr>
                <w:rFonts w:cstheme="minorHAnsi"/>
                <w:sz w:val="24"/>
                <w:szCs w:val="24"/>
              </w:rPr>
              <w:t>Slide 8</w:t>
            </w:r>
          </w:p>
        </w:tc>
        <w:tc>
          <w:tcPr>
            <w:tcW w:w="2374" w:type="dxa"/>
          </w:tcPr>
          <w:p w14:paraId="3562C72F" w14:textId="020E5BB2" w:rsidR="003A1A92" w:rsidRPr="004B24FE" w:rsidRDefault="003A1A92" w:rsidP="004E3610">
            <w:pPr>
              <w:rPr>
                <w:rFonts w:cstheme="minorHAnsi"/>
                <w:sz w:val="24"/>
                <w:szCs w:val="24"/>
              </w:rPr>
            </w:pPr>
            <w:r w:rsidRPr="004B24FE">
              <w:rPr>
                <w:rFonts w:cstheme="minorHAnsi"/>
                <w:sz w:val="24"/>
                <w:szCs w:val="24"/>
              </w:rPr>
              <w:t>What did the data say?</w:t>
            </w:r>
          </w:p>
        </w:tc>
        <w:tc>
          <w:tcPr>
            <w:tcW w:w="2826" w:type="dxa"/>
          </w:tcPr>
          <w:p w14:paraId="29802C2B" w14:textId="1B968975" w:rsidR="003A1A92" w:rsidRPr="004B24FE" w:rsidRDefault="003A1A92" w:rsidP="004E3610">
            <w:pPr>
              <w:rPr>
                <w:rFonts w:cstheme="minorHAnsi"/>
                <w:sz w:val="24"/>
                <w:szCs w:val="24"/>
              </w:rPr>
            </w:pPr>
            <w:r w:rsidRPr="004B24FE">
              <w:rPr>
                <w:rFonts w:cstheme="minorHAnsi"/>
                <w:sz w:val="24"/>
                <w:szCs w:val="24"/>
              </w:rPr>
              <w:t>Staff wanted this, they had already read the polices and completed risk assessments ahead of Hybrid even taking place, the want was there, how to deliver it was the next question?</w:t>
            </w:r>
          </w:p>
        </w:tc>
        <w:tc>
          <w:tcPr>
            <w:tcW w:w="7248" w:type="dxa"/>
          </w:tcPr>
          <w:p w14:paraId="43E97BE5" w14:textId="55EB8A04" w:rsidR="003A1A92" w:rsidRPr="004B24FE" w:rsidRDefault="00134960" w:rsidP="004E3610">
            <w:pPr>
              <w:rPr>
                <w:rFonts w:cstheme="minorHAnsi"/>
                <w:sz w:val="24"/>
                <w:szCs w:val="24"/>
              </w:rPr>
            </w:pPr>
            <w:r>
              <w:rPr>
                <w:rFonts w:cstheme="minorHAnsi"/>
                <w:noProof/>
                <w:sz w:val="24"/>
                <w:szCs w:val="24"/>
              </w:rPr>
              <w:drawing>
                <wp:inline distT="0" distB="0" distL="0" distR="0" wp14:anchorId="481A93DE" wp14:editId="368D0598">
                  <wp:extent cx="3840184" cy="2160000"/>
                  <wp:effectExtent l="0" t="0" r="8255" b="0"/>
                  <wp:docPr id="12" name="Picture 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40184" cy="2160000"/>
                          </a:xfrm>
                          <a:prstGeom prst="rect">
                            <a:avLst/>
                          </a:prstGeom>
                        </pic:spPr>
                      </pic:pic>
                    </a:graphicData>
                  </a:graphic>
                </wp:inline>
              </w:drawing>
            </w:r>
          </w:p>
        </w:tc>
      </w:tr>
      <w:tr w:rsidR="00134960" w:rsidRPr="004B24FE" w14:paraId="61164A9D" w14:textId="6FD61D0F" w:rsidTr="003A1A92">
        <w:tc>
          <w:tcPr>
            <w:tcW w:w="2006" w:type="dxa"/>
          </w:tcPr>
          <w:p w14:paraId="076073E1" w14:textId="143D47DC" w:rsidR="003A1A92" w:rsidRPr="004B24FE" w:rsidRDefault="003A1A92" w:rsidP="004E3610">
            <w:pPr>
              <w:rPr>
                <w:rFonts w:cstheme="minorHAnsi"/>
                <w:sz w:val="24"/>
                <w:szCs w:val="24"/>
              </w:rPr>
            </w:pPr>
            <w:r w:rsidRPr="004B24FE">
              <w:rPr>
                <w:rFonts w:cstheme="minorHAnsi"/>
                <w:sz w:val="24"/>
                <w:szCs w:val="24"/>
              </w:rPr>
              <w:lastRenderedPageBreak/>
              <w:t>Slide 9</w:t>
            </w:r>
          </w:p>
        </w:tc>
        <w:tc>
          <w:tcPr>
            <w:tcW w:w="2374" w:type="dxa"/>
          </w:tcPr>
          <w:p w14:paraId="1A4A28ED" w14:textId="56C37BF4" w:rsidR="003A1A92" w:rsidRPr="004B24FE" w:rsidRDefault="003A1A92" w:rsidP="004E3610">
            <w:pPr>
              <w:rPr>
                <w:rFonts w:cstheme="minorHAnsi"/>
                <w:sz w:val="24"/>
                <w:szCs w:val="24"/>
              </w:rPr>
            </w:pPr>
            <w:r w:rsidRPr="004B24FE">
              <w:rPr>
                <w:rFonts w:cstheme="minorHAnsi"/>
                <w:sz w:val="24"/>
                <w:szCs w:val="24"/>
              </w:rPr>
              <w:t>The Good</w:t>
            </w:r>
          </w:p>
        </w:tc>
        <w:tc>
          <w:tcPr>
            <w:tcW w:w="2826" w:type="dxa"/>
          </w:tcPr>
          <w:p w14:paraId="3A715ED2" w14:textId="77777777" w:rsidR="003A1A92" w:rsidRDefault="003A1A92" w:rsidP="004E3610">
            <w:pPr>
              <w:rPr>
                <w:rFonts w:cstheme="minorHAnsi"/>
                <w:sz w:val="24"/>
                <w:szCs w:val="24"/>
              </w:rPr>
            </w:pPr>
            <w:r w:rsidRPr="004B24FE">
              <w:rPr>
                <w:rFonts w:cstheme="minorHAnsi"/>
                <w:sz w:val="24"/>
                <w:szCs w:val="24"/>
              </w:rPr>
              <w:t>Based on the survey they had the tools and hardware, they felt it provided them more freedom, 60%/40% is the preference, a better work life balance the main trend</w:t>
            </w:r>
            <w:r w:rsidR="00B0117D">
              <w:rPr>
                <w:rFonts w:cstheme="minorHAnsi"/>
                <w:sz w:val="24"/>
                <w:szCs w:val="24"/>
              </w:rPr>
              <w:t xml:space="preserve"> from the survey.</w:t>
            </w:r>
          </w:p>
          <w:p w14:paraId="449E08B9" w14:textId="77777777" w:rsidR="00B0117D" w:rsidRDefault="00B0117D" w:rsidP="004E3610">
            <w:pPr>
              <w:rPr>
                <w:rFonts w:cstheme="minorHAnsi"/>
                <w:sz w:val="24"/>
                <w:szCs w:val="24"/>
              </w:rPr>
            </w:pPr>
          </w:p>
          <w:p w14:paraId="2A10C9B1" w14:textId="2A4F7090" w:rsidR="00B0117D" w:rsidRPr="004B24FE" w:rsidRDefault="00B0117D" w:rsidP="004E3610">
            <w:pPr>
              <w:rPr>
                <w:rFonts w:cstheme="minorHAnsi"/>
                <w:sz w:val="24"/>
                <w:szCs w:val="24"/>
              </w:rPr>
            </w:pPr>
          </w:p>
        </w:tc>
        <w:tc>
          <w:tcPr>
            <w:tcW w:w="7248" w:type="dxa"/>
          </w:tcPr>
          <w:p w14:paraId="0425C090" w14:textId="035A0988" w:rsidR="003A1A92" w:rsidRPr="004B24FE" w:rsidRDefault="00134960" w:rsidP="004E3610">
            <w:pPr>
              <w:rPr>
                <w:rFonts w:cstheme="minorHAnsi"/>
                <w:sz w:val="24"/>
                <w:szCs w:val="24"/>
              </w:rPr>
            </w:pPr>
            <w:r>
              <w:rPr>
                <w:rFonts w:cstheme="minorHAnsi"/>
                <w:noProof/>
                <w:sz w:val="24"/>
                <w:szCs w:val="24"/>
              </w:rPr>
              <w:drawing>
                <wp:inline distT="0" distB="0" distL="0" distR="0" wp14:anchorId="302C5370" wp14:editId="6A1DF3C4">
                  <wp:extent cx="3840183" cy="2160000"/>
                  <wp:effectExtent l="0" t="0" r="8255"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52648C77" w14:textId="2F6632DB" w:rsidTr="003A1A92">
        <w:tc>
          <w:tcPr>
            <w:tcW w:w="2006" w:type="dxa"/>
          </w:tcPr>
          <w:p w14:paraId="2F395588" w14:textId="771743F7" w:rsidR="003A1A92" w:rsidRPr="004B24FE" w:rsidRDefault="003A1A92" w:rsidP="004E3610">
            <w:pPr>
              <w:rPr>
                <w:rFonts w:cstheme="minorHAnsi"/>
                <w:sz w:val="24"/>
                <w:szCs w:val="24"/>
              </w:rPr>
            </w:pPr>
            <w:r w:rsidRPr="004B24FE">
              <w:rPr>
                <w:rFonts w:cstheme="minorHAnsi"/>
                <w:sz w:val="24"/>
                <w:szCs w:val="24"/>
              </w:rPr>
              <w:t>Slide 10</w:t>
            </w:r>
          </w:p>
        </w:tc>
        <w:tc>
          <w:tcPr>
            <w:tcW w:w="2374" w:type="dxa"/>
          </w:tcPr>
          <w:p w14:paraId="45931CD8" w14:textId="0ED1345B" w:rsidR="003A1A92" w:rsidRPr="004B24FE" w:rsidRDefault="003A1A92" w:rsidP="004E3610">
            <w:pPr>
              <w:rPr>
                <w:rFonts w:cstheme="minorHAnsi"/>
                <w:sz w:val="24"/>
                <w:szCs w:val="24"/>
              </w:rPr>
            </w:pPr>
            <w:r w:rsidRPr="004B24FE">
              <w:rPr>
                <w:rFonts w:cstheme="minorHAnsi"/>
                <w:sz w:val="24"/>
                <w:szCs w:val="24"/>
              </w:rPr>
              <w:t>The not so bad</w:t>
            </w:r>
          </w:p>
        </w:tc>
        <w:tc>
          <w:tcPr>
            <w:tcW w:w="2826" w:type="dxa"/>
          </w:tcPr>
          <w:p w14:paraId="37C66D86" w14:textId="5CD49D9F" w:rsidR="003A1A92" w:rsidRPr="004B24FE" w:rsidRDefault="003A1A92" w:rsidP="004E3610">
            <w:pPr>
              <w:rPr>
                <w:rFonts w:cstheme="minorHAnsi"/>
                <w:sz w:val="24"/>
                <w:szCs w:val="24"/>
              </w:rPr>
            </w:pPr>
            <w:r w:rsidRPr="004B24FE">
              <w:rPr>
                <w:rFonts w:cstheme="minorHAnsi"/>
                <w:sz w:val="24"/>
                <w:szCs w:val="24"/>
              </w:rPr>
              <w:t>Need for communication, coffee mornings, catch ups, staff wanted to ensure this happens so they can feel as part of a team. Daily catch ups allowed the Hybrid team to engage and support each other</w:t>
            </w:r>
            <w:r w:rsidR="00B0117D">
              <w:rPr>
                <w:rFonts w:cstheme="minorHAnsi"/>
                <w:sz w:val="24"/>
                <w:szCs w:val="24"/>
              </w:rPr>
              <w:t xml:space="preserve"> and the needs of new starters.</w:t>
            </w:r>
          </w:p>
        </w:tc>
        <w:tc>
          <w:tcPr>
            <w:tcW w:w="7248" w:type="dxa"/>
          </w:tcPr>
          <w:p w14:paraId="7EB9C476" w14:textId="7E1E3A1B" w:rsidR="003A1A92" w:rsidRPr="004B24FE" w:rsidRDefault="00134960" w:rsidP="004E3610">
            <w:pPr>
              <w:rPr>
                <w:rFonts w:cstheme="minorHAnsi"/>
                <w:sz w:val="24"/>
                <w:szCs w:val="24"/>
              </w:rPr>
            </w:pPr>
            <w:r>
              <w:rPr>
                <w:rFonts w:cstheme="minorHAnsi"/>
                <w:noProof/>
                <w:sz w:val="24"/>
                <w:szCs w:val="24"/>
              </w:rPr>
              <w:drawing>
                <wp:inline distT="0" distB="0" distL="0" distR="0" wp14:anchorId="68A81877" wp14:editId="775E8A4F">
                  <wp:extent cx="3840183" cy="2160000"/>
                  <wp:effectExtent l="0" t="0" r="8255" b="0"/>
                  <wp:docPr id="14" name="Picture 1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3787DB81" w14:textId="403948C4" w:rsidTr="003A1A92">
        <w:tc>
          <w:tcPr>
            <w:tcW w:w="2006" w:type="dxa"/>
          </w:tcPr>
          <w:p w14:paraId="766D8273" w14:textId="4D108C6B" w:rsidR="003A1A92" w:rsidRPr="004B24FE" w:rsidRDefault="003A1A92" w:rsidP="004E3610">
            <w:pPr>
              <w:rPr>
                <w:rFonts w:cstheme="minorHAnsi"/>
                <w:sz w:val="24"/>
                <w:szCs w:val="24"/>
              </w:rPr>
            </w:pPr>
            <w:r w:rsidRPr="004B24FE">
              <w:rPr>
                <w:rFonts w:cstheme="minorHAnsi"/>
                <w:sz w:val="24"/>
                <w:szCs w:val="24"/>
              </w:rPr>
              <w:lastRenderedPageBreak/>
              <w:t>Slide 11</w:t>
            </w:r>
          </w:p>
        </w:tc>
        <w:tc>
          <w:tcPr>
            <w:tcW w:w="2374" w:type="dxa"/>
          </w:tcPr>
          <w:p w14:paraId="62327215" w14:textId="27E3A211" w:rsidR="003A1A92" w:rsidRPr="004B24FE" w:rsidRDefault="003A1A92" w:rsidP="004E3610">
            <w:pPr>
              <w:rPr>
                <w:rFonts w:cstheme="minorHAnsi"/>
                <w:sz w:val="24"/>
                <w:szCs w:val="24"/>
              </w:rPr>
            </w:pPr>
            <w:r w:rsidRPr="004B24FE">
              <w:rPr>
                <w:rFonts w:cstheme="minorHAnsi"/>
                <w:sz w:val="24"/>
                <w:szCs w:val="24"/>
              </w:rPr>
              <w:t>The want for Hybrid Working</w:t>
            </w:r>
          </w:p>
        </w:tc>
        <w:tc>
          <w:tcPr>
            <w:tcW w:w="2826" w:type="dxa"/>
          </w:tcPr>
          <w:p w14:paraId="444F76A8" w14:textId="72A93F5C" w:rsidR="003A1A92" w:rsidRPr="004B24FE" w:rsidRDefault="003A1A92" w:rsidP="004E3610">
            <w:pPr>
              <w:rPr>
                <w:rFonts w:cstheme="minorHAnsi"/>
                <w:sz w:val="24"/>
                <w:szCs w:val="24"/>
              </w:rPr>
            </w:pPr>
            <w:r w:rsidRPr="004B24FE">
              <w:rPr>
                <w:rFonts w:cstheme="minorHAnsi"/>
                <w:sz w:val="24"/>
                <w:szCs w:val="24"/>
              </w:rPr>
              <w:t xml:space="preserve">The teams will start with a 60% (3days office)/40% (2 days Home) but will review this with staff, this provides a greater work life balance to staff – this is also flexible on request </w:t>
            </w:r>
          </w:p>
        </w:tc>
        <w:tc>
          <w:tcPr>
            <w:tcW w:w="7248" w:type="dxa"/>
          </w:tcPr>
          <w:p w14:paraId="70A96F93" w14:textId="1E29A6D6" w:rsidR="003A1A92" w:rsidRPr="004B24FE" w:rsidRDefault="00134960" w:rsidP="004E3610">
            <w:pPr>
              <w:rPr>
                <w:rFonts w:cstheme="minorHAnsi"/>
                <w:sz w:val="24"/>
                <w:szCs w:val="24"/>
              </w:rPr>
            </w:pPr>
            <w:r>
              <w:rPr>
                <w:rFonts w:cstheme="minorHAnsi"/>
                <w:noProof/>
                <w:sz w:val="24"/>
                <w:szCs w:val="24"/>
              </w:rPr>
              <w:drawing>
                <wp:inline distT="0" distB="0" distL="0" distR="0" wp14:anchorId="3EF22A39" wp14:editId="4C912B66">
                  <wp:extent cx="3840183" cy="2160000"/>
                  <wp:effectExtent l="0" t="0" r="8255" b="0"/>
                  <wp:docPr id="15" name="Picture 15" descr="A picture containing text, indoor, table, work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 table, worktabl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5A32B8A1" w14:textId="5D328026" w:rsidTr="003A1A92">
        <w:tc>
          <w:tcPr>
            <w:tcW w:w="2006" w:type="dxa"/>
          </w:tcPr>
          <w:p w14:paraId="71FCC0D9" w14:textId="6C644E7B" w:rsidR="003A1A92" w:rsidRPr="004B24FE" w:rsidRDefault="003A1A92" w:rsidP="004E3610">
            <w:pPr>
              <w:rPr>
                <w:rFonts w:cstheme="minorHAnsi"/>
                <w:sz w:val="24"/>
                <w:szCs w:val="24"/>
              </w:rPr>
            </w:pPr>
            <w:r w:rsidRPr="004B24FE">
              <w:rPr>
                <w:rFonts w:cstheme="minorHAnsi"/>
                <w:sz w:val="24"/>
                <w:szCs w:val="24"/>
              </w:rPr>
              <w:t>Slide 12</w:t>
            </w:r>
          </w:p>
        </w:tc>
        <w:tc>
          <w:tcPr>
            <w:tcW w:w="2374" w:type="dxa"/>
          </w:tcPr>
          <w:p w14:paraId="087F2EA2" w14:textId="00A11BF4" w:rsidR="003A1A92" w:rsidRPr="004B24FE" w:rsidRDefault="003A1A92" w:rsidP="004E3610">
            <w:pPr>
              <w:rPr>
                <w:rFonts w:cstheme="minorHAnsi"/>
                <w:sz w:val="24"/>
                <w:szCs w:val="24"/>
              </w:rPr>
            </w:pPr>
            <w:r w:rsidRPr="004B24FE">
              <w:rPr>
                <w:rFonts w:cstheme="minorHAnsi"/>
                <w:sz w:val="24"/>
                <w:szCs w:val="24"/>
              </w:rPr>
              <w:t>Systems and Digital (R)</w:t>
            </w:r>
          </w:p>
        </w:tc>
        <w:tc>
          <w:tcPr>
            <w:tcW w:w="2826" w:type="dxa"/>
          </w:tcPr>
          <w:p w14:paraId="7E4F9772" w14:textId="77777777" w:rsidR="003A1A92" w:rsidRDefault="003A1A92" w:rsidP="004E3610">
            <w:pPr>
              <w:rPr>
                <w:rFonts w:cstheme="minorHAnsi"/>
                <w:sz w:val="24"/>
                <w:szCs w:val="24"/>
              </w:rPr>
            </w:pPr>
            <w:r w:rsidRPr="004B24FE">
              <w:rPr>
                <w:rFonts w:cstheme="minorHAnsi"/>
                <w:sz w:val="24"/>
                <w:szCs w:val="24"/>
              </w:rPr>
              <w:t>I recommend ensuring all the systems and digital requirements are in place ahead of hybrid working, that testing takes place also and champions identified to support the teams</w:t>
            </w:r>
            <w:r w:rsidR="00727BB5">
              <w:rPr>
                <w:rFonts w:cstheme="minorHAnsi"/>
                <w:sz w:val="24"/>
                <w:szCs w:val="24"/>
              </w:rPr>
              <w:t xml:space="preserve"> through hybrid working.</w:t>
            </w:r>
          </w:p>
          <w:p w14:paraId="021D86B0" w14:textId="77777777" w:rsidR="00727BB5" w:rsidRDefault="00727BB5" w:rsidP="004E3610">
            <w:pPr>
              <w:rPr>
                <w:rFonts w:cstheme="minorHAnsi"/>
                <w:sz w:val="24"/>
                <w:szCs w:val="24"/>
              </w:rPr>
            </w:pPr>
          </w:p>
          <w:p w14:paraId="32A1C3AD" w14:textId="77777777" w:rsidR="00727BB5" w:rsidRDefault="00727BB5" w:rsidP="004E3610">
            <w:pPr>
              <w:rPr>
                <w:rFonts w:cstheme="minorHAnsi"/>
                <w:sz w:val="24"/>
                <w:szCs w:val="24"/>
              </w:rPr>
            </w:pPr>
          </w:p>
          <w:p w14:paraId="122CC29D" w14:textId="41C4B6B3" w:rsidR="00727BB5" w:rsidRPr="004B24FE" w:rsidRDefault="00727BB5" w:rsidP="004E3610">
            <w:pPr>
              <w:rPr>
                <w:rFonts w:cstheme="minorHAnsi"/>
                <w:sz w:val="24"/>
                <w:szCs w:val="24"/>
              </w:rPr>
            </w:pPr>
          </w:p>
        </w:tc>
        <w:tc>
          <w:tcPr>
            <w:tcW w:w="7248" w:type="dxa"/>
          </w:tcPr>
          <w:p w14:paraId="756B2B43" w14:textId="7EF9D935" w:rsidR="003A1A92" w:rsidRPr="004B24FE" w:rsidRDefault="00134960" w:rsidP="004E3610">
            <w:pPr>
              <w:rPr>
                <w:rFonts w:cstheme="minorHAnsi"/>
                <w:sz w:val="24"/>
                <w:szCs w:val="24"/>
              </w:rPr>
            </w:pPr>
            <w:r>
              <w:rPr>
                <w:rFonts w:cstheme="minorHAnsi"/>
                <w:noProof/>
                <w:sz w:val="24"/>
                <w:szCs w:val="24"/>
              </w:rPr>
              <w:drawing>
                <wp:inline distT="0" distB="0" distL="0" distR="0" wp14:anchorId="520EC841" wp14:editId="7F43D9E1">
                  <wp:extent cx="3840183" cy="2160000"/>
                  <wp:effectExtent l="0" t="0" r="8255" b="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30C8A7F1" w14:textId="07289365" w:rsidTr="003A1A92">
        <w:tc>
          <w:tcPr>
            <w:tcW w:w="2006" w:type="dxa"/>
          </w:tcPr>
          <w:p w14:paraId="66E1F026" w14:textId="7315FD7A" w:rsidR="003A1A92" w:rsidRPr="004B24FE" w:rsidRDefault="003A1A92" w:rsidP="004E3610">
            <w:pPr>
              <w:rPr>
                <w:rFonts w:cstheme="minorHAnsi"/>
                <w:sz w:val="24"/>
                <w:szCs w:val="24"/>
              </w:rPr>
            </w:pPr>
            <w:r w:rsidRPr="004B24FE">
              <w:rPr>
                <w:rFonts w:cstheme="minorHAnsi"/>
                <w:sz w:val="24"/>
                <w:szCs w:val="24"/>
              </w:rPr>
              <w:lastRenderedPageBreak/>
              <w:t>Slide 13</w:t>
            </w:r>
          </w:p>
        </w:tc>
        <w:tc>
          <w:tcPr>
            <w:tcW w:w="2374" w:type="dxa"/>
          </w:tcPr>
          <w:p w14:paraId="04C6BEB8" w14:textId="2E9FD483" w:rsidR="003A1A92" w:rsidRPr="004B24FE" w:rsidRDefault="003A1A92" w:rsidP="004E3610">
            <w:pPr>
              <w:rPr>
                <w:rFonts w:cstheme="minorHAnsi"/>
                <w:sz w:val="24"/>
                <w:szCs w:val="24"/>
              </w:rPr>
            </w:pPr>
            <w:r w:rsidRPr="004B24FE">
              <w:rPr>
                <w:rFonts w:cstheme="minorHAnsi"/>
                <w:sz w:val="24"/>
                <w:szCs w:val="24"/>
              </w:rPr>
              <w:t>Home Office Set Up (R)</w:t>
            </w:r>
          </w:p>
        </w:tc>
        <w:tc>
          <w:tcPr>
            <w:tcW w:w="2826" w:type="dxa"/>
          </w:tcPr>
          <w:p w14:paraId="578F554F" w14:textId="1F311355" w:rsidR="003A1A92" w:rsidRPr="004B24FE" w:rsidRDefault="003A1A92" w:rsidP="001871DC">
            <w:pPr>
              <w:rPr>
                <w:rFonts w:cstheme="minorHAnsi"/>
                <w:sz w:val="24"/>
                <w:szCs w:val="24"/>
              </w:rPr>
            </w:pPr>
            <w:r w:rsidRPr="004B24FE">
              <w:rPr>
                <w:rFonts w:cstheme="minorHAnsi"/>
                <w:sz w:val="24"/>
                <w:szCs w:val="24"/>
              </w:rPr>
              <w:t>I recommend providing Monitors/Desks/Chairs and other hardware to support the team moving to a Hybrid working function, to do this I have taken a list of hardware staff require to work from home</w:t>
            </w:r>
            <w:r w:rsidR="00727BB5">
              <w:rPr>
                <w:rFonts w:cstheme="minorHAnsi"/>
                <w:sz w:val="24"/>
                <w:szCs w:val="24"/>
              </w:rPr>
              <w:t xml:space="preserve"> and ensure this is in line with HSE</w:t>
            </w:r>
          </w:p>
        </w:tc>
        <w:tc>
          <w:tcPr>
            <w:tcW w:w="7248" w:type="dxa"/>
          </w:tcPr>
          <w:p w14:paraId="3AAB391F" w14:textId="52BFC2E3" w:rsidR="003A1A92" w:rsidRPr="004B24FE" w:rsidRDefault="00134960" w:rsidP="001871DC">
            <w:pPr>
              <w:rPr>
                <w:rFonts w:cstheme="minorHAnsi"/>
                <w:sz w:val="24"/>
                <w:szCs w:val="24"/>
              </w:rPr>
            </w:pPr>
            <w:r>
              <w:rPr>
                <w:rFonts w:cstheme="minorHAnsi"/>
                <w:noProof/>
                <w:sz w:val="24"/>
                <w:szCs w:val="24"/>
              </w:rPr>
              <w:drawing>
                <wp:inline distT="0" distB="0" distL="0" distR="0" wp14:anchorId="21A4711B" wp14:editId="55FB64A4">
                  <wp:extent cx="3840183" cy="2160000"/>
                  <wp:effectExtent l="0" t="0" r="8255" b="0"/>
                  <wp:docPr id="17" name="Picture 17" descr="A picture containing text, window,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window, pers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4ABD31B1" w14:textId="7FA71A7D" w:rsidTr="003A1A92">
        <w:tc>
          <w:tcPr>
            <w:tcW w:w="2006" w:type="dxa"/>
          </w:tcPr>
          <w:p w14:paraId="1CDFA624" w14:textId="17491257" w:rsidR="003A1A92" w:rsidRPr="004B24FE" w:rsidRDefault="003A1A92" w:rsidP="004E3610">
            <w:pPr>
              <w:rPr>
                <w:rFonts w:cstheme="minorHAnsi"/>
                <w:sz w:val="24"/>
                <w:szCs w:val="24"/>
              </w:rPr>
            </w:pPr>
            <w:r w:rsidRPr="004B24FE">
              <w:rPr>
                <w:rFonts w:cstheme="minorHAnsi"/>
                <w:sz w:val="24"/>
                <w:szCs w:val="24"/>
              </w:rPr>
              <w:t>Slide 14</w:t>
            </w:r>
          </w:p>
        </w:tc>
        <w:tc>
          <w:tcPr>
            <w:tcW w:w="2374" w:type="dxa"/>
          </w:tcPr>
          <w:p w14:paraId="4AF56189" w14:textId="1C08D39C" w:rsidR="003A1A92" w:rsidRPr="004B24FE" w:rsidRDefault="003A1A92" w:rsidP="004E3610">
            <w:pPr>
              <w:rPr>
                <w:rFonts w:cstheme="minorHAnsi"/>
                <w:sz w:val="24"/>
                <w:szCs w:val="24"/>
              </w:rPr>
            </w:pPr>
            <w:r w:rsidRPr="004B24FE">
              <w:rPr>
                <w:rFonts w:cstheme="minorHAnsi"/>
                <w:sz w:val="24"/>
                <w:szCs w:val="24"/>
              </w:rPr>
              <w:t>The Social Stuff (R)</w:t>
            </w:r>
          </w:p>
        </w:tc>
        <w:tc>
          <w:tcPr>
            <w:tcW w:w="2826" w:type="dxa"/>
          </w:tcPr>
          <w:p w14:paraId="42AB8FEC" w14:textId="114C6E88" w:rsidR="003A1A92" w:rsidRPr="004B24FE" w:rsidRDefault="003A1A92" w:rsidP="004E3610">
            <w:pPr>
              <w:rPr>
                <w:rFonts w:cstheme="minorHAnsi"/>
                <w:sz w:val="24"/>
                <w:szCs w:val="24"/>
              </w:rPr>
            </w:pPr>
            <w:r w:rsidRPr="004B24FE">
              <w:rPr>
                <w:rFonts w:cstheme="minorHAnsi"/>
                <w:sz w:val="24"/>
                <w:szCs w:val="24"/>
              </w:rPr>
              <w:t xml:space="preserve">I recommend that daily catch </w:t>
            </w:r>
            <w:bookmarkStart w:id="2" w:name="_Int_5N2TkGJg"/>
            <w:r w:rsidRPr="004B24FE">
              <w:rPr>
                <w:rFonts w:cstheme="minorHAnsi"/>
                <w:sz w:val="24"/>
                <w:szCs w:val="24"/>
              </w:rPr>
              <w:t>ups</w:t>
            </w:r>
            <w:bookmarkEnd w:id="2"/>
            <w:r w:rsidRPr="004B24FE">
              <w:rPr>
                <w:rFonts w:cstheme="minorHAnsi"/>
                <w:sz w:val="24"/>
                <w:szCs w:val="24"/>
              </w:rPr>
              <w:t xml:space="preserve"> along with 121’s and team meetings continue to take place to support staff, also virtual coffee drop ins to bring back the social element of work </w:t>
            </w:r>
            <w:r w:rsidR="001F6A3A">
              <w:rPr>
                <w:rFonts w:cstheme="minorHAnsi"/>
                <w:sz w:val="24"/>
                <w:szCs w:val="24"/>
              </w:rPr>
              <w:t>to allow staff to feel heard and supported.</w:t>
            </w:r>
          </w:p>
        </w:tc>
        <w:tc>
          <w:tcPr>
            <w:tcW w:w="7248" w:type="dxa"/>
          </w:tcPr>
          <w:p w14:paraId="48B01DE1" w14:textId="3C19230E" w:rsidR="003A1A92" w:rsidRPr="004B24FE" w:rsidRDefault="00134960" w:rsidP="004E3610">
            <w:pPr>
              <w:rPr>
                <w:rFonts w:cstheme="minorHAnsi"/>
                <w:sz w:val="24"/>
                <w:szCs w:val="24"/>
              </w:rPr>
            </w:pPr>
            <w:r>
              <w:rPr>
                <w:rFonts w:cstheme="minorHAnsi"/>
                <w:noProof/>
                <w:sz w:val="24"/>
                <w:szCs w:val="24"/>
              </w:rPr>
              <w:drawing>
                <wp:inline distT="0" distB="0" distL="0" distR="0" wp14:anchorId="2B62989E" wp14:editId="350A78F6">
                  <wp:extent cx="3840183" cy="2160000"/>
                  <wp:effectExtent l="0" t="0" r="8255" b="0"/>
                  <wp:docPr id="18" name="Picture 18" descr="A picture containing text, person,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 person, posin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1A7521C4" w14:textId="135466FB" w:rsidTr="003A1A92">
        <w:tc>
          <w:tcPr>
            <w:tcW w:w="2006" w:type="dxa"/>
          </w:tcPr>
          <w:p w14:paraId="57282ECA" w14:textId="230AD104" w:rsidR="003A1A92" w:rsidRPr="004B24FE" w:rsidRDefault="003A1A92" w:rsidP="004E3610">
            <w:pPr>
              <w:rPr>
                <w:rFonts w:cstheme="minorHAnsi"/>
                <w:sz w:val="24"/>
                <w:szCs w:val="24"/>
              </w:rPr>
            </w:pPr>
            <w:r w:rsidRPr="004B24FE">
              <w:rPr>
                <w:rFonts w:cstheme="minorHAnsi"/>
                <w:sz w:val="24"/>
                <w:szCs w:val="24"/>
              </w:rPr>
              <w:lastRenderedPageBreak/>
              <w:t>Slide 15</w:t>
            </w:r>
          </w:p>
        </w:tc>
        <w:tc>
          <w:tcPr>
            <w:tcW w:w="2374" w:type="dxa"/>
          </w:tcPr>
          <w:p w14:paraId="3B97CCE8" w14:textId="31254A99" w:rsidR="003A1A92" w:rsidRPr="004B24FE" w:rsidRDefault="003A1A92" w:rsidP="004E3610">
            <w:pPr>
              <w:rPr>
                <w:rFonts w:cstheme="minorHAnsi"/>
                <w:sz w:val="24"/>
                <w:szCs w:val="24"/>
              </w:rPr>
            </w:pPr>
            <w:r w:rsidRPr="004B24FE">
              <w:rPr>
                <w:rFonts w:cstheme="minorHAnsi"/>
                <w:sz w:val="24"/>
                <w:szCs w:val="24"/>
              </w:rPr>
              <w:t>Development and Wellbeing</w:t>
            </w:r>
          </w:p>
        </w:tc>
        <w:tc>
          <w:tcPr>
            <w:tcW w:w="2826" w:type="dxa"/>
          </w:tcPr>
          <w:p w14:paraId="235687B3" w14:textId="77777777" w:rsidR="003A1A92" w:rsidRDefault="003A1A92" w:rsidP="004E3610">
            <w:pPr>
              <w:rPr>
                <w:rFonts w:cstheme="minorHAnsi"/>
                <w:sz w:val="24"/>
                <w:szCs w:val="24"/>
              </w:rPr>
            </w:pPr>
            <w:r w:rsidRPr="004B24FE">
              <w:rPr>
                <w:rFonts w:cstheme="minorHAnsi"/>
                <w:sz w:val="24"/>
                <w:szCs w:val="24"/>
              </w:rPr>
              <w:t xml:space="preserve">Ensuring staff have the correct access to support through development or wellbeing requirements is important, I will ensure this is discussed in 1-2-1’s and team meetings </w:t>
            </w:r>
            <w:r w:rsidR="001F6A3A">
              <w:rPr>
                <w:rFonts w:cstheme="minorHAnsi"/>
                <w:sz w:val="24"/>
                <w:szCs w:val="24"/>
              </w:rPr>
              <w:t>allowing any issues to be raised.</w:t>
            </w:r>
          </w:p>
          <w:p w14:paraId="499CABBC" w14:textId="0EAD244E" w:rsidR="001F6A3A" w:rsidRPr="004B24FE" w:rsidRDefault="001F6A3A" w:rsidP="004E3610">
            <w:pPr>
              <w:rPr>
                <w:rFonts w:cstheme="minorHAnsi"/>
                <w:sz w:val="24"/>
                <w:szCs w:val="24"/>
              </w:rPr>
            </w:pPr>
          </w:p>
        </w:tc>
        <w:tc>
          <w:tcPr>
            <w:tcW w:w="7248" w:type="dxa"/>
          </w:tcPr>
          <w:p w14:paraId="27FF5B97" w14:textId="4386484A" w:rsidR="003A1A92" w:rsidRPr="004B24FE" w:rsidRDefault="00134960" w:rsidP="004E3610">
            <w:pPr>
              <w:rPr>
                <w:rFonts w:cstheme="minorHAnsi"/>
                <w:sz w:val="24"/>
                <w:szCs w:val="24"/>
              </w:rPr>
            </w:pPr>
            <w:r>
              <w:rPr>
                <w:rFonts w:cstheme="minorHAnsi"/>
                <w:noProof/>
                <w:sz w:val="24"/>
                <w:szCs w:val="24"/>
              </w:rPr>
              <w:drawing>
                <wp:inline distT="0" distB="0" distL="0" distR="0" wp14:anchorId="11902204" wp14:editId="2C597A3F">
                  <wp:extent cx="3840183" cy="2160000"/>
                  <wp:effectExtent l="0" t="0" r="8255"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2F82D9AB" w14:textId="0A304497" w:rsidTr="003A1A92">
        <w:tc>
          <w:tcPr>
            <w:tcW w:w="2006" w:type="dxa"/>
          </w:tcPr>
          <w:p w14:paraId="1A9D2735" w14:textId="78E70335" w:rsidR="003A1A92" w:rsidRPr="004B24FE" w:rsidRDefault="003A1A92" w:rsidP="004E3610">
            <w:pPr>
              <w:rPr>
                <w:rFonts w:cstheme="minorHAnsi"/>
                <w:sz w:val="24"/>
                <w:szCs w:val="24"/>
              </w:rPr>
            </w:pPr>
            <w:r w:rsidRPr="004B24FE">
              <w:rPr>
                <w:rFonts w:cstheme="minorHAnsi"/>
                <w:sz w:val="24"/>
                <w:szCs w:val="24"/>
              </w:rPr>
              <w:t>Slide 16</w:t>
            </w:r>
          </w:p>
        </w:tc>
        <w:tc>
          <w:tcPr>
            <w:tcW w:w="2374" w:type="dxa"/>
          </w:tcPr>
          <w:p w14:paraId="19F5EF47" w14:textId="76E10837" w:rsidR="003A1A92" w:rsidRPr="004B24FE" w:rsidRDefault="003A1A92" w:rsidP="004E3610">
            <w:pPr>
              <w:rPr>
                <w:rFonts w:cstheme="minorHAnsi"/>
                <w:sz w:val="24"/>
                <w:szCs w:val="24"/>
              </w:rPr>
            </w:pPr>
            <w:r w:rsidRPr="004B24FE">
              <w:rPr>
                <w:rFonts w:cstheme="minorHAnsi"/>
                <w:sz w:val="24"/>
                <w:szCs w:val="24"/>
              </w:rPr>
              <w:t>Hybrid working plans (R)</w:t>
            </w:r>
          </w:p>
        </w:tc>
        <w:tc>
          <w:tcPr>
            <w:tcW w:w="2826" w:type="dxa"/>
          </w:tcPr>
          <w:p w14:paraId="0AE9342A" w14:textId="45835E9C" w:rsidR="003A1A92" w:rsidRPr="004B24FE" w:rsidRDefault="003A1A92" w:rsidP="004E3610">
            <w:pPr>
              <w:rPr>
                <w:rFonts w:cstheme="minorHAnsi"/>
                <w:sz w:val="24"/>
                <w:szCs w:val="24"/>
              </w:rPr>
            </w:pPr>
            <w:r w:rsidRPr="004B24FE">
              <w:rPr>
                <w:rFonts w:cstheme="minorHAnsi"/>
                <w:sz w:val="24"/>
                <w:szCs w:val="24"/>
              </w:rPr>
              <w:t>I recommend the use of work plans to allow staff to know more detail about where and where they are working, this will allow staff to understand their workplans for the day</w:t>
            </w:r>
            <w:r w:rsidR="00192352">
              <w:rPr>
                <w:rFonts w:cstheme="minorHAnsi"/>
                <w:sz w:val="24"/>
                <w:szCs w:val="24"/>
              </w:rPr>
              <w:t xml:space="preserve"> a recommendation from the survey.</w:t>
            </w:r>
          </w:p>
        </w:tc>
        <w:tc>
          <w:tcPr>
            <w:tcW w:w="7248" w:type="dxa"/>
          </w:tcPr>
          <w:p w14:paraId="78C4178A" w14:textId="25E71BE5" w:rsidR="003A1A92" w:rsidRPr="004B24FE" w:rsidRDefault="00134960" w:rsidP="004E3610">
            <w:pPr>
              <w:rPr>
                <w:rFonts w:cstheme="minorHAnsi"/>
                <w:sz w:val="24"/>
                <w:szCs w:val="24"/>
              </w:rPr>
            </w:pPr>
            <w:r>
              <w:rPr>
                <w:rFonts w:cstheme="minorHAnsi"/>
                <w:noProof/>
                <w:sz w:val="24"/>
                <w:szCs w:val="24"/>
              </w:rPr>
              <w:drawing>
                <wp:inline distT="0" distB="0" distL="0" distR="0" wp14:anchorId="2E25E4E7" wp14:editId="73ADAE1A">
                  <wp:extent cx="3840183" cy="2160000"/>
                  <wp:effectExtent l="0" t="0" r="8255" b="0"/>
                  <wp:docPr id="20" name="Picture 2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diagram&#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4394F836" w14:textId="5019464B" w:rsidTr="003A1A92">
        <w:tc>
          <w:tcPr>
            <w:tcW w:w="2006" w:type="dxa"/>
          </w:tcPr>
          <w:p w14:paraId="25CEF067" w14:textId="045907B3" w:rsidR="003A1A92" w:rsidRPr="004B24FE" w:rsidRDefault="003A1A92" w:rsidP="004E3610">
            <w:pPr>
              <w:rPr>
                <w:rFonts w:cstheme="minorHAnsi"/>
                <w:sz w:val="24"/>
                <w:szCs w:val="24"/>
              </w:rPr>
            </w:pPr>
            <w:r w:rsidRPr="004B24FE">
              <w:rPr>
                <w:rFonts w:cstheme="minorHAnsi"/>
                <w:sz w:val="24"/>
                <w:szCs w:val="24"/>
              </w:rPr>
              <w:lastRenderedPageBreak/>
              <w:t>Slide 17</w:t>
            </w:r>
          </w:p>
        </w:tc>
        <w:tc>
          <w:tcPr>
            <w:tcW w:w="2374" w:type="dxa"/>
          </w:tcPr>
          <w:p w14:paraId="0EE97789" w14:textId="1F6BBF8E" w:rsidR="003A1A92" w:rsidRPr="004B24FE" w:rsidRDefault="003A1A92" w:rsidP="004E3610">
            <w:pPr>
              <w:rPr>
                <w:rFonts w:cstheme="minorHAnsi"/>
                <w:sz w:val="24"/>
                <w:szCs w:val="24"/>
              </w:rPr>
            </w:pPr>
            <w:r w:rsidRPr="004B24FE">
              <w:rPr>
                <w:rFonts w:cstheme="minorHAnsi"/>
                <w:sz w:val="24"/>
                <w:szCs w:val="24"/>
              </w:rPr>
              <w:t>Costs?</w:t>
            </w:r>
          </w:p>
        </w:tc>
        <w:tc>
          <w:tcPr>
            <w:tcW w:w="2826" w:type="dxa"/>
          </w:tcPr>
          <w:p w14:paraId="2D9B8DA0" w14:textId="4893404B" w:rsidR="003A1A92" w:rsidRPr="004B24FE" w:rsidRDefault="003A1A92" w:rsidP="004E3610">
            <w:pPr>
              <w:rPr>
                <w:rFonts w:cstheme="minorHAnsi"/>
                <w:sz w:val="24"/>
                <w:szCs w:val="24"/>
              </w:rPr>
            </w:pPr>
            <w:r w:rsidRPr="004B24FE">
              <w:rPr>
                <w:rFonts w:cstheme="minorHAnsi"/>
                <w:sz w:val="24"/>
                <w:szCs w:val="24"/>
              </w:rPr>
              <w:t>Hardware, Time, Engagement the costs of this project will be offset by the smaller footprint of the office space and the improvement to patient care locally</w:t>
            </w:r>
            <w:r w:rsidR="00192352">
              <w:rPr>
                <w:rFonts w:cstheme="minorHAnsi"/>
                <w:sz w:val="24"/>
                <w:szCs w:val="24"/>
              </w:rPr>
              <w:t xml:space="preserve"> and</w:t>
            </w:r>
            <w:r w:rsidRPr="004B24FE">
              <w:rPr>
                <w:rFonts w:cstheme="minorHAnsi"/>
                <w:sz w:val="24"/>
                <w:szCs w:val="24"/>
              </w:rPr>
              <w:t xml:space="preserve"> </w:t>
            </w:r>
            <w:r w:rsidR="009E7B82">
              <w:rPr>
                <w:rFonts w:cstheme="minorHAnsi"/>
                <w:sz w:val="24"/>
                <w:szCs w:val="24"/>
              </w:rPr>
              <w:t>c</w:t>
            </w:r>
            <w:r w:rsidRPr="004B24FE">
              <w:rPr>
                <w:rFonts w:cstheme="minorHAnsi"/>
                <w:sz w:val="24"/>
                <w:szCs w:val="24"/>
              </w:rPr>
              <w:t>osts will be tracked through an implementation plan.</w:t>
            </w:r>
          </w:p>
        </w:tc>
        <w:tc>
          <w:tcPr>
            <w:tcW w:w="7248" w:type="dxa"/>
          </w:tcPr>
          <w:p w14:paraId="74AA80E3" w14:textId="505FA988" w:rsidR="003A1A92" w:rsidRPr="004B24FE" w:rsidRDefault="00134960" w:rsidP="004E3610">
            <w:pPr>
              <w:rPr>
                <w:rFonts w:cstheme="minorHAnsi"/>
                <w:sz w:val="24"/>
                <w:szCs w:val="24"/>
              </w:rPr>
            </w:pPr>
            <w:r>
              <w:rPr>
                <w:rFonts w:cstheme="minorHAnsi"/>
                <w:noProof/>
                <w:sz w:val="24"/>
                <w:szCs w:val="24"/>
              </w:rPr>
              <w:drawing>
                <wp:inline distT="0" distB="0" distL="0" distR="0" wp14:anchorId="00F7AD10" wp14:editId="4A5A685D">
                  <wp:extent cx="3840183" cy="2160000"/>
                  <wp:effectExtent l="0" t="0" r="8255" b="0"/>
                  <wp:docPr id="21" name="Picture 2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5B923C23" w14:textId="55F1396A" w:rsidTr="003A1A92">
        <w:tc>
          <w:tcPr>
            <w:tcW w:w="2006" w:type="dxa"/>
          </w:tcPr>
          <w:p w14:paraId="4502F53A" w14:textId="5C983711" w:rsidR="003A1A92" w:rsidRPr="004B24FE" w:rsidRDefault="003A1A92" w:rsidP="004E3610">
            <w:pPr>
              <w:rPr>
                <w:rFonts w:cstheme="minorHAnsi"/>
                <w:sz w:val="24"/>
                <w:szCs w:val="24"/>
              </w:rPr>
            </w:pPr>
            <w:r w:rsidRPr="004B24FE">
              <w:rPr>
                <w:rFonts w:cstheme="minorHAnsi"/>
                <w:sz w:val="24"/>
                <w:szCs w:val="24"/>
              </w:rPr>
              <w:t>Slide 18</w:t>
            </w:r>
          </w:p>
        </w:tc>
        <w:tc>
          <w:tcPr>
            <w:tcW w:w="2374" w:type="dxa"/>
          </w:tcPr>
          <w:p w14:paraId="1D868219" w14:textId="65B2D863" w:rsidR="003A1A92" w:rsidRPr="004B24FE" w:rsidRDefault="003A1A92" w:rsidP="004E3610">
            <w:pPr>
              <w:rPr>
                <w:rFonts w:cstheme="minorHAnsi"/>
                <w:sz w:val="24"/>
                <w:szCs w:val="24"/>
              </w:rPr>
            </w:pPr>
            <w:r w:rsidRPr="004B24FE">
              <w:rPr>
                <w:rFonts w:cstheme="minorHAnsi"/>
                <w:sz w:val="24"/>
                <w:szCs w:val="24"/>
              </w:rPr>
              <w:t>Return on investment</w:t>
            </w:r>
          </w:p>
        </w:tc>
        <w:tc>
          <w:tcPr>
            <w:tcW w:w="2826" w:type="dxa"/>
          </w:tcPr>
          <w:p w14:paraId="65882342" w14:textId="77777777" w:rsidR="003A1A92" w:rsidRDefault="003A1A92" w:rsidP="004E3610">
            <w:pPr>
              <w:rPr>
                <w:rFonts w:cstheme="minorHAnsi"/>
                <w:sz w:val="24"/>
                <w:szCs w:val="24"/>
              </w:rPr>
            </w:pPr>
            <w:r w:rsidRPr="004B24FE">
              <w:rPr>
                <w:rFonts w:cstheme="minorHAnsi"/>
                <w:sz w:val="24"/>
                <w:szCs w:val="24"/>
              </w:rPr>
              <w:t>Staff have reported feeling happier and more in control of their work/life balance, the reduction in space for staff will reduce estate costs, reviewing any qualitative benefits will also continue</w:t>
            </w:r>
            <w:r w:rsidR="009E7B82">
              <w:rPr>
                <w:rFonts w:cstheme="minorHAnsi"/>
                <w:sz w:val="24"/>
                <w:szCs w:val="24"/>
              </w:rPr>
              <w:t xml:space="preserve"> for a period of 3 months</w:t>
            </w:r>
          </w:p>
          <w:p w14:paraId="4C39AC42" w14:textId="4F0A9F25" w:rsidR="009E7B82" w:rsidRPr="004B24FE" w:rsidRDefault="009E7B82" w:rsidP="004E3610">
            <w:pPr>
              <w:rPr>
                <w:rFonts w:cstheme="minorHAnsi"/>
                <w:sz w:val="24"/>
                <w:szCs w:val="24"/>
              </w:rPr>
            </w:pPr>
          </w:p>
        </w:tc>
        <w:tc>
          <w:tcPr>
            <w:tcW w:w="7248" w:type="dxa"/>
          </w:tcPr>
          <w:p w14:paraId="223486EE" w14:textId="277921C7" w:rsidR="003A1A92" w:rsidRPr="004B24FE" w:rsidRDefault="00134960" w:rsidP="004E3610">
            <w:pPr>
              <w:rPr>
                <w:rFonts w:cstheme="minorHAnsi"/>
                <w:sz w:val="24"/>
                <w:szCs w:val="24"/>
              </w:rPr>
            </w:pPr>
            <w:r>
              <w:rPr>
                <w:rFonts w:cstheme="minorHAnsi"/>
                <w:noProof/>
                <w:sz w:val="24"/>
                <w:szCs w:val="24"/>
              </w:rPr>
              <w:drawing>
                <wp:inline distT="0" distB="0" distL="0" distR="0" wp14:anchorId="6D11A409" wp14:editId="2BE2E38A">
                  <wp:extent cx="3840183" cy="2160000"/>
                  <wp:effectExtent l="0" t="0" r="8255" b="0"/>
                  <wp:docPr id="22" name="Picture 22" descr="A picture containing text, light, laser,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light, laser, night sk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4012ADC4" w14:textId="47F634BC" w:rsidTr="003A1A92">
        <w:tc>
          <w:tcPr>
            <w:tcW w:w="2006" w:type="dxa"/>
          </w:tcPr>
          <w:p w14:paraId="1419F497" w14:textId="2B295A4C" w:rsidR="003A1A92" w:rsidRPr="004B24FE" w:rsidRDefault="003A1A92" w:rsidP="004E3610">
            <w:pPr>
              <w:rPr>
                <w:rFonts w:cstheme="minorHAnsi"/>
                <w:sz w:val="24"/>
                <w:szCs w:val="24"/>
              </w:rPr>
            </w:pPr>
            <w:r w:rsidRPr="004B24FE">
              <w:rPr>
                <w:rFonts w:cstheme="minorHAnsi"/>
                <w:sz w:val="24"/>
                <w:szCs w:val="24"/>
              </w:rPr>
              <w:lastRenderedPageBreak/>
              <w:t>Slide 19</w:t>
            </w:r>
          </w:p>
        </w:tc>
        <w:tc>
          <w:tcPr>
            <w:tcW w:w="2374" w:type="dxa"/>
          </w:tcPr>
          <w:p w14:paraId="42C91195" w14:textId="379F84D5" w:rsidR="003A1A92" w:rsidRPr="004B24FE" w:rsidRDefault="003A1A92" w:rsidP="004E3610">
            <w:pPr>
              <w:rPr>
                <w:rFonts w:cstheme="minorHAnsi"/>
                <w:sz w:val="24"/>
                <w:szCs w:val="24"/>
              </w:rPr>
            </w:pPr>
            <w:r w:rsidRPr="004B24FE">
              <w:rPr>
                <w:rFonts w:cstheme="minorHAnsi"/>
                <w:sz w:val="24"/>
                <w:szCs w:val="24"/>
              </w:rPr>
              <w:t>Wrap up</w:t>
            </w:r>
          </w:p>
        </w:tc>
        <w:tc>
          <w:tcPr>
            <w:tcW w:w="2826" w:type="dxa"/>
          </w:tcPr>
          <w:p w14:paraId="36B45AF8" w14:textId="198AAEB4" w:rsidR="003A1A92" w:rsidRPr="004B24FE" w:rsidRDefault="003A1A92" w:rsidP="004E3610">
            <w:pPr>
              <w:rPr>
                <w:rFonts w:cstheme="minorHAnsi"/>
                <w:sz w:val="24"/>
                <w:szCs w:val="24"/>
              </w:rPr>
            </w:pPr>
            <w:r w:rsidRPr="004B24FE">
              <w:rPr>
                <w:rFonts w:cstheme="minorHAnsi"/>
                <w:sz w:val="24"/>
                <w:szCs w:val="24"/>
              </w:rPr>
              <w:t>Hybrid working is still a new concept, understanding the benefits and negatives to staff and business will need to continue to be reviewed and changed, but Hybrid based on research and feedback is here to stay.</w:t>
            </w:r>
          </w:p>
        </w:tc>
        <w:tc>
          <w:tcPr>
            <w:tcW w:w="7248" w:type="dxa"/>
          </w:tcPr>
          <w:p w14:paraId="4B51F1A1" w14:textId="411D4B0C" w:rsidR="003A1A92" w:rsidRPr="004B24FE" w:rsidRDefault="00134960" w:rsidP="004E3610">
            <w:pPr>
              <w:rPr>
                <w:rFonts w:cstheme="minorHAnsi"/>
                <w:sz w:val="24"/>
                <w:szCs w:val="24"/>
              </w:rPr>
            </w:pPr>
            <w:r>
              <w:rPr>
                <w:rFonts w:cstheme="minorHAnsi"/>
                <w:noProof/>
                <w:sz w:val="24"/>
                <w:szCs w:val="24"/>
              </w:rPr>
              <w:drawing>
                <wp:inline distT="0" distB="0" distL="0" distR="0" wp14:anchorId="1BD4E4E7" wp14:editId="42177C40">
                  <wp:extent cx="3840183" cy="2160000"/>
                  <wp:effectExtent l="0" t="0" r="8255"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r w:rsidR="00134960" w:rsidRPr="004B24FE" w14:paraId="41B24C99" w14:textId="365A7A90" w:rsidTr="003A1A92">
        <w:tc>
          <w:tcPr>
            <w:tcW w:w="2006" w:type="dxa"/>
          </w:tcPr>
          <w:p w14:paraId="27A11198" w14:textId="261905DA" w:rsidR="003A1A92" w:rsidRPr="004B24FE" w:rsidRDefault="003A1A92" w:rsidP="004E3610">
            <w:pPr>
              <w:rPr>
                <w:rFonts w:cstheme="minorHAnsi"/>
                <w:sz w:val="24"/>
                <w:szCs w:val="24"/>
              </w:rPr>
            </w:pPr>
            <w:r w:rsidRPr="004B24FE">
              <w:rPr>
                <w:rFonts w:cstheme="minorHAnsi"/>
                <w:sz w:val="24"/>
                <w:szCs w:val="24"/>
              </w:rPr>
              <w:t>Slide 20</w:t>
            </w:r>
          </w:p>
        </w:tc>
        <w:tc>
          <w:tcPr>
            <w:tcW w:w="2374" w:type="dxa"/>
          </w:tcPr>
          <w:p w14:paraId="692CC271" w14:textId="26E9D04B" w:rsidR="003A1A92" w:rsidRPr="004B24FE" w:rsidRDefault="003A1A92" w:rsidP="004E3610">
            <w:pPr>
              <w:rPr>
                <w:rFonts w:cstheme="minorHAnsi"/>
                <w:sz w:val="24"/>
                <w:szCs w:val="24"/>
              </w:rPr>
            </w:pPr>
            <w:r w:rsidRPr="004B24FE">
              <w:rPr>
                <w:rFonts w:cstheme="minorHAnsi"/>
                <w:sz w:val="24"/>
                <w:szCs w:val="24"/>
              </w:rPr>
              <w:t>The End?</w:t>
            </w:r>
          </w:p>
        </w:tc>
        <w:tc>
          <w:tcPr>
            <w:tcW w:w="2826" w:type="dxa"/>
          </w:tcPr>
          <w:p w14:paraId="752C5B2A" w14:textId="4E0CF4AA" w:rsidR="003A1A92" w:rsidRPr="004B24FE" w:rsidRDefault="003A1A92" w:rsidP="004E3610">
            <w:pPr>
              <w:rPr>
                <w:rFonts w:cstheme="minorHAnsi"/>
                <w:sz w:val="24"/>
                <w:szCs w:val="24"/>
              </w:rPr>
            </w:pPr>
            <w:r w:rsidRPr="004B24FE">
              <w:rPr>
                <w:rFonts w:cstheme="minorHAnsi"/>
                <w:sz w:val="24"/>
                <w:szCs w:val="24"/>
              </w:rPr>
              <w:t>It is not the end; I will continue to monitor hybrid team working to ensure the benefits to staff and that workloads are still managed effectively; staff will continue to be engaged to ensure this is future proofed.</w:t>
            </w:r>
            <w:r w:rsidR="00AC7D98">
              <w:rPr>
                <w:rFonts w:cstheme="minorHAnsi"/>
                <w:sz w:val="24"/>
                <w:szCs w:val="24"/>
              </w:rPr>
              <w:t xml:space="preserve"> I will also share with other managers that are implementing.</w:t>
            </w:r>
          </w:p>
        </w:tc>
        <w:tc>
          <w:tcPr>
            <w:tcW w:w="7248" w:type="dxa"/>
          </w:tcPr>
          <w:p w14:paraId="481CAB2C" w14:textId="036A4A85" w:rsidR="003A1A92" w:rsidRPr="004B24FE" w:rsidRDefault="00134960" w:rsidP="004E3610">
            <w:pPr>
              <w:rPr>
                <w:rFonts w:cstheme="minorHAnsi"/>
                <w:sz w:val="24"/>
                <w:szCs w:val="24"/>
              </w:rPr>
            </w:pPr>
            <w:r>
              <w:rPr>
                <w:rFonts w:cstheme="minorHAnsi"/>
                <w:noProof/>
                <w:sz w:val="24"/>
                <w:szCs w:val="24"/>
              </w:rPr>
              <w:drawing>
                <wp:inline distT="0" distB="0" distL="0" distR="0" wp14:anchorId="1FB96FDD" wp14:editId="55574626">
                  <wp:extent cx="3840183" cy="2160000"/>
                  <wp:effectExtent l="0" t="0" r="8255" b="0"/>
                  <wp:docPr id="24" name="Picture 24"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logo&#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40183" cy="2160000"/>
                          </a:xfrm>
                          <a:prstGeom prst="rect">
                            <a:avLst/>
                          </a:prstGeom>
                        </pic:spPr>
                      </pic:pic>
                    </a:graphicData>
                  </a:graphic>
                </wp:inline>
              </w:drawing>
            </w:r>
          </w:p>
        </w:tc>
      </w:tr>
    </w:tbl>
    <w:p w14:paraId="3A7B601E" w14:textId="44381561" w:rsidR="00D21194" w:rsidRPr="004B24FE" w:rsidRDefault="00D21194">
      <w:pPr>
        <w:rPr>
          <w:rFonts w:cstheme="minorHAnsi"/>
          <w:sz w:val="24"/>
          <w:szCs w:val="24"/>
        </w:rPr>
      </w:pPr>
    </w:p>
    <w:p w14:paraId="3699165C" w14:textId="55B807CD" w:rsidR="00DB7BCC" w:rsidRDefault="00DB7BCC">
      <w:pPr>
        <w:rPr>
          <w:rFonts w:cstheme="minorHAnsi"/>
          <w:sz w:val="24"/>
          <w:szCs w:val="24"/>
        </w:rPr>
      </w:pPr>
    </w:p>
    <w:p w14:paraId="101025EF" w14:textId="219C557C" w:rsidR="003A1A92" w:rsidRDefault="003A1A92">
      <w:pPr>
        <w:rPr>
          <w:rFonts w:cstheme="minorHAnsi"/>
          <w:sz w:val="24"/>
          <w:szCs w:val="24"/>
        </w:rPr>
      </w:pPr>
    </w:p>
    <w:p w14:paraId="05882C73" w14:textId="541DE64F" w:rsidR="003A1A92" w:rsidRDefault="003A1A92">
      <w:pPr>
        <w:rPr>
          <w:rFonts w:cstheme="minorHAnsi"/>
          <w:sz w:val="24"/>
          <w:szCs w:val="24"/>
        </w:rPr>
      </w:pPr>
    </w:p>
    <w:p w14:paraId="360471E6" w14:textId="1A6A86C2" w:rsidR="00DB7BCC" w:rsidRPr="004B24FE" w:rsidRDefault="00DB7BCC">
      <w:pPr>
        <w:rPr>
          <w:rFonts w:cstheme="minorHAnsi"/>
          <w:sz w:val="24"/>
          <w:szCs w:val="24"/>
        </w:rPr>
      </w:pPr>
      <w:r w:rsidRPr="004B24FE">
        <w:rPr>
          <w:rFonts w:cstheme="minorHAnsi"/>
          <w:sz w:val="24"/>
          <w:szCs w:val="24"/>
        </w:rPr>
        <w:lastRenderedPageBreak/>
        <w:t>References</w:t>
      </w:r>
    </w:p>
    <w:p w14:paraId="26C2A36B"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Brand, A. (2022). </w:t>
      </w:r>
      <w:r w:rsidRPr="004B24FE">
        <w:rPr>
          <w:rFonts w:cstheme="minorHAnsi"/>
          <w:i/>
          <w:iCs/>
          <w:color w:val="000000"/>
          <w:sz w:val="24"/>
          <w:szCs w:val="24"/>
          <w:shd w:val="clear" w:color="auto" w:fill="FFFFFF"/>
        </w:rPr>
        <w:t>Hybrid Working Needs Different Employee Engagement Methods</w:t>
      </w:r>
      <w:r w:rsidRPr="004B24FE">
        <w:rPr>
          <w:rFonts w:cstheme="minorHAnsi"/>
          <w:color w:val="000000"/>
          <w:sz w:val="24"/>
          <w:szCs w:val="24"/>
          <w:shd w:val="clear" w:color="auto" w:fill="FFFFFF"/>
        </w:rPr>
        <w:t xml:space="preserve">. [online] </w:t>
      </w:r>
      <w:bookmarkStart w:id="3" w:name="_Int_R7Ewq8He"/>
      <w:r w:rsidRPr="004B24FE">
        <w:rPr>
          <w:rFonts w:cstheme="minorHAnsi"/>
          <w:color w:val="000000"/>
          <w:sz w:val="24"/>
          <w:szCs w:val="24"/>
          <w:shd w:val="clear" w:color="auto" w:fill="FFFFFF"/>
        </w:rPr>
        <w:t>HRreview</w:t>
      </w:r>
      <w:bookmarkEnd w:id="3"/>
      <w:r w:rsidRPr="004B24FE">
        <w:rPr>
          <w:rFonts w:cstheme="minorHAnsi"/>
          <w:color w:val="000000"/>
          <w:sz w:val="24"/>
          <w:szCs w:val="24"/>
          <w:shd w:val="clear" w:color="auto" w:fill="FFFFFF"/>
        </w:rPr>
        <w:t>. Available at: https://www.hrreview.co.uk/hr-news/hybrid-working-needs-different-employee-engagement-methods/141131 (Accessed 01 Sep. 2022).</w:t>
      </w:r>
    </w:p>
    <w:p w14:paraId="140419A3" w14:textId="77777777" w:rsidR="004B24FE" w:rsidRPr="004B24FE" w:rsidRDefault="004B24FE" w:rsidP="004B24FE">
      <w:pPr>
        <w:pStyle w:val="NormalWeb"/>
        <w:spacing w:before="0" w:beforeAutospacing="0" w:after="240" w:afterAutospacing="0" w:line="600" w:lineRule="auto"/>
        <w:rPr>
          <w:rFonts w:asciiTheme="minorHAnsi" w:eastAsiaTheme="minorEastAsia" w:hAnsiTheme="minorHAnsi" w:cstheme="minorHAnsi"/>
          <w:color w:val="000000"/>
          <w:shd w:val="clear" w:color="auto" w:fill="FFFFFF"/>
          <w:lang w:eastAsia="en-US"/>
        </w:rPr>
      </w:pPr>
      <w:r w:rsidRPr="004B24FE">
        <w:rPr>
          <w:rFonts w:asciiTheme="minorHAnsi" w:eastAsiaTheme="minorEastAsia" w:hAnsiTheme="minorHAnsi" w:cstheme="minorHAnsi"/>
          <w:color w:val="000000"/>
          <w:shd w:val="clear" w:color="auto" w:fill="FFFFFF"/>
          <w:lang w:eastAsia="en-US"/>
        </w:rPr>
        <w:t xml:space="preserve">Cameron, S. and Price, D. (2009). Business Research Methods : a Practical Approach. London: Chartered Institute of Personnel and Development, p.131. </w:t>
      </w:r>
    </w:p>
    <w:p w14:paraId="7C584CEA"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Chamorro-</w:t>
      </w:r>
      <w:bookmarkStart w:id="4" w:name="_Int_2FUibTzO"/>
      <w:r w:rsidRPr="004B24FE">
        <w:rPr>
          <w:rFonts w:cstheme="minorHAnsi"/>
          <w:color w:val="000000"/>
          <w:sz w:val="24"/>
          <w:szCs w:val="24"/>
          <w:shd w:val="clear" w:color="auto" w:fill="FFFFFF"/>
        </w:rPr>
        <w:t>Premuzic</w:t>
      </w:r>
      <w:bookmarkEnd w:id="4"/>
      <w:r w:rsidRPr="004B24FE">
        <w:rPr>
          <w:rFonts w:cstheme="minorHAnsi"/>
          <w:color w:val="000000"/>
          <w:sz w:val="24"/>
          <w:szCs w:val="24"/>
          <w:shd w:val="clear" w:color="auto" w:fill="FFFFFF"/>
        </w:rPr>
        <w:t xml:space="preserve">, T. (2022). </w:t>
      </w:r>
      <w:r w:rsidRPr="004B24FE">
        <w:rPr>
          <w:rFonts w:cstheme="minorHAnsi"/>
          <w:i/>
          <w:iCs/>
          <w:color w:val="000000"/>
          <w:sz w:val="24"/>
          <w:szCs w:val="24"/>
          <w:shd w:val="clear" w:color="auto" w:fill="FFFFFF"/>
        </w:rPr>
        <w:t>The Challenges of Hybrid Work.</w:t>
      </w:r>
      <w:r w:rsidRPr="004B24FE">
        <w:rPr>
          <w:rFonts w:cstheme="minorHAnsi"/>
          <w:color w:val="000000"/>
          <w:sz w:val="24"/>
          <w:szCs w:val="24"/>
          <w:shd w:val="clear" w:color="auto" w:fill="FFFFFF"/>
        </w:rPr>
        <w:t xml:space="preserve"> [online] Forbes. Available at: https://www.forbes.com/sites/tomaspremuzic/2022/01/26/the-challenges-of-hybrid-work/?sh=1f989797286a (Accessed 26 Sep. 2022).</w:t>
      </w:r>
    </w:p>
    <w:p w14:paraId="628BB0E1"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CIPD (2021). </w:t>
      </w:r>
      <w:r w:rsidRPr="004B24FE">
        <w:rPr>
          <w:rFonts w:cstheme="minorHAnsi"/>
          <w:i/>
          <w:iCs/>
          <w:color w:val="000000"/>
          <w:sz w:val="24"/>
          <w:szCs w:val="24"/>
          <w:shd w:val="clear" w:color="auto" w:fill="FFFFFF"/>
        </w:rPr>
        <w:t>Planning for hybrid working.</w:t>
      </w:r>
      <w:r w:rsidRPr="004B24FE">
        <w:rPr>
          <w:rFonts w:cstheme="minorHAnsi"/>
          <w:color w:val="000000"/>
          <w:sz w:val="24"/>
          <w:szCs w:val="24"/>
          <w:shd w:val="clear" w:color="auto" w:fill="FFFFFF"/>
        </w:rPr>
        <w:t xml:space="preserve"> [online] CIPD. Available at: https://www.cipd.co.uk/knowledge/fundamentals/relations/flexible-working/planning-hybrid-working (Accessed 19 Sep. 2022). </w:t>
      </w:r>
    </w:p>
    <w:p w14:paraId="240D9BF4"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Cleave, P. (2021). </w:t>
      </w:r>
      <w:r w:rsidRPr="004B24FE">
        <w:rPr>
          <w:rFonts w:cstheme="minorHAnsi"/>
          <w:i/>
          <w:iCs/>
          <w:color w:val="000000"/>
          <w:sz w:val="24"/>
          <w:szCs w:val="24"/>
          <w:shd w:val="clear" w:color="auto" w:fill="FFFFFF"/>
        </w:rPr>
        <w:t>Advantages of Questionnaires in Online Research</w:t>
      </w:r>
      <w:r w:rsidRPr="004B24FE">
        <w:rPr>
          <w:rFonts w:cstheme="minorHAnsi"/>
          <w:color w:val="000000"/>
          <w:sz w:val="24"/>
          <w:szCs w:val="24"/>
          <w:shd w:val="clear" w:color="auto" w:fill="FFFFFF"/>
        </w:rPr>
        <w:t xml:space="preserve">. [online] </w:t>
      </w:r>
      <w:bookmarkStart w:id="5" w:name="_Int_CWGC9Prl"/>
      <w:r w:rsidRPr="004B24FE">
        <w:rPr>
          <w:rFonts w:cstheme="minorHAnsi"/>
          <w:color w:val="000000"/>
          <w:sz w:val="24"/>
          <w:szCs w:val="24"/>
          <w:shd w:val="clear" w:color="auto" w:fill="FFFFFF"/>
        </w:rPr>
        <w:t>SmartSurvey</w:t>
      </w:r>
      <w:bookmarkEnd w:id="5"/>
      <w:r w:rsidRPr="004B24FE">
        <w:rPr>
          <w:rFonts w:cstheme="minorHAnsi"/>
          <w:color w:val="000000"/>
          <w:sz w:val="24"/>
          <w:szCs w:val="24"/>
          <w:shd w:val="clear" w:color="auto" w:fill="FFFFFF"/>
        </w:rPr>
        <w:t>. Available at: https://www.smartsurvey.co.uk/blog/advantages-of-questionnaires-in-online-research (Accessed 29 Sep. 2022).</w:t>
      </w:r>
    </w:p>
    <w:p w14:paraId="3924AEEA"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lastRenderedPageBreak/>
        <w:t xml:space="preserve">Colombo, L. (2021). </w:t>
      </w:r>
      <w:r w:rsidRPr="004B24FE">
        <w:rPr>
          <w:rFonts w:cstheme="minorHAnsi"/>
          <w:i/>
          <w:iCs/>
          <w:color w:val="000000"/>
          <w:sz w:val="24"/>
          <w:szCs w:val="24"/>
          <w:shd w:val="clear" w:color="auto" w:fill="FFFFFF"/>
        </w:rPr>
        <w:t>Council Post: Hybrid Working Models: Why Employees’ Well-Being Must Remain a Priority</w:t>
      </w:r>
      <w:r w:rsidRPr="004B24FE">
        <w:rPr>
          <w:rFonts w:cstheme="minorHAnsi"/>
          <w:color w:val="000000"/>
          <w:sz w:val="24"/>
          <w:szCs w:val="24"/>
          <w:shd w:val="clear" w:color="auto" w:fill="FFFFFF"/>
        </w:rPr>
        <w:t>. [online] Forbes. Available at: https://www.forbes.com/sites/forbeshumanresourcescouncil/2021/12/06/hybrid-working-models-why-employees-well-being-must-remain-a-priority/?sh=42bf683d315b (Accessed 26 Sep. 2022).</w:t>
      </w:r>
    </w:p>
    <w:p w14:paraId="4F572797"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Haas, M. (2022). </w:t>
      </w:r>
      <w:r w:rsidRPr="004B24FE">
        <w:rPr>
          <w:rFonts w:cstheme="minorHAnsi"/>
          <w:i/>
          <w:iCs/>
          <w:color w:val="000000"/>
          <w:sz w:val="24"/>
          <w:szCs w:val="24"/>
          <w:shd w:val="clear" w:color="auto" w:fill="FFFFFF"/>
        </w:rPr>
        <w:t>5 Challenges of Hybrid Work — and How to Overcome Them</w:t>
      </w:r>
      <w:r w:rsidRPr="004B24FE">
        <w:rPr>
          <w:rFonts w:cstheme="minorHAnsi"/>
          <w:color w:val="000000"/>
          <w:sz w:val="24"/>
          <w:szCs w:val="24"/>
          <w:shd w:val="clear" w:color="auto" w:fill="FFFFFF"/>
        </w:rPr>
        <w:t>. [online] Harvard Business Review. Available at: https://hbr.org/2022/02/5-challenges-of-hybrid-work-and-how-to-overcome-them (Accessed 05 Sep. 2022).</w:t>
      </w:r>
    </w:p>
    <w:p w14:paraId="5D96AADD"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Health and Safety Executive (n.d.). </w:t>
      </w:r>
      <w:r w:rsidRPr="004B24FE">
        <w:rPr>
          <w:rFonts w:cstheme="minorHAnsi"/>
          <w:i/>
          <w:iCs/>
          <w:color w:val="000000"/>
          <w:sz w:val="24"/>
          <w:szCs w:val="24"/>
          <w:shd w:val="clear" w:color="auto" w:fill="FFFFFF"/>
        </w:rPr>
        <w:t>Managing Home workers’ Health and Safety - Overview - HSE</w:t>
      </w:r>
      <w:r w:rsidRPr="004B24FE">
        <w:rPr>
          <w:rFonts w:cstheme="minorHAnsi"/>
          <w:color w:val="000000"/>
          <w:sz w:val="24"/>
          <w:szCs w:val="24"/>
          <w:shd w:val="clear" w:color="auto" w:fill="FFFFFF"/>
        </w:rPr>
        <w:t>. [online] www.hse.gov.uk. Available at: https://www.hse.gov.uk/home-working/employer/index.htm (Accessed 19 Sep. 2022).</w:t>
      </w:r>
    </w:p>
    <w:p w14:paraId="7825C669" w14:textId="77777777" w:rsidR="004B24FE" w:rsidRPr="004B24FE" w:rsidRDefault="004B24FE" w:rsidP="004B24FE">
      <w:pPr>
        <w:pStyle w:val="NormalWeb"/>
        <w:spacing w:before="0" w:beforeAutospacing="0" w:after="240" w:afterAutospacing="0" w:line="600" w:lineRule="auto"/>
        <w:rPr>
          <w:rFonts w:asciiTheme="minorHAnsi" w:hAnsiTheme="minorHAnsi" w:cstheme="minorHAnsi"/>
        </w:rPr>
      </w:pPr>
      <w:r w:rsidRPr="004B24FE">
        <w:rPr>
          <w:rFonts w:asciiTheme="minorHAnsi" w:hAnsiTheme="minorHAnsi" w:cstheme="minorHAnsi"/>
        </w:rPr>
        <w:t xml:space="preserve">HRRevolution. (2021). </w:t>
      </w:r>
      <w:r w:rsidRPr="004B24FE">
        <w:rPr>
          <w:rFonts w:asciiTheme="minorHAnsi" w:hAnsiTheme="minorHAnsi" w:cstheme="minorHAnsi"/>
          <w:i/>
          <w:iCs/>
        </w:rPr>
        <w:t xml:space="preserve">The pros and cons of hybrid working | </w:t>
      </w:r>
      <w:bookmarkStart w:id="6" w:name="_Int_KnM97v6H"/>
      <w:r w:rsidRPr="004B24FE">
        <w:rPr>
          <w:rFonts w:asciiTheme="minorHAnsi" w:hAnsiTheme="minorHAnsi" w:cstheme="minorHAnsi"/>
          <w:i/>
          <w:iCs/>
        </w:rPr>
        <w:t>HR</w:t>
      </w:r>
      <w:bookmarkEnd w:id="6"/>
      <w:r w:rsidRPr="004B24FE">
        <w:rPr>
          <w:rFonts w:asciiTheme="minorHAnsi" w:hAnsiTheme="minorHAnsi" w:cstheme="minorHAnsi"/>
          <w:i/>
          <w:iCs/>
        </w:rPr>
        <w:t xml:space="preserve"> Revolution</w:t>
      </w:r>
      <w:r w:rsidRPr="004B24FE">
        <w:rPr>
          <w:rFonts w:asciiTheme="minorHAnsi" w:hAnsiTheme="minorHAnsi" w:cstheme="minorHAnsi"/>
        </w:rPr>
        <w:t>. [online] Available at: https://hrrevolution.co.uk/the-pros-and-cons-of-hybrid-working/#:~:text=Cons%20of%20hybrid%20working%20Poor%20relationships%20Working%20from (Accessed 19 Sep. 2022).</w:t>
      </w:r>
    </w:p>
    <w:p w14:paraId="5C399A16"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Manu Bhatia (2019). </w:t>
      </w:r>
      <w:bookmarkStart w:id="7" w:name="_Int_AN4QuD2F"/>
      <w:r w:rsidRPr="004B24FE">
        <w:rPr>
          <w:rFonts w:cstheme="minorHAnsi"/>
          <w:i/>
          <w:iCs/>
          <w:color w:val="000000"/>
          <w:sz w:val="24"/>
          <w:szCs w:val="24"/>
          <w:shd w:val="clear" w:color="auto" w:fill="FFFFFF"/>
        </w:rPr>
        <w:t>A Complete Guide to Quantitative Research Methods - Atlan | Humans of Data</w:t>
      </w:r>
      <w:r w:rsidRPr="004B24FE">
        <w:rPr>
          <w:rFonts w:cstheme="minorHAnsi"/>
          <w:color w:val="000000"/>
          <w:sz w:val="24"/>
          <w:szCs w:val="24"/>
          <w:shd w:val="clear" w:color="auto" w:fill="FFFFFF"/>
        </w:rPr>
        <w:t>.</w:t>
      </w:r>
      <w:bookmarkEnd w:id="7"/>
      <w:r w:rsidRPr="004B24FE">
        <w:rPr>
          <w:rFonts w:cstheme="minorHAnsi"/>
          <w:color w:val="000000"/>
          <w:sz w:val="24"/>
          <w:szCs w:val="24"/>
          <w:shd w:val="clear" w:color="auto" w:fill="FFFFFF"/>
        </w:rPr>
        <w:t xml:space="preserve"> [online] Atlan | Humans of Data. Available at: https://humansofdata.atlan.com/2018/06/quantitative-research-methods/ (Accessed 19 Sep. 2022).</w:t>
      </w:r>
    </w:p>
    <w:p w14:paraId="28D92638"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lastRenderedPageBreak/>
        <w:t xml:space="preserve">McKendrick, J. (2021). </w:t>
      </w:r>
      <w:bookmarkStart w:id="8" w:name="_Int_dk5UfSo3"/>
      <w:r w:rsidRPr="004B24FE">
        <w:rPr>
          <w:rFonts w:cstheme="minorHAnsi"/>
          <w:i/>
          <w:iCs/>
          <w:color w:val="000000"/>
          <w:sz w:val="24"/>
          <w:szCs w:val="24"/>
          <w:shd w:val="clear" w:color="auto" w:fill="FFFFFF"/>
        </w:rPr>
        <w:t>Business Leaders Are Changing Their Minds About Hybrid And Remote Work</w:t>
      </w:r>
      <w:r w:rsidRPr="004B24FE">
        <w:rPr>
          <w:rFonts w:cstheme="minorHAnsi"/>
          <w:color w:val="000000"/>
          <w:sz w:val="24"/>
          <w:szCs w:val="24"/>
          <w:shd w:val="clear" w:color="auto" w:fill="FFFFFF"/>
        </w:rPr>
        <w:t>.</w:t>
      </w:r>
      <w:bookmarkEnd w:id="8"/>
      <w:r w:rsidRPr="004B24FE">
        <w:rPr>
          <w:rFonts w:cstheme="minorHAnsi"/>
          <w:color w:val="000000"/>
          <w:sz w:val="24"/>
          <w:szCs w:val="24"/>
          <w:shd w:val="clear" w:color="auto" w:fill="FFFFFF"/>
        </w:rPr>
        <w:t xml:space="preserve"> [online] Forbes. Available at: https://www.forbes.com/sites/joemckendrick/2021/11/07/business-leaders-are-changing-their-minds-about-hybrid-and-remote-work/?sh=510090c8d4c8 (Accessed 19 Sep. 2022).</w:t>
      </w:r>
    </w:p>
    <w:p w14:paraId="2D9BFF39"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Microsoft (2022). </w:t>
      </w:r>
      <w:r w:rsidRPr="004B24FE">
        <w:rPr>
          <w:rFonts w:cstheme="minorHAnsi"/>
          <w:i/>
          <w:iCs/>
          <w:color w:val="000000"/>
          <w:sz w:val="24"/>
          <w:szCs w:val="24"/>
          <w:shd w:val="clear" w:color="auto" w:fill="FFFFFF"/>
        </w:rPr>
        <w:t>Great Expectations: Making Hybrid Work</w:t>
      </w:r>
      <w:r w:rsidRPr="004B24FE">
        <w:rPr>
          <w:rFonts w:cstheme="minorHAnsi"/>
          <w:color w:val="000000"/>
          <w:sz w:val="24"/>
          <w:szCs w:val="24"/>
          <w:shd w:val="clear" w:color="auto" w:fill="FFFFFF"/>
        </w:rPr>
        <w:t>. [online] 2022 Work Trend Index: Annual Report. Available at: https://clouddamcdnprodep.azureedge.net/gdc/gdc3Ps8ze/original (Accessed 19 Sep. 2022).</w:t>
      </w:r>
    </w:p>
    <w:p w14:paraId="549AEF1E"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MindTools (2022). </w:t>
      </w:r>
      <w:bookmarkStart w:id="9" w:name="_Int_qWW4Y1YG"/>
      <w:r w:rsidRPr="004B24FE">
        <w:rPr>
          <w:rFonts w:cstheme="minorHAnsi"/>
          <w:i/>
          <w:iCs/>
          <w:color w:val="000000"/>
          <w:sz w:val="24"/>
          <w:szCs w:val="24"/>
          <w:shd w:val="clear" w:color="auto" w:fill="FFFFFF"/>
        </w:rPr>
        <w:t>Hybrid Working: Finding the Right Mix of Remote and Office Working</w:t>
      </w:r>
      <w:r w:rsidRPr="004B24FE">
        <w:rPr>
          <w:rFonts w:cstheme="minorHAnsi"/>
          <w:color w:val="000000"/>
          <w:sz w:val="24"/>
          <w:szCs w:val="24"/>
          <w:shd w:val="clear" w:color="auto" w:fill="FFFFFF"/>
        </w:rPr>
        <w:t>.</w:t>
      </w:r>
      <w:bookmarkEnd w:id="9"/>
      <w:r w:rsidRPr="004B24FE">
        <w:rPr>
          <w:rFonts w:cstheme="minorHAnsi"/>
          <w:color w:val="000000"/>
          <w:sz w:val="24"/>
          <w:szCs w:val="24"/>
          <w:shd w:val="clear" w:color="auto" w:fill="FFFFFF"/>
        </w:rPr>
        <w:t xml:space="preserve"> [online] www.mindtools.com. Available at: https://www.mindtools.com/pages/article/hybrid-working.htm (Accessed 26 Sep. 2022).</w:t>
      </w:r>
    </w:p>
    <w:p w14:paraId="56D441B1" w14:textId="77777777" w:rsidR="004B24FE" w:rsidRPr="004B24FE" w:rsidRDefault="004B24FE" w:rsidP="004B24FE">
      <w:pPr>
        <w:spacing w:line="600" w:lineRule="auto"/>
        <w:rPr>
          <w:rFonts w:cstheme="minorHAnsi"/>
          <w:color w:val="000000"/>
          <w:sz w:val="24"/>
          <w:szCs w:val="24"/>
          <w:shd w:val="clear" w:color="auto" w:fill="FFFFFF"/>
        </w:rPr>
      </w:pPr>
      <w:bookmarkStart w:id="10" w:name="_Int_bNA7Klnm"/>
      <w:r w:rsidRPr="004B24FE">
        <w:rPr>
          <w:rFonts w:cstheme="minorHAnsi"/>
          <w:color w:val="000000"/>
          <w:sz w:val="24"/>
          <w:szCs w:val="24"/>
          <w:shd w:val="clear" w:color="auto" w:fill="FFFFFF"/>
        </w:rPr>
        <w:t>Osbaldeston</w:t>
      </w:r>
      <w:bookmarkEnd w:id="10"/>
      <w:r w:rsidRPr="004B24FE">
        <w:rPr>
          <w:rFonts w:cstheme="minorHAnsi"/>
          <w:color w:val="000000"/>
          <w:sz w:val="24"/>
          <w:szCs w:val="24"/>
          <w:shd w:val="clear" w:color="auto" w:fill="FFFFFF"/>
        </w:rPr>
        <w:t xml:space="preserve">, A. (2021). </w:t>
      </w:r>
      <w:r w:rsidRPr="004B24FE">
        <w:rPr>
          <w:rFonts w:cstheme="minorHAnsi"/>
          <w:i/>
          <w:iCs/>
          <w:color w:val="000000"/>
          <w:sz w:val="24"/>
          <w:szCs w:val="24"/>
          <w:shd w:val="clear" w:color="auto" w:fill="FFFFFF"/>
        </w:rPr>
        <w:t xml:space="preserve">5 Reasons to Combine Qualitative and Quantitative Research. </w:t>
      </w:r>
      <w:r w:rsidRPr="004B24FE">
        <w:rPr>
          <w:rFonts w:cstheme="minorHAnsi"/>
          <w:color w:val="000000"/>
          <w:sz w:val="24"/>
          <w:szCs w:val="24"/>
          <w:shd w:val="clear" w:color="auto" w:fill="FFFFFF"/>
        </w:rPr>
        <w:t>[online] www.questback.com. Available at: https://www.questback.com/blog/5-reasons-to-combine-qualitative-and-quantitative-research/ (Accessed 03 Sep. 2022).</w:t>
      </w:r>
    </w:p>
    <w:p w14:paraId="27E8FD71"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Parrott, C. (2022). </w:t>
      </w:r>
      <w:r w:rsidRPr="004B24FE">
        <w:rPr>
          <w:rFonts w:cstheme="minorHAnsi"/>
          <w:i/>
          <w:iCs/>
          <w:color w:val="000000"/>
          <w:sz w:val="24"/>
          <w:szCs w:val="24"/>
          <w:shd w:val="clear" w:color="auto" w:fill="FFFFFF"/>
        </w:rPr>
        <w:t>Best Practices for a Survey Introduction.</w:t>
      </w:r>
      <w:r w:rsidRPr="004B24FE">
        <w:rPr>
          <w:rFonts w:cstheme="minorHAnsi"/>
          <w:color w:val="000000"/>
          <w:sz w:val="24"/>
          <w:szCs w:val="24"/>
          <w:shd w:val="clear" w:color="auto" w:fill="FFFFFF"/>
        </w:rPr>
        <w:t xml:space="preserve"> [online] SurveyMonkey. Available at: https://www.surveymonkey.com/curiosity/survey_introduction (Accessed 19 Sep. 2022). </w:t>
      </w:r>
    </w:p>
    <w:p w14:paraId="304F9F3C"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lastRenderedPageBreak/>
        <w:t xml:space="preserve">Penny, C. (2022). </w:t>
      </w:r>
      <w:bookmarkStart w:id="11" w:name="_Int_YDKHjWYI"/>
      <w:r w:rsidRPr="004B24FE">
        <w:rPr>
          <w:rFonts w:cstheme="minorHAnsi"/>
          <w:i/>
          <w:iCs/>
          <w:color w:val="000000"/>
          <w:sz w:val="24"/>
          <w:szCs w:val="24"/>
          <w:shd w:val="clear" w:color="auto" w:fill="FFFFFF"/>
        </w:rPr>
        <w:t>Hybrid Working in 2022: an Ultimate Guide for HR Leaders</w:t>
      </w:r>
      <w:r w:rsidRPr="004B24FE">
        <w:rPr>
          <w:rFonts w:cstheme="minorHAnsi"/>
          <w:color w:val="000000"/>
          <w:sz w:val="24"/>
          <w:szCs w:val="24"/>
          <w:shd w:val="clear" w:color="auto" w:fill="FFFFFF"/>
        </w:rPr>
        <w:t>.</w:t>
      </w:r>
      <w:bookmarkEnd w:id="11"/>
      <w:r w:rsidRPr="004B24FE">
        <w:rPr>
          <w:rFonts w:cstheme="minorHAnsi"/>
          <w:color w:val="000000"/>
          <w:sz w:val="24"/>
          <w:szCs w:val="24"/>
          <w:shd w:val="clear" w:color="auto" w:fill="FFFFFF"/>
        </w:rPr>
        <w:t xml:space="preserve"> [online] Sage Advice United Kingdom. Available at: https://www.sage.com/en-gb/blog/hybrid-working-hr-guide (Accessed 19 Sep. 2022). </w:t>
      </w:r>
    </w:p>
    <w:p w14:paraId="799C89B3"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Robson, D. (2021). </w:t>
      </w:r>
      <w:bookmarkStart w:id="12" w:name="_Int_zv8RbRsA"/>
      <w:r w:rsidRPr="004B24FE">
        <w:rPr>
          <w:rFonts w:cstheme="minorHAnsi"/>
          <w:i/>
          <w:iCs/>
          <w:color w:val="000000"/>
          <w:sz w:val="24"/>
          <w:szCs w:val="24"/>
          <w:shd w:val="clear" w:color="auto" w:fill="FFFFFF"/>
        </w:rPr>
        <w:t xml:space="preserve">The Digital Body Language Cues You Send – or </w:t>
      </w:r>
      <w:bookmarkStart w:id="13" w:name="_Int_Xaa57v5D"/>
      <w:r w:rsidRPr="004B24FE">
        <w:rPr>
          <w:rFonts w:cstheme="minorHAnsi"/>
          <w:i/>
          <w:iCs/>
          <w:color w:val="000000"/>
          <w:sz w:val="24"/>
          <w:szCs w:val="24"/>
          <w:shd w:val="clear" w:color="auto" w:fill="FFFFFF"/>
        </w:rPr>
        <w:t>don’t</w:t>
      </w:r>
      <w:bookmarkEnd w:id="13"/>
      <w:r w:rsidRPr="004B24FE">
        <w:rPr>
          <w:rFonts w:cstheme="minorHAnsi"/>
          <w:i/>
          <w:iCs/>
          <w:color w:val="000000"/>
          <w:sz w:val="24"/>
          <w:szCs w:val="24"/>
          <w:shd w:val="clear" w:color="auto" w:fill="FFFFFF"/>
        </w:rPr>
        <w:t xml:space="preserve"> Send</w:t>
      </w:r>
      <w:r w:rsidRPr="004B24FE">
        <w:rPr>
          <w:rFonts w:cstheme="minorHAnsi"/>
          <w:color w:val="000000"/>
          <w:sz w:val="24"/>
          <w:szCs w:val="24"/>
          <w:shd w:val="clear" w:color="auto" w:fill="FFFFFF"/>
        </w:rPr>
        <w:t>.</w:t>
      </w:r>
      <w:bookmarkEnd w:id="12"/>
      <w:r w:rsidRPr="004B24FE">
        <w:rPr>
          <w:rFonts w:cstheme="minorHAnsi"/>
          <w:color w:val="000000"/>
          <w:sz w:val="24"/>
          <w:szCs w:val="24"/>
          <w:shd w:val="clear" w:color="auto" w:fill="FFFFFF"/>
        </w:rPr>
        <w:t xml:space="preserve"> [online] www.bbc.com. Available at: https://www.bbc.com/worklife/article/20210617-the-digital-body-language-cues-you-send-or-dont-send (Accessed 4 Sep. 2022).</w:t>
      </w:r>
    </w:p>
    <w:p w14:paraId="055B8E1E"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Scribbr (2019). </w:t>
      </w:r>
      <w:r w:rsidRPr="004B24FE">
        <w:rPr>
          <w:rFonts w:cstheme="minorHAnsi"/>
          <w:i/>
          <w:iCs/>
          <w:color w:val="000000"/>
          <w:sz w:val="24"/>
          <w:szCs w:val="24"/>
          <w:shd w:val="clear" w:color="auto" w:fill="FFFFFF"/>
        </w:rPr>
        <w:t>Research Methods | How to Collect and Analyze Data</w:t>
      </w:r>
      <w:r w:rsidRPr="004B24FE">
        <w:rPr>
          <w:rFonts w:cstheme="minorHAnsi"/>
          <w:color w:val="000000"/>
          <w:sz w:val="24"/>
          <w:szCs w:val="24"/>
          <w:shd w:val="clear" w:color="auto" w:fill="FFFFFF"/>
        </w:rPr>
        <w:t>. [online] Scribbr. Available at: https://www.scribbr.com/category/methodology/ (Accessed 19 Sep. 2022).</w:t>
      </w:r>
    </w:p>
    <w:p w14:paraId="2467D291"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Simpson, S. (2021). </w:t>
      </w:r>
      <w:r w:rsidRPr="004B24FE">
        <w:rPr>
          <w:rFonts w:cstheme="minorHAnsi"/>
          <w:i/>
          <w:iCs/>
          <w:color w:val="000000"/>
          <w:sz w:val="24"/>
          <w:szCs w:val="24"/>
          <w:shd w:val="clear" w:color="auto" w:fill="FFFFFF"/>
        </w:rPr>
        <w:t>Writing a hybrid working policy: a guide for HR</w:t>
      </w:r>
      <w:r w:rsidRPr="004B24FE">
        <w:rPr>
          <w:rFonts w:cstheme="minorHAnsi"/>
          <w:color w:val="000000"/>
          <w:sz w:val="24"/>
          <w:szCs w:val="24"/>
          <w:shd w:val="clear" w:color="auto" w:fill="FFFFFF"/>
        </w:rPr>
        <w:t>. [online] Personnel Today. Available at: https://www.personneltoday.com/hr/hybrid-working-policy-hr-guide/ (Accessed 19 Sep. 2022).</w:t>
      </w:r>
    </w:p>
    <w:p w14:paraId="3E05CAF5"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SMITH, C., SILVERSTONE, Y., WHITTALL, N., SHAW, D. and MCMILLAN, K. (2021). </w:t>
      </w:r>
      <w:r w:rsidRPr="004B24FE">
        <w:rPr>
          <w:rFonts w:cstheme="minorHAnsi"/>
          <w:i/>
          <w:iCs/>
          <w:color w:val="000000"/>
          <w:sz w:val="24"/>
          <w:szCs w:val="24"/>
          <w:shd w:val="clear" w:color="auto" w:fill="FFFFFF"/>
        </w:rPr>
        <w:t>The Future of Work | Accenture</w:t>
      </w:r>
      <w:r w:rsidRPr="004B24FE">
        <w:rPr>
          <w:rFonts w:cstheme="minorHAnsi"/>
          <w:color w:val="000000"/>
          <w:sz w:val="24"/>
          <w:szCs w:val="24"/>
          <w:shd w:val="clear" w:color="auto" w:fill="FFFFFF"/>
        </w:rPr>
        <w:t>. [online] www.accenture.com. Available at: https://www.accenture.com/us-en/insights/consulting/future-work (Accessed 19 Sep. 2022).</w:t>
      </w:r>
    </w:p>
    <w:p w14:paraId="7F480160"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lastRenderedPageBreak/>
        <w:t xml:space="preserve">SurveyMonkey (2018). </w:t>
      </w:r>
      <w:r w:rsidRPr="004B24FE">
        <w:rPr>
          <w:rFonts w:cstheme="minorHAnsi"/>
          <w:i/>
          <w:iCs/>
          <w:color w:val="000000"/>
          <w:sz w:val="24"/>
          <w:szCs w:val="24"/>
          <w:shd w:val="clear" w:color="auto" w:fill="FFFFFF"/>
        </w:rPr>
        <w:t>Open-Ended Vs Closed-Ended Questions | SurveyMonkey</w:t>
      </w:r>
      <w:r w:rsidRPr="004B24FE">
        <w:rPr>
          <w:rFonts w:cstheme="minorHAnsi"/>
          <w:color w:val="000000"/>
          <w:sz w:val="24"/>
          <w:szCs w:val="24"/>
          <w:shd w:val="clear" w:color="auto" w:fill="FFFFFF"/>
        </w:rPr>
        <w:t>. [online] SurveyMonkey. Available at: https://www.surveymonkey.com/mp/comparing-closed-ended-and-open-ended-questions/ (Accessed 24 Sep. 2022).</w:t>
      </w:r>
    </w:p>
    <w:p w14:paraId="0869C10E"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Taylor, H., </w:t>
      </w:r>
      <w:bookmarkStart w:id="14" w:name="_Int_VwAHgcss"/>
      <w:r w:rsidRPr="004B24FE">
        <w:rPr>
          <w:rFonts w:cstheme="minorHAnsi"/>
          <w:color w:val="000000"/>
          <w:sz w:val="24"/>
          <w:szCs w:val="24"/>
          <w:shd w:val="clear" w:color="auto" w:fill="FFFFFF"/>
        </w:rPr>
        <w:t>Florisson</w:t>
      </w:r>
      <w:bookmarkEnd w:id="14"/>
      <w:r w:rsidRPr="004B24FE">
        <w:rPr>
          <w:rFonts w:cstheme="minorHAnsi"/>
          <w:color w:val="000000"/>
          <w:sz w:val="24"/>
          <w:szCs w:val="24"/>
          <w:shd w:val="clear" w:color="auto" w:fill="FFFFFF"/>
        </w:rPr>
        <w:t xml:space="preserve">, R. and Hooper, D. (2021). </w:t>
      </w:r>
      <w:r w:rsidRPr="004B24FE">
        <w:rPr>
          <w:rFonts w:cstheme="minorHAnsi"/>
          <w:i/>
          <w:iCs/>
          <w:color w:val="000000"/>
          <w:sz w:val="24"/>
          <w:szCs w:val="24"/>
          <w:shd w:val="clear" w:color="auto" w:fill="FFFFFF"/>
        </w:rPr>
        <w:t>Making Hybrid Inclusive - Key Priorities for Policymakers</w:t>
      </w:r>
      <w:r w:rsidRPr="004B24FE">
        <w:rPr>
          <w:rFonts w:cstheme="minorHAnsi"/>
          <w:color w:val="000000"/>
          <w:sz w:val="24"/>
          <w:szCs w:val="24"/>
          <w:shd w:val="clear" w:color="auto" w:fill="FFFFFF"/>
        </w:rPr>
        <w:t>. [online] Available at: https://www.managers.org.uk/wp-content/uploads/2021/10/wf-cmi-making-hybrid-inclusive-policy-brief.pdf (Accessed 3 Sep. 2022).</w:t>
      </w:r>
    </w:p>
    <w:p w14:paraId="5C1FEF41"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Taylor, H., </w:t>
      </w:r>
      <w:bookmarkStart w:id="15" w:name="_Int_0mQ7vVJl"/>
      <w:r w:rsidRPr="004B24FE">
        <w:rPr>
          <w:rFonts w:cstheme="minorHAnsi"/>
          <w:color w:val="000000"/>
          <w:sz w:val="24"/>
          <w:szCs w:val="24"/>
          <w:shd w:val="clear" w:color="auto" w:fill="FFFFFF"/>
        </w:rPr>
        <w:t>Florisson</w:t>
      </w:r>
      <w:bookmarkEnd w:id="15"/>
      <w:r w:rsidRPr="004B24FE">
        <w:rPr>
          <w:rFonts w:cstheme="minorHAnsi"/>
          <w:color w:val="000000"/>
          <w:sz w:val="24"/>
          <w:szCs w:val="24"/>
          <w:shd w:val="clear" w:color="auto" w:fill="FFFFFF"/>
        </w:rPr>
        <w:t xml:space="preserve">, R. and Hooper, D. (2021a). </w:t>
      </w:r>
      <w:r w:rsidRPr="004B24FE">
        <w:rPr>
          <w:rFonts w:cstheme="minorHAnsi"/>
          <w:i/>
          <w:iCs/>
          <w:color w:val="000000"/>
          <w:sz w:val="24"/>
          <w:szCs w:val="24"/>
          <w:shd w:val="clear" w:color="auto" w:fill="FFFFFF"/>
        </w:rPr>
        <w:t>Making Hybrid Inclusive - a Guide for Employers</w:t>
      </w:r>
      <w:r w:rsidRPr="004B24FE">
        <w:rPr>
          <w:rFonts w:cstheme="minorHAnsi"/>
          <w:color w:val="000000"/>
          <w:sz w:val="24"/>
          <w:szCs w:val="24"/>
          <w:shd w:val="clear" w:color="auto" w:fill="FFFFFF"/>
        </w:rPr>
        <w:t>. [online] Available at: https://www.managers.org.uk/wp-content/uploads/2021/10/wf-cmi-making-hybrid-inclusive-employer-guide.pdf (Accessed 5 Sep. 2022).</w:t>
      </w:r>
    </w:p>
    <w:p w14:paraId="502A8128" w14:textId="77777777" w:rsidR="004B24FE" w:rsidRPr="004B24FE" w:rsidRDefault="004B24FE" w:rsidP="004B24FE">
      <w:pPr>
        <w:spacing w:line="600" w:lineRule="auto"/>
        <w:rPr>
          <w:rFonts w:cstheme="minorHAnsi"/>
          <w:color w:val="000000"/>
          <w:sz w:val="24"/>
          <w:szCs w:val="24"/>
          <w:shd w:val="clear" w:color="auto" w:fill="FFFFFF"/>
        </w:rPr>
      </w:pPr>
      <w:r w:rsidRPr="004B24FE">
        <w:rPr>
          <w:rFonts w:cstheme="minorHAnsi"/>
          <w:color w:val="000000"/>
          <w:sz w:val="24"/>
          <w:szCs w:val="24"/>
          <w:shd w:val="clear" w:color="auto" w:fill="FFFFFF"/>
        </w:rPr>
        <w:t xml:space="preserve">www.hr-inform.co.uk. (2021). </w:t>
      </w:r>
      <w:r w:rsidRPr="004B24FE">
        <w:rPr>
          <w:rFonts w:cstheme="minorHAnsi"/>
          <w:i/>
          <w:iCs/>
          <w:color w:val="000000"/>
          <w:sz w:val="24"/>
          <w:szCs w:val="24"/>
          <w:shd w:val="clear" w:color="auto" w:fill="FFFFFF"/>
        </w:rPr>
        <w:t>Hybrid working - the benefits and drawbacks | CIPD HR-inform</w:t>
      </w:r>
      <w:r w:rsidRPr="004B24FE">
        <w:rPr>
          <w:rFonts w:cstheme="minorHAnsi"/>
          <w:color w:val="000000"/>
          <w:sz w:val="24"/>
          <w:szCs w:val="24"/>
          <w:shd w:val="clear" w:color="auto" w:fill="FFFFFF"/>
        </w:rPr>
        <w:t>. [online] Available at: https://www.hr-inform.co.uk/news-article/hybrid-working-the-benefits-and-drawbacks (Accessed 19 Sep. 2022).</w:t>
      </w:r>
    </w:p>
    <w:p w14:paraId="03C07E39" w14:textId="20C45376" w:rsidR="00DB7BCC" w:rsidRPr="004B24FE" w:rsidRDefault="00DB7BCC" w:rsidP="004B24FE">
      <w:pPr>
        <w:rPr>
          <w:rFonts w:cstheme="minorHAnsi"/>
          <w:sz w:val="24"/>
          <w:szCs w:val="24"/>
        </w:rPr>
      </w:pPr>
    </w:p>
    <w:sectPr w:rsidR="00DB7BCC" w:rsidRPr="004B24FE" w:rsidSect="003A1A9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5N2TkGJg" int2:invalidationBookmarkName="" int2:hashCode="D0Hr/aAOR6hbjE" int2:id="ULtHwoTF"/>
    <int2:bookmark int2:bookmarkName="_Int_BFL4ihzf" int2:invalidationBookmarkName="" int2:hashCode="2VocTzWannJ+2H" int2:id="4d03P96i"/>
    <int2:bookmark int2:bookmarkName="_Int_W7Eo3kd5" int2:invalidationBookmarkName="" int2:hashCode="b74GmS8d4QQMt9" int2:id="wU4HHc5H">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81F"/>
    <w:rsid w:val="00025A98"/>
    <w:rsid w:val="00032701"/>
    <w:rsid w:val="00051F22"/>
    <w:rsid w:val="0006630F"/>
    <w:rsid w:val="000A03D8"/>
    <w:rsid w:val="000D7CA2"/>
    <w:rsid w:val="000F4D0D"/>
    <w:rsid w:val="00103424"/>
    <w:rsid w:val="00107E01"/>
    <w:rsid w:val="001157AC"/>
    <w:rsid w:val="00134960"/>
    <w:rsid w:val="001871DC"/>
    <w:rsid w:val="00192352"/>
    <w:rsid w:val="001F6A3A"/>
    <w:rsid w:val="0025195C"/>
    <w:rsid w:val="0028490B"/>
    <w:rsid w:val="00284BB9"/>
    <w:rsid w:val="002C0715"/>
    <w:rsid w:val="002D11B5"/>
    <w:rsid w:val="002E3480"/>
    <w:rsid w:val="00301061"/>
    <w:rsid w:val="00310083"/>
    <w:rsid w:val="00310FE4"/>
    <w:rsid w:val="00346DA1"/>
    <w:rsid w:val="0037352B"/>
    <w:rsid w:val="00376AA6"/>
    <w:rsid w:val="0038301E"/>
    <w:rsid w:val="00394976"/>
    <w:rsid w:val="003A1A92"/>
    <w:rsid w:val="003B5D50"/>
    <w:rsid w:val="00411F43"/>
    <w:rsid w:val="00417DB3"/>
    <w:rsid w:val="00422F2C"/>
    <w:rsid w:val="00430D34"/>
    <w:rsid w:val="004730A0"/>
    <w:rsid w:val="00473911"/>
    <w:rsid w:val="00477A81"/>
    <w:rsid w:val="004B24FE"/>
    <w:rsid w:val="004C1DC5"/>
    <w:rsid w:val="004E3610"/>
    <w:rsid w:val="00541070"/>
    <w:rsid w:val="005414E4"/>
    <w:rsid w:val="005719B9"/>
    <w:rsid w:val="005C2837"/>
    <w:rsid w:val="005D3A96"/>
    <w:rsid w:val="005F34F7"/>
    <w:rsid w:val="0060708F"/>
    <w:rsid w:val="00655B82"/>
    <w:rsid w:val="006614EE"/>
    <w:rsid w:val="0066404F"/>
    <w:rsid w:val="006817FE"/>
    <w:rsid w:val="006973DC"/>
    <w:rsid w:val="006B46A3"/>
    <w:rsid w:val="006B7ACD"/>
    <w:rsid w:val="006C1A0D"/>
    <w:rsid w:val="006C2014"/>
    <w:rsid w:val="006D7138"/>
    <w:rsid w:val="006E115B"/>
    <w:rsid w:val="006E647C"/>
    <w:rsid w:val="006F5052"/>
    <w:rsid w:val="00727BB5"/>
    <w:rsid w:val="00755403"/>
    <w:rsid w:val="00760A8F"/>
    <w:rsid w:val="00780C24"/>
    <w:rsid w:val="00795671"/>
    <w:rsid w:val="007A143F"/>
    <w:rsid w:val="007C2B9D"/>
    <w:rsid w:val="007D71F0"/>
    <w:rsid w:val="007E7274"/>
    <w:rsid w:val="008030D1"/>
    <w:rsid w:val="00850280"/>
    <w:rsid w:val="008C15D3"/>
    <w:rsid w:val="008E0111"/>
    <w:rsid w:val="008E4651"/>
    <w:rsid w:val="008E6BA1"/>
    <w:rsid w:val="008F0EAA"/>
    <w:rsid w:val="0090079C"/>
    <w:rsid w:val="00902C91"/>
    <w:rsid w:val="00922680"/>
    <w:rsid w:val="00924F69"/>
    <w:rsid w:val="00940992"/>
    <w:rsid w:val="0097471A"/>
    <w:rsid w:val="009949BD"/>
    <w:rsid w:val="00996A6A"/>
    <w:rsid w:val="009E2865"/>
    <w:rsid w:val="009E7B82"/>
    <w:rsid w:val="009F5C61"/>
    <w:rsid w:val="00A2168B"/>
    <w:rsid w:val="00A2603D"/>
    <w:rsid w:val="00A401EC"/>
    <w:rsid w:val="00A47E6C"/>
    <w:rsid w:val="00A51D19"/>
    <w:rsid w:val="00A9754E"/>
    <w:rsid w:val="00AC7D98"/>
    <w:rsid w:val="00AD4FCE"/>
    <w:rsid w:val="00AE0390"/>
    <w:rsid w:val="00B0117D"/>
    <w:rsid w:val="00B05B20"/>
    <w:rsid w:val="00B3236C"/>
    <w:rsid w:val="00B45F44"/>
    <w:rsid w:val="00B5381F"/>
    <w:rsid w:val="00B903E7"/>
    <w:rsid w:val="00B9522E"/>
    <w:rsid w:val="00BA1BC0"/>
    <w:rsid w:val="00BA558B"/>
    <w:rsid w:val="00BB1D8F"/>
    <w:rsid w:val="00BB610D"/>
    <w:rsid w:val="00BD6C82"/>
    <w:rsid w:val="00C03EF2"/>
    <w:rsid w:val="00C33EAA"/>
    <w:rsid w:val="00C52776"/>
    <w:rsid w:val="00CC3B4F"/>
    <w:rsid w:val="00D21194"/>
    <w:rsid w:val="00D2139B"/>
    <w:rsid w:val="00D44810"/>
    <w:rsid w:val="00D46802"/>
    <w:rsid w:val="00D73A0C"/>
    <w:rsid w:val="00D939A2"/>
    <w:rsid w:val="00DB7BCC"/>
    <w:rsid w:val="00DC0CB1"/>
    <w:rsid w:val="00DE7D58"/>
    <w:rsid w:val="00E06E5C"/>
    <w:rsid w:val="00E26291"/>
    <w:rsid w:val="00E35825"/>
    <w:rsid w:val="00E36461"/>
    <w:rsid w:val="00E418D7"/>
    <w:rsid w:val="00E54115"/>
    <w:rsid w:val="00E67654"/>
    <w:rsid w:val="00E72E06"/>
    <w:rsid w:val="00E73098"/>
    <w:rsid w:val="00E86281"/>
    <w:rsid w:val="00EC135A"/>
    <w:rsid w:val="00EE79D5"/>
    <w:rsid w:val="00EF1AFE"/>
    <w:rsid w:val="00F42F7A"/>
    <w:rsid w:val="00F84514"/>
    <w:rsid w:val="00FA462B"/>
    <w:rsid w:val="00FC3953"/>
    <w:rsid w:val="00FF30EB"/>
    <w:rsid w:val="00FF44B3"/>
    <w:rsid w:val="19243EB7"/>
    <w:rsid w:val="39978F0D"/>
    <w:rsid w:val="49374514"/>
    <w:rsid w:val="6DF9E4C5"/>
    <w:rsid w:val="7C2877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052D6"/>
  <w15:chartTrackingRefBased/>
  <w15:docId w15:val="{225F852B-8DFA-4CF2-BD73-48A9560DF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38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24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microsoft.com/office/2020/10/relationships/intelligence" Target="intelligence2.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2C120-BB85-4388-B7C3-79B9E2B2EC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16</Pages>
  <Words>1550</Words>
  <Characters>8841</Characters>
  <Application>Microsoft Office Word</Application>
  <DocSecurity>0</DocSecurity>
  <Lines>73</Lines>
  <Paragraphs>20</Paragraphs>
  <ScaleCrop>false</ScaleCrop>
  <Company>Hywel Dda University Health Board</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Owen (Hywel Dda UHB - Senior Workforce Manager)</dc:creator>
  <cp:keywords/>
  <dc:description/>
  <cp:lastModifiedBy>Daniel Owen (Hywel Dda UHB - Senior Workforce Manager)</cp:lastModifiedBy>
  <cp:revision>141</cp:revision>
  <dcterms:created xsi:type="dcterms:W3CDTF">2022-09-26T18:33:00Z</dcterms:created>
  <dcterms:modified xsi:type="dcterms:W3CDTF">2022-10-06T13:37:00Z</dcterms:modified>
</cp:coreProperties>
</file>