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4C8589" w14:textId="0F3830F5" w:rsidR="005B544D" w:rsidRPr="00E036A5" w:rsidRDefault="00E036A5" w:rsidP="00E036A5">
      <w:pPr>
        <w:jc w:val="center"/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Sources of Law Questions</w:t>
      </w:r>
    </w:p>
    <w:p w14:paraId="79BAE1BF" w14:textId="117345D0" w:rsidR="00E036A5" w:rsidRPr="00E036A5" w:rsidRDefault="00E036A5" w:rsidP="00E036A5">
      <w:pPr>
        <w:jc w:val="center"/>
        <w:rPr>
          <w:b/>
          <w:bCs/>
          <w:sz w:val="40"/>
          <w:szCs w:val="40"/>
        </w:rPr>
      </w:pPr>
    </w:p>
    <w:p w14:paraId="0E4A05EC" w14:textId="6D1D0274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Who is bound by a Regulation?</w:t>
      </w:r>
    </w:p>
    <w:p w14:paraId="0CF4203E" w14:textId="77777777" w:rsidR="00E036A5" w:rsidRPr="00E036A5" w:rsidRDefault="00E036A5" w:rsidP="00E036A5">
      <w:pPr>
        <w:pStyle w:val="ListParagraph"/>
        <w:rPr>
          <w:b/>
          <w:bCs/>
          <w:sz w:val="40"/>
          <w:szCs w:val="40"/>
        </w:rPr>
      </w:pPr>
    </w:p>
    <w:p w14:paraId="5AF56ABA" w14:textId="0C85A6FE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Who is bound by a Directive?</w:t>
      </w:r>
    </w:p>
    <w:p w14:paraId="7E642826" w14:textId="77777777" w:rsidR="00E036A5" w:rsidRPr="00E036A5" w:rsidRDefault="00E036A5" w:rsidP="00E036A5">
      <w:pPr>
        <w:rPr>
          <w:b/>
          <w:bCs/>
          <w:sz w:val="40"/>
          <w:szCs w:val="40"/>
        </w:rPr>
      </w:pPr>
    </w:p>
    <w:p w14:paraId="02F1060F" w14:textId="43B7A36F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Who is bound by a Decision?</w:t>
      </w:r>
    </w:p>
    <w:p w14:paraId="7705A779" w14:textId="77777777" w:rsidR="00E036A5" w:rsidRPr="00E036A5" w:rsidRDefault="00E036A5" w:rsidP="00E036A5">
      <w:pPr>
        <w:rPr>
          <w:b/>
          <w:bCs/>
          <w:sz w:val="40"/>
          <w:szCs w:val="40"/>
        </w:rPr>
      </w:pPr>
    </w:p>
    <w:p w14:paraId="2AB4A308" w14:textId="47B32192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What is the role of CJ case law as a source of EU law?</w:t>
      </w:r>
    </w:p>
    <w:p w14:paraId="3E1BB3FB" w14:textId="77777777" w:rsidR="00E036A5" w:rsidRPr="00E036A5" w:rsidRDefault="00E036A5" w:rsidP="00E036A5">
      <w:pPr>
        <w:rPr>
          <w:b/>
          <w:bCs/>
          <w:sz w:val="40"/>
          <w:szCs w:val="40"/>
        </w:rPr>
      </w:pPr>
    </w:p>
    <w:p w14:paraId="5D2FA92C" w14:textId="5E4D72BD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Define “proportionality”.</w:t>
      </w:r>
    </w:p>
    <w:p w14:paraId="5C37A5C8" w14:textId="77777777" w:rsidR="00E036A5" w:rsidRPr="00E036A5" w:rsidRDefault="00E036A5" w:rsidP="00E036A5">
      <w:pPr>
        <w:rPr>
          <w:b/>
          <w:bCs/>
          <w:sz w:val="40"/>
          <w:szCs w:val="40"/>
        </w:rPr>
      </w:pPr>
    </w:p>
    <w:p w14:paraId="722ED93A" w14:textId="11723974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What is legal certainty?</w:t>
      </w:r>
    </w:p>
    <w:p w14:paraId="6612C6A5" w14:textId="77777777" w:rsidR="00E036A5" w:rsidRPr="00E036A5" w:rsidRDefault="00E036A5" w:rsidP="00E036A5">
      <w:pPr>
        <w:rPr>
          <w:b/>
          <w:bCs/>
          <w:sz w:val="40"/>
          <w:szCs w:val="40"/>
        </w:rPr>
      </w:pPr>
    </w:p>
    <w:p w14:paraId="0022D80E" w14:textId="1BC6E5D0" w:rsidR="00E036A5" w:rsidRDefault="00E036A5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036A5">
        <w:rPr>
          <w:b/>
          <w:bCs/>
          <w:sz w:val="40"/>
          <w:szCs w:val="40"/>
        </w:rPr>
        <w:t>What role does the protection of fundamental rights play as a source of EU law?</w:t>
      </w:r>
    </w:p>
    <w:p w14:paraId="00C00560" w14:textId="77777777" w:rsidR="00743A42" w:rsidRPr="00743A42" w:rsidRDefault="00743A42" w:rsidP="00743A42">
      <w:pPr>
        <w:pStyle w:val="ListParagraph"/>
        <w:rPr>
          <w:b/>
          <w:bCs/>
          <w:sz w:val="40"/>
          <w:szCs w:val="40"/>
        </w:rPr>
      </w:pPr>
    </w:p>
    <w:p w14:paraId="15E95739" w14:textId="77777777" w:rsidR="00743A42" w:rsidRDefault="00743A42" w:rsidP="00E036A5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Prepare a draft for the following essay:</w:t>
      </w:r>
    </w:p>
    <w:p w14:paraId="33C3E4DF" w14:textId="77777777" w:rsidR="00743A42" w:rsidRPr="00743A42" w:rsidRDefault="00743A42" w:rsidP="00743A42">
      <w:pPr>
        <w:pStyle w:val="ListParagraph"/>
        <w:rPr>
          <w:b/>
          <w:bCs/>
          <w:sz w:val="40"/>
          <w:szCs w:val="40"/>
        </w:rPr>
      </w:pPr>
    </w:p>
    <w:p w14:paraId="386B2039" w14:textId="78EC2236" w:rsidR="00743A42" w:rsidRPr="00743A42" w:rsidRDefault="00743A42" w:rsidP="00743A42">
      <w:pPr>
        <w:pStyle w:val="ListParagraph"/>
        <w:rPr>
          <w:b/>
          <w:bCs/>
          <w:sz w:val="40"/>
          <w:szCs w:val="40"/>
        </w:rPr>
      </w:pPr>
      <w:r w:rsidRPr="00743A42">
        <w:rPr>
          <w:b/>
          <w:bCs/>
          <w:sz w:val="40"/>
          <w:szCs w:val="40"/>
        </w:rPr>
        <w:t>Critically assess the extent to which the ordinary legislative procedure permits all stakeholders to make an appropriate contribution to the acts adopted under it.</w:t>
      </w:r>
    </w:p>
    <w:sectPr w:rsidR="00743A42" w:rsidRPr="00743A42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8634F3"/>
    <w:multiLevelType w:val="hybridMultilevel"/>
    <w:tmpl w:val="1C0425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6A5"/>
    <w:rsid w:val="005C6E88"/>
    <w:rsid w:val="00743A42"/>
    <w:rsid w:val="00804729"/>
    <w:rsid w:val="00880DB3"/>
    <w:rsid w:val="00E03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55BC6"/>
  <w15:chartTrackingRefBased/>
  <w15:docId w15:val="{ED4774CD-862E-A542-BFCE-A2E80F3B7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36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</Words>
  <Characters>436</Characters>
  <Application>Microsoft Office Word</Application>
  <DocSecurity>0</DocSecurity>
  <Lines>3</Lines>
  <Paragraphs>1</Paragraphs>
  <ScaleCrop>false</ScaleCrop>
  <Company/>
  <LinksUpToDate>false</LinksUpToDate>
  <CharactersWithSpaces>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dcterms:created xsi:type="dcterms:W3CDTF">2021-02-05T16:50:00Z</dcterms:created>
  <dcterms:modified xsi:type="dcterms:W3CDTF">2021-02-05T16:50:00Z</dcterms:modified>
</cp:coreProperties>
</file>