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C23E18" w14:textId="7E856823" w:rsidR="00F66199" w:rsidRPr="00F66199" w:rsidRDefault="009A1A1D">
      <w:pPr>
        <w:rPr>
          <w:sz w:val="24"/>
          <w:u w:val="single"/>
        </w:rPr>
      </w:pPr>
      <w:r>
        <w:rPr>
          <w:sz w:val="24"/>
          <w:u w:val="single"/>
        </w:rPr>
        <w:t>Critical Review</w:t>
      </w:r>
    </w:p>
    <w:p w14:paraId="6D66720D" w14:textId="2DDF168E" w:rsidR="009A1A1D" w:rsidRDefault="00764076">
      <w:pPr>
        <w:rPr>
          <w:sz w:val="24"/>
        </w:rPr>
      </w:pPr>
      <w:r>
        <w:rPr>
          <w:sz w:val="24"/>
        </w:rPr>
        <w:t xml:space="preserve">This essay will </w:t>
      </w:r>
      <w:r w:rsidR="004E4860">
        <w:rPr>
          <w:sz w:val="24"/>
        </w:rPr>
        <w:t xml:space="preserve">critically review </w:t>
      </w:r>
      <w:r w:rsidR="009133EA">
        <w:rPr>
          <w:sz w:val="24"/>
        </w:rPr>
        <w:t xml:space="preserve">Franz </w:t>
      </w:r>
      <w:proofErr w:type="spellStart"/>
      <w:r w:rsidR="009133EA">
        <w:rPr>
          <w:sz w:val="24"/>
        </w:rPr>
        <w:t>Cumonts</w:t>
      </w:r>
      <w:proofErr w:type="spellEnd"/>
      <w:r w:rsidR="00A54A2B">
        <w:rPr>
          <w:sz w:val="24"/>
        </w:rPr>
        <w:t xml:space="preserve"> 1912 </w:t>
      </w:r>
      <w:r w:rsidR="009133EA">
        <w:rPr>
          <w:sz w:val="24"/>
        </w:rPr>
        <w:t xml:space="preserve">Introduction to </w:t>
      </w:r>
      <w:r w:rsidR="007B42D6">
        <w:rPr>
          <w:sz w:val="24"/>
        </w:rPr>
        <w:t>his</w:t>
      </w:r>
      <w:r w:rsidR="009133EA">
        <w:rPr>
          <w:sz w:val="24"/>
        </w:rPr>
        <w:t xml:space="preserve"> book </w:t>
      </w:r>
      <w:r w:rsidR="009133EA">
        <w:rPr>
          <w:i/>
          <w:sz w:val="24"/>
        </w:rPr>
        <w:t>Astrology and Religion Among the Greeks and Romans.</w:t>
      </w:r>
      <w:r w:rsidR="00EB488E">
        <w:rPr>
          <w:rStyle w:val="FootnoteReference"/>
          <w:i/>
          <w:sz w:val="24"/>
        </w:rPr>
        <w:footnoteReference w:id="1"/>
      </w:r>
      <w:r w:rsidR="009A1A1D">
        <w:rPr>
          <w:i/>
          <w:sz w:val="24"/>
        </w:rPr>
        <w:t xml:space="preserve"> </w:t>
      </w:r>
      <w:proofErr w:type="spellStart"/>
      <w:r w:rsidR="00980D9C">
        <w:rPr>
          <w:sz w:val="24"/>
        </w:rPr>
        <w:t>Cumonts</w:t>
      </w:r>
      <w:proofErr w:type="spellEnd"/>
      <w:r w:rsidR="00980D9C">
        <w:rPr>
          <w:sz w:val="24"/>
        </w:rPr>
        <w:t xml:space="preserve"> introduction</w:t>
      </w:r>
      <w:r w:rsidR="004709D3">
        <w:rPr>
          <w:sz w:val="24"/>
        </w:rPr>
        <w:t xml:space="preserve"> appears to be aimed at the general theological and historical audience, as he</w:t>
      </w:r>
      <w:r w:rsidR="00980D9C">
        <w:rPr>
          <w:sz w:val="24"/>
        </w:rPr>
        <w:t xml:space="preserve"> focuses </w:t>
      </w:r>
      <w:r w:rsidR="00D27834">
        <w:rPr>
          <w:sz w:val="24"/>
        </w:rPr>
        <w:t>upon</w:t>
      </w:r>
      <w:r w:rsidR="00980D9C">
        <w:rPr>
          <w:sz w:val="24"/>
        </w:rPr>
        <w:t xml:space="preserve"> the topic of ancient astrology</w:t>
      </w:r>
      <w:r w:rsidR="00BF693C">
        <w:rPr>
          <w:sz w:val="24"/>
        </w:rPr>
        <w:t xml:space="preserve"> and astral religion.</w:t>
      </w:r>
      <w:r w:rsidR="004709D3">
        <w:rPr>
          <w:sz w:val="24"/>
        </w:rPr>
        <w:t xml:space="preserve"> Upon reading this introduction, </w:t>
      </w:r>
      <w:proofErr w:type="gramStart"/>
      <w:r w:rsidR="004709D3">
        <w:rPr>
          <w:sz w:val="24"/>
        </w:rPr>
        <w:t xml:space="preserve">it is clear that </w:t>
      </w:r>
      <w:proofErr w:type="spellStart"/>
      <w:r w:rsidR="004709D3">
        <w:rPr>
          <w:sz w:val="24"/>
        </w:rPr>
        <w:t>Cumont</w:t>
      </w:r>
      <w:proofErr w:type="spellEnd"/>
      <w:proofErr w:type="gramEnd"/>
      <w:r w:rsidR="004709D3">
        <w:rPr>
          <w:sz w:val="24"/>
        </w:rPr>
        <w:t xml:space="preserve"> is </w:t>
      </w:r>
      <w:r w:rsidR="009A4DE6">
        <w:rPr>
          <w:sz w:val="24"/>
        </w:rPr>
        <w:t xml:space="preserve">disapproving and </w:t>
      </w:r>
      <w:r w:rsidR="00A54A2B">
        <w:rPr>
          <w:sz w:val="24"/>
        </w:rPr>
        <w:t xml:space="preserve">highly </w:t>
      </w:r>
      <w:r w:rsidR="009A4DE6">
        <w:rPr>
          <w:sz w:val="24"/>
        </w:rPr>
        <w:t>critical concerning not only the practice of astrology, but its continuing growth amongst individuals</w:t>
      </w:r>
      <w:r w:rsidR="00BF693C">
        <w:rPr>
          <w:sz w:val="24"/>
        </w:rPr>
        <w:t xml:space="preserve">, </w:t>
      </w:r>
      <w:r w:rsidR="009A4DE6">
        <w:rPr>
          <w:sz w:val="24"/>
        </w:rPr>
        <w:t>specifically</w:t>
      </w:r>
      <w:r w:rsidR="00760465">
        <w:rPr>
          <w:sz w:val="24"/>
        </w:rPr>
        <w:t>,</w:t>
      </w:r>
      <w:r w:rsidR="009A4DE6">
        <w:rPr>
          <w:sz w:val="24"/>
        </w:rPr>
        <w:t xml:space="preserve"> academics and intellects. This essay will therefore critically e</w:t>
      </w:r>
      <w:r w:rsidR="00162A56">
        <w:rPr>
          <w:sz w:val="24"/>
        </w:rPr>
        <w:t xml:space="preserve">xplore </w:t>
      </w:r>
      <w:proofErr w:type="spellStart"/>
      <w:r w:rsidR="00162A56">
        <w:rPr>
          <w:sz w:val="24"/>
        </w:rPr>
        <w:t>Cumonts</w:t>
      </w:r>
      <w:proofErr w:type="spellEnd"/>
      <w:r w:rsidR="00162A56">
        <w:rPr>
          <w:sz w:val="24"/>
        </w:rPr>
        <w:t xml:space="preserve"> work and its place within the wider academic field, through examining its </w:t>
      </w:r>
      <w:r w:rsidR="009A4DE6">
        <w:rPr>
          <w:sz w:val="24"/>
        </w:rPr>
        <w:t>strengths and weaknesses</w:t>
      </w:r>
      <w:r w:rsidR="00162A56">
        <w:rPr>
          <w:sz w:val="24"/>
        </w:rPr>
        <w:t xml:space="preserve">. In addition, this essay will also analyse </w:t>
      </w:r>
      <w:proofErr w:type="spellStart"/>
      <w:r w:rsidR="00162A56">
        <w:rPr>
          <w:sz w:val="24"/>
        </w:rPr>
        <w:t>Cumonts</w:t>
      </w:r>
      <w:proofErr w:type="spellEnd"/>
      <w:r w:rsidR="00162A56">
        <w:rPr>
          <w:sz w:val="24"/>
        </w:rPr>
        <w:t xml:space="preserve"> literature in comparison to other </w:t>
      </w:r>
      <w:r w:rsidR="000C058A">
        <w:rPr>
          <w:sz w:val="24"/>
        </w:rPr>
        <w:t>theologians and scholars</w:t>
      </w:r>
      <w:r w:rsidR="00162A56">
        <w:rPr>
          <w:sz w:val="24"/>
        </w:rPr>
        <w:t xml:space="preserve"> of astrology, to further investigate its </w:t>
      </w:r>
      <w:r w:rsidR="003472B2">
        <w:rPr>
          <w:sz w:val="24"/>
        </w:rPr>
        <w:t xml:space="preserve">influence and </w:t>
      </w:r>
      <w:r w:rsidR="00162A56">
        <w:rPr>
          <w:sz w:val="24"/>
        </w:rPr>
        <w:t>limitations.</w:t>
      </w:r>
    </w:p>
    <w:p w14:paraId="23550EE9" w14:textId="4C5E101C" w:rsidR="0036100E" w:rsidRDefault="0036100E">
      <w:pPr>
        <w:rPr>
          <w:sz w:val="24"/>
        </w:rPr>
      </w:pPr>
      <w:r>
        <w:rPr>
          <w:sz w:val="24"/>
        </w:rPr>
        <w:t xml:space="preserve">Before beginning to critically analyse </w:t>
      </w:r>
      <w:proofErr w:type="spellStart"/>
      <w:r>
        <w:rPr>
          <w:sz w:val="24"/>
        </w:rPr>
        <w:t>Cumonts</w:t>
      </w:r>
      <w:proofErr w:type="spellEnd"/>
      <w:r>
        <w:rPr>
          <w:sz w:val="24"/>
        </w:rPr>
        <w:t xml:space="preserve"> work, it is firstly important to summarise his arguments and theories. The introduction commences with </w:t>
      </w:r>
      <w:r w:rsidR="00147EC5">
        <w:rPr>
          <w:sz w:val="24"/>
        </w:rPr>
        <w:t>a supposition</w:t>
      </w:r>
      <w:r>
        <w:rPr>
          <w:sz w:val="24"/>
        </w:rPr>
        <w:t xml:space="preserve"> that astrology is once more beginning to force itself on the intellectual world </w:t>
      </w:r>
      <w:r w:rsidR="005D66FC">
        <w:rPr>
          <w:sz w:val="24"/>
        </w:rPr>
        <w:t>of scholarly and historian examination</w:t>
      </w:r>
      <w:r w:rsidR="009E6FF6">
        <w:rPr>
          <w:sz w:val="24"/>
        </w:rPr>
        <w:t>.</w:t>
      </w:r>
      <w:r w:rsidR="009E6FF6">
        <w:rPr>
          <w:rStyle w:val="FootnoteReference"/>
          <w:sz w:val="24"/>
        </w:rPr>
        <w:footnoteReference w:id="2"/>
      </w:r>
      <w:r w:rsidR="009E6FF6">
        <w:rPr>
          <w:sz w:val="24"/>
        </w:rPr>
        <w:t xml:space="preserve"> </w:t>
      </w:r>
      <w:proofErr w:type="spellStart"/>
      <w:r w:rsidR="005D66FC">
        <w:rPr>
          <w:sz w:val="24"/>
        </w:rPr>
        <w:t>Cumont</w:t>
      </w:r>
      <w:proofErr w:type="spellEnd"/>
      <w:r w:rsidR="005D66FC">
        <w:rPr>
          <w:sz w:val="24"/>
        </w:rPr>
        <w:t xml:space="preserve"> claims that </w:t>
      </w:r>
      <w:r w:rsidR="00147EC5">
        <w:rPr>
          <w:sz w:val="24"/>
        </w:rPr>
        <w:t>after</w:t>
      </w:r>
      <w:r w:rsidR="005D66FC">
        <w:rPr>
          <w:sz w:val="24"/>
        </w:rPr>
        <w:t xml:space="preserve"> a long period of supreme neglect, astrology is being revived through</w:t>
      </w:r>
      <w:r w:rsidR="00760465">
        <w:rPr>
          <w:sz w:val="24"/>
        </w:rPr>
        <w:t xml:space="preserve"> notions such as</w:t>
      </w:r>
      <w:r w:rsidR="005D66FC">
        <w:rPr>
          <w:sz w:val="24"/>
        </w:rPr>
        <w:t xml:space="preserve"> publications, research, and more specifically</w:t>
      </w:r>
      <w:r w:rsidR="00147EC5">
        <w:rPr>
          <w:sz w:val="24"/>
        </w:rPr>
        <w:t>;</w:t>
      </w:r>
      <w:r w:rsidR="005D66FC">
        <w:rPr>
          <w:sz w:val="24"/>
        </w:rPr>
        <w:t xml:space="preserve"> the </w:t>
      </w:r>
      <w:r w:rsidR="00760465">
        <w:rPr>
          <w:sz w:val="24"/>
        </w:rPr>
        <w:t xml:space="preserve">intricate </w:t>
      </w:r>
      <w:r w:rsidR="005D66FC">
        <w:rPr>
          <w:sz w:val="24"/>
        </w:rPr>
        <w:t>examination of Greek manuscripts.</w:t>
      </w:r>
      <w:r w:rsidR="00147EC5">
        <w:rPr>
          <w:rStyle w:val="FootnoteReference"/>
          <w:sz w:val="24"/>
        </w:rPr>
        <w:footnoteReference w:id="3"/>
      </w:r>
      <w:r w:rsidR="005D66FC">
        <w:rPr>
          <w:sz w:val="24"/>
        </w:rPr>
        <w:t xml:space="preserve"> The first core argument that </w:t>
      </w:r>
      <w:proofErr w:type="spellStart"/>
      <w:r w:rsidR="005D66FC">
        <w:rPr>
          <w:sz w:val="24"/>
        </w:rPr>
        <w:t>Cumont</w:t>
      </w:r>
      <w:proofErr w:type="spellEnd"/>
      <w:r w:rsidR="005D66FC">
        <w:rPr>
          <w:sz w:val="24"/>
        </w:rPr>
        <w:t xml:space="preserve"> proposes is that </w:t>
      </w:r>
      <w:r w:rsidR="00200A85">
        <w:rPr>
          <w:sz w:val="24"/>
        </w:rPr>
        <w:t xml:space="preserve">the power of astrology broke down after a thousand years, due to the development of the heliocentric theory. </w:t>
      </w:r>
      <w:proofErr w:type="spellStart"/>
      <w:r w:rsidR="00200A85">
        <w:rPr>
          <w:sz w:val="24"/>
        </w:rPr>
        <w:t>Cumont</w:t>
      </w:r>
      <w:proofErr w:type="spellEnd"/>
      <w:r w:rsidR="00200A85">
        <w:rPr>
          <w:sz w:val="24"/>
        </w:rPr>
        <w:t xml:space="preserve"> maintains that</w:t>
      </w:r>
      <w:r w:rsidR="00760465">
        <w:rPr>
          <w:sz w:val="24"/>
        </w:rPr>
        <w:t xml:space="preserve"> astronomers such as</w:t>
      </w:r>
      <w:r w:rsidR="00200A85">
        <w:rPr>
          <w:sz w:val="24"/>
        </w:rPr>
        <w:t xml:space="preserve"> Copernicus, Kepler and Galileo successfully overthrew the </w:t>
      </w:r>
      <w:r w:rsidR="00760465">
        <w:rPr>
          <w:sz w:val="24"/>
        </w:rPr>
        <w:t xml:space="preserve">early </w:t>
      </w:r>
      <w:r w:rsidR="00200A85">
        <w:rPr>
          <w:sz w:val="24"/>
        </w:rPr>
        <w:t xml:space="preserve">geocentric theory, </w:t>
      </w:r>
      <w:r w:rsidR="00845D95">
        <w:rPr>
          <w:sz w:val="24"/>
        </w:rPr>
        <w:t>robbing astrology of its admiration and “mysterious prestige”</w:t>
      </w:r>
      <w:r w:rsidR="00760465">
        <w:rPr>
          <w:sz w:val="24"/>
        </w:rPr>
        <w:t>.</w:t>
      </w:r>
      <w:r w:rsidR="00760465">
        <w:rPr>
          <w:rStyle w:val="FootnoteReference"/>
          <w:sz w:val="24"/>
        </w:rPr>
        <w:footnoteReference w:id="4"/>
      </w:r>
      <w:r w:rsidR="00845D95">
        <w:rPr>
          <w:sz w:val="24"/>
        </w:rPr>
        <w:t xml:space="preserve"> </w:t>
      </w:r>
      <w:r w:rsidR="000F3450">
        <w:rPr>
          <w:sz w:val="24"/>
        </w:rPr>
        <w:t xml:space="preserve">By the end of the nineteenth century however, </w:t>
      </w:r>
      <w:r w:rsidR="00760465">
        <w:rPr>
          <w:sz w:val="24"/>
        </w:rPr>
        <w:t>it is</w:t>
      </w:r>
      <w:r w:rsidR="000F3450">
        <w:rPr>
          <w:sz w:val="24"/>
        </w:rPr>
        <w:t xml:space="preserve"> claim</w:t>
      </w:r>
      <w:r w:rsidR="00760465">
        <w:rPr>
          <w:sz w:val="24"/>
        </w:rPr>
        <w:t>ed</w:t>
      </w:r>
      <w:r w:rsidR="000F3450">
        <w:rPr>
          <w:sz w:val="24"/>
        </w:rPr>
        <w:t xml:space="preserve"> that the development of history once more recalled attention to astrology. The author expresses his incredulity that astrology and science</w:t>
      </w:r>
      <w:r w:rsidR="00147EC5">
        <w:rPr>
          <w:sz w:val="24"/>
        </w:rPr>
        <w:t xml:space="preserve"> then</w:t>
      </w:r>
      <w:r w:rsidR="000F3450">
        <w:rPr>
          <w:sz w:val="24"/>
        </w:rPr>
        <w:t xml:space="preserve"> </w:t>
      </w:r>
      <w:r w:rsidR="00760465">
        <w:rPr>
          <w:sz w:val="24"/>
        </w:rPr>
        <w:t>became</w:t>
      </w:r>
      <w:r w:rsidR="000F3450">
        <w:rPr>
          <w:sz w:val="24"/>
        </w:rPr>
        <w:t xml:space="preserve"> linked,</w:t>
      </w:r>
      <w:r w:rsidR="00664FFC">
        <w:rPr>
          <w:sz w:val="24"/>
        </w:rPr>
        <w:t xml:space="preserve"> proclaiming that th</w:t>
      </w:r>
      <w:r w:rsidR="003B48FC">
        <w:rPr>
          <w:sz w:val="24"/>
        </w:rPr>
        <w:t>e</w:t>
      </w:r>
      <w:r w:rsidR="00664FFC">
        <w:rPr>
          <w:sz w:val="24"/>
        </w:rPr>
        <w:t xml:space="preserve"> pseudo-science ha</w:t>
      </w:r>
      <w:r w:rsidR="003B48FC">
        <w:rPr>
          <w:sz w:val="24"/>
        </w:rPr>
        <w:t>d</w:t>
      </w:r>
      <w:r w:rsidR="00147EC5">
        <w:rPr>
          <w:sz w:val="24"/>
        </w:rPr>
        <w:t xml:space="preserve"> in fact </w:t>
      </w:r>
      <w:r w:rsidR="00664FFC">
        <w:rPr>
          <w:sz w:val="24"/>
        </w:rPr>
        <w:t>became a creed.</w:t>
      </w:r>
      <w:r w:rsidR="00760465">
        <w:rPr>
          <w:rStyle w:val="FootnoteReference"/>
          <w:sz w:val="24"/>
        </w:rPr>
        <w:footnoteReference w:id="5"/>
      </w:r>
    </w:p>
    <w:p w14:paraId="1E30BF34" w14:textId="23BF7C81" w:rsidR="00A54A2B" w:rsidRDefault="00760465">
      <w:pPr>
        <w:rPr>
          <w:sz w:val="24"/>
        </w:rPr>
      </w:pPr>
      <w:r>
        <w:rPr>
          <w:sz w:val="24"/>
        </w:rPr>
        <w:t xml:space="preserve">In the central part of the chapter, </w:t>
      </w:r>
      <w:proofErr w:type="spellStart"/>
      <w:r w:rsidR="00664FFC">
        <w:rPr>
          <w:sz w:val="24"/>
        </w:rPr>
        <w:t>Cumont</w:t>
      </w:r>
      <w:proofErr w:type="spellEnd"/>
      <w:r w:rsidR="00664FFC">
        <w:rPr>
          <w:sz w:val="24"/>
        </w:rPr>
        <w:t xml:space="preserve"> proceeds to discuss what he refers to as </w:t>
      </w:r>
      <w:r w:rsidR="00147EC5">
        <w:rPr>
          <w:sz w:val="24"/>
        </w:rPr>
        <w:t>“</w:t>
      </w:r>
      <w:r w:rsidR="00664FFC">
        <w:rPr>
          <w:sz w:val="24"/>
        </w:rPr>
        <w:t>the heart of the problem</w:t>
      </w:r>
      <w:r w:rsidR="00147EC5">
        <w:rPr>
          <w:sz w:val="24"/>
        </w:rPr>
        <w:t>”</w:t>
      </w:r>
      <w:r w:rsidR="00550305">
        <w:rPr>
          <w:sz w:val="24"/>
        </w:rPr>
        <w:t>; the absurdity that this doctrine has managed to arise, advance and “force itself” upon elite intellects century after century</w:t>
      </w:r>
      <w:r w:rsidR="00EA0772">
        <w:rPr>
          <w:sz w:val="24"/>
        </w:rPr>
        <w:t>.</w:t>
      </w:r>
      <w:r w:rsidR="00EA0772">
        <w:rPr>
          <w:rStyle w:val="FootnoteReference"/>
          <w:sz w:val="24"/>
        </w:rPr>
        <w:footnoteReference w:id="6"/>
      </w:r>
      <w:r w:rsidR="00550305">
        <w:rPr>
          <w:sz w:val="24"/>
        </w:rPr>
        <w:t xml:space="preserve"> He claims that th</w:t>
      </w:r>
      <w:r w:rsidR="00EA0772">
        <w:rPr>
          <w:sz w:val="24"/>
        </w:rPr>
        <w:t>e</w:t>
      </w:r>
      <w:r w:rsidR="00550305">
        <w:rPr>
          <w:sz w:val="24"/>
        </w:rPr>
        <w:t xml:space="preserve"> formation between mathematics and </w:t>
      </w:r>
      <w:r w:rsidR="00147EC5">
        <w:rPr>
          <w:sz w:val="24"/>
        </w:rPr>
        <w:t>superstition however</w:t>
      </w:r>
      <w:r w:rsidR="003B48FC">
        <w:rPr>
          <w:sz w:val="24"/>
        </w:rPr>
        <w:t>,</w:t>
      </w:r>
      <w:r w:rsidR="00550305">
        <w:rPr>
          <w:sz w:val="24"/>
        </w:rPr>
        <w:t xml:space="preserve"> cannot merely be dismissed as a mental disease</w:t>
      </w:r>
      <w:r w:rsidR="007E5AFE">
        <w:rPr>
          <w:sz w:val="24"/>
        </w:rPr>
        <w:t xml:space="preserve">. </w:t>
      </w:r>
      <w:r w:rsidR="00147EC5">
        <w:rPr>
          <w:sz w:val="24"/>
        </w:rPr>
        <w:t>Nevertheless,</w:t>
      </w:r>
      <w:r w:rsidR="007E5AFE">
        <w:rPr>
          <w:sz w:val="24"/>
        </w:rPr>
        <w:t xml:space="preserve"> he maintains that belief itself is an ailment which haunts the human brain, presenting a vital problem to humanity</w:t>
      </w:r>
      <w:r w:rsidR="00445B9A">
        <w:rPr>
          <w:sz w:val="24"/>
        </w:rPr>
        <w:t>.</w:t>
      </w:r>
      <w:r w:rsidR="007E5AFE">
        <w:rPr>
          <w:rStyle w:val="FootnoteReference"/>
          <w:sz w:val="24"/>
        </w:rPr>
        <w:footnoteReference w:id="7"/>
      </w:r>
      <w:r w:rsidR="00445B9A">
        <w:rPr>
          <w:sz w:val="24"/>
        </w:rPr>
        <w:t xml:space="preserve"> In the final part of the introduction, the author argues that the growth of astrology followed a course parallel to other theologie</w:t>
      </w:r>
      <w:r w:rsidR="007E5AFE">
        <w:rPr>
          <w:sz w:val="24"/>
        </w:rPr>
        <w:t>s.</w:t>
      </w:r>
      <w:r w:rsidR="00445B9A">
        <w:rPr>
          <w:sz w:val="24"/>
        </w:rPr>
        <w:t xml:space="preserve"> </w:t>
      </w:r>
      <w:r w:rsidR="00F954C2">
        <w:rPr>
          <w:sz w:val="24"/>
        </w:rPr>
        <w:t>Its</w:t>
      </w:r>
      <w:r w:rsidR="00445B9A">
        <w:rPr>
          <w:sz w:val="24"/>
        </w:rPr>
        <w:t xml:space="preserve"> starting point was faith,</w:t>
      </w:r>
      <w:r w:rsidR="00F954C2">
        <w:rPr>
          <w:sz w:val="24"/>
        </w:rPr>
        <w:t xml:space="preserve"> quickly</w:t>
      </w:r>
      <w:r w:rsidR="00445B9A">
        <w:rPr>
          <w:sz w:val="24"/>
        </w:rPr>
        <w:t xml:space="preserve"> followed by a need to comprehend the nature of the influence, </w:t>
      </w:r>
      <w:r w:rsidR="007E5AFE">
        <w:rPr>
          <w:sz w:val="24"/>
        </w:rPr>
        <w:t>before</w:t>
      </w:r>
      <w:r w:rsidR="00147EC5">
        <w:rPr>
          <w:sz w:val="24"/>
        </w:rPr>
        <w:t xml:space="preserve"> ultimately</w:t>
      </w:r>
      <w:r w:rsidR="007E5AFE">
        <w:rPr>
          <w:sz w:val="24"/>
        </w:rPr>
        <w:t xml:space="preserve"> resulting in</w:t>
      </w:r>
      <w:r w:rsidR="00F954C2">
        <w:rPr>
          <w:sz w:val="24"/>
        </w:rPr>
        <w:t xml:space="preserve"> an evolution of theories.</w:t>
      </w:r>
      <w:r w:rsidR="007E5AFE">
        <w:rPr>
          <w:rStyle w:val="FootnoteReference"/>
          <w:sz w:val="24"/>
        </w:rPr>
        <w:footnoteReference w:id="8"/>
      </w:r>
      <w:r w:rsidR="00F954C2">
        <w:rPr>
          <w:sz w:val="24"/>
        </w:rPr>
        <w:t xml:space="preserve"> </w:t>
      </w:r>
      <w:proofErr w:type="spellStart"/>
      <w:r w:rsidR="00F954C2">
        <w:rPr>
          <w:sz w:val="24"/>
        </w:rPr>
        <w:t>Cumont</w:t>
      </w:r>
      <w:proofErr w:type="spellEnd"/>
      <w:r w:rsidR="00F954C2">
        <w:rPr>
          <w:sz w:val="24"/>
        </w:rPr>
        <w:t xml:space="preserve"> maintains that belief </w:t>
      </w:r>
      <w:r w:rsidR="00147EC5">
        <w:rPr>
          <w:sz w:val="24"/>
        </w:rPr>
        <w:t>quickly transform</w:t>
      </w:r>
      <w:r w:rsidR="003B48FC">
        <w:rPr>
          <w:sz w:val="24"/>
        </w:rPr>
        <w:t>ed</w:t>
      </w:r>
      <w:r w:rsidR="00147EC5">
        <w:rPr>
          <w:sz w:val="24"/>
        </w:rPr>
        <w:t xml:space="preserve"> into</w:t>
      </w:r>
      <w:r w:rsidR="00F954C2">
        <w:rPr>
          <w:sz w:val="24"/>
        </w:rPr>
        <w:t xml:space="preserve"> a science, as, by common process</w:t>
      </w:r>
      <w:r w:rsidR="007E5AFE">
        <w:rPr>
          <w:sz w:val="24"/>
        </w:rPr>
        <w:t xml:space="preserve"> </w:t>
      </w:r>
      <w:r w:rsidR="003B48FC">
        <w:rPr>
          <w:sz w:val="24"/>
        </w:rPr>
        <w:t>following</w:t>
      </w:r>
      <w:r w:rsidR="007E5AFE">
        <w:rPr>
          <w:sz w:val="24"/>
        </w:rPr>
        <w:t xml:space="preserve"> the loss of faith</w:t>
      </w:r>
      <w:r w:rsidR="00F954C2">
        <w:rPr>
          <w:sz w:val="24"/>
        </w:rPr>
        <w:t xml:space="preserve">, </w:t>
      </w:r>
      <w:r w:rsidR="00F954C2">
        <w:rPr>
          <w:sz w:val="24"/>
        </w:rPr>
        <w:lastRenderedPageBreak/>
        <w:t>people invent a reason or logic to cloak the fallacy</w:t>
      </w:r>
      <w:r w:rsidR="007E5AFE">
        <w:rPr>
          <w:sz w:val="24"/>
        </w:rPr>
        <w:t>.</w:t>
      </w:r>
      <w:r w:rsidR="007E5AFE">
        <w:rPr>
          <w:rStyle w:val="FootnoteReference"/>
          <w:sz w:val="24"/>
        </w:rPr>
        <w:footnoteReference w:id="9"/>
      </w:r>
      <w:r w:rsidR="00F954C2">
        <w:rPr>
          <w:sz w:val="24"/>
        </w:rPr>
        <w:t xml:space="preserve"> Before concluding, </w:t>
      </w:r>
      <w:proofErr w:type="spellStart"/>
      <w:r w:rsidR="00060CFA">
        <w:rPr>
          <w:sz w:val="24"/>
        </w:rPr>
        <w:t>Cumont</w:t>
      </w:r>
      <w:proofErr w:type="spellEnd"/>
      <w:r w:rsidR="00060CFA">
        <w:rPr>
          <w:sz w:val="24"/>
        </w:rPr>
        <w:t xml:space="preserve"> examines</w:t>
      </w:r>
      <w:r w:rsidR="006C0E07">
        <w:rPr>
          <w:sz w:val="24"/>
        </w:rPr>
        <w:t xml:space="preserve"> the </w:t>
      </w:r>
      <w:r w:rsidR="00F32ACF">
        <w:rPr>
          <w:sz w:val="24"/>
        </w:rPr>
        <w:t xml:space="preserve">errors of the Chaldeans. </w:t>
      </w:r>
      <w:r w:rsidR="007E5AFE">
        <w:rPr>
          <w:sz w:val="24"/>
        </w:rPr>
        <w:t>The author</w:t>
      </w:r>
      <w:r w:rsidR="00F32ACF">
        <w:rPr>
          <w:sz w:val="24"/>
        </w:rPr>
        <w:t xml:space="preserve"> argue</w:t>
      </w:r>
      <w:r w:rsidR="007E5AFE">
        <w:rPr>
          <w:sz w:val="24"/>
        </w:rPr>
        <w:t>s</w:t>
      </w:r>
      <w:r w:rsidR="00F32ACF">
        <w:rPr>
          <w:sz w:val="24"/>
        </w:rPr>
        <w:t xml:space="preserve"> that their ancient beliefs in the stars </w:t>
      </w:r>
      <w:r w:rsidR="00E1460B">
        <w:rPr>
          <w:sz w:val="24"/>
        </w:rPr>
        <w:t>were converted</w:t>
      </w:r>
      <w:r w:rsidR="00F32ACF">
        <w:rPr>
          <w:sz w:val="24"/>
        </w:rPr>
        <w:t xml:space="preserve"> into dogmas of rigidity, </w:t>
      </w:r>
      <w:r w:rsidR="00E1460B">
        <w:rPr>
          <w:sz w:val="24"/>
        </w:rPr>
        <w:t>which quickly</w:t>
      </w:r>
      <w:r w:rsidR="00F32ACF">
        <w:rPr>
          <w:sz w:val="24"/>
        </w:rPr>
        <w:t xml:space="preserve"> </w:t>
      </w:r>
      <w:r w:rsidR="00E1460B">
        <w:rPr>
          <w:sz w:val="24"/>
        </w:rPr>
        <w:t>became</w:t>
      </w:r>
      <w:r w:rsidR="00F32ACF">
        <w:rPr>
          <w:sz w:val="24"/>
        </w:rPr>
        <w:t xml:space="preserve"> consistently contradicted by experience, and so,</w:t>
      </w:r>
      <w:r w:rsidR="007E5AFE">
        <w:rPr>
          <w:sz w:val="24"/>
        </w:rPr>
        <w:t xml:space="preserve"> across an expansion of time, </w:t>
      </w:r>
      <w:r w:rsidR="00E1460B">
        <w:rPr>
          <w:sz w:val="24"/>
        </w:rPr>
        <w:t xml:space="preserve">formed </w:t>
      </w:r>
      <w:r w:rsidR="007E5AFE">
        <w:rPr>
          <w:sz w:val="24"/>
        </w:rPr>
        <w:t>a</w:t>
      </w:r>
      <w:r w:rsidR="00F32ACF">
        <w:rPr>
          <w:sz w:val="24"/>
        </w:rPr>
        <w:t xml:space="preserve"> creation of complicated and contradictory doctrines</w:t>
      </w:r>
      <w:r w:rsidR="007E5AFE">
        <w:rPr>
          <w:sz w:val="24"/>
        </w:rPr>
        <w:t>.</w:t>
      </w:r>
      <w:r w:rsidR="007E5AFE">
        <w:rPr>
          <w:rStyle w:val="FootnoteReference"/>
          <w:sz w:val="24"/>
        </w:rPr>
        <w:footnoteReference w:id="10"/>
      </w:r>
      <w:r w:rsidR="00F32ACF">
        <w:rPr>
          <w:sz w:val="24"/>
        </w:rPr>
        <w:t xml:space="preserve"> </w:t>
      </w:r>
    </w:p>
    <w:p w14:paraId="5B386B6C" w14:textId="3223D650" w:rsidR="00AD1439" w:rsidRDefault="00E1460B" w:rsidP="00410BE9">
      <w:pPr>
        <w:rPr>
          <w:sz w:val="24"/>
        </w:rPr>
      </w:pPr>
      <w:r>
        <w:rPr>
          <w:sz w:val="24"/>
        </w:rPr>
        <w:t>As previously stated, this essay will</w:t>
      </w:r>
      <w:r w:rsidR="00410BE9">
        <w:rPr>
          <w:sz w:val="24"/>
        </w:rPr>
        <w:t xml:space="preserve"> examine the merits and demerits of </w:t>
      </w:r>
      <w:proofErr w:type="spellStart"/>
      <w:r w:rsidR="00410BE9">
        <w:rPr>
          <w:sz w:val="24"/>
        </w:rPr>
        <w:t>Cumonts</w:t>
      </w:r>
      <w:proofErr w:type="spellEnd"/>
      <w:r w:rsidR="00410BE9">
        <w:rPr>
          <w:sz w:val="24"/>
        </w:rPr>
        <w:t xml:space="preserve"> introduction, and its influence upon the field of astral religion.</w:t>
      </w:r>
      <w:r w:rsidR="004E407B">
        <w:rPr>
          <w:sz w:val="24"/>
        </w:rPr>
        <w:t xml:space="preserve"> </w:t>
      </w:r>
      <w:r w:rsidR="00A54A2B">
        <w:rPr>
          <w:sz w:val="24"/>
        </w:rPr>
        <w:t xml:space="preserve">One prominent critique which is pivotal to </w:t>
      </w:r>
      <w:r w:rsidR="00672653">
        <w:rPr>
          <w:sz w:val="24"/>
        </w:rPr>
        <w:t>discuss</w:t>
      </w:r>
      <w:r w:rsidR="00A54A2B">
        <w:rPr>
          <w:sz w:val="24"/>
        </w:rPr>
        <w:t>, is the issue regardi</w:t>
      </w:r>
      <w:r w:rsidR="00A13E17">
        <w:rPr>
          <w:sz w:val="24"/>
        </w:rPr>
        <w:t>n</w:t>
      </w:r>
      <w:r w:rsidR="00E03262">
        <w:rPr>
          <w:sz w:val="24"/>
        </w:rPr>
        <w:t>g the</w:t>
      </w:r>
      <w:r w:rsidR="00A13E17">
        <w:rPr>
          <w:sz w:val="24"/>
        </w:rPr>
        <w:t xml:space="preserve"> definition and discussion of religion</w:t>
      </w:r>
      <w:r>
        <w:rPr>
          <w:sz w:val="24"/>
        </w:rPr>
        <w:t xml:space="preserve"> in the piece</w:t>
      </w:r>
      <w:r w:rsidR="00A13E17">
        <w:rPr>
          <w:sz w:val="24"/>
        </w:rPr>
        <w:t xml:space="preserve">. </w:t>
      </w:r>
      <w:r w:rsidR="00E03262">
        <w:rPr>
          <w:sz w:val="24"/>
        </w:rPr>
        <w:t xml:space="preserve">Firstly, throughout the introduction, </w:t>
      </w:r>
      <w:proofErr w:type="spellStart"/>
      <w:r w:rsidR="00E03262">
        <w:rPr>
          <w:sz w:val="24"/>
        </w:rPr>
        <w:t>Cumont</w:t>
      </w:r>
      <w:proofErr w:type="spellEnd"/>
      <w:r w:rsidR="00E03262">
        <w:rPr>
          <w:sz w:val="24"/>
        </w:rPr>
        <w:t xml:space="preserve"> does not once attempt to define the term ‘religion’ or clarify his interpretation and use of the term. He </w:t>
      </w:r>
      <w:r w:rsidR="0059744C">
        <w:rPr>
          <w:sz w:val="24"/>
        </w:rPr>
        <w:t xml:space="preserve">does </w:t>
      </w:r>
      <w:r w:rsidR="00E03262">
        <w:rPr>
          <w:sz w:val="24"/>
        </w:rPr>
        <w:t xml:space="preserve">not define religion within the context in which he </w:t>
      </w:r>
      <w:r w:rsidR="00BB2474">
        <w:rPr>
          <w:sz w:val="24"/>
        </w:rPr>
        <w:t>is discussing</w:t>
      </w:r>
      <w:r w:rsidR="00E03262">
        <w:rPr>
          <w:sz w:val="24"/>
        </w:rPr>
        <w:t xml:space="preserve"> it,</w:t>
      </w:r>
      <w:r w:rsidR="00BB2474">
        <w:rPr>
          <w:sz w:val="24"/>
        </w:rPr>
        <w:t xml:space="preserve"> </w:t>
      </w:r>
      <w:r w:rsidR="0059744C">
        <w:rPr>
          <w:sz w:val="24"/>
        </w:rPr>
        <w:t>offering</w:t>
      </w:r>
      <w:r w:rsidR="00BB2474">
        <w:rPr>
          <w:sz w:val="24"/>
        </w:rPr>
        <w:t xml:space="preserve"> </w:t>
      </w:r>
      <w:r w:rsidR="00E03262">
        <w:rPr>
          <w:sz w:val="24"/>
        </w:rPr>
        <w:t xml:space="preserve">an ambiguous and almost complex area of literature for the reader to </w:t>
      </w:r>
      <w:r w:rsidR="00BB2474">
        <w:rPr>
          <w:sz w:val="24"/>
        </w:rPr>
        <w:t>examine and attempt to comprehend.</w:t>
      </w:r>
      <w:r w:rsidR="00AD1439">
        <w:rPr>
          <w:sz w:val="24"/>
        </w:rPr>
        <w:t xml:space="preserve"> In the opening paragraph, </w:t>
      </w:r>
      <w:proofErr w:type="spellStart"/>
      <w:r w:rsidR="00AD1439">
        <w:rPr>
          <w:sz w:val="24"/>
        </w:rPr>
        <w:t>Cumont</w:t>
      </w:r>
      <w:proofErr w:type="spellEnd"/>
      <w:r w:rsidR="00AD1439">
        <w:rPr>
          <w:sz w:val="24"/>
        </w:rPr>
        <w:t xml:space="preserve"> specifically refers to faith using three separate words; ‘religion’, ‘superstition’ and ‘belief’, however he does not attempt to define or distinguish between the</w:t>
      </w:r>
      <w:r>
        <w:rPr>
          <w:sz w:val="24"/>
        </w:rPr>
        <w:t>se terms</w:t>
      </w:r>
      <w:r w:rsidR="00AD1439">
        <w:rPr>
          <w:sz w:val="24"/>
        </w:rPr>
        <w:t>.</w:t>
      </w:r>
      <w:r w:rsidR="0059744C">
        <w:rPr>
          <w:rStyle w:val="FootnoteReference"/>
          <w:sz w:val="24"/>
        </w:rPr>
        <w:footnoteReference w:id="11"/>
      </w:r>
      <w:r w:rsidR="00AD1439">
        <w:rPr>
          <w:sz w:val="24"/>
        </w:rPr>
        <w:t xml:space="preserve"> This is highly problematic as it is portraying that these three separate notions convey the same concept. It also instantly portrays to the reader that there is a lack of secondary sources and </w:t>
      </w:r>
      <w:r w:rsidR="0059744C">
        <w:rPr>
          <w:sz w:val="24"/>
        </w:rPr>
        <w:t xml:space="preserve">scholarly </w:t>
      </w:r>
      <w:r w:rsidR="00AD1439">
        <w:rPr>
          <w:sz w:val="24"/>
        </w:rPr>
        <w:t>evidence within this piece, as boundaries are instantaneously being blurred concerning definitions</w:t>
      </w:r>
      <w:r w:rsidR="0059744C">
        <w:rPr>
          <w:sz w:val="24"/>
        </w:rPr>
        <w:t>, or lack thereof.</w:t>
      </w:r>
    </w:p>
    <w:p w14:paraId="7532336A" w14:textId="606503AF" w:rsidR="00AD1439" w:rsidRDefault="00BB2474">
      <w:pPr>
        <w:rPr>
          <w:sz w:val="24"/>
        </w:rPr>
      </w:pPr>
      <w:r>
        <w:rPr>
          <w:sz w:val="24"/>
        </w:rPr>
        <w:t>It is vital here to mention the works of other theologians during this time period, specifically</w:t>
      </w:r>
      <w:r w:rsidR="003B48FC">
        <w:rPr>
          <w:sz w:val="24"/>
        </w:rPr>
        <w:t>;</w:t>
      </w:r>
      <w:r>
        <w:rPr>
          <w:sz w:val="24"/>
        </w:rPr>
        <w:t xml:space="preserve"> Rudolf Otto and Emile Durkheim. </w:t>
      </w:r>
      <w:r w:rsidR="00420A2D">
        <w:rPr>
          <w:sz w:val="24"/>
        </w:rPr>
        <w:t>Otto is regarded as one of the most influential scholars of religion, offering up the notion of ‘the numinous’ to describe the power of a divinity, or God.</w:t>
      </w:r>
      <w:r w:rsidR="00420A2D">
        <w:rPr>
          <w:rStyle w:val="FootnoteReference"/>
          <w:sz w:val="24"/>
        </w:rPr>
        <w:footnoteReference w:id="12"/>
      </w:r>
      <w:r w:rsidR="00420A2D">
        <w:rPr>
          <w:sz w:val="24"/>
        </w:rPr>
        <w:t xml:space="preserve"> </w:t>
      </w:r>
      <w:r w:rsidR="008F0160">
        <w:rPr>
          <w:sz w:val="24"/>
        </w:rPr>
        <w:t>He maintained that the concept of ‘holy’ is characterized by a sense of religious unity.</w:t>
      </w:r>
      <w:r w:rsidR="008F0160">
        <w:rPr>
          <w:rStyle w:val="FootnoteReference"/>
          <w:sz w:val="24"/>
        </w:rPr>
        <w:footnoteReference w:id="13"/>
      </w:r>
      <w:r w:rsidR="008F0160">
        <w:rPr>
          <w:sz w:val="24"/>
        </w:rPr>
        <w:t xml:space="preserve"> </w:t>
      </w:r>
      <w:r w:rsidR="00AD256A">
        <w:rPr>
          <w:sz w:val="24"/>
        </w:rPr>
        <w:t xml:space="preserve">Likewise, Durkheim also offers a definitive explanation of religion, maintaining the notion of ‘Church’ as a community, and religion as a collective representation within society. </w:t>
      </w:r>
      <w:r w:rsidR="00AD256A">
        <w:rPr>
          <w:rStyle w:val="FootnoteReference"/>
          <w:sz w:val="24"/>
        </w:rPr>
        <w:footnoteReference w:id="14"/>
      </w:r>
      <w:r w:rsidR="00AD256A">
        <w:rPr>
          <w:sz w:val="24"/>
        </w:rPr>
        <w:t xml:space="preserve"> Th</w:t>
      </w:r>
      <w:r w:rsidR="008F0160">
        <w:rPr>
          <w:sz w:val="24"/>
        </w:rPr>
        <w:t>ese theologians</w:t>
      </w:r>
      <w:r w:rsidR="00AD256A">
        <w:rPr>
          <w:sz w:val="24"/>
        </w:rPr>
        <w:t xml:space="preserve"> portray a</w:t>
      </w:r>
      <w:r w:rsidR="001E3036">
        <w:rPr>
          <w:sz w:val="24"/>
        </w:rPr>
        <w:t>n astounding</w:t>
      </w:r>
      <w:r w:rsidR="00AD256A">
        <w:rPr>
          <w:sz w:val="24"/>
        </w:rPr>
        <w:t xml:space="preserve"> contrast to </w:t>
      </w:r>
      <w:proofErr w:type="spellStart"/>
      <w:r w:rsidR="00AD256A">
        <w:rPr>
          <w:sz w:val="24"/>
        </w:rPr>
        <w:t>Cumont</w:t>
      </w:r>
      <w:proofErr w:type="spellEnd"/>
      <w:r w:rsidR="00AD256A">
        <w:rPr>
          <w:sz w:val="24"/>
        </w:rPr>
        <w:t xml:space="preserve"> therefore, who neglects to offer any definition or </w:t>
      </w:r>
      <w:r w:rsidR="008F0160">
        <w:rPr>
          <w:sz w:val="24"/>
        </w:rPr>
        <w:t>interpretation</w:t>
      </w:r>
      <w:r w:rsidR="00AD256A">
        <w:rPr>
          <w:sz w:val="24"/>
        </w:rPr>
        <w:t xml:space="preserve"> of religion, resulting in a lack of </w:t>
      </w:r>
      <w:r w:rsidR="008F0160">
        <w:rPr>
          <w:sz w:val="24"/>
        </w:rPr>
        <w:t>clarification</w:t>
      </w:r>
      <w:r w:rsidR="00AD256A">
        <w:rPr>
          <w:sz w:val="24"/>
        </w:rPr>
        <w:t xml:space="preserve"> and theoretical framework for the readers.</w:t>
      </w:r>
      <w:r w:rsidR="00AD1439">
        <w:rPr>
          <w:sz w:val="24"/>
        </w:rPr>
        <w:t xml:space="preserve"> In addition, </w:t>
      </w:r>
      <w:r w:rsidR="008F0160">
        <w:rPr>
          <w:sz w:val="24"/>
        </w:rPr>
        <w:t>it can</w:t>
      </w:r>
      <w:r w:rsidR="003B48FC">
        <w:rPr>
          <w:sz w:val="24"/>
        </w:rPr>
        <w:t xml:space="preserve"> also</w:t>
      </w:r>
      <w:r w:rsidR="008F0160">
        <w:rPr>
          <w:sz w:val="24"/>
        </w:rPr>
        <w:t xml:space="preserve"> be maintained </w:t>
      </w:r>
      <w:r w:rsidR="00AD1439">
        <w:rPr>
          <w:sz w:val="24"/>
        </w:rPr>
        <w:t>that theologians of this time</w:t>
      </w:r>
      <w:r w:rsidR="001E3036">
        <w:rPr>
          <w:sz w:val="24"/>
        </w:rPr>
        <w:t>,</w:t>
      </w:r>
      <w:r w:rsidR="003B48FC">
        <w:rPr>
          <w:sz w:val="24"/>
        </w:rPr>
        <w:t xml:space="preserve"> such as Otto and Durkheim</w:t>
      </w:r>
      <w:r w:rsidR="001E3036">
        <w:rPr>
          <w:sz w:val="24"/>
        </w:rPr>
        <w:t>,</w:t>
      </w:r>
      <w:r w:rsidR="00AD1439">
        <w:rPr>
          <w:sz w:val="24"/>
        </w:rPr>
        <w:t xml:space="preserve"> were not only attempting to </w:t>
      </w:r>
      <w:r w:rsidR="008F0160">
        <w:rPr>
          <w:sz w:val="24"/>
        </w:rPr>
        <w:t>define</w:t>
      </w:r>
      <w:r w:rsidR="00AD1439">
        <w:rPr>
          <w:sz w:val="24"/>
        </w:rPr>
        <w:t xml:space="preserve"> religion</w:t>
      </w:r>
      <w:r w:rsidR="004E407B">
        <w:rPr>
          <w:sz w:val="24"/>
        </w:rPr>
        <w:t xml:space="preserve"> </w:t>
      </w:r>
      <w:r w:rsidR="008F0160">
        <w:rPr>
          <w:sz w:val="24"/>
        </w:rPr>
        <w:t>but</w:t>
      </w:r>
      <w:r w:rsidR="00AD1439">
        <w:rPr>
          <w:sz w:val="24"/>
        </w:rPr>
        <w:t xml:space="preserve"> were also attempting to offer an understanding</w:t>
      </w:r>
      <w:r w:rsidR="008F0160">
        <w:rPr>
          <w:sz w:val="24"/>
        </w:rPr>
        <w:t xml:space="preserve"> of</w:t>
      </w:r>
      <w:r w:rsidR="00AD1439">
        <w:rPr>
          <w:sz w:val="24"/>
        </w:rPr>
        <w:t xml:space="preserve"> religion, which leads into </w:t>
      </w:r>
      <w:r w:rsidR="008F0160">
        <w:rPr>
          <w:sz w:val="24"/>
        </w:rPr>
        <w:t>the</w:t>
      </w:r>
      <w:r w:rsidR="00AD1439">
        <w:rPr>
          <w:sz w:val="24"/>
        </w:rPr>
        <w:t xml:space="preserve"> next argument.</w:t>
      </w:r>
    </w:p>
    <w:p w14:paraId="1234F541" w14:textId="051169DC" w:rsidR="004A3A93" w:rsidRDefault="00AD1439">
      <w:pPr>
        <w:rPr>
          <w:sz w:val="24"/>
        </w:rPr>
      </w:pPr>
      <w:proofErr w:type="spellStart"/>
      <w:r>
        <w:rPr>
          <w:sz w:val="24"/>
        </w:rPr>
        <w:t>Cumont</w:t>
      </w:r>
      <w:proofErr w:type="spellEnd"/>
      <w:r>
        <w:rPr>
          <w:sz w:val="24"/>
        </w:rPr>
        <w:t xml:space="preserve"> not only fails to define religion, but he is also extremely </w:t>
      </w:r>
      <w:r w:rsidR="00D34E41">
        <w:rPr>
          <w:sz w:val="24"/>
        </w:rPr>
        <w:t xml:space="preserve">materialistic and highly </w:t>
      </w:r>
      <w:r w:rsidR="006A095B">
        <w:rPr>
          <w:sz w:val="24"/>
        </w:rPr>
        <w:t xml:space="preserve">sceptical </w:t>
      </w:r>
      <w:r w:rsidR="00D34E41">
        <w:rPr>
          <w:sz w:val="24"/>
        </w:rPr>
        <w:t>whilst discussing the notion of belief. He makes huge assumptions concerning astral religion</w:t>
      </w:r>
      <w:r w:rsidR="008F0160">
        <w:rPr>
          <w:sz w:val="24"/>
        </w:rPr>
        <w:t>,</w:t>
      </w:r>
      <w:r w:rsidR="00D34E41">
        <w:rPr>
          <w:sz w:val="24"/>
        </w:rPr>
        <w:t xml:space="preserve"> and</w:t>
      </w:r>
      <w:r w:rsidR="008C25D5">
        <w:rPr>
          <w:sz w:val="24"/>
        </w:rPr>
        <w:t xml:space="preserve"> it could</w:t>
      </w:r>
      <w:r w:rsidR="002439F6">
        <w:rPr>
          <w:sz w:val="24"/>
        </w:rPr>
        <w:t xml:space="preserve"> certainly</w:t>
      </w:r>
      <w:r w:rsidR="008C25D5">
        <w:rPr>
          <w:sz w:val="24"/>
        </w:rPr>
        <w:t xml:space="preserve"> be argued that h</w:t>
      </w:r>
      <w:r w:rsidR="008F0160">
        <w:rPr>
          <w:sz w:val="24"/>
        </w:rPr>
        <w:t>e</w:t>
      </w:r>
      <w:r w:rsidR="008C25D5">
        <w:rPr>
          <w:sz w:val="24"/>
        </w:rPr>
        <w:t xml:space="preserve"> is</w:t>
      </w:r>
      <w:r w:rsidR="008F0160">
        <w:rPr>
          <w:sz w:val="24"/>
        </w:rPr>
        <w:t xml:space="preserve"> </w:t>
      </w:r>
      <w:r w:rsidR="00D34E41">
        <w:rPr>
          <w:sz w:val="24"/>
        </w:rPr>
        <w:t>prejudiced and insensitive towards faith. This is highlighted within his discussion of religion as a “mental disease” and “hallucination”, specifically</w:t>
      </w:r>
      <w:r w:rsidR="001E5CD0">
        <w:rPr>
          <w:sz w:val="24"/>
        </w:rPr>
        <w:t xml:space="preserve"> as</w:t>
      </w:r>
      <w:r w:rsidR="00D34E41">
        <w:rPr>
          <w:sz w:val="24"/>
        </w:rPr>
        <w:t xml:space="preserve"> “one of the most persistent which has ever haunted the </w:t>
      </w:r>
      <w:r w:rsidR="00D34E41">
        <w:rPr>
          <w:sz w:val="24"/>
        </w:rPr>
        <w:lastRenderedPageBreak/>
        <w:t>human brain”</w:t>
      </w:r>
      <w:r w:rsidR="003107E3">
        <w:rPr>
          <w:sz w:val="24"/>
        </w:rPr>
        <w:t>.</w:t>
      </w:r>
      <w:r w:rsidR="00280780">
        <w:rPr>
          <w:rStyle w:val="FootnoteReference"/>
          <w:sz w:val="24"/>
        </w:rPr>
        <w:footnoteReference w:id="15"/>
      </w:r>
      <w:r w:rsidR="00D34E41">
        <w:rPr>
          <w:sz w:val="24"/>
        </w:rPr>
        <w:t xml:space="preserve"> </w:t>
      </w:r>
      <w:r w:rsidR="001E5CD0">
        <w:rPr>
          <w:sz w:val="24"/>
        </w:rPr>
        <w:t>This portrays</w:t>
      </w:r>
      <w:r w:rsidR="002439F6">
        <w:rPr>
          <w:sz w:val="24"/>
        </w:rPr>
        <w:t xml:space="preserve"> a bias approach</w:t>
      </w:r>
      <w:r w:rsidR="001E5CD0">
        <w:rPr>
          <w:sz w:val="24"/>
        </w:rPr>
        <w:t xml:space="preserve">, and it could be argued that it is more opinionated than factually supported, as it lacks in </w:t>
      </w:r>
      <w:r w:rsidR="007B4DD7">
        <w:rPr>
          <w:sz w:val="24"/>
        </w:rPr>
        <w:t>academic</w:t>
      </w:r>
      <w:r w:rsidR="001E5CD0">
        <w:rPr>
          <w:sz w:val="24"/>
        </w:rPr>
        <w:t xml:space="preserve"> evidence. It also portrays an unscholarly </w:t>
      </w:r>
      <w:r w:rsidR="00D31992">
        <w:rPr>
          <w:sz w:val="24"/>
        </w:rPr>
        <w:t>approach</w:t>
      </w:r>
      <w:r w:rsidR="004A3A93">
        <w:rPr>
          <w:sz w:val="24"/>
        </w:rPr>
        <w:t xml:space="preserve">, as the author suggests that religion is merely </w:t>
      </w:r>
      <w:r w:rsidR="002439F6">
        <w:rPr>
          <w:sz w:val="24"/>
        </w:rPr>
        <w:t>the</w:t>
      </w:r>
      <w:r w:rsidR="004A3A93">
        <w:rPr>
          <w:sz w:val="24"/>
        </w:rPr>
        <w:t xml:space="preserve"> result of </w:t>
      </w:r>
      <w:r w:rsidR="007B4DD7">
        <w:rPr>
          <w:sz w:val="24"/>
        </w:rPr>
        <w:t xml:space="preserve">an </w:t>
      </w:r>
      <w:r w:rsidR="004A3A93">
        <w:rPr>
          <w:sz w:val="24"/>
        </w:rPr>
        <w:t xml:space="preserve">unstable or disturbed mind. </w:t>
      </w:r>
      <w:proofErr w:type="spellStart"/>
      <w:r w:rsidR="007B4DD7">
        <w:rPr>
          <w:sz w:val="24"/>
        </w:rPr>
        <w:t>Cumont</w:t>
      </w:r>
      <w:proofErr w:type="spellEnd"/>
      <w:r w:rsidR="001E5CD0">
        <w:rPr>
          <w:sz w:val="24"/>
        </w:rPr>
        <w:t xml:space="preserve"> continues to stress that belief is an “ailment”, maintaining his incredulity that intellects and scholars are consistently studying this “lunacy” and “absurd doctrine”</w:t>
      </w:r>
      <w:r w:rsidR="00280780">
        <w:rPr>
          <w:sz w:val="24"/>
        </w:rPr>
        <w:t>.</w:t>
      </w:r>
      <w:r w:rsidR="00280780">
        <w:rPr>
          <w:rStyle w:val="FootnoteReference"/>
          <w:sz w:val="24"/>
        </w:rPr>
        <w:footnoteReference w:id="16"/>
      </w:r>
      <w:r w:rsidR="001E5CD0">
        <w:rPr>
          <w:sz w:val="24"/>
        </w:rPr>
        <w:t xml:space="preserve"> </w:t>
      </w:r>
      <w:proofErr w:type="spellStart"/>
      <w:r w:rsidR="001E5CD0">
        <w:rPr>
          <w:sz w:val="24"/>
        </w:rPr>
        <w:t>C</w:t>
      </w:r>
      <w:r w:rsidR="004E407B">
        <w:rPr>
          <w:sz w:val="24"/>
        </w:rPr>
        <w:t>u</w:t>
      </w:r>
      <w:r w:rsidR="001E5CD0">
        <w:rPr>
          <w:sz w:val="24"/>
        </w:rPr>
        <w:t>mont</w:t>
      </w:r>
      <w:proofErr w:type="spellEnd"/>
      <w:r w:rsidR="001E5CD0">
        <w:rPr>
          <w:sz w:val="24"/>
        </w:rPr>
        <w:t xml:space="preserve"> is almost degrading the notion of religion</w:t>
      </w:r>
      <w:r w:rsidR="004A13D1">
        <w:rPr>
          <w:sz w:val="24"/>
        </w:rPr>
        <w:t xml:space="preserve"> here</w:t>
      </w:r>
      <w:r w:rsidR="001E5CD0">
        <w:rPr>
          <w:sz w:val="24"/>
        </w:rPr>
        <w:t>, reducing it to</w:t>
      </w:r>
      <w:r w:rsidR="004A3A93">
        <w:rPr>
          <w:sz w:val="24"/>
        </w:rPr>
        <w:t xml:space="preserve"> </w:t>
      </w:r>
      <w:r w:rsidR="00D31992">
        <w:rPr>
          <w:sz w:val="24"/>
        </w:rPr>
        <w:t xml:space="preserve">a </w:t>
      </w:r>
      <w:r w:rsidR="004A3A93">
        <w:rPr>
          <w:sz w:val="24"/>
        </w:rPr>
        <w:t>disturbed mental state, completely undermining the</w:t>
      </w:r>
      <w:r w:rsidR="00280780">
        <w:rPr>
          <w:sz w:val="24"/>
        </w:rPr>
        <w:t xml:space="preserve"> discipline</w:t>
      </w:r>
      <w:r w:rsidR="007B4DD7">
        <w:rPr>
          <w:sz w:val="24"/>
        </w:rPr>
        <w:t xml:space="preserve">, with no academic </w:t>
      </w:r>
      <w:r w:rsidR="002439F6">
        <w:rPr>
          <w:sz w:val="24"/>
        </w:rPr>
        <w:t>sources</w:t>
      </w:r>
      <w:r w:rsidR="007B4DD7">
        <w:rPr>
          <w:sz w:val="24"/>
        </w:rPr>
        <w:t xml:space="preserve"> to support his argument</w:t>
      </w:r>
      <w:r w:rsidR="00280780">
        <w:rPr>
          <w:sz w:val="24"/>
        </w:rPr>
        <w:t xml:space="preserve">. </w:t>
      </w:r>
      <w:r w:rsidR="004A3A93">
        <w:rPr>
          <w:sz w:val="24"/>
        </w:rPr>
        <w:t xml:space="preserve"> </w:t>
      </w:r>
    </w:p>
    <w:p w14:paraId="3835C7AC" w14:textId="07B04A52" w:rsidR="00B814FB" w:rsidRDefault="00ED74DD">
      <w:pPr>
        <w:rPr>
          <w:sz w:val="24"/>
        </w:rPr>
      </w:pPr>
      <w:r>
        <w:rPr>
          <w:sz w:val="24"/>
        </w:rPr>
        <w:t xml:space="preserve">It is important to </w:t>
      </w:r>
      <w:r w:rsidR="00E65DC2">
        <w:rPr>
          <w:sz w:val="24"/>
        </w:rPr>
        <w:t>mention other</w:t>
      </w:r>
      <w:r w:rsidR="00BD27D5">
        <w:rPr>
          <w:sz w:val="24"/>
        </w:rPr>
        <w:t xml:space="preserve"> influential</w:t>
      </w:r>
      <w:r w:rsidR="00E65DC2">
        <w:rPr>
          <w:sz w:val="24"/>
        </w:rPr>
        <w:t xml:space="preserve"> scholars here and their work on astral religion</w:t>
      </w:r>
      <w:r w:rsidR="0037625C">
        <w:rPr>
          <w:sz w:val="24"/>
        </w:rPr>
        <w:t xml:space="preserve"> in comparison to </w:t>
      </w:r>
      <w:proofErr w:type="spellStart"/>
      <w:r w:rsidR="0037625C">
        <w:rPr>
          <w:sz w:val="24"/>
        </w:rPr>
        <w:t>Cumonts</w:t>
      </w:r>
      <w:proofErr w:type="spellEnd"/>
      <w:r w:rsidR="0037625C">
        <w:rPr>
          <w:sz w:val="24"/>
        </w:rPr>
        <w:t>.</w:t>
      </w:r>
      <w:r w:rsidR="00E65DC2">
        <w:rPr>
          <w:sz w:val="24"/>
        </w:rPr>
        <w:t xml:space="preserve"> One prominent scholar </w:t>
      </w:r>
      <w:r w:rsidR="0037625C">
        <w:rPr>
          <w:sz w:val="24"/>
        </w:rPr>
        <w:t xml:space="preserve">who is highly noteworthy to discuss is Karl Popper </w:t>
      </w:r>
      <w:r w:rsidR="00BD27D5">
        <w:rPr>
          <w:sz w:val="24"/>
        </w:rPr>
        <w:t xml:space="preserve">in his 1986 work </w:t>
      </w:r>
      <w:r w:rsidR="00BD27D5">
        <w:rPr>
          <w:i/>
          <w:sz w:val="24"/>
        </w:rPr>
        <w:t>The Open Society and its Enemies.</w:t>
      </w:r>
      <w:r w:rsidR="00D9773A">
        <w:rPr>
          <w:rStyle w:val="FootnoteReference"/>
          <w:i/>
          <w:sz w:val="24"/>
        </w:rPr>
        <w:footnoteReference w:id="17"/>
      </w:r>
      <w:r w:rsidR="00BD27D5">
        <w:rPr>
          <w:sz w:val="24"/>
        </w:rPr>
        <w:t xml:space="preserve"> In this literature</w:t>
      </w:r>
      <w:r w:rsidR="002439F6">
        <w:rPr>
          <w:sz w:val="24"/>
        </w:rPr>
        <w:t>,</w:t>
      </w:r>
      <w:r w:rsidR="00BD27D5">
        <w:rPr>
          <w:sz w:val="24"/>
        </w:rPr>
        <w:t xml:space="preserve"> Popper examines why people believe in astral religion and attempts to understand the significance behind the faith. He argues that although one may be able to predict the future, knowledge of coming events enables individuals to have influence upon </w:t>
      </w:r>
      <w:r w:rsidR="002439F6">
        <w:rPr>
          <w:sz w:val="24"/>
        </w:rPr>
        <w:t>them</w:t>
      </w:r>
      <w:r w:rsidR="00BD27D5">
        <w:rPr>
          <w:sz w:val="24"/>
        </w:rPr>
        <w:t>, and therefore amend or improve one’s fate</w:t>
      </w:r>
      <w:r w:rsidR="00D9773A">
        <w:rPr>
          <w:sz w:val="24"/>
        </w:rPr>
        <w:t>.</w:t>
      </w:r>
      <w:r w:rsidR="00D9773A">
        <w:rPr>
          <w:rStyle w:val="FootnoteReference"/>
          <w:sz w:val="24"/>
        </w:rPr>
        <w:footnoteReference w:id="18"/>
      </w:r>
      <w:r w:rsidR="00BD27D5">
        <w:rPr>
          <w:sz w:val="24"/>
        </w:rPr>
        <w:t xml:space="preserve"> </w:t>
      </w:r>
      <w:r w:rsidR="00A44233">
        <w:rPr>
          <w:sz w:val="24"/>
        </w:rPr>
        <w:t xml:space="preserve">Similarly, the scholar Nicholas Campion in his 2012 work </w:t>
      </w:r>
      <w:r w:rsidR="00A44233">
        <w:rPr>
          <w:i/>
          <w:sz w:val="24"/>
        </w:rPr>
        <w:t>Astrology and Popular Religion in the Modern West</w:t>
      </w:r>
      <w:r w:rsidR="002439F6">
        <w:rPr>
          <w:i/>
          <w:sz w:val="24"/>
        </w:rPr>
        <w:t>,</w:t>
      </w:r>
      <w:r w:rsidR="00A44233">
        <w:rPr>
          <w:i/>
          <w:sz w:val="24"/>
        </w:rPr>
        <w:t xml:space="preserve"> </w:t>
      </w:r>
      <w:r w:rsidR="00A44233">
        <w:rPr>
          <w:sz w:val="24"/>
        </w:rPr>
        <w:t xml:space="preserve">also </w:t>
      </w:r>
      <w:r w:rsidR="00066D01">
        <w:rPr>
          <w:sz w:val="24"/>
        </w:rPr>
        <w:t>attempts to offer an explanation behind as</w:t>
      </w:r>
      <w:r w:rsidR="00EF141F">
        <w:rPr>
          <w:sz w:val="24"/>
        </w:rPr>
        <w:t>trology, suggesting that it is sustained by a need for security in</w:t>
      </w:r>
      <w:r w:rsidR="002439F6">
        <w:rPr>
          <w:sz w:val="24"/>
        </w:rPr>
        <w:t xml:space="preserve"> a</w:t>
      </w:r>
      <w:r w:rsidR="00EF141F">
        <w:rPr>
          <w:sz w:val="24"/>
        </w:rPr>
        <w:t xml:space="preserve"> changing and unstable world. </w:t>
      </w:r>
      <w:r w:rsidR="00EF141F">
        <w:rPr>
          <w:rStyle w:val="FootnoteReference"/>
          <w:sz w:val="24"/>
        </w:rPr>
        <w:footnoteReference w:id="19"/>
      </w:r>
      <w:r w:rsidR="005E3852">
        <w:rPr>
          <w:sz w:val="24"/>
        </w:rPr>
        <w:t xml:space="preserve"> Campion places an emphasis on security, achieved through a manipulation of a future tuned to human advantage.</w:t>
      </w:r>
      <w:r w:rsidR="005E3852">
        <w:rPr>
          <w:rStyle w:val="FootnoteReference"/>
          <w:sz w:val="24"/>
        </w:rPr>
        <w:footnoteReference w:id="20"/>
      </w:r>
      <w:r w:rsidR="005E3852">
        <w:rPr>
          <w:sz w:val="24"/>
        </w:rPr>
        <w:t xml:space="preserve"> Both these works</w:t>
      </w:r>
      <w:r w:rsidR="00BD27D5">
        <w:rPr>
          <w:sz w:val="24"/>
        </w:rPr>
        <w:t xml:space="preserve"> portray an astounding contrast to </w:t>
      </w:r>
      <w:proofErr w:type="spellStart"/>
      <w:r w:rsidR="00BD27D5">
        <w:rPr>
          <w:sz w:val="24"/>
        </w:rPr>
        <w:t>Cumonts</w:t>
      </w:r>
      <w:proofErr w:type="spellEnd"/>
      <w:r w:rsidR="00BD27D5">
        <w:rPr>
          <w:sz w:val="24"/>
        </w:rPr>
        <w:t xml:space="preserve"> examination of astral religion, therefore. Whilst Popper </w:t>
      </w:r>
      <w:r w:rsidR="005E3852">
        <w:rPr>
          <w:sz w:val="24"/>
        </w:rPr>
        <w:t>and Camp</w:t>
      </w:r>
      <w:r w:rsidR="003472B2">
        <w:rPr>
          <w:sz w:val="24"/>
        </w:rPr>
        <w:t>i</w:t>
      </w:r>
      <w:r w:rsidR="005E3852">
        <w:rPr>
          <w:sz w:val="24"/>
        </w:rPr>
        <w:t xml:space="preserve">on </w:t>
      </w:r>
      <w:r w:rsidR="00BD27D5">
        <w:rPr>
          <w:sz w:val="24"/>
        </w:rPr>
        <w:t>attempt to offer a theory behind the belief, and provide a rational explanation</w:t>
      </w:r>
      <w:r w:rsidR="00D9773A">
        <w:rPr>
          <w:sz w:val="24"/>
        </w:rPr>
        <w:t xml:space="preserve"> and attempt at understanding</w:t>
      </w:r>
      <w:r w:rsidR="00BD27D5">
        <w:rPr>
          <w:sz w:val="24"/>
        </w:rPr>
        <w:t xml:space="preserve">, </w:t>
      </w:r>
      <w:proofErr w:type="spellStart"/>
      <w:r w:rsidR="00BD27D5">
        <w:rPr>
          <w:sz w:val="24"/>
        </w:rPr>
        <w:t>Cumont</w:t>
      </w:r>
      <w:proofErr w:type="spellEnd"/>
      <w:r w:rsidR="00BD27D5">
        <w:rPr>
          <w:sz w:val="24"/>
        </w:rPr>
        <w:t xml:space="preserve"> is merely opinionated</w:t>
      </w:r>
      <w:r w:rsidR="00D9773A">
        <w:rPr>
          <w:sz w:val="24"/>
        </w:rPr>
        <w:t>, providing an insufficient argument which severely lacks in objectivity. Popper</w:t>
      </w:r>
      <w:r w:rsidR="005E3852">
        <w:rPr>
          <w:sz w:val="24"/>
        </w:rPr>
        <w:t xml:space="preserve"> and Campion</w:t>
      </w:r>
      <w:r w:rsidR="00D9773A">
        <w:rPr>
          <w:sz w:val="24"/>
        </w:rPr>
        <w:t xml:space="preserve"> offer a</w:t>
      </w:r>
      <w:r w:rsidR="002439F6">
        <w:rPr>
          <w:sz w:val="24"/>
        </w:rPr>
        <w:t>n array of explanation</w:t>
      </w:r>
      <w:r w:rsidR="00D9773A">
        <w:rPr>
          <w:sz w:val="24"/>
        </w:rPr>
        <w:t xml:space="preserve">s concerning </w:t>
      </w:r>
      <w:r w:rsidR="007B4DD7">
        <w:rPr>
          <w:sz w:val="24"/>
        </w:rPr>
        <w:t>belief in astral religion</w:t>
      </w:r>
      <w:r w:rsidR="00D9773A">
        <w:rPr>
          <w:sz w:val="24"/>
        </w:rPr>
        <w:t xml:space="preserve">, whilst </w:t>
      </w:r>
      <w:proofErr w:type="spellStart"/>
      <w:r w:rsidR="00D9773A">
        <w:rPr>
          <w:sz w:val="24"/>
        </w:rPr>
        <w:t>Cumont</w:t>
      </w:r>
      <w:proofErr w:type="spellEnd"/>
      <w:r w:rsidR="00D9773A">
        <w:rPr>
          <w:sz w:val="24"/>
        </w:rPr>
        <w:t xml:space="preserve"> </w:t>
      </w:r>
      <w:r w:rsidR="007B4DD7">
        <w:rPr>
          <w:sz w:val="24"/>
        </w:rPr>
        <w:t>merely provides</w:t>
      </w:r>
      <w:r w:rsidR="00D9773A">
        <w:rPr>
          <w:sz w:val="24"/>
        </w:rPr>
        <w:t xml:space="preserve"> a materialistic and insensitive </w:t>
      </w:r>
      <w:r w:rsidR="002439F6">
        <w:rPr>
          <w:sz w:val="24"/>
        </w:rPr>
        <w:t>approach.</w:t>
      </w:r>
    </w:p>
    <w:p w14:paraId="06E62298" w14:textId="527670B9" w:rsidR="007B4DD7" w:rsidRDefault="004E407B">
      <w:pPr>
        <w:rPr>
          <w:sz w:val="24"/>
        </w:rPr>
      </w:pPr>
      <w:r>
        <w:rPr>
          <w:sz w:val="24"/>
        </w:rPr>
        <w:t>It can c</w:t>
      </w:r>
      <w:r w:rsidR="002439F6">
        <w:rPr>
          <w:sz w:val="24"/>
        </w:rPr>
        <w:t xml:space="preserve">ertainly be suggested </w:t>
      </w:r>
      <w:r>
        <w:rPr>
          <w:sz w:val="24"/>
        </w:rPr>
        <w:t>therefore</w:t>
      </w:r>
      <w:r w:rsidR="002439F6">
        <w:rPr>
          <w:sz w:val="24"/>
        </w:rPr>
        <w:t>,</w:t>
      </w:r>
      <w:r>
        <w:rPr>
          <w:sz w:val="24"/>
        </w:rPr>
        <w:t xml:space="preserve"> that </w:t>
      </w:r>
      <w:proofErr w:type="spellStart"/>
      <w:r>
        <w:rPr>
          <w:sz w:val="24"/>
        </w:rPr>
        <w:t>Cumonts</w:t>
      </w:r>
      <w:proofErr w:type="spellEnd"/>
      <w:r>
        <w:rPr>
          <w:sz w:val="24"/>
        </w:rPr>
        <w:t xml:space="preserve"> </w:t>
      </w:r>
      <w:r w:rsidR="002439F6">
        <w:rPr>
          <w:sz w:val="24"/>
        </w:rPr>
        <w:t>approach to religion is weak and problematic.</w:t>
      </w:r>
      <w:r w:rsidR="00352B91">
        <w:rPr>
          <w:sz w:val="24"/>
        </w:rPr>
        <w:t xml:space="preserve"> </w:t>
      </w:r>
      <w:r>
        <w:rPr>
          <w:sz w:val="24"/>
        </w:rPr>
        <w:t xml:space="preserve">He consistently skews the definitions of core terms, assuming the reader is knowledgeable on the topic beforehand, there are no clarifications or use of secondary sources as evidence to the writing, and the style is overall </w:t>
      </w:r>
      <w:r w:rsidR="002439F6">
        <w:rPr>
          <w:sz w:val="24"/>
        </w:rPr>
        <w:t>entirely</w:t>
      </w:r>
      <w:r>
        <w:rPr>
          <w:sz w:val="24"/>
        </w:rPr>
        <w:t xml:space="preserve"> opinionated rather than factual.</w:t>
      </w:r>
      <w:r w:rsidR="00200070">
        <w:rPr>
          <w:sz w:val="24"/>
        </w:rPr>
        <w:t xml:space="preserve"> However, w</w:t>
      </w:r>
      <w:r w:rsidR="00352B91">
        <w:rPr>
          <w:sz w:val="24"/>
        </w:rPr>
        <w:t>hilst reading his work</w:t>
      </w:r>
      <w:r w:rsidR="00200070">
        <w:rPr>
          <w:sz w:val="24"/>
        </w:rPr>
        <w:t>, it is important to acknowledge</w:t>
      </w:r>
      <w:r w:rsidR="002439F6">
        <w:rPr>
          <w:sz w:val="24"/>
        </w:rPr>
        <w:t xml:space="preserve"> one pivotal and positive factor;</w:t>
      </w:r>
      <w:r w:rsidR="00200070">
        <w:rPr>
          <w:sz w:val="24"/>
        </w:rPr>
        <w:t xml:space="preserve"> that </w:t>
      </w:r>
      <w:proofErr w:type="spellStart"/>
      <w:r w:rsidR="00200070">
        <w:rPr>
          <w:sz w:val="24"/>
        </w:rPr>
        <w:t>Cumont</w:t>
      </w:r>
      <w:proofErr w:type="spellEnd"/>
      <w:r w:rsidR="00200070">
        <w:rPr>
          <w:sz w:val="24"/>
        </w:rPr>
        <w:t xml:space="preserve"> was the first scholar to approach the field of astrology and religion</w:t>
      </w:r>
      <w:r w:rsidR="002439F6">
        <w:rPr>
          <w:sz w:val="24"/>
        </w:rPr>
        <w:t>.</w:t>
      </w:r>
      <w:r w:rsidR="00200070">
        <w:rPr>
          <w:sz w:val="24"/>
        </w:rPr>
        <w:t xml:space="preserve"> </w:t>
      </w:r>
      <w:r w:rsidR="00B92344">
        <w:rPr>
          <w:sz w:val="24"/>
        </w:rPr>
        <w:t>I</w:t>
      </w:r>
      <w:r w:rsidR="002439F6">
        <w:rPr>
          <w:sz w:val="24"/>
        </w:rPr>
        <w:t xml:space="preserve">t could be argued therefore, that </w:t>
      </w:r>
      <w:r w:rsidR="00200070">
        <w:rPr>
          <w:sz w:val="24"/>
        </w:rPr>
        <w:t>his work is extremely significant in that he opened and extended the discipline.</w:t>
      </w:r>
      <w:r w:rsidR="008769F7">
        <w:rPr>
          <w:rStyle w:val="FootnoteReference"/>
          <w:sz w:val="24"/>
        </w:rPr>
        <w:footnoteReference w:id="21"/>
      </w:r>
      <w:r w:rsidR="00200070">
        <w:rPr>
          <w:sz w:val="24"/>
        </w:rPr>
        <w:t xml:space="preserve"> His work must be praised in that he approached a </w:t>
      </w:r>
      <w:r w:rsidR="00200070">
        <w:rPr>
          <w:sz w:val="24"/>
        </w:rPr>
        <w:lastRenderedPageBreak/>
        <w:t>field that was very much ignored, and originated research into astral religion.</w:t>
      </w:r>
      <w:r w:rsidR="00A637E8">
        <w:rPr>
          <w:rStyle w:val="FootnoteReference"/>
          <w:sz w:val="24"/>
        </w:rPr>
        <w:footnoteReference w:id="22"/>
      </w:r>
      <w:r w:rsidR="00200070">
        <w:rPr>
          <w:sz w:val="24"/>
        </w:rPr>
        <w:t xml:space="preserve"> In addition,</w:t>
      </w:r>
      <w:r w:rsidR="00352B91">
        <w:rPr>
          <w:sz w:val="24"/>
        </w:rPr>
        <w:t xml:space="preserve"> it is </w:t>
      </w:r>
      <w:r w:rsidR="00200070">
        <w:rPr>
          <w:sz w:val="24"/>
        </w:rPr>
        <w:t xml:space="preserve">also </w:t>
      </w:r>
      <w:r w:rsidR="00352B91">
        <w:rPr>
          <w:sz w:val="24"/>
        </w:rPr>
        <w:t xml:space="preserve">important to note that </w:t>
      </w:r>
      <w:r w:rsidR="00200070">
        <w:rPr>
          <w:sz w:val="24"/>
        </w:rPr>
        <w:t xml:space="preserve">this introduction </w:t>
      </w:r>
      <w:r w:rsidR="00352B91">
        <w:rPr>
          <w:sz w:val="24"/>
        </w:rPr>
        <w:t>was written over a century ago</w:t>
      </w:r>
      <w:r w:rsidR="00200070">
        <w:rPr>
          <w:sz w:val="24"/>
        </w:rPr>
        <w:t xml:space="preserve">. It </w:t>
      </w:r>
      <w:r w:rsidR="009778A6">
        <w:rPr>
          <w:sz w:val="24"/>
        </w:rPr>
        <w:t>could</w:t>
      </w:r>
      <w:r w:rsidR="00200070">
        <w:rPr>
          <w:sz w:val="24"/>
        </w:rPr>
        <w:t xml:space="preserve"> therefore</w:t>
      </w:r>
      <w:r w:rsidR="009778A6">
        <w:rPr>
          <w:sz w:val="24"/>
        </w:rPr>
        <w:t xml:space="preserve"> be argued that during this time period</w:t>
      </w:r>
      <w:r w:rsidR="00B92344">
        <w:rPr>
          <w:sz w:val="24"/>
        </w:rPr>
        <w:t>,</w:t>
      </w:r>
      <w:r w:rsidR="00BB47D4">
        <w:rPr>
          <w:sz w:val="24"/>
        </w:rPr>
        <w:t xml:space="preserve"> the</w:t>
      </w:r>
      <w:r w:rsidR="009778A6">
        <w:rPr>
          <w:sz w:val="24"/>
        </w:rPr>
        <w:t xml:space="preserve"> writing </w:t>
      </w:r>
      <w:r w:rsidR="00BB47D4">
        <w:rPr>
          <w:sz w:val="24"/>
        </w:rPr>
        <w:t>differed in terms of style and content</w:t>
      </w:r>
      <w:r w:rsidR="00200070">
        <w:rPr>
          <w:sz w:val="24"/>
        </w:rPr>
        <w:t>, or, that it is merely a distinctive style of writing concerning sociologists</w:t>
      </w:r>
      <w:r w:rsidR="007F7ED4">
        <w:rPr>
          <w:sz w:val="24"/>
        </w:rPr>
        <w:t xml:space="preserve"> </w:t>
      </w:r>
      <w:r w:rsidR="00B92344">
        <w:rPr>
          <w:sz w:val="24"/>
        </w:rPr>
        <w:t>and</w:t>
      </w:r>
      <w:r w:rsidR="007F7ED4">
        <w:rPr>
          <w:sz w:val="24"/>
        </w:rPr>
        <w:t xml:space="preserve"> historians</w:t>
      </w:r>
      <w:r w:rsidR="00200070">
        <w:rPr>
          <w:sz w:val="24"/>
        </w:rPr>
        <w:t xml:space="preserve"> of religion.</w:t>
      </w:r>
    </w:p>
    <w:p w14:paraId="5DBC608F" w14:textId="0F6E2F33" w:rsidR="00FF23A7" w:rsidRDefault="00F335A0">
      <w:pPr>
        <w:rPr>
          <w:sz w:val="24"/>
        </w:rPr>
      </w:pPr>
      <w:r>
        <w:rPr>
          <w:sz w:val="24"/>
        </w:rPr>
        <w:t>One prominent piece of literature to mention here</w:t>
      </w:r>
      <w:r w:rsidR="00200070">
        <w:rPr>
          <w:sz w:val="24"/>
        </w:rPr>
        <w:t xml:space="preserve"> in relation to this </w:t>
      </w:r>
      <w:r w:rsidR="007F7ED4">
        <w:rPr>
          <w:sz w:val="24"/>
        </w:rPr>
        <w:t>argument is</w:t>
      </w:r>
      <w:r>
        <w:rPr>
          <w:sz w:val="24"/>
        </w:rPr>
        <w:t xml:space="preserve"> </w:t>
      </w:r>
      <w:r w:rsidR="00086CA1">
        <w:rPr>
          <w:sz w:val="24"/>
        </w:rPr>
        <w:t xml:space="preserve">the introduction to Bryan Wilson and Steve Bruce’s </w:t>
      </w:r>
      <w:r w:rsidR="00086CA1">
        <w:rPr>
          <w:i/>
          <w:sz w:val="24"/>
        </w:rPr>
        <w:t xml:space="preserve">Religion in Secular Society Fifty Years on. </w:t>
      </w:r>
      <w:r w:rsidR="00086CA1">
        <w:rPr>
          <w:rStyle w:val="FootnoteReference"/>
          <w:i/>
          <w:sz w:val="24"/>
        </w:rPr>
        <w:footnoteReference w:id="23"/>
      </w:r>
      <w:r w:rsidR="00086CA1">
        <w:rPr>
          <w:i/>
          <w:sz w:val="24"/>
        </w:rPr>
        <w:t xml:space="preserve"> </w:t>
      </w:r>
      <w:r w:rsidR="00086CA1">
        <w:rPr>
          <w:sz w:val="24"/>
        </w:rPr>
        <w:t xml:space="preserve">This is a more recent piece of literature, written in 2016, however the style of writing could certainly be </w:t>
      </w:r>
      <w:r w:rsidR="00B92344">
        <w:rPr>
          <w:sz w:val="24"/>
        </w:rPr>
        <w:t xml:space="preserve">similarly </w:t>
      </w:r>
      <w:r w:rsidR="007F7ED4">
        <w:rPr>
          <w:sz w:val="24"/>
        </w:rPr>
        <w:t>compared</w:t>
      </w:r>
      <w:r w:rsidR="00086CA1">
        <w:rPr>
          <w:sz w:val="24"/>
        </w:rPr>
        <w:t xml:space="preserve"> to</w:t>
      </w:r>
      <w:r w:rsidR="007F7ED4">
        <w:rPr>
          <w:sz w:val="24"/>
        </w:rPr>
        <w:t xml:space="preserve"> that of</w:t>
      </w:r>
      <w:r w:rsidR="00086CA1">
        <w:rPr>
          <w:sz w:val="24"/>
        </w:rPr>
        <w:t xml:space="preserve"> </w:t>
      </w:r>
      <w:proofErr w:type="spellStart"/>
      <w:r w:rsidR="00086CA1">
        <w:rPr>
          <w:sz w:val="24"/>
        </w:rPr>
        <w:t>Cumonts</w:t>
      </w:r>
      <w:proofErr w:type="spellEnd"/>
      <w:r w:rsidR="00086CA1">
        <w:rPr>
          <w:sz w:val="24"/>
        </w:rPr>
        <w:t xml:space="preserve">. Firstly, Wilson and Bruce appear to be extremely dismissive concerning religion. In contrast to </w:t>
      </w:r>
      <w:proofErr w:type="spellStart"/>
      <w:r w:rsidR="00086CA1">
        <w:rPr>
          <w:sz w:val="24"/>
        </w:rPr>
        <w:t>Cumont</w:t>
      </w:r>
      <w:proofErr w:type="spellEnd"/>
      <w:r w:rsidR="00086CA1">
        <w:rPr>
          <w:sz w:val="24"/>
        </w:rPr>
        <w:t>, they do offer a brief definition of</w:t>
      </w:r>
      <w:r w:rsidR="007F7ED4">
        <w:rPr>
          <w:sz w:val="24"/>
        </w:rPr>
        <w:t xml:space="preserve"> what they mean by religion</w:t>
      </w:r>
      <w:r w:rsidR="00086CA1">
        <w:rPr>
          <w:sz w:val="24"/>
        </w:rPr>
        <w:t>, however they appear to consistently convey religion as</w:t>
      </w:r>
      <w:r w:rsidR="007F7ED4">
        <w:rPr>
          <w:sz w:val="24"/>
        </w:rPr>
        <w:t xml:space="preserve"> a</w:t>
      </w:r>
      <w:r w:rsidR="00086CA1">
        <w:rPr>
          <w:sz w:val="24"/>
        </w:rPr>
        <w:t xml:space="preserve"> part of society</w:t>
      </w:r>
      <w:r w:rsidR="004A13D1">
        <w:rPr>
          <w:sz w:val="24"/>
        </w:rPr>
        <w:t>, confining</w:t>
      </w:r>
      <w:r w:rsidR="00086CA1">
        <w:rPr>
          <w:sz w:val="24"/>
        </w:rPr>
        <w:t xml:space="preserve"> it to one certain notion. For example, they argue that churches are merely social institutions, and conceptions of God are solely socially prescribed</w:t>
      </w:r>
      <w:r w:rsidR="005F5A7A">
        <w:rPr>
          <w:sz w:val="24"/>
        </w:rPr>
        <w:t>, as all theological meanings are socially evolved.</w:t>
      </w:r>
      <w:r w:rsidR="005F5A7A">
        <w:rPr>
          <w:rStyle w:val="FootnoteReference"/>
          <w:sz w:val="24"/>
        </w:rPr>
        <w:footnoteReference w:id="24"/>
      </w:r>
      <w:r w:rsidR="005F5A7A">
        <w:rPr>
          <w:sz w:val="24"/>
        </w:rPr>
        <w:t xml:space="preserve"> This is certainly </w:t>
      </w:r>
      <w:proofErr w:type="gramStart"/>
      <w:r w:rsidR="005F5A7A">
        <w:rPr>
          <w:sz w:val="24"/>
        </w:rPr>
        <w:t>similar to</w:t>
      </w:r>
      <w:proofErr w:type="gramEnd"/>
      <w:r w:rsidR="005F5A7A">
        <w:rPr>
          <w:sz w:val="24"/>
        </w:rPr>
        <w:t xml:space="preserve"> </w:t>
      </w:r>
      <w:proofErr w:type="spellStart"/>
      <w:r w:rsidR="005F5A7A">
        <w:rPr>
          <w:sz w:val="24"/>
        </w:rPr>
        <w:t>Cumont</w:t>
      </w:r>
      <w:proofErr w:type="spellEnd"/>
      <w:r w:rsidR="005F5A7A">
        <w:rPr>
          <w:sz w:val="24"/>
        </w:rPr>
        <w:t xml:space="preserve"> therefore, who consistently reduces religion to a few bias assumptions throughout the piece</w:t>
      </w:r>
      <w:r w:rsidR="007F7ED4">
        <w:rPr>
          <w:sz w:val="24"/>
        </w:rPr>
        <w:t>; such as an unstable state of mind.</w:t>
      </w:r>
    </w:p>
    <w:p w14:paraId="3E183B65" w14:textId="13B39DDF" w:rsidR="009133EA" w:rsidRDefault="005F5A7A">
      <w:pPr>
        <w:rPr>
          <w:sz w:val="24"/>
        </w:rPr>
      </w:pPr>
      <w:r>
        <w:rPr>
          <w:sz w:val="24"/>
        </w:rPr>
        <w:t xml:space="preserve">Secondly, likewise to </w:t>
      </w:r>
      <w:proofErr w:type="spellStart"/>
      <w:r>
        <w:rPr>
          <w:sz w:val="24"/>
        </w:rPr>
        <w:t>Cumont</w:t>
      </w:r>
      <w:proofErr w:type="spellEnd"/>
      <w:r>
        <w:rPr>
          <w:sz w:val="24"/>
        </w:rPr>
        <w:t>, Wilson and Bruce appear to present religion as an irrational and illogical practice. They argue that worship itself is a non-rational pattern of behaviour, and that religion highlights the irrationality of humanity.</w:t>
      </w:r>
      <w:r w:rsidR="00552932">
        <w:rPr>
          <w:rStyle w:val="FootnoteReference"/>
          <w:sz w:val="24"/>
        </w:rPr>
        <w:footnoteReference w:id="25"/>
      </w:r>
      <w:r>
        <w:rPr>
          <w:sz w:val="24"/>
        </w:rPr>
        <w:t xml:space="preserve"> As Wilson and Bruce maintain: “it seems difficult to maintain that people in western society are no more rational that they ever were”, portraying th</w:t>
      </w:r>
      <w:r w:rsidR="007F7ED4">
        <w:rPr>
          <w:sz w:val="24"/>
        </w:rPr>
        <w:t>eir</w:t>
      </w:r>
      <w:r>
        <w:rPr>
          <w:sz w:val="24"/>
        </w:rPr>
        <w:t xml:space="preserve"> astonishment that religion has continued to the present day</w:t>
      </w:r>
      <w:r w:rsidR="00552932">
        <w:rPr>
          <w:sz w:val="24"/>
        </w:rPr>
        <w:t>.</w:t>
      </w:r>
      <w:r w:rsidR="00552932">
        <w:rPr>
          <w:rStyle w:val="FootnoteReference"/>
          <w:sz w:val="24"/>
        </w:rPr>
        <w:footnoteReference w:id="26"/>
      </w:r>
      <w:r>
        <w:rPr>
          <w:sz w:val="24"/>
        </w:rPr>
        <w:t xml:space="preserve"> Once more therefore, this present</w:t>
      </w:r>
      <w:r w:rsidR="007F7ED4">
        <w:rPr>
          <w:sz w:val="24"/>
        </w:rPr>
        <w:t>s</w:t>
      </w:r>
      <w:r>
        <w:rPr>
          <w:sz w:val="24"/>
        </w:rPr>
        <w:t xml:space="preserve"> a similar approach to religion as that of </w:t>
      </w:r>
      <w:proofErr w:type="spellStart"/>
      <w:r>
        <w:rPr>
          <w:sz w:val="24"/>
        </w:rPr>
        <w:t>Cumont</w:t>
      </w:r>
      <w:proofErr w:type="spellEnd"/>
      <w:r>
        <w:rPr>
          <w:sz w:val="24"/>
        </w:rPr>
        <w:t>, who consistently stresses the absurdity of religion as a</w:t>
      </w:r>
      <w:r w:rsidR="00C75E20">
        <w:rPr>
          <w:sz w:val="24"/>
        </w:rPr>
        <w:t>n irrational</w:t>
      </w:r>
      <w:r>
        <w:rPr>
          <w:sz w:val="24"/>
        </w:rPr>
        <w:t xml:space="preserve"> mental </w:t>
      </w:r>
      <w:r w:rsidR="007F7ED4">
        <w:rPr>
          <w:sz w:val="24"/>
        </w:rPr>
        <w:t>condition.</w:t>
      </w:r>
      <w:r>
        <w:rPr>
          <w:sz w:val="24"/>
        </w:rPr>
        <w:t xml:space="preserve"> Therefore, although it could certainly be argued that </w:t>
      </w:r>
      <w:proofErr w:type="spellStart"/>
      <w:r>
        <w:rPr>
          <w:sz w:val="24"/>
        </w:rPr>
        <w:t>Cumonts</w:t>
      </w:r>
      <w:proofErr w:type="spellEnd"/>
      <w:r>
        <w:rPr>
          <w:sz w:val="24"/>
        </w:rPr>
        <w:t xml:space="preserve"> </w:t>
      </w:r>
      <w:r w:rsidR="00B92344">
        <w:rPr>
          <w:sz w:val="24"/>
        </w:rPr>
        <w:t>approach to astral religion is problematic</w:t>
      </w:r>
      <w:r>
        <w:rPr>
          <w:sz w:val="24"/>
        </w:rPr>
        <w:t>, it could also be counter-argued that this style of writing towards religion merely represents the style of sociologist</w:t>
      </w:r>
      <w:r w:rsidR="00C75E20">
        <w:rPr>
          <w:sz w:val="24"/>
        </w:rPr>
        <w:t>s or historians</w:t>
      </w:r>
      <w:r>
        <w:rPr>
          <w:sz w:val="24"/>
        </w:rPr>
        <w:t xml:space="preserve">, as both the </w:t>
      </w:r>
      <w:r w:rsidR="00C75E20">
        <w:rPr>
          <w:sz w:val="24"/>
        </w:rPr>
        <w:t>aged</w:t>
      </w:r>
      <w:r>
        <w:rPr>
          <w:sz w:val="24"/>
        </w:rPr>
        <w:t xml:space="preserve"> and modern literature here are almost parallel in their approach </w:t>
      </w:r>
      <w:r w:rsidR="00B92344">
        <w:rPr>
          <w:sz w:val="24"/>
        </w:rPr>
        <w:t>to the field.</w:t>
      </w:r>
    </w:p>
    <w:p w14:paraId="4EA3A572" w14:textId="58C9DAAC" w:rsidR="00BC1BBF" w:rsidRDefault="00AD571E">
      <w:pPr>
        <w:rPr>
          <w:sz w:val="24"/>
        </w:rPr>
      </w:pPr>
      <w:r>
        <w:rPr>
          <w:sz w:val="24"/>
        </w:rPr>
        <w:t xml:space="preserve">Another area in which </w:t>
      </w:r>
      <w:proofErr w:type="spellStart"/>
      <w:r>
        <w:rPr>
          <w:sz w:val="24"/>
        </w:rPr>
        <w:t>Cumonts</w:t>
      </w:r>
      <w:proofErr w:type="spellEnd"/>
      <w:r>
        <w:rPr>
          <w:sz w:val="24"/>
        </w:rPr>
        <w:t xml:space="preserve"> work appears to become questionable</w:t>
      </w:r>
      <w:r w:rsidR="00C75E20">
        <w:rPr>
          <w:sz w:val="24"/>
        </w:rPr>
        <w:t xml:space="preserve">, however, is within </w:t>
      </w:r>
      <w:r>
        <w:rPr>
          <w:sz w:val="24"/>
        </w:rPr>
        <w:t xml:space="preserve">his choice of language. As previously discussed, </w:t>
      </w:r>
      <w:proofErr w:type="spellStart"/>
      <w:r>
        <w:rPr>
          <w:sz w:val="24"/>
        </w:rPr>
        <w:t>Cumonts</w:t>
      </w:r>
      <w:proofErr w:type="spellEnd"/>
      <w:r>
        <w:rPr>
          <w:sz w:val="24"/>
        </w:rPr>
        <w:t xml:space="preserve"> terminology is consistently opinionated, lacking in factual definition</w:t>
      </w:r>
      <w:r w:rsidR="00B92344">
        <w:rPr>
          <w:sz w:val="24"/>
        </w:rPr>
        <w:t>s</w:t>
      </w:r>
      <w:r>
        <w:rPr>
          <w:sz w:val="24"/>
        </w:rPr>
        <w:t xml:space="preserve"> and </w:t>
      </w:r>
      <w:r w:rsidR="008429B2">
        <w:rPr>
          <w:sz w:val="24"/>
        </w:rPr>
        <w:t xml:space="preserve">supportive </w:t>
      </w:r>
      <w:r w:rsidR="00B92344">
        <w:rPr>
          <w:sz w:val="24"/>
        </w:rPr>
        <w:t xml:space="preserve">academic </w:t>
      </w:r>
      <w:r>
        <w:rPr>
          <w:sz w:val="24"/>
        </w:rPr>
        <w:t>evidence</w:t>
      </w:r>
      <w:r w:rsidR="00B92344">
        <w:rPr>
          <w:sz w:val="24"/>
        </w:rPr>
        <w:t>. H</w:t>
      </w:r>
      <w:r>
        <w:rPr>
          <w:sz w:val="24"/>
        </w:rPr>
        <w:t xml:space="preserve">owever, </w:t>
      </w:r>
      <w:r w:rsidR="008429B2">
        <w:rPr>
          <w:sz w:val="24"/>
        </w:rPr>
        <w:t xml:space="preserve">it is also vital to highlight the additional issues with his choice of </w:t>
      </w:r>
      <w:r w:rsidR="00C75E20">
        <w:rPr>
          <w:sz w:val="24"/>
        </w:rPr>
        <w:t>terms</w:t>
      </w:r>
      <w:r w:rsidR="008429B2">
        <w:rPr>
          <w:sz w:val="24"/>
        </w:rPr>
        <w:t xml:space="preserve">. Firstly, throughout the literature there are numerous words and phrases which are completely </w:t>
      </w:r>
      <w:r w:rsidR="004A13D1">
        <w:rPr>
          <w:sz w:val="24"/>
        </w:rPr>
        <w:t>unnecessary</w:t>
      </w:r>
      <w:r w:rsidR="008429B2">
        <w:rPr>
          <w:sz w:val="24"/>
        </w:rPr>
        <w:t xml:space="preserve"> and futile, as they do not contribute any</w:t>
      </w:r>
      <w:r w:rsidR="00B92344">
        <w:rPr>
          <w:sz w:val="24"/>
        </w:rPr>
        <w:t xml:space="preserve"> element</w:t>
      </w:r>
      <w:r w:rsidR="008429B2">
        <w:rPr>
          <w:sz w:val="24"/>
        </w:rPr>
        <w:t xml:space="preserve"> of </w:t>
      </w:r>
      <w:r w:rsidR="00C75E20">
        <w:rPr>
          <w:sz w:val="24"/>
        </w:rPr>
        <w:t>great significance</w:t>
      </w:r>
      <w:r w:rsidR="008429B2">
        <w:rPr>
          <w:sz w:val="24"/>
        </w:rPr>
        <w:t xml:space="preserve"> towards the argument. Examples of these are</w:t>
      </w:r>
      <w:r w:rsidR="00B92344">
        <w:rPr>
          <w:sz w:val="24"/>
        </w:rPr>
        <w:t>;</w:t>
      </w:r>
      <w:r w:rsidR="008429B2">
        <w:rPr>
          <w:sz w:val="24"/>
        </w:rPr>
        <w:t xml:space="preserve"> </w:t>
      </w:r>
      <w:r w:rsidR="00800371">
        <w:rPr>
          <w:sz w:val="24"/>
        </w:rPr>
        <w:t>“repulsive-looking”, “shockingly bad”</w:t>
      </w:r>
      <w:r w:rsidR="00C75E20">
        <w:rPr>
          <w:sz w:val="24"/>
        </w:rPr>
        <w:t xml:space="preserve"> </w:t>
      </w:r>
      <w:r w:rsidR="00800371">
        <w:rPr>
          <w:sz w:val="24"/>
        </w:rPr>
        <w:t xml:space="preserve">and “mouldering”. </w:t>
      </w:r>
      <w:r w:rsidR="00800371">
        <w:rPr>
          <w:rStyle w:val="FootnoteReference"/>
          <w:sz w:val="24"/>
        </w:rPr>
        <w:footnoteReference w:id="27"/>
      </w:r>
      <w:r w:rsidR="00800371">
        <w:rPr>
          <w:sz w:val="24"/>
        </w:rPr>
        <w:t xml:space="preserve"> It can be acknowledged that these words are descriptive, and so could be </w:t>
      </w:r>
      <w:r w:rsidR="00C75E20">
        <w:rPr>
          <w:sz w:val="24"/>
        </w:rPr>
        <w:t>considered as an</w:t>
      </w:r>
      <w:r w:rsidR="00800371">
        <w:rPr>
          <w:sz w:val="24"/>
        </w:rPr>
        <w:t xml:space="preserve"> expressive writing style, however ultimately, it can be argued that this language is bias and assertive. It </w:t>
      </w:r>
      <w:r w:rsidR="00800371">
        <w:rPr>
          <w:sz w:val="24"/>
        </w:rPr>
        <w:lastRenderedPageBreak/>
        <w:t>is completely irrelevant to the piece</w:t>
      </w:r>
      <w:r w:rsidR="008D5FE4">
        <w:rPr>
          <w:sz w:val="24"/>
        </w:rPr>
        <w:t xml:space="preserve"> </w:t>
      </w:r>
      <w:r w:rsidR="00800371">
        <w:rPr>
          <w:sz w:val="24"/>
        </w:rPr>
        <w:t>and portrays no value towards the literature</w:t>
      </w:r>
      <w:r w:rsidR="00C75E20">
        <w:rPr>
          <w:sz w:val="24"/>
        </w:rPr>
        <w:t xml:space="preserve">, expect </w:t>
      </w:r>
      <w:r w:rsidR="00B92344">
        <w:rPr>
          <w:sz w:val="24"/>
        </w:rPr>
        <w:t xml:space="preserve">to </w:t>
      </w:r>
      <w:r w:rsidR="00C75E20">
        <w:rPr>
          <w:sz w:val="24"/>
        </w:rPr>
        <w:t xml:space="preserve">personally </w:t>
      </w:r>
      <w:r w:rsidR="00800371">
        <w:rPr>
          <w:sz w:val="24"/>
        </w:rPr>
        <w:t>highligh</w:t>
      </w:r>
      <w:r w:rsidR="00B92344">
        <w:rPr>
          <w:sz w:val="24"/>
        </w:rPr>
        <w:t>t</w:t>
      </w:r>
      <w:r w:rsidR="00800371">
        <w:rPr>
          <w:sz w:val="24"/>
        </w:rPr>
        <w:t xml:space="preserve"> </w:t>
      </w:r>
      <w:proofErr w:type="spellStart"/>
      <w:r w:rsidR="00800371">
        <w:rPr>
          <w:sz w:val="24"/>
        </w:rPr>
        <w:t>Cumonts</w:t>
      </w:r>
      <w:proofErr w:type="spellEnd"/>
      <w:r w:rsidR="00800371">
        <w:rPr>
          <w:sz w:val="24"/>
        </w:rPr>
        <w:t xml:space="preserve"> scathing attitude towards the topic.</w:t>
      </w:r>
    </w:p>
    <w:p w14:paraId="359EEEFA" w14:textId="58D9CCBC" w:rsidR="00FF23A7" w:rsidRDefault="00800371">
      <w:pPr>
        <w:rPr>
          <w:sz w:val="24"/>
        </w:rPr>
      </w:pPr>
      <w:r>
        <w:rPr>
          <w:sz w:val="24"/>
        </w:rPr>
        <w:t xml:space="preserve">Secondly, </w:t>
      </w:r>
      <w:proofErr w:type="spellStart"/>
      <w:r>
        <w:rPr>
          <w:sz w:val="24"/>
        </w:rPr>
        <w:t>Cumont</w:t>
      </w:r>
      <w:proofErr w:type="spellEnd"/>
      <w:r>
        <w:rPr>
          <w:sz w:val="24"/>
        </w:rPr>
        <w:t xml:space="preserve"> noticeably repeats several words throughout the piece</w:t>
      </w:r>
      <w:r w:rsidR="00C75E20">
        <w:rPr>
          <w:sz w:val="24"/>
        </w:rPr>
        <w:t>;</w:t>
      </w:r>
      <w:r>
        <w:rPr>
          <w:sz w:val="24"/>
        </w:rPr>
        <w:t xml:space="preserve"> specifically</w:t>
      </w:r>
      <w:r w:rsidR="00C75E20">
        <w:rPr>
          <w:sz w:val="24"/>
        </w:rPr>
        <w:t>,</w:t>
      </w:r>
      <w:r>
        <w:rPr>
          <w:sz w:val="24"/>
        </w:rPr>
        <w:t xml:space="preserve"> the terms “force” and “monstrous”</w:t>
      </w:r>
      <w:r w:rsidR="00072031">
        <w:rPr>
          <w:sz w:val="24"/>
        </w:rPr>
        <w:t>.</w:t>
      </w:r>
      <w:r w:rsidR="00072031">
        <w:rPr>
          <w:rStyle w:val="FootnoteReference"/>
          <w:sz w:val="24"/>
        </w:rPr>
        <w:footnoteReference w:id="28"/>
      </w:r>
      <w:r w:rsidR="00072031">
        <w:rPr>
          <w:sz w:val="24"/>
        </w:rPr>
        <w:t xml:space="preserve"> It could be argued that this is purposeful for scholarly emphasis, however</w:t>
      </w:r>
      <w:r w:rsidR="00B92344">
        <w:rPr>
          <w:sz w:val="24"/>
        </w:rPr>
        <w:t xml:space="preserve">, </w:t>
      </w:r>
      <w:r w:rsidR="00072031">
        <w:rPr>
          <w:sz w:val="24"/>
        </w:rPr>
        <w:t>it appears to be merely problematic, as once again, the words repeated do not contribute towards the literature. The term “force” appears to be purely used as an emphasis that religion is consistently forcing itself negatively upon humanity, whilst the term “monstrous” appears to be repeated solely as a means of emphasising the authors distasteful attitude towards astrology. Repetition of these words merely appear tiresome, resulting in an unscholarly and careless section of literature.</w:t>
      </w:r>
    </w:p>
    <w:p w14:paraId="107ACBA7" w14:textId="03202D96" w:rsidR="00EC3D32" w:rsidRDefault="008467BF">
      <w:pPr>
        <w:rPr>
          <w:sz w:val="24"/>
        </w:rPr>
      </w:pPr>
      <w:r>
        <w:rPr>
          <w:sz w:val="24"/>
        </w:rPr>
        <w:t xml:space="preserve">To conclude therefore, the aim of this critique was to </w:t>
      </w:r>
      <w:r w:rsidR="00B92344">
        <w:rPr>
          <w:sz w:val="24"/>
        </w:rPr>
        <w:t xml:space="preserve">explore the strengths and weaknesses of </w:t>
      </w:r>
      <w:proofErr w:type="spellStart"/>
      <w:r w:rsidR="00B92344">
        <w:rPr>
          <w:sz w:val="24"/>
        </w:rPr>
        <w:t>Cumonts</w:t>
      </w:r>
      <w:proofErr w:type="spellEnd"/>
      <w:r w:rsidR="00B92344">
        <w:rPr>
          <w:sz w:val="24"/>
        </w:rPr>
        <w:t xml:space="preserve"> literature. </w:t>
      </w:r>
      <w:r w:rsidR="00014104">
        <w:rPr>
          <w:sz w:val="24"/>
        </w:rPr>
        <w:t>To summarise,</w:t>
      </w:r>
      <w:r>
        <w:rPr>
          <w:sz w:val="24"/>
        </w:rPr>
        <w:t xml:space="preserve"> </w:t>
      </w:r>
      <w:proofErr w:type="spellStart"/>
      <w:r>
        <w:rPr>
          <w:sz w:val="24"/>
        </w:rPr>
        <w:t>Cumon</w:t>
      </w:r>
      <w:r w:rsidR="00014104">
        <w:rPr>
          <w:sz w:val="24"/>
        </w:rPr>
        <w:t>ts</w:t>
      </w:r>
      <w:proofErr w:type="spellEnd"/>
      <w:r w:rsidR="00014104">
        <w:rPr>
          <w:sz w:val="24"/>
        </w:rPr>
        <w:t xml:space="preserve"> lack of definition and empathy towards the field of religion </w:t>
      </w:r>
      <w:r w:rsidR="008D5FE4">
        <w:rPr>
          <w:sz w:val="24"/>
        </w:rPr>
        <w:t xml:space="preserve">conveys a controversial and degrading </w:t>
      </w:r>
      <w:r w:rsidR="0094296F">
        <w:rPr>
          <w:sz w:val="24"/>
        </w:rPr>
        <w:t>approach</w:t>
      </w:r>
      <w:r w:rsidR="008D5FE4">
        <w:rPr>
          <w:sz w:val="24"/>
        </w:rPr>
        <w:t>. The use of language is consistently bias, assertive, and often repetitive, contributing little towards the argument</w:t>
      </w:r>
      <w:r w:rsidR="0032315D">
        <w:rPr>
          <w:sz w:val="24"/>
        </w:rPr>
        <w:t xml:space="preserve">, as it is merely opinionated and </w:t>
      </w:r>
      <w:r w:rsidR="0039593F">
        <w:rPr>
          <w:sz w:val="24"/>
        </w:rPr>
        <w:t xml:space="preserve">irrelevant. Recognition has been acknowledged that </w:t>
      </w:r>
      <w:proofErr w:type="spellStart"/>
      <w:r w:rsidR="0039593F">
        <w:rPr>
          <w:sz w:val="24"/>
        </w:rPr>
        <w:t>Cumont</w:t>
      </w:r>
      <w:proofErr w:type="spellEnd"/>
      <w:r w:rsidR="0039593F">
        <w:rPr>
          <w:sz w:val="24"/>
        </w:rPr>
        <w:t xml:space="preserve"> was the first to approach this field, and</w:t>
      </w:r>
      <w:r w:rsidR="00B92344">
        <w:rPr>
          <w:sz w:val="24"/>
        </w:rPr>
        <w:t xml:space="preserve"> that his writing could merely be following a common sociological style, however </w:t>
      </w:r>
      <w:r w:rsidR="0039593F">
        <w:rPr>
          <w:sz w:val="24"/>
        </w:rPr>
        <w:t xml:space="preserve">ultimately, the overall literature conveys a scathing and outdated approach. </w:t>
      </w:r>
      <w:r w:rsidR="00B92344">
        <w:rPr>
          <w:sz w:val="24"/>
        </w:rPr>
        <w:t xml:space="preserve">Being the first to </w:t>
      </w:r>
      <w:r w:rsidR="004A13D1">
        <w:rPr>
          <w:sz w:val="24"/>
        </w:rPr>
        <w:t>investigate</w:t>
      </w:r>
      <w:r w:rsidR="00B92344">
        <w:rPr>
          <w:sz w:val="24"/>
        </w:rPr>
        <w:t xml:space="preserve"> the field, it can be concluded that this work would have earned a highly significant place within the academic field during the time of publication, however its limitations are now clear</w:t>
      </w:r>
      <w:r w:rsidR="004A13D1">
        <w:rPr>
          <w:sz w:val="24"/>
        </w:rPr>
        <w:t>.</w:t>
      </w:r>
      <w:r w:rsidR="00B92344">
        <w:rPr>
          <w:sz w:val="24"/>
        </w:rPr>
        <w:t xml:space="preserve"> </w:t>
      </w:r>
      <w:r w:rsidR="0039593F">
        <w:rPr>
          <w:sz w:val="24"/>
        </w:rPr>
        <w:t>Summarily, this literature lacks in objectivity</w:t>
      </w:r>
      <w:r w:rsidR="00B90D5F">
        <w:rPr>
          <w:sz w:val="24"/>
        </w:rPr>
        <w:t xml:space="preserve"> and </w:t>
      </w:r>
      <w:r w:rsidR="0002542B">
        <w:rPr>
          <w:sz w:val="24"/>
        </w:rPr>
        <w:t>justification</w:t>
      </w:r>
      <w:r w:rsidR="00B90D5F">
        <w:rPr>
          <w:sz w:val="24"/>
        </w:rPr>
        <w:t xml:space="preserve">, due to the severe lack of supportive evidence and impartiality, </w:t>
      </w:r>
      <w:r w:rsidR="0002542B">
        <w:rPr>
          <w:sz w:val="24"/>
        </w:rPr>
        <w:t xml:space="preserve">ultimately </w:t>
      </w:r>
      <w:r w:rsidR="00B90D5F">
        <w:rPr>
          <w:sz w:val="24"/>
        </w:rPr>
        <w:t>resulting in a</w:t>
      </w:r>
      <w:r w:rsidR="0094296F">
        <w:rPr>
          <w:sz w:val="24"/>
        </w:rPr>
        <w:t>n outdated</w:t>
      </w:r>
      <w:r w:rsidR="00B90D5F">
        <w:rPr>
          <w:sz w:val="24"/>
        </w:rPr>
        <w:t xml:space="preserve"> contribution to this scholarly field</w:t>
      </w:r>
      <w:bookmarkStart w:id="0" w:name="_GoBack"/>
      <w:bookmarkEnd w:id="0"/>
      <w:r w:rsidR="00B90D5F">
        <w:rPr>
          <w:sz w:val="24"/>
        </w:rPr>
        <w:t>.</w:t>
      </w:r>
    </w:p>
    <w:p w14:paraId="74ED0381" w14:textId="77777777" w:rsidR="0094296F" w:rsidRDefault="0094296F">
      <w:pPr>
        <w:rPr>
          <w:sz w:val="24"/>
        </w:rPr>
      </w:pPr>
    </w:p>
    <w:p w14:paraId="0FC54176" w14:textId="1C5B8837" w:rsidR="00EC3D32" w:rsidRDefault="00EC3D32">
      <w:pPr>
        <w:rPr>
          <w:sz w:val="24"/>
          <w:u w:val="single"/>
        </w:rPr>
      </w:pPr>
      <w:r>
        <w:rPr>
          <w:sz w:val="24"/>
          <w:u w:val="single"/>
        </w:rPr>
        <w:t>Bibliography</w:t>
      </w:r>
    </w:p>
    <w:p w14:paraId="5CB8C3EA" w14:textId="4F5984BE" w:rsidR="00EC3D32" w:rsidRPr="005E3852" w:rsidRDefault="005E3852">
      <w:pPr>
        <w:rPr>
          <w:rFonts w:cstheme="minorHAnsi"/>
          <w:sz w:val="24"/>
          <w:szCs w:val="24"/>
          <w:u w:val="single"/>
        </w:rPr>
      </w:pPr>
      <w:r w:rsidRPr="005E3852">
        <w:rPr>
          <w:rFonts w:cstheme="minorHAnsi"/>
          <w:sz w:val="24"/>
          <w:szCs w:val="24"/>
        </w:rPr>
        <w:t>Campion, Nicholas</w:t>
      </w:r>
      <w:r w:rsidR="008A6055">
        <w:rPr>
          <w:rFonts w:cstheme="minorHAnsi"/>
          <w:sz w:val="24"/>
          <w:szCs w:val="24"/>
        </w:rPr>
        <w:t>.</w:t>
      </w:r>
      <w:r w:rsidRPr="005E3852">
        <w:rPr>
          <w:rFonts w:cstheme="minorHAnsi"/>
          <w:sz w:val="24"/>
          <w:szCs w:val="24"/>
        </w:rPr>
        <w:t xml:space="preserve"> </w:t>
      </w:r>
      <w:r w:rsidRPr="005E3852">
        <w:rPr>
          <w:rFonts w:cstheme="minorHAnsi"/>
          <w:i/>
          <w:sz w:val="24"/>
          <w:szCs w:val="24"/>
        </w:rPr>
        <w:t xml:space="preserve">Astrology and Popular Religion in the Modern West: Prophecy, Cosmology and the New Age Movement. </w:t>
      </w:r>
      <w:r w:rsidRPr="005E3852">
        <w:rPr>
          <w:rFonts w:cstheme="minorHAnsi"/>
          <w:sz w:val="24"/>
          <w:szCs w:val="24"/>
        </w:rPr>
        <w:t xml:space="preserve">(London and New York: Routledge, 2012) </w:t>
      </w:r>
    </w:p>
    <w:p w14:paraId="49EF184A" w14:textId="7D24866B" w:rsidR="00EC3D32" w:rsidRPr="005E3852" w:rsidRDefault="00EC3D32">
      <w:pPr>
        <w:rPr>
          <w:rFonts w:cstheme="minorHAnsi"/>
          <w:sz w:val="24"/>
          <w:szCs w:val="24"/>
        </w:rPr>
      </w:pPr>
      <w:proofErr w:type="spellStart"/>
      <w:r w:rsidRPr="005E3852">
        <w:rPr>
          <w:rFonts w:cstheme="minorHAnsi"/>
          <w:sz w:val="24"/>
          <w:szCs w:val="24"/>
        </w:rPr>
        <w:t>Cumont</w:t>
      </w:r>
      <w:proofErr w:type="spellEnd"/>
      <w:r w:rsidRPr="005E3852">
        <w:rPr>
          <w:rFonts w:cstheme="minorHAnsi"/>
          <w:sz w:val="24"/>
          <w:szCs w:val="24"/>
        </w:rPr>
        <w:t>, Franz</w:t>
      </w:r>
      <w:r w:rsidR="008A6055">
        <w:rPr>
          <w:rFonts w:cstheme="minorHAnsi"/>
          <w:sz w:val="24"/>
          <w:szCs w:val="24"/>
        </w:rPr>
        <w:t>.</w:t>
      </w:r>
      <w:r w:rsidRPr="005E3852">
        <w:rPr>
          <w:rFonts w:cstheme="minorHAnsi"/>
          <w:sz w:val="24"/>
          <w:szCs w:val="24"/>
        </w:rPr>
        <w:t xml:space="preserve"> </w:t>
      </w:r>
      <w:r w:rsidRPr="005E3852">
        <w:rPr>
          <w:rFonts w:cstheme="minorHAnsi"/>
          <w:i/>
          <w:sz w:val="24"/>
          <w:szCs w:val="24"/>
        </w:rPr>
        <w:t xml:space="preserve">Astrology and Religion Among the Greeks and Romans. </w:t>
      </w:r>
      <w:r w:rsidRPr="005E3852">
        <w:rPr>
          <w:rFonts w:cstheme="minorHAnsi"/>
          <w:sz w:val="24"/>
          <w:szCs w:val="24"/>
        </w:rPr>
        <w:t>(New York: Dover Publications, 1912).</w:t>
      </w:r>
    </w:p>
    <w:p w14:paraId="72253CE8" w14:textId="6B990C40" w:rsidR="00A637E8" w:rsidRPr="00A637E8" w:rsidRDefault="00A637E8">
      <w:pPr>
        <w:rPr>
          <w:sz w:val="24"/>
        </w:rPr>
      </w:pPr>
      <w:r>
        <w:rPr>
          <w:sz w:val="24"/>
        </w:rPr>
        <w:t xml:space="preserve">Duchesne-Guillemin, </w:t>
      </w:r>
      <w:proofErr w:type="spellStart"/>
      <w:r>
        <w:rPr>
          <w:sz w:val="24"/>
        </w:rPr>
        <w:t>Jaques</w:t>
      </w:r>
      <w:proofErr w:type="spellEnd"/>
      <w:r>
        <w:rPr>
          <w:sz w:val="24"/>
        </w:rPr>
        <w:t xml:space="preserve"> and Bonnet, Corrine. ‘Franz </w:t>
      </w:r>
      <w:proofErr w:type="spellStart"/>
      <w:r>
        <w:rPr>
          <w:sz w:val="24"/>
        </w:rPr>
        <w:t>Cumont</w:t>
      </w:r>
      <w:proofErr w:type="spellEnd"/>
      <w:r>
        <w:rPr>
          <w:sz w:val="24"/>
        </w:rPr>
        <w:t xml:space="preserve">’ in Jones, Lindsey (ed.) </w:t>
      </w:r>
      <w:proofErr w:type="spellStart"/>
      <w:r>
        <w:rPr>
          <w:i/>
          <w:sz w:val="24"/>
        </w:rPr>
        <w:t>Encyclopedia</w:t>
      </w:r>
      <w:proofErr w:type="spellEnd"/>
      <w:r>
        <w:rPr>
          <w:i/>
          <w:sz w:val="24"/>
        </w:rPr>
        <w:t xml:space="preserve"> of Religion. </w:t>
      </w:r>
      <w:r>
        <w:rPr>
          <w:sz w:val="24"/>
        </w:rPr>
        <w:t>(Vol, 10. 2</w:t>
      </w:r>
      <w:r w:rsidRPr="00A637E8">
        <w:rPr>
          <w:sz w:val="24"/>
          <w:vertAlign w:val="superscript"/>
        </w:rPr>
        <w:t>nd</w:t>
      </w:r>
      <w:r>
        <w:rPr>
          <w:sz w:val="24"/>
        </w:rPr>
        <w:t xml:space="preserve"> ed. Detroit: Macmillan, 2005).</w:t>
      </w:r>
    </w:p>
    <w:p w14:paraId="51CFC582" w14:textId="20CEA80F" w:rsidR="00032E3B" w:rsidRDefault="00032E3B">
      <w:pPr>
        <w:rPr>
          <w:sz w:val="24"/>
        </w:rPr>
      </w:pPr>
      <w:proofErr w:type="spellStart"/>
      <w:r>
        <w:rPr>
          <w:sz w:val="24"/>
        </w:rPr>
        <w:t>Lukes</w:t>
      </w:r>
      <w:proofErr w:type="spellEnd"/>
      <w:r>
        <w:rPr>
          <w:sz w:val="24"/>
        </w:rPr>
        <w:t>, Steven</w:t>
      </w:r>
      <w:r w:rsidR="008A6055">
        <w:rPr>
          <w:sz w:val="24"/>
        </w:rPr>
        <w:t>.</w:t>
      </w:r>
      <w:r>
        <w:rPr>
          <w:sz w:val="24"/>
        </w:rPr>
        <w:t xml:space="preserve"> </w:t>
      </w:r>
      <w:r>
        <w:rPr>
          <w:i/>
          <w:sz w:val="24"/>
        </w:rPr>
        <w:t xml:space="preserve">Emile Durkheim, His life and work: A Historical and Critical Study. </w:t>
      </w:r>
      <w:r w:rsidR="008A6055">
        <w:rPr>
          <w:sz w:val="24"/>
        </w:rPr>
        <w:t>(</w:t>
      </w:r>
      <w:r>
        <w:rPr>
          <w:sz w:val="24"/>
        </w:rPr>
        <w:t xml:space="preserve">California: Stanford Press, 1973). </w:t>
      </w:r>
    </w:p>
    <w:p w14:paraId="54AF96CF" w14:textId="40A8B669" w:rsidR="00EC3D32" w:rsidRDefault="00EC3D32">
      <w:pPr>
        <w:rPr>
          <w:sz w:val="24"/>
        </w:rPr>
      </w:pPr>
      <w:r>
        <w:rPr>
          <w:sz w:val="24"/>
        </w:rPr>
        <w:t>Popper, Karl</w:t>
      </w:r>
      <w:r w:rsidR="008A6055">
        <w:rPr>
          <w:sz w:val="24"/>
        </w:rPr>
        <w:t>.</w:t>
      </w:r>
      <w:r>
        <w:rPr>
          <w:sz w:val="24"/>
        </w:rPr>
        <w:t xml:space="preserve"> </w:t>
      </w:r>
      <w:r>
        <w:rPr>
          <w:i/>
          <w:sz w:val="24"/>
        </w:rPr>
        <w:t xml:space="preserve">The Open Society and its Enemies: Hegel and Marx. </w:t>
      </w:r>
      <w:r>
        <w:rPr>
          <w:sz w:val="24"/>
        </w:rPr>
        <w:t>(2 Vols, London and New York: Routledge, 1986). Vol.1.</w:t>
      </w:r>
    </w:p>
    <w:p w14:paraId="68C21D14" w14:textId="506AB200" w:rsidR="007B42D6" w:rsidRPr="00EC3D32" w:rsidRDefault="007B42D6">
      <w:pPr>
        <w:rPr>
          <w:sz w:val="24"/>
        </w:rPr>
      </w:pPr>
      <w:r>
        <w:rPr>
          <w:sz w:val="24"/>
        </w:rPr>
        <w:t xml:space="preserve">Seymour, Jody and </w:t>
      </w:r>
      <w:proofErr w:type="spellStart"/>
      <w:r>
        <w:rPr>
          <w:sz w:val="24"/>
        </w:rPr>
        <w:t>Spach</w:t>
      </w:r>
      <w:proofErr w:type="spellEnd"/>
      <w:r>
        <w:rPr>
          <w:sz w:val="24"/>
        </w:rPr>
        <w:t>, Gail</w:t>
      </w:r>
      <w:r w:rsidR="008A6055">
        <w:rPr>
          <w:sz w:val="24"/>
        </w:rPr>
        <w:t>.</w:t>
      </w:r>
      <w:r>
        <w:rPr>
          <w:sz w:val="24"/>
        </w:rPr>
        <w:t xml:space="preserve"> </w:t>
      </w:r>
      <w:r>
        <w:rPr>
          <w:i/>
          <w:sz w:val="24"/>
        </w:rPr>
        <w:t xml:space="preserve">The Christian </w:t>
      </w:r>
      <w:proofErr w:type="spellStart"/>
      <w:r>
        <w:rPr>
          <w:i/>
          <w:sz w:val="24"/>
        </w:rPr>
        <w:t>Skeptic</w:t>
      </w:r>
      <w:proofErr w:type="spellEnd"/>
      <w:r>
        <w:rPr>
          <w:i/>
          <w:sz w:val="24"/>
        </w:rPr>
        <w:t xml:space="preserve">: Caught between Belief and Doubt. </w:t>
      </w:r>
      <w:r>
        <w:rPr>
          <w:sz w:val="24"/>
        </w:rPr>
        <w:t>(Oregon: Research Publications, 2015).</w:t>
      </w:r>
    </w:p>
    <w:p w14:paraId="060F41AE" w14:textId="2C284AE9" w:rsidR="00EC3D32" w:rsidRPr="00EC3D32" w:rsidRDefault="00EC3D32">
      <w:pPr>
        <w:rPr>
          <w:sz w:val="24"/>
        </w:rPr>
      </w:pPr>
      <w:r>
        <w:rPr>
          <w:sz w:val="24"/>
        </w:rPr>
        <w:lastRenderedPageBreak/>
        <w:t>Wilson, Bryan and Bruce, Steve</w:t>
      </w:r>
      <w:r w:rsidR="008A6055">
        <w:rPr>
          <w:sz w:val="24"/>
        </w:rPr>
        <w:t>.</w:t>
      </w:r>
      <w:r>
        <w:rPr>
          <w:sz w:val="24"/>
        </w:rPr>
        <w:t xml:space="preserve"> </w:t>
      </w:r>
      <w:r>
        <w:rPr>
          <w:i/>
          <w:sz w:val="24"/>
        </w:rPr>
        <w:t>Religion i</w:t>
      </w:r>
      <w:r w:rsidR="008A6055">
        <w:rPr>
          <w:i/>
          <w:sz w:val="24"/>
        </w:rPr>
        <w:t>n</w:t>
      </w:r>
      <w:r>
        <w:rPr>
          <w:i/>
          <w:sz w:val="24"/>
        </w:rPr>
        <w:t xml:space="preserve"> Secular Society: Fifty Years on. </w:t>
      </w:r>
      <w:r>
        <w:rPr>
          <w:sz w:val="24"/>
        </w:rPr>
        <w:t xml:space="preserve">(Oxford: Oxford University Press, 2016). </w:t>
      </w:r>
    </w:p>
    <w:p w14:paraId="7BFC33D6" w14:textId="192C184E" w:rsidR="00EC3D32" w:rsidRDefault="00EC3D32" w:rsidP="00EC3D32">
      <w:pPr>
        <w:rPr>
          <w:sz w:val="20"/>
          <w:szCs w:val="20"/>
        </w:rPr>
      </w:pPr>
    </w:p>
    <w:p w14:paraId="5DADE2DB" w14:textId="6977D747" w:rsidR="00EC3D32" w:rsidRPr="00EC3D32" w:rsidRDefault="00EC3D32" w:rsidP="00EC3D32">
      <w:pPr>
        <w:rPr>
          <w:sz w:val="24"/>
        </w:rPr>
      </w:pPr>
    </w:p>
    <w:sectPr w:rsidR="00EC3D32" w:rsidRPr="00EC3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C43B24" w14:textId="77777777" w:rsidR="004617E0" w:rsidRDefault="004617E0" w:rsidP="00EB488E">
      <w:pPr>
        <w:spacing w:after="0" w:line="240" w:lineRule="auto"/>
      </w:pPr>
      <w:r>
        <w:separator/>
      </w:r>
    </w:p>
  </w:endnote>
  <w:endnote w:type="continuationSeparator" w:id="0">
    <w:p w14:paraId="1F8F3A1A" w14:textId="77777777" w:rsidR="004617E0" w:rsidRDefault="004617E0" w:rsidP="00EB48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177087" w14:textId="77777777" w:rsidR="004617E0" w:rsidRDefault="004617E0" w:rsidP="00EB488E">
      <w:pPr>
        <w:spacing w:after="0" w:line="240" w:lineRule="auto"/>
      </w:pPr>
      <w:r>
        <w:separator/>
      </w:r>
    </w:p>
  </w:footnote>
  <w:footnote w:type="continuationSeparator" w:id="0">
    <w:p w14:paraId="3634F45B" w14:textId="77777777" w:rsidR="004617E0" w:rsidRDefault="004617E0" w:rsidP="00EB488E">
      <w:pPr>
        <w:spacing w:after="0" w:line="240" w:lineRule="auto"/>
      </w:pPr>
      <w:r>
        <w:continuationSeparator/>
      </w:r>
    </w:p>
  </w:footnote>
  <w:footnote w:id="1">
    <w:p w14:paraId="07024AE3" w14:textId="28ECE842" w:rsidR="00EC3D32" w:rsidRPr="007E5AFE" w:rsidRDefault="00EC3D32" w:rsidP="00EC3D32">
      <w:pPr>
        <w:rPr>
          <w:sz w:val="20"/>
          <w:szCs w:val="20"/>
        </w:rPr>
      </w:pPr>
      <w:r w:rsidRPr="007E5AFE">
        <w:rPr>
          <w:rStyle w:val="FootnoteReference"/>
          <w:sz w:val="20"/>
          <w:szCs w:val="20"/>
        </w:rPr>
        <w:footnoteRef/>
      </w:r>
      <w:r w:rsidRPr="007E5AFE">
        <w:rPr>
          <w:sz w:val="20"/>
          <w:szCs w:val="20"/>
        </w:rPr>
        <w:t xml:space="preserve"> Franz </w:t>
      </w:r>
      <w:proofErr w:type="spellStart"/>
      <w:r w:rsidRPr="007E5AFE">
        <w:rPr>
          <w:sz w:val="20"/>
          <w:szCs w:val="20"/>
        </w:rPr>
        <w:t>Cumont</w:t>
      </w:r>
      <w:proofErr w:type="spellEnd"/>
      <w:r w:rsidRPr="007E5AFE">
        <w:rPr>
          <w:sz w:val="20"/>
          <w:szCs w:val="20"/>
        </w:rPr>
        <w:t xml:space="preserve">, </w:t>
      </w:r>
      <w:r w:rsidRPr="007E5AFE">
        <w:rPr>
          <w:i/>
          <w:sz w:val="20"/>
          <w:szCs w:val="20"/>
        </w:rPr>
        <w:t xml:space="preserve">Astrology and Religion Among the Greeks and Romans. </w:t>
      </w:r>
      <w:r w:rsidRPr="007E5AFE">
        <w:rPr>
          <w:sz w:val="20"/>
          <w:szCs w:val="20"/>
        </w:rPr>
        <w:t>(New York: Dover Publications, 19</w:t>
      </w:r>
      <w:r>
        <w:rPr>
          <w:sz w:val="20"/>
          <w:szCs w:val="20"/>
        </w:rPr>
        <w:t xml:space="preserve">12) </w:t>
      </w:r>
      <w:r w:rsidRPr="007E5AFE">
        <w:rPr>
          <w:sz w:val="20"/>
          <w:szCs w:val="20"/>
        </w:rPr>
        <w:t xml:space="preserve">pp. xi-xvi. </w:t>
      </w:r>
    </w:p>
  </w:footnote>
  <w:footnote w:id="2">
    <w:p w14:paraId="25F47DA2" w14:textId="6A06F99F" w:rsidR="00EC3D32" w:rsidRPr="007E5AFE" w:rsidRDefault="00EC3D32">
      <w:pPr>
        <w:pStyle w:val="FootnoteText"/>
      </w:pPr>
      <w:r w:rsidRPr="007E5AFE">
        <w:rPr>
          <w:rStyle w:val="FootnoteReference"/>
        </w:rPr>
        <w:footnoteRef/>
      </w:r>
      <w:r w:rsidRPr="007E5AFE">
        <w:t xml:space="preserve"> </w:t>
      </w:r>
      <w:proofErr w:type="spellStart"/>
      <w:r w:rsidRPr="007E5AFE">
        <w:t>Cumont</w:t>
      </w:r>
      <w:proofErr w:type="spellEnd"/>
      <w:r w:rsidRPr="007E5AFE">
        <w:t xml:space="preserve">, </w:t>
      </w:r>
      <w:r w:rsidRPr="007E5AFE">
        <w:rPr>
          <w:i/>
        </w:rPr>
        <w:t xml:space="preserve">Astrology and Religion, </w:t>
      </w:r>
      <w:r w:rsidRPr="007E5AFE">
        <w:t>p xi.</w:t>
      </w:r>
    </w:p>
  </w:footnote>
  <w:footnote w:id="3">
    <w:p w14:paraId="6501FE96" w14:textId="09252A0D" w:rsidR="00147EC5" w:rsidRPr="00147EC5" w:rsidRDefault="00147EC5">
      <w:pPr>
        <w:pStyle w:val="FootnoteText"/>
      </w:pPr>
      <w:r>
        <w:rPr>
          <w:rStyle w:val="FootnoteReference"/>
        </w:rPr>
        <w:footnoteRef/>
      </w:r>
      <w:r>
        <w:t xml:space="preserve"> </w:t>
      </w:r>
      <w:r>
        <w:rPr>
          <w:i/>
        </w:rPr>
        <w:t xml:space="preserve">Astrology and Religion, </w:t>
      </w:r>
      <w:proofErr w:type="spellStart"/>
      <w:r>
        <w:t>p.xi</w:t>
      </w:r>
      <w:proofErr w:type="spellEnd"/>
    </w:p>
  </w:footnote>
  <w:footnote w:id="4">
    <w:p w14:paraId="0105F20F" w14:textId="10ECF62F" w:rsidR="00EC3D32" w:rsidRPr="007E5AFE" w:rsidRDefault="00EC3D32">
      <w:pPr>
        <w:pStyle w:val="FootnoteText"/>
      </w:pPr>
      <w:r w:rsidRPr="007E5AFE">
        <w:rPr>
          <w:rStyle w:val="FootnoteReference"/>
        </w:rPr>
        <w:footnoteRef/>
      </w:r>
      <w:r w:rsidRPr="007E5AFE">
        <w:t xml:space="preserve"> </w:t>
      </w:r>
      <w:r w:rsidRPr="007E5AFE">
        <w:rPr>
          <w:i/>
        </w:rPr>
        <w:t xml:space="preserve">Astrology and Religion, </w:t>
      </w:r>
      <w:proofErr w:type="spellStart"/>
      <w:r w:rsidR="00147EC5">
        <w:t>p</w:t>
      </w:r>
      <w:r w:rsidRPr="007E5AFE">
        <w:t>.xi</w:t>
      </w:r>
      <w:proofErr w:type="spellEnd"/>
    </w:p>
  </w:footnote>
  <w:footnote w:id="5">
    <w:p w14:paraId="3F9351B3" w14:textId="635FAF8C" w:rsidR="00EC3D32" w:rsidRPr="007E5AFE" w:rsidRDefault="00EC3D32">
      <w:pPr>
        <w:pStyle w:val="FootnoteText"/>
      </w:pPr>
      <w:r w:rsidRPr="007E5AFE">
        <w:rPr>
          <w:rStyle w:val="FootnoteReference"/>
        </w:rPr>
        <w:footnoteRef/>
      </w:r>
      <w:r w:rsidRPr="007E5AFE">
        <w:t xml:space="preserve"> </w:t>
      </w:r>
      <w:proofErr w:type="spellStart"/>
      <w:r w:rsidRPr="007E5AFE">
        <w:t>Cumont</w:t>
      </w:r>
      <w:proofErr w:type="spellEnd"/>
      <w:r w:rsidRPr="007E5AFE">
        <w:t xml:space="preserve">, </w:t>
      </w:r>
      <w:r w:rsidRPr="007E5AFE">
        <w:rPr>
          <w:i/>
        </w:rPr>
        <w:t xml:space="preserve">Astrology and Religion, </w:t>
      </w:r>
      <w:proofErr w:type="spellStart"/>
      <w:r w:rsidRPr="007E5AFE">
        <w:t>p.xii</w:t>
      </w:r>
      <w:proofErr w:type="spellEnd"/>
    </w:p>
  </w:footnote>
  <w:footnote w:id="6">
    <w:p w14:paraId="12630EDD" w14:textId="18252095" w:rsidR="00EC3D32" w:rsidRPr="00EA0772" w:rsidRDefault="00EC3D32">
      <w:pPr>
        <w:pStyle w:val="FootnoteText"/>
        <w:rPr>
          <w:sz w:val="22"/>
        </w:rPr>
      </w:pPr>
      <w:r w:rsidRPr="007E5AFE">
        <w:rPr>
          <w:rStyle w:val="FootnoteReference"/>
        </w:rPr>
        <w:footnoteRef/>
      </w:r>
      <w:r w:rsidRPr="007E5AFE">
        <w:t xml:space="preserve"> </w:t>
      </w:r>
      <w:r w:rsidRPr="007E5AFE">
        <w:rPr>
          <w:i/>
        </w:rPr>
        <w:t>Astro</w:t>
      </w:r>
      <w:r w:rsidR="004E407B">
        <w:rPr>
          <w:i/>
        </w:rPr>
        <w:t>l</w:t>
      </w:r>
      <w:r w:rsidRPr="007E5AFE">
        <w:rPr>
          <w:i/>
        </w:rPr>
        <w:t xml:space="preserve">ogy and Religion, </w:t>
      </w:r>
      <w:r w:rsidRPr="007E5AFE">
        <w:t>p. xiii</w:t>
      </w:r>
    </w:p>
  </w:footnote>
  <w:footnote w:id="7">
    <w:p w14:paraId="26D38E42" w14:textId="68DE6945" w:rsidR="00EC3D32" w:rsidRPr="007E5AFE" w:rsidRDefault="00EC3D32">
      <w:pPr>
        <w:pStyle w:val="FootnoteText"/>
      </w:pPr>
      <w:r>
        <w:rPr>
          <w:rStyle w:val="FootnoteReference"/>
        </w:rPr>
        <w:footnoteRef/>
      </w:r>
      <w:r>
        <w:t xml:space="preserve"> </w:t>
      </w:r>
      <w:proofErr w:type="spellStart"/>
      <w:r>
        <w:t>Cumont</w:t>
      </w:r>
      <w:proofErr w:type="spellEnd"/>
      <w:r>
        <w:t xml:space="preserve">, </w:t>
      </w:r>
      <w:r>
        <w:rPr>
          <w:i/>
        </w:rPr>
        <w:t xml:space="preserve">Astrology and Religion, </w:t>
      </w:r>
      <w:proofErr w:type="spellStart"/>
      <w:r>
        <w:t>p.xiii</w:t>
      </w:r>
      <w:proofErr w:type="spellEnd"/>
    </w:p>
  </w:footnote>
  <w:footnote w:id="8">
    <w:p w14:paraId="387D38EB" w14:textId="1991116B" w:rsidR="00EC3D32" w:rsidRPr="007E5AFE" w:rsidRDefault="00EC3D32">
      <w:pPr>
        <w:pStyle w:val="FootnoteText"/>
      </w:pPr>
      <w:r>
        <w:rPr>
          <w:rStyle w:val="FootnoteReference"/>
        </w:rPr>
        <w:footnoteRef/>
      </w:r>
      <w:r>
        <w:t xml:space="preserve"> </w:t>
      </w:r>
      <w:proofErr w:type="spellStart"/>
      <w:r>
        <w:t>Cumont</w:t>
      </w:r>
      <w:proofErr w:type="spellEnd"/>
      <w:r>
        <w:t xml:space="preserve">, </w:t>
      </w:r>
      <w:r>
        <w:rPr>
          <w:i/>
        </w:rPr>
        <w:t xml:space="preserve">Astrology and Religion, </w:t>
      </w:r>
      <w:proofErr w:type="spellStart"/>
      <w:r>
        <w:t>p.xiii</w:t>
      </w:r>
      <w:proofErr w:type="spellEnd"/>
    </w:p>
  </w:footnote>
  <w:footnote w:id="9">
    <w:p w14:paraId="64C1B9DB" w14:textId="751D12D5" w:rsidR="00EC3D32" w:rsidRPr="007E5AFE" w:rsidRDefault="00EC3D32">
      <w:pPr>
        <w:pStyle w:val="FootnoteText"/>
      </w:pPr>
      <w:r>
        <w:rPr>
          <w:rStyle w:val="FootnoteReference"/>
        </w:rPr>
        <w:footnoteRef/>
      </w:r>
      <w:r>
        <w:t xml:space="preserve"> </w:t>
      </w:r>
      <w:r>
        <w:rPr>
          <w:i/>
        </w:rPr>
        <w:t xml:space="preserve">Astrology and Religion, </w:t>
      </w:r>
      <w:proofErr w:type="spellStart"/>
      <w:r>
        <w:t>p.xiii</w:t>
      </w:r>
      <w:proofErr w:type="spellEnd"/>
    </w:p>
  </w:footnote>
  <w:footnote w:id="10">
    <w:p w14:paraId="75020B6D" w14:textId="6D560811" w:rsidR="00EC3D32" w:rsidRPr="001F6F5C" w:rsidRDefault="00EC3D32">
      <w:pPr>
        <w:pStyle w:val="FootnoteText"/>
      </w:pPr>
      <w:r>
        <w:rPr>
          <w:rStyle w:val="FootnoteReference"/>
        </w:rPr>
        <w:footnoteRef/>
      </w:r>
      <w:r>
        <w:t xml:space="preserve"> </w:t>
      </w:r>
      <w:proofErr w:type="spellStart"/>
      <w:r>
        <w:t>Cumont</w:t>
      </w:r>
      <w:proofErr w:type="spellEnd"/>
      <w:r>
        <w:t xml:space="preserve">, </w:t>
      </w:r>
      <w:r>
        <w:rPr>
          <w:i/>
        </w:rPr>
        <w:t xml:space="preserve">Astrology and Religion, </w:t>
      </w:r>
      <w:proofErr w:type="spellStart"/>
      <w:r>
        <w:t>p.xiv</w:t>
      </w:r>
      <w:proofErr w:type="spellEnd"/>
    </w:p>
  </w:footnote>
  <w:footnote w:id="11">
    <w:p w14:paraId="31007CB0" w14:textId="7C680669" w:rsidR="0059744C" w:rsidRPr="0059744C" w:rsidRDefault="0059744C">
      <w:pPr>
        <w:pStyle w:val="FootnoteText"/>
      </w:pPr>
      <w:r>
        <w:rPr>
          <w:rStyle w:val="FootnoteReference"/>
        </w:rPr>
        <w:footnoteRef/>
      </w:r>
      <w:r>
        <w:t xml:space="preserve"> </w:t>
      </w:r>
      <w:r>
        <w:rPr>
          <w:i/>
        </w:rPr>
        <w:t xml:space="preserve">Astrology and Religion, </w:t>
      </w:r>
      <w:proofErr w:type="spellStart"/>
      <w:r>
        <w:t>p.xi</w:t>
      </w:r>
      <w:proofErr w:type="spellEnd"/>
    </w:p>
  </w:footnote>
  <w:footnote w:id="12">
    <w:p w14:paraId="357244DE" w14:textId="020FD64E" w:rsidR="00EC3D32" w:rsidRPr="00420A2D" w:rsidRDefault="00EC3D32">
      <w:pPr>
        <w:pStyle w:val="FootnoteText"/>
      </w:pPr>
      <w:r>
        <w:rPr>
          <w:rStyle w:val="FootnoteReference"/>
        </w:rPr>
        <w:footnoteRef/>
      </w:r>
      <w:r>
        <w:t xml:space="preserve"> Jody Seymour and Gail </w:t>
      </w:r>
      <w:proofErr w:type="spellStart"/>
      <w:r>
        <w:t>Spach</w:t>
      </w:r>
      <w:proofErr w:type="spellEnd"/>
      <w:r>
        <w:t xml:space="preserve">, </w:t>
      </w:r>
      <w:r>
        <w:rPr>
          <w:i/>
        </w:rPr>
        <w:t xml:space="preserve">The Christian </w:t>
      </w:r>
      <w:proofErr w:type="spellStart"/>
      <w:r>
        <w:rPr>
          <w:i/>
        </w:rPr>
        <w:t>Skeptic</w:t>
      </w:r>
      <w:proofErr w:type="spellEnd"/>
      <w:r>
        <w:rPr>
          <w:i/>
        </w:rPr>
        <w:t xml:space="preserve">: Caught between Belief and Doubt. </w:t>
      </w:r>
      <w:r>
        <w:t>(Oregon: Research Publications, 2015) p.40.</w:t>
      </w:r>
    </w:p>
  </w:footnote>
  <w:footnote w:id="13">
    <w:p w14:paraId="3DF4ABFD" w14:textId="19E0544A" w:rsidR="008F0160" w:rsidRPr="008F0160" w:rsidRDefault="008F0160">
      <w:pPr>
        <w:pStyle w:val="FootnoteText"/>
      </w:pPr>
      <w:r>
        <w:rPr>
          <w:rStyle w:val="FootnoteReference"/>
        </w:rPr>
        <w:footnoteRef/>
      </w:r>
      <w:r>
        <w:t xml:space="preserve"> Seymour and </w:t>
      </w:r>
      <w:proofErr w:type="spellStart"/>
      <w:r>
        <w:t>Spach</w:t>
      </w:r>
      <w:proofErr w:type="spellEnd"/>
      <w:r>
        <w:t xml:space="preserve">, </w:t>
      </w:r>
      <w:r>
        <w:rPr>
          <w:i/>
        </w:rPr>
        <w:t xml:space="preserve">The Christian </w:t>
      </w:r>
      <w:proofErr w:type="spellStart"/>
      <w:r>
        <w:rPr>
          <w:i/>
        </w:rPr>
        <w:t>Skeptic</w:t>
      </w:r>
      <w:proofErr w:type="spellEnd"/>
      <w:r>
        <w:rPr>
          <w:i/>
        </w:rPr>
        <w:t xml:space="preserve">, </w:t>
      </w:r>
      <w:r>
        <w:t>p.40</w:t>
      </w:r>
    </w:p>
  </w:footnote>
  <w:footnote w:id="14">
    <w:p w14:paraId="5C5FEC05" w14:textId="1E4B3E59" w:rsidR="00EC3D32" w:rsidRPr="00AD256A" w:rsidRDefault="00EC3D32">
      <w:pPr>
        <w:pStyle w:val="FootnoteText"/>
      </w:pPr>
      <w:r>
        <w:rPr>
          <w:rStyle w:val="FootnoteReference"/>
        </w:rPr>
        <w:footnoteRef/>
      </w:r>
      <w:r>
        <w:t xml:space="preserve"> Steven </w:t>
      </w:r>
      <w:proofErr w:type="spellStart"/>
      <w:r>
        <w:t>Lukes</w:t>
      </w:r>
      <w:proofErr w:type="spellEnd"/>
      <w:r>
        <w:t xml:space="preserve">, </w:t>
      </w:r>
      <w:r>
        <w:rPr>
          <w:i/>
        </w:rPr>
        <w:t xml:space="preserve">Emile Durkheim, His life and Work: A Historical and Critical Study. </w:t>
      </w:r>
      <w:r w:rsidR="001E3036">
        <w:t>(</w:t>
      </w:r>
      <w:r>
        <w:t>California: Stanford University Press, 1973) p.6.</w:t>
      </w:r>
      <w:r w:rsidR="00C75E20">
        <w:t xml:space="preserve"> </w:t>
      </w:r>
      <w:r w:rsidR="0094296F">
        <w:t xml:space="preserve"> </w:t>
      </w:r>
    </w:p>
  </w:footnote>
  <w:footnote w:id="15">
    <w:p w14:paraId="7EE4FACC" w14:textId="37796CFC" w:rsidR="00EC3D32" w:rsidRPr="00280780" w:rsidRDefault="00EC3D32">
      <w:pPr>
        <w:pStyle w:val="FootnoteText"/>
      </w:pPr>
      <w:r>
        <w:rPr>
          <w:rStyle w:val="FootnoteReference"/>
        </w:rPr>
        <w:footnoteRef/>
      </w:r>
      <w:r>
        <w:t xml:space="preserve"> </w:t>
      </w:r>
      <w:proofErr w:type="spellStart"/>
      <w:r>
        <w:t>Cumont</w:t>
      </w:r>
      <w:proofErr w:type="spellEnd"/>
      <w:r>
        <w:t xml:space="preserve">, </w:t>
      </w:r>
      <w:r>
        <w:rPr>
          <w:i/>
        </w:rPr>
        <w:t xml:space="preserve">Astrology and Religion, </w:t>
      </w:r>
      <w:r>
        <w:t>p. xiii</w:t>
      </w:r>
    </w:p>
  </w:footnote>
  <w:footnote w:id="16">
    <w:p w14:paraId="0E8BE29C" w14:textId="4856CF1F" w:rsidR="00EC3D32" w:rsidRPr="00280780" w:rsidRDefault="00EC3D32">
      <w:pPr>
        <w:pStyle w:val="FootnoteText"/>
      </w:pPr>
      <w:r>
        <w:rPr>
          <w:rStyle w:val="FootnoteReference"/>
        </w:rPr>
        <w:footnoteRef/>
      </w:r>
      <w:r>
        <w:t xml:space="preserve"> </w:t>
      </w:r>
      <w:proofErr w:type="spellStart"/>
      <w:r>
        <w:t>Cumont</w:t>
      </w:r>
      <w:proofErr w:type="spellEnd"/>
      <w:r>
        <w:t xml:space="preserve">, </w:t>
      </w:r>
      <w:r>
        <w:rPr>
          <w:i/>
        </w:rPr>
        <w:t xml:space="preserve">Astrology and Religion, </w:t>
      </w:r>
      <w:r>
        <w:t>p. xiii</w:t>
      </w:r>
    </w:p>
  </w:footnote>
  <w:footnote w:id="17">
    <w:p w14:paraId="3494316C" w14:textId="6F8C72B9" w:rsidR="00EC3D32" w:rsidRPr="00D9773A" w:rsidRDefault="00EC3D32">
      <w:pPr>
        <w:pStyle w:val="FootnoteText"/>
      </w:pPr>
      <w:r>
        <w:rPr>
          <w:rStyle w:val="FootnoteReference"/>
        </w:rPr>
        <w:footnoteRef/>
      </w:r>
      <w:r>
        <w:t xml:space="preserve"> Karl Popper, </w:t>
      </w:r>
      <w:r>
        <w:rPr>
          <w:i/>
        </w:rPr>
        <w:t xml:space="preserve">The Open Society and its Enemies: Hegel and Marx. </w:t>
      </w:r>
      <w:r>
        <w:t>(2 Vols, London and New York: Routledge, 1986). Vol. 1.</w:t>
      </w:r>
    </w:p>
  </w:footnote>
  <w:footnote w:id="18">
    <w:p w14:paraId="5E121DC6" w14:textId="32C2024E" w:rsidR="00EC3D32" w:rsidRPr="00D9773A" w:rsidRDefault="00EC3D32">
      <w:pPr>
        <w:pStyle w:val="FootnoteText"/>
      </w:pPr>
      <w:r>
        <w:rPr>
          <w:rStyle w:val="FootnoteReference"/>
        </w:rPr>
        <w:footnoteRef/>
      </w:r>
      <w:r>
        <w:t xml:space="preserve"> Popper, </w:t>
      </w:r>
      <w:r>
        <w:rPr>
          <w:i/>
        </w:rPr>
        <w:t xml:space="preserve">The Open Society and its Enemies, </w:t>
      </w:r>
      <w:r>
        <w:t>pp 210 – 225.</w:t>
      </w:r>
    </w:p>
  </w:footnote>
  <w:footnote w:id="19">
    <w:p w14:paraId="0BC53A8A" w14:textId="50F7DE3F" w:rsidR="00EF141F" w:rsidRPr="00EF141F" w:rsidRDefault="00EF141F">
      <w:pPr>
        <w:pStyle w:val="FootnoteText"/>
      </w:pPr>
      <w:r>
        <w:rPr>
          <w:rStyle w:val="FootnoteReference"/>
        </w:rPr>
        <w:footnoteRef/>
      </w:r>
      <w:r>
        <w:t xml:space="preserve"> Nicholas Campion, </w:t>
      </w:r>
      <w:r>
        <w:rPr>
          <w:i/>
        </w:rPr>
        <w:t xml:space="preserve">Astrology and Popular Religion in the Modern West: Prophecy, Cosmology and the New Age Movement. </w:t>
      </w:r>
      <w:r>
        <w:t>(London and New York: Routledge, 2012) p. 19.</w:t>
      </w:r>
    </w:p>
  </w:footnote>
  <w:footnote w:id="20">
    <w:p w14:paraId="3C117678" w14:textId="47A393C7" w:rsidR="005E3852" w:rsidRPr="005E3852" w:rsidRDefault="005E3852">
      <w:pPr>
        <w:pStyle w:val="FootnoteText"/>
      </w:pPr>
      <w:r>
        <w:rPr>
          <w:rStyle w:val="FootnoteReference"/>
        </w:rPr>
        <w:footnoteRef/>
      </w:r>
      <w:r>
        <w:t xml:space="preserve"> Campion, </w:t>
      </w:r>
      <w:r>
        <w:rPr>
          <w:i/>
        </w:rPr>
        <w:t>Astrology and Popular Rel</w:t>
      </w:r>
      <w:r w:rsidR="001E3036">
        <w:rPr>
          <w:i/>
        </w:rPr>
        <w:t>i</w:t>
      </w:r>
      <w:r>
        <w:rPr>
          <w:i/>
        </w:rPr>
        <w:t xml:space="preserve">gion, </w:t>
      </w:r>
      <w:r>
        <w:t>p.19.</w:t>
      </w:r>
    </w:p>
  </w:footnote>
  <w:footnote w:id="21">
    <w:p w14:paraId="30002FC0" w14:textId="605F0B31" w:rsidR="008769F7" w:rsidRDefault="008769F7">
      <w:pPr>
        <w:pStyle w:val="FootnoteText"/>
      </w:pPr>
      <w:r>
        <w:rPr>
          <w:rStyle w:val="FootnoteReference"/>
        </w:rPr>
        <w:footnoteRef/>
      </w:r>
      <w:r w:rsidR="002D4BD3">
        <w:t xml:space="preserve"> </w:t>
      </w:r>
      <w:proofErr w:type="spellStart"/>
      <w:r w:rsidR="00F14130">
        <w:t>Jaques</w:t>
      </w:r>
      <w:proofErr w:type="spellEnd"/>
      <w:r w:rsidR="00F14130">
        <w:t xml:space="preserve"> Duchesne-Guillemin and Corrine Bonnet</w:t>
      </w:r>
      <w:r w:rsidR="00A637E8">
        <w:t xml:space="preserve">, ‘Franz </w:t>
      </w:r>
      <w:proofErr w:type="spellStart"/>
      <w:r w:rsidR="00A637E8">
        <w:t>Cumont</w:t>
      </w:r>
      <w:proofErr w:type="spellEnd"/>
      <w:r w:rsidR="00A637E8">
        <w:t xml:space="preserve">’. In Lindsey Jones (ed.) </w:t>
      </w:r>
      <w:proofErr w:type="spellStart"/>
      <w:r w:rsidR="00A637E8">
        <w:rPr>
          <w:i/>
        </w:rPr>
        <w:t>Encyclopedia</w:t>
      </w:r>
      <w:proofErr w:type="spellEnd"/>
      <w:r w:rsidR="00A637E8">
        <w:rPr>
          <w:i/>
        </w:rPr>
        <w:t xml:space="preserve"> of Religion. </w:t>
      </w:r>
      <w:r w:rsidR="00A637E8">
        <w:t>(Vol, 10. 2</w:t>
      </w:r>
      <w:r w:rsidR="00A637E8" w:rsidRPr="00A637E8">
        <w:rPr>
          <w:vertAlign w:val="superscript"/>
        </w:rPr>
        <w:t>nd</w:t>
      </w:r>
      <w:r w:rsidR="00A637E8">
        <w:t xml:space="preserve"> ed. Detroit: Macmillan, 2005). Pp 2093 – 2094.</w:t>
      </w:r>
      <w:r>
        <w:t xml:space="preserve"> </w:t>
      </w:r>
      <w:r w:rsidR="0066503B">
        <w:t xml:space="preserve">                                                                         </w:t>
      </w:r>
    </w:p>
  </w:footnote>
  <w:footnote w:id="22">
    <w:p w14:paraId="23E2AFEF" w14:textId="315ACA2F" w:rsidR="00A637E8" w:rsidRPr="00A637E8" w:rsidRDefault="00A637E8">
      <w:pPr>
        <w:pStyle w:val="FootnoteText"/>
      </w:pPr>
      <w:r>
        <w:rPr>
          <w:rStyle w:val="FootnoteReference"/>
        </w:rPr>
        <w:footnoteRef/>
      </w:r>
      <w:r>
        <w:t xml:space="preserve"> Duchesne-Guillemin and Bonnet, </w:t>
      </w:r>
      <w:proofErr w:type="spellStart"/>
      <w:r>
        <w:rPr>
          <w:i/>
        </w:rPr>
        <w:t>Encyclopedia</w:t>
      </w:r>
      <w:proofErr w:type="spellEnd"/>
      <w:r>
        <w:rPr>
          <w:i/>
        </w:rPr>
        <w:t xml:space="preserve"> of Religion, </w:t>
      </w:r>
      <w:r>
        <w:t>p. 2094.</w:t>
      </w:r>
    </w:p>
  </w:footnote>
  <w:footnote w:id="23">
    <w:p w14:paraId="6D7F7DC0" w14:textId="30B19BF3" w:rsidR="00EC3D32" w:rsidRPr="00086CA1" w:rsidRDefault="00EC3D32">
      <w:pPr>
        <w:pStyle w:val="FootnoteText"/>
      </w:pPr>
      <w:r>
        <w:rPr>
          <w:rStyle w:val="FootnoteReference"/>
        </w:rPr>
        <w:footnoteRef/>
      </w:r>
      <w:r>
        <w:t xml:space="preserve"> Bryan Wilson and Steve Bruce, </w:t>
      </w:r>
      <w:r>
        <w:rPr>
          <w:i/>
        </w:rPr>
        <w:t xml:space="preserve">Religion in Secular Society: Fifty Years on. </w:t>
      </w:r>
      <w:r>
        <w:t xml:space="preserve">(Oxford: Oxford University Press, 2016) </w:t>
      </w:r>
    </w:p>
  </w:footnote>
  <w:footnote w:id="24">
    <w:p w14:paraId="00BB9FA7" w14:textId="11EBC3EC" w:rsidR="00EC3D32" w:rsidRPr="005F5A7A" w:rsidRDefault="00EC3D32">
      <w:pPr>
        <w:pStyle w:val="FootnoteText"/>
      </w:pPr>
      <w:r>
        <w:rPr>
          <w:rStyle w:val="FootnoteReference"/>
        </w:rPr>
        <w:footnoteRef/>
      </w:r>
      <w:r>
        <w:t xml:space="preserve"> Wilson and Bruce, </w:t>
      </w:r>
      <w:r>
        <w:rPr>
          <w:i/>
        </w:rPr>
        <w:t xml:space="preserve">Religion in Secular Society, </w:t>
      </w:r>
      <w:r>
        <w:t>p.5.</w:t>
      </w:r>
    </w:p>
  </w:footnote>
  <w:footnote w:id="25">
    <w:p w14:paraId="2E6526EA" w14:textId="4FF9E98A" w:rsidR="00EC3D32" w:rsidRPr="00552932" w:rsidRDefault="00EC3D32">
      <w:pPr>
        <w:pStyle w:val="FootnoteText"/>
      </w:pPr>
      <w:r>
        <w:rPr>
          <w:rStyle w:val="FootnoteReference"/>
        </w:rPr>
        <w:footnoteRef/>
      </w:r>
      <w:r>
        <w:t xml:space="preserve"> Wilson and Bruce, </w:t>
      </w:r>
      <w:r>
        <w:rPr>
          <w:i/>
        </w:rPr>
        <w:t xml:space="preserve">Religion in Secular Society, </w:t>
      </w:r>
      <w:r>
        <w:t>p.7.</w:t>
      </w:r>
    </w:p>
  </w:footnote>
  <w:footnote w:id="26">
    <w:p w14:paraId="6D23CA45" w14:textId="23D57BC5" w:rsidR="00EC3D32" w:rsidRPr="00552932" w:rsidRDefault="00EC3D32">
      <w:pPr>
        <w:pStyle w:val="FootnoteText"/>
      </w:pPr>
      <w:r>
        <w:rPr>
          <w:rStyle w:val="FootnoteReference"/>
        </w:rPr>
        <w:footnoteRef/>
      </w:r>
      <w:r>
        <w:t xml:space="preserve"> Wilson and Bruce, </w:t>
      </w:r>
      <w:r>
        <w:rPr>
          <w:i/>
        </w:rPr>
        <w:t xml:space="preserve">Religion in Secular Society, </w:t>
      </w:r>
      <w:r>
        <w:t>p.8.</w:t>
      </w:r>
    </w:p>
  </w:footnote>
  <w:footnote w:id="27">
    <w:p w14:paraId="7784A8A8" w14:textId="55EE8B57" w:rsidR="00EC3D32" w:rsidRPr="00800371" w:rsidRDefault="00EC3D32">
      <w:pPr>
        <w:pStyle w:val="FootnoteText"/>
      </w:pPr>
      <w:r>
        <w:rPr>
          <w:rStyle w:val="FootnoteReference"/>
        </w:rPr>
        <w:footnoteRef/>
      </w:r>
      <w:r>
        <w:t xml:space="preserve"> </w:t>
      </w:r>
      <w:proofErr w:type="spellStart"/>
      <w:r>
        <w:t>Cumont</w:t>
      </w:r>
      <w:proofErr w:type="spellEnd"/>
      <w:r>
        <w:t xml:space="preserve">, </w:t>
      </w:r>
      <w:r>
        <w:rPr>
          <w:i/>
        </w:rPr>
        <w:t xml:space="preserve">Astrology and Religion, </w:t>
      </w:r>
      <w:r>
        <w:t>pp xiv-xv</w:t>
      </w:r>
    </w:p>
  </w:footnote>
  <w:footnote w:id="28">
    <w:p w14:paraId="3342A16F" w14:textId="0C66578F" w:rsidR="00EC3D32" w:rsidRPr="00072031" w:rsidRDefault="00EC3D32">
      <w:pPr>
        <w:pStyle w:val="FootnoteText"/>
      </w:pPr>
      <w:r>
        <w:rPr>
          <w:rStyle w:val="FootnoteReference"/>
        </w:rPr>
        <w:footnoteRef/>
      </w:r>
      <w:r>
        <w:t xml:space="preserve"> </w:t>
      </w:r>
      <w:proofErr w:type="spellStart"/>
      <w:r>
        <w:t>Cumont</w:t>
      </w:r>
      <w:proofErr w:type="spellEnd"/>
      <w:r>
        <w:t xml:space="preserve">, </w:t>
      </w:r>
      <w:r>
        <w:rPr>
          <w:i/>
        </w:rPr>
        <w:t xml:space="preserve">Astrology and Religion, </w:t>
      </w:r>
      <w:r>
        <w:t>pp xi-xiv</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787"/>
    <w:rsid w:val="00010DDE"/>
    <w:rsid w:val="00014104"/>
    <w:rsid w:val="0002542B"/>
    <w:rsid w:val="00032E3B"/>
    <w:rsid w:val="00037C9C"/>
    <w:rsid w:val="00060CFA"/>
    <w:rsid w:val="00066D01"/>
    <w:rsid w:val="00072031"/>
    <w:rsid w:val="00086CA1"/>
    <w:rsid w:val="000C058A"/>
    <w:rsid w:val="000C0A81"/>
    <w:rsid w:val="000E42C2"/>
    <w:rsid w:val="000E6EFD"/>
    <w:rsid w:val="000F3450"/>
    <w:rsid w:val="00127689"/>
    <w:rsid w:val="00145842"/>
    <w:rsid w:val="00147EC5"/>
    <w:rsid w:val="00162A56"/>
    <w:rsid w:val="00191945"/>
    <w:rsid w:val="001E3036"/>
    <w:rsid w:val="001E5CD0"/>
    <w:rsid w:val="001F6F5C"/>
    <w:rsid w:val="00200070"/>
    <w:rsid w:val="00200A85"/>
    <w:rsid w:val="00202C07"/>
    <w:rsid w:val="002439F6"/>
    <w:rsid w:val="00260365"/>
    <w:rsid w:val="00280780"/>
    <w:rsid w:val="00290B2B"/>
    <w:rsid w:val="002D4BD3"/>
    <w:rsid w:val="003107E3"/>
    <w:rsid w:val="00317484"/>
    <w:rsid w:val="0032315D"/>
    <w:rsid w:val="00333238"/>
    <w:rsid w:val="003472B2"/>
    <w:rsid w:val="00352B91"/>
    <w:rsid w:val="003571F8"/>
    <w:rsid w:val="0036100E"/>
    <w:rsid w:val="003735A1"/>
    <w:rsid w:val="0037625C"/>
    <w:rsid w:val="0039593F"/>
    <w:rsid w:val="003B48FC"/>
    <w:rsid w:val="00410BE9"/>
    <w:rsid w:val="00420A2D"/>
    <w:rsid w:val="00445B9A"/>
    <w:rsid w:val="00456BAD"/>
    <w:rsid w:val="004617E0"/>
    <w:rsid w:val="004620C2"/>
    <w:rsid w:val="004709D3"/>
    <w:rsid w:val="004A13D1"/>
    <w:rsid w:val="004A3A93"/>
    <w:rsid w:val="004E407B"/>
    <w:rsid w:val="004E4860"/>
    <w:rsid w:val="0051429C"/>
    <w:rsid w:val="00550305"/>
    <w:rsid w:val="00552932"/>
    <w:rsid w:val="00554FCF"/>
    <w:rsid w:val="00570786"/>
    <w:rsid w:val="0059744C"/>
    <w:rsid w:val="005B4013"/>
    <w:rsid w:val="005D66FC"/>
    <w:rsid w:val="005E3852"/>
    <w:rsid w:val="005F5A7A"/>
    <w:rsid w:val="00645C51"/>
    <w:rsid w:val="00650783"/>
    <w:rsid w:val="00664FFC"/>
    <w:rsid w:val="0066503B"/>
    <w:rsid w:val="00672653"/>
    <w:rsid w:val="00681FB7"/>
    <w:rsid w:val="006939F6"/>
    <w:rsid w:val="006A095B"/>
    <w:rsid w:val="006C0E07"/>
    <w:rsid w:val="006E0AC3"/>
    <w:rsid w:val="00760465"/>
    <w:rsid w:val="00764076"/>
    <w:rsid w:val="007B1C10"/>
    <w:rsid w:val="007B42D6"/>
    <w:rsid w:val="007B4DD7"/>
    <w:rsid w:val="007E5AFE"/>
    <w:rsid w:val="007F7ED4"/>
    <w:rsid w:val="00800371"/>
    <w:rsid w:val="00841EB6"/>
    <w:rsid w:val="008429B2"/>
    <w:rsid w:val="00845D95"/>
    <w:rsid w:val="008467BF"/>
    <w:rsid w:val="008769F7"/>
    <w:rsid w:val="008A6055"/>
    <w:rsid w:val="008C25D5"/>
    <w:rsid w:val="008D0698"/>
    <w:rsid w:val="008D5FE4"/>
    <w:rsid w:val="008F0160"/>
    <w:rsid w:val="009133EA"/>
    <w:rsid w:val="0094296F"/>
    <w:rsid w:val="009778A6"/>
    <w:rsid w:val="00980D9C"/>
    <w:rsid w:val="009A1A1D"/>
    <w:rsid w:val="009A4DE6"/>
    <w:rsid w:val="009E6FF6"/>
    <w:rsid w:val="009E770F"/>
    <w:rsid w:val="00A13E17"/>
    <w:rsid w:val="00A37561"/>
    <w:rsid w:val="00A44233"/>
    <w:rsid w:val="00A54A2B"/>
    <w:rsid w:val="00A637E8"/>
    <w:rsid w:val="00A76282"/>
    <w:rsid w:val="00A866BC"/>
    <w:rsid w:val="00AD1439"/>
    <w:rsid w:val="00AD256A"/>
    <w:rsid w:val="00AD571E"/>
    <w:rsid w:val="00B66D70"/>
    <w:rsid w:val="00B814FB"/>
    <w:rsid w:val="00B90D5F"/>
    <w:rsid w:val="00B92344"/>
    <w:rsid w:val="00BB2474"/>
    <w:rsid w:val="00BB2787"/>
    <w:rsid w:val="00BB47D4"/>
    <w:rsid w:val="00BC1BBF"/>
    <w:rsid w:val="00BD27D5"/>
    <w:rsid w:val="00BE7626"/>
    <w:rsid w:val="00BF693C"/>
    <w:rsid w:val="00C17D4D"/>
    <w:rsid w:val="00C4578F"/>
    <w:rsid w:val="00C75E20"/>
    <w:rsid w:val="00CC12FA"/>
    <w:rsid w:val="00D27834"/>
    <w:rsid w:val="00D31992"/>
    <w:rsid w:val="00D34E41"/>
    <w:rsid w:val="00D749F4"/>
    <w:rsid w:val="00D9773A"/>
    <w:rsid w:val="00DC6932"/>
    <w:rsid w:val="00E03262"/>
    <w:rsid w:val="00E1460B"/>
    <w:rsid w:val="00E65DC2"/>
    <w:rsid w:val="00EA0772"/>
    <w:rsid w:val="00EB488E"/>
    <w:rsid w:val="00EC3D32"/>
    <w:rsid w:val="00ED74DD"/>
    <w:rsid w:val="00EF141F"/>
    <w:rsid w:val="00F14130"/>
    <w:rsid w:val="00F32ACF"/>
    <w:rsid w:val="00F335A0"/>
    <w:rsid w:val="00F44C46"/>
    <w:rsid w:val="00F66199"/>
    <w:rsid w:val="00F83457"/>
    <w:rsid w:val="00F83703"/>
    <w:rsid w:val="00F87BF5"/>
    <w:rsid w:val="00F954C2"/>
    <w:rsid w:val="00FA367C"/>
    <w:rsid w:val="00FE7608"/>
    <w:rsid w:val="00FF23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688D5"/>
  <w15:chartTrackingRefBased/>
  <w15:docId w15:val="{195902BA-47C2-4E6E-A722-99852459B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B488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B488E"/>
    <w:rPr>
      <w:sz w:val="20"/>
      <w:szCs w:val="20"/>
    </w:rPr>
  </w:style>
  <w:style w:type="character" w:styleId="FootnoteReference">
    <w:name w:val="footnote reference"/>
    <w:basedOn w:val="DefaultParagraphFont"/>
    <w:uiPriority w:val="99"/>
    <w:semiHidden/>
    <w:unhideWhenUsed/>
    <w:rsid w:val="00EB488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92592D-7751-4C6C-9A11-A1B75D238D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11170</TotalTime>
  <Pages>6</Pages>
  <Words>2186</Words>
  <Characters>12466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Welsh</dc:creator>
  <cp:keywords/>
  <dc:description/>
  <cp:lastModifiedBy>Rhiannon Welsh</cp:lastModifiedBy>
  <cp:revision>34</cp:revision>
  <dcterms:created xsi:type="dcterms:W3CDTF">2019-02-19T17:03:00Z</dcterms:created>
  <dcterms:modified xsi:type="dcterms:W3CDTF">2019-03-14T17:01:00Z</dcterms:modified>
</cp:coreProperties>
</file>