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3D4A41" w:rsidRDefault="00563B58" w:rsidP="00E6298B">
      <w:pPr>
        <w:ind w:right="107"/>
        <w:rPr>
          <w:color w:val="auto"/>
          <w:sz w:val="24"/>
          <w:szCs w:val="24"/>
        </w:rPr>
      </w:pPr>
    </w:p>
    <w:p w14:paraId="13CA7F89" w14:textId="2E22A5C3" w:rsidR="00563B58" w:rsidRPr="003D4A41" w:rsidRDefault="00732FB9" w:rsidP="00E6298B">
      <w:pPr>
        <w:ind w:right="107"/>
        <w:rPr>
          <w:color w:val="auto"/>
          <w:sz w:val="24"/>
          <w:szCs w:val="24"/>
        </w:rPr>
      </w:pPr>
      <w:r w:rsidRPr="003D4A41">
        <w:rPr>
          <w:noProof/>
          <w:color w:val="auto"/>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3D4A41" w:rsidRDefault="00563B58" w:rsidP="00E6298B">
      <w:pPr>
        <w:ind w:right="107"/>
        <w:rPr>
          <w:color w:val="auto"/>
          <w:sz w:val="24"/>
          <w:szCs w:val="24"/>
        </w:rPr>
      </w:pPr>
    </w:p>
    <w:p w14:paraId="326BA8E0" w14:textId="77777777" w:rsidR="00563B58" w:rsidRPr="003D4A41" w:rsidRDefault="00563B58" w:rsidP="00E6298B">
      <w:pPr>
        <w:ind w:right="107"/>
        <w:rPr>
          <w:color w:val="auto"/>
          <w:sz w:val="24"/>
          <w:szCs w:val="24"/>
        </w:rPr>
      </w:pPr>
    </w:p>
    <w:p w14:paraId="673A668D" w14:textId="00F74FBA" w:rsidR="00270EEB" w:rsidRPr="003D4A41" w:rsidRDefault="007F371B" w:rsidP="00E6298B">
      <w:pPr>
        <w:ind w:right="107"/>
        <w:rPr>
          <w:b/>
          <w:color w:val="auto"/>
          <w:sz w:val="36"/>
          <w:szCs w:val="40"/>
        </w:rPr>
      </w:pPr>
      <w:r w:rsidRPr="003D4A41">
        <w:rPr>
          <w:b/>
          <w:color w:val="auto"/>
          <w:sz w:val="36"/>
          <w:szCs w:val="40"/>
        </w:rPr>
        <w:t>Graduate Diploma in</w:t>
      </w:r>
      <w:r w:rsidR="00270EEB" w:rsidRPr="003D4A41">
        <w:rPr>
          <w:b/>
          <w:color w:val="auto"/>
          <w:sz w:val="36"/>
          <w:szCs w:val="40"/>
        </w:rPr>
        <w:t xml:space="preserve"> Professional Police Practice </w:t>
      </w:r>
    </w:p>
    <w:p w14:paraId="467D0C82" w14:textId="77777777" w:rsidR="00270EEB" w:rsidRPr="003D4A41" w:rsidRDefault="00270EEB" w:rsidP="00E6298B">
      <w:pPr>
        <w:overflowPunct/>
        <w:autoSpaceDE/>
        <w:autoSpaceDN/>
        <w:adjustRightInd/>
        <w:ind w:right="107"/>
        <w:textAlignment w:val="auto"/>
        <w:rPr>
          <w:b/>
          <w:color w:val="auto"/>
          <w:sz w:val="44"/>
        </w:rPr>
      </w:pPr>
    </w:p>
    <w:p w14:paraId="4655B689" w14:textId="6C82E578" w:rsidR="0085230E" w:rsidRPr="003D4A41" w:rsidRDefault="0085230E" w:rsidP="00E6298B">
      <w:pPr>
        <w:overflowPunct/>
        <w:autoSpaceDE/>
        <w:autoSpaceDN/>
        <w:adjustRightInd/>
        <w:ind w:right="107"/>
        <w:textAlignment w:val="auto"/>
        <w:rPr>
          <w:b/>
          <w:color w:val="auto"/>
          <w:sz w:val="44"/>
        </w:rPr>
      </w:pPr>
      <w:r w:rsidRPr="003D4A41">
        <w:rPr>
          <w:b/>
          <w:color w:val="auto"/>
          <w:sz w:val="44"/>
        </w:rPr>
        <w:t xml:space="preserve">LEVEL </w:t>
      </w:r>
      <w:r w:rsidR="007F371B" w:rsidRPr="003D4A41">
        <w:rPr>
          <w:b/>
          <w:color w:val="auto"/>
          <w:sz w:val="44"/>
        </w:rPr>
        <w:t>6</w:t>
      </w:r>
      <w:r w:rsidRPr="003D4A41">
        <w:rPr>
          <w:b/>
          <w:color w:val="auto"/>
          <w:sz w:val="44"/>
        </w:rPr>
        <w:t xml:space="preserve"> - </w:t>
      </w:r>
      <w:r w:rsidR="00270EEB" w:rsidRPr="003D4A41">
        <w:rPr>
          <w:b/>
          <w:color w:val="auto"/>
          <w:sz w:val="44"/>
        </w:rPr>
        <w:t>4</w:t>
      </w:r>
      <w:r w:rsidRPr="003D4A41">
        <w:rPr>
          <w:b/>
          <w:color w:val="auto"/>
          <w:sz w:val="44"/>
        </w:rPr>
        <w:t>0 Credits</w:t>
      </w:r>
    </w:p>
    <w:p w14:paraId="61488168" w14:textId="77777777" w:rsidR="00F927A1" w:rsidRPr="003D4A41" w:rsidRDefault="00F927A1" w:rsidP="00E6298B">
      <w:pPr>
        <w:overflowPunct/>
        <w:autoSpaceDE/>
        <w:autoSpaceDN/>
        <w:adjustRightInd/>
        <w:ind w:right="107"/>
        <w:textAlignment w:val="auto"/>
        <w:rPr>
          <w:b/>
          <w:color w:val="auto"/>
          <w:sz w:val="44"/>
        </w:rPr>
      </w:pPr>
    </w:p>
    <w:p w14:paraId="3599523E" w14:textId="77777777" w:rsidR="00F927A1" w:rsidRPr="003D4A41" w:rsidRDefault="00F927A1" w:rsidP="00E6298B">
      <w:pPr>
        <w:overflowPunct/>
        <w:autoSpaceDE/>
        <w:autoSpaceDN/>
        <w:adjustRightInd/>
        <w:ind w:right="107"/>
        <w:textAlignment w:val="auto"/>
        <w:rPr>
          <w:b/>
          <w:color w:val="auto"/>
          <w:sz w:val="44"/>
        </w:rPr>
      </w:pPr>
    </w:p>
    <w:p w14:paraId="55F4D7BC" w14:textId="77777777" w:rsidR="008F22BD" w:rsidRPr="003D4A41" w:rsidRDefault="008F22BD" w:rsidP="00E6298B">
      <w:pPr>
        <w:overflowPunct/>
        <w:autoSpaceDE/>
        <w:autoSpaceDN/>
        <w:adjustRightInd/>
        <w:ind w:right="107"/>
        <w:textAlignment w:val="auto"/>
        <w:rPr>
          <w:b/>
          <w:color w:val="auto"/>
          <w:sz w:val="44"/>
        </w:rPr>
      </w:pPr>
    </w:p>
    <w:p w14:paraId="2D051E84" w14:textId="77777777" w:rsidR="008F22BD" w:rsidRPr="003D4A41" w:rsidRDefault="008F22BD" w:rsidP="00E6298B">
      <w:pPr>
        <w:overflowPunct/>
        <w:autoSpaceDE/>
        <w:autoSpaceDN/>
        <w:adjustRightInd/>
        <w:ind w:right="107"/>
        <w:textAlignment w:val="auto"/>
        <w:rPr>
          <w:b/>
          <w:color w:val="auto"/>
          <w:sz w:val="44"/>
        </w:rPr>
      </w:pPr>
    </w:p>
    <w:p w14:paraId="387071EA" w14:textId="77777777" w:rsidR="008F22BD" w:rsidRPr="003D4A41" w:rsidRDefault="008F22BD" w:rsidP="00E6298B">
      <w:pPr>
        <w:overflowPunct/>
        <w:autoSpaceDE/>
        <w:autoSpaceDN/>
        <w:adjustRightInd/>
        <w:ind w:right="107"/>
        <w:textAlignment w:val="auto"/>
        <w:rPr>
          <w:b/>
          <w:color w:val="auto"/>
          <w:sz w:val="44"/>
        </w:rPr>
      </w:pPr>
    </w:p>
    <w:p w14:paraId="60F387FC" w14:textId="567D2DD0" w:rsidR="006B718C" w:rsidRPr="003D4A41" w:rsidRDefault="006B718C" w:rsidP="00E6298B">
      <w:pPr>
        <w:overflowPunct/>
        <w:autoSpaceDE/>
        <w:autoSpaceDN/>
        <w:adjustRightInd/>
        <w:ind w:right="107"/>
        <w:textAlignment w:val="auto"/>
        <w:rPr>
          <w:b/>
          <w:color w:val="auto"/>
          <w:sz w:val="40"/>
        </w:rPr>
      </w:pPr>
      <w:r w:rsidRPr="003D4A41">
        <w:rPr>
          <w:b/>
          <w:color w:val="auto"/>
          <w:sz w:val="40"/>
        </w:rPr>
        <w:t xml:space="preserve">Workbook title: Competency Based Workbook </w:t>
      </w:r>
      <w:r w:rsidR="00206319" w:rsidRPr="003D4A41">
        <w:rPr>
          <w:b/>
          <w:color w:val="auto"/>
          <w:sz w:val="40"/>
        </w:rPr>
        <w:t>1</w:t>
      </w:r>
      <w:r w:rsidRPr="003D4A41">
        <w:rPr>
          <w:b/>
          <w:color w:val="auto"/>
          <w:sz w:val="40"/>
        </w:rPr>
        <w:t xml:space="preserve"> </w:t>
      </w:r>
      <w:r w:rsidR="00792181" w:rsidRPr="003D4A41">
        <w:rPr>
          <w:b/>
          <w:color w:val="auto"/>
          <w:sz w:val="40"/>
        </w:rPr>
        <w:t>(DHEP)</w:t>
      </w:r>
    </w:p>
    <w:p w14:paraId="2797B6FE" w14:textId="77777777" w:rsidR="006B718C" w:rsidRPr="003D4A41" w:rsidRDefault="006B718C" w:rsidP="00E6298B">
      <w:pPr>
        <w:overflowPunct/>
        <w:autoSpaceDE/>
        <w:autoSpaceDN/>
        <w:adjustRightInd/>
        <w:ind w:right="107"/>
        <w:textAlignment w:val="auto"/>
        <w:rPr>
          <w:b/>
          <w:color w:val="auto"/>
          <w:sz w:val="36"/>
        </w:rPr>
      </w:pPr>
    </w:p>
    <w:p w14:paraId="39944230" w14:textId="79B4C934" w:rsidR="00F927A1" w:rsidRPr="003D4A41" w:rsidRDefault="00F927A1" w:rsidP="00E6298B">
      <w:pPr>
        <w:overflowPunct/>
        <w:autoSpaceDE/>
        <w:autoSpaceDN/>
        <w:adjustRightInd/>
        <w:ind w:right="107"/>
        <w:textAlignment w:val="auto"/>
        <w:rPr>
          <w:b/>
          <w:color w:val="auto"/>
          <w:sz w:val="36"/>
        </w:rPr>
      </w:pPr>
      <w:r w:rsidRPr="003D4A41">
        <w:rPr>
          <w:b/>
          <w:color w:val="auto"/>
          <w:sz w:val="36"/>
        </w:rPr>
        <w:t>(</w:t>
      </w:r>
      <w:r w:rsidR="00270EEB" w:rsidRPr="003D4A41">
        <w:rPr>
          <w:b/>
          <w:color w:val="auto"/>
          <w:sz w:val="36"/>
        </w:rPr>
        <w:t xml:space="preserve">SOUTH WALES POLICE, GWENT POLICE AND </w:t>
      </w:r>
      <w:r w:rsidRPr="003D4A41">
        <w:rPr>
          <w:b/>
          <w:color w:val="auto"/>
          <w:sz w:val="36"/>
        </w:rPr>
        <w:t>UWTSD)</w:t>
      </w:r>
    </w:p>
    <w:p w14:paraId="6AD5E557" w14:textId="77777777" w:rsidR="00575A8F" w:rsidRPr="003D4A41" w:rsidRDefault="00575A8F" w:rsidP="00E6298B">
      <w:pPr>
        <w:overflowPunct/>
        <w:autoSpaceDE/>
        <w:autoSpaceDN/>
        <w:adjustRightInd/>
        <w:ind w:right="107"/>
        <w:textAlignment w:val="auto"/>
        <w:rPr>
          <w:b/>
          <w:color w:val="auto"/>
          <w:sz w:val="44"/>
        </w:rPr>
      </w:pPr>
    </w:p>
    <w:p w14:paraId="2ACC3A96" w14:textId="77777777" w:rsidR="00575A8F" w:rsidRPr="003D4A41"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3D4A41" w14:paraId="1D69895C" w14:textId="77777777" w:rsidTr="00E6298B">
        <w:tc>
          <w:tcPr>
            <w:tcW w:w="9493" w:type="dxa"/>
            <w:shd w:val="clear" w:color="auto" w:fill="auto"/>
          </w:tcPr>
          <w:p w14:paraId="77F04942" w14:textId="4867BB8C" w:rsidR="00575A8F" w:rsidRPr="003D4A41" w:rsidRDefault="00575A8F" w:rsidP="00E6298B">
            <w:pPr>
              <w:overflowPunct/>
              <w:autoSpaceDE/>
              <w:autoSpaceDN/>
              <w:adjustRightInd/>
              <w:ind w:right="107"/>
              <w:textAlignment w:val="auto"/>
              <w:rPr>
                <w:b/>
                <w:color w:val="auto"/>
                <w:sz w:val="32"/>
              </w:rPr>
            </w:pPr>
            <w:r w:rsidRPr="003D4A41">
              <w:rPr>
                <w:b/>
                <w:color w:val="auto"/>
                <w:sz w:val="32"/>
              </w:rPr>
              <w:t xml:space="preserve">Learner name: </w:t>
            </w:r>
            <w:r w:rsidR="0038691A" w:rsidRPr="003D4A41">
              <w:rPr>
                <w:b/>
                <w:color w:val="auto"/>
                <w:sz w:val="32"/>
                <w:u w:val="single"/>
              </w:rPr>
              <w:t>Zoe Alicia Jones</w:t>
            </w:r>
            <w:r w:rsidRPr="003D4A41">
              <w:rPr>
                <w:b/>
                <w:color w:val="auto"/>
                <w:sz w:val="32"/>
              </w:rPr>
              <w:t>________</w:t>
            </w:r>
          </w:p>
          <w:p w14:paraId="58374EBA" w14:textId="77777777" w:rsidR="00575A8F" w:rsidRPr="003D4A41" w:rsidRDefault="00575A8F" w:rsidP="00E6298B">
            <w:pPr>
              <w:overflowPunct/>
              <w:autoSpaceDE/>
              <w:autoSpaceDN/>
              <w:adjustRightInd/>
              <w:ind w:right="107"/>
              <w:textAlignment w:val="auto"/>
              <w:rPr>
                <w:b/>
                <w:color w:val="auto"/>
                <w:sz w:val="32"/>
              </w:rPr>
            </w:pPr>
          </w:p>
          <w:p w14:paraId="5CD4292F" w14:textId="77777777" w:rsidR="00575A8F" w:rsidRPr="003D4A41" w:rsidRDefault="00575A8F" w:rsidP="00E6298B">
            <w:pPr>
              <w:overflowPunct/>
              <w:autoSpaceDE/>
              <w:autoSpaceDN/>
              <w:adjustRightInd/>
              <w:ind w:right="107"/>
              <w:textAlignment w:val="auto"/>
              <w:rPr>
                <w:b/>
                <w:color w:val="auto"/>
                <w:sz w:val="32"/>
              </w:rPr>
            </w:pPr>
            <w:r w:rsidRPr="003D4A41">
              <w:rPr>
                <w:b/>
                <w:color w:val="auto"/>
                <w:sz w:val="32"/>
              </w:rPr>
              <w:t>Learner’s University Registration Number:</w:t>
            </w:r>
          </w:p>
          <w:p w14:paraId="523CD454" w14:textId="7949353A" w:rsidR="00575A8F" w:rsidRPr="003D4A41" w:rsidRDefault="0038691A" w:rsidP="00E6298B">
            <w:pPr>
              <w:overflowPunct/>
              <w:autoSpaceDE/>
              <w:autoSpaceDN/>
              <w:adjustRightInd/>
              <w:ind w:right="107"/>
              <w:textAlignment w:val="auto"/>
              <w:rPr>
                <w:b/>
                <w:color w:val="auto"/>
                <w:sz w:val="32"/>
              </w:rPr>
            </w:pPr>
            <w:r w:rsidRPr="003D4A41">
              <w:rPr>
                <w:b/>
                <w:color w:val="auto"/>
                <w:sz w:val="32"/>
              </w:rPr>
              <w:t>_____</w:t>
            </w:r>
            <w:r w:rsidRPr="003D4A41">
              <w:rPr>
                <w:b/>
                <w:color w:val="auto"/>
                <w:sz w:val="32"/>
                <w:u w:val="single"/>
              </w:rPr>
              <w:t>1920693</w:t>
            </w:r>
            <w:r w:rsidR="00575A8F" w:rsidRPr="003D4A41">
              <w:rPr>
                <w:b/>
                <w:color w:val="auto"/>
                <w:sz w:val="32"/>
              </w:rPr>
              <w:t>__________</w:t>
            </w:r>
          </w:p>
          <w:p w14:paraId="02AA75B5" w14:textId="77777777" w:rsidR="00575A8F" w:rsidRPr="003D4A41" w:rsidRDefault="00575A8F" w:rsidP="00E6298B">
            <w:pPr>
              <w:overflowPunct/>
              <w:autoSpaceDE/>
              <w:autoSpaceDN/>
              <w:adjustRightInd/>
              <w:ind w:right="107"/>
              <w:textAlignment w:val="auto"/>
              <w:rPr>
                <w:b/>
                <w:color w:val="auto"/>
                <w:sz w:val="32"/>
              </w:rPr>
            </w:pPr>
          </w:p>
          <w:p w14:paraId="60725667" w14:textId="77777777" w:rsidR="00575A8F" w:rsidRPr="003D4A41" w:rsidRDefault="00575A8F" w:rsidP="00E6298B">
            <w:pPr>
              <w:overflowPunct/>
              <w:autoSpaceDE/>
              <w:autoSpaceDN/>
              <w:adjustRightInd/>
              <w:ind w:right="107"/>
              <w:textAlignment w:val="auto"/>
              <w:rPr>
                <w:b/>
                <w:color w:val="auto"/>
                <w:sz w:val="32"/>
              </w:rPr>
            </w:pPr>
          </w:p>
        </w:tc>
      </w:tr>
    </w:tbl>
    <w:p w14:paraId="74C75407" w14:textId="77777777" w:rsidR="00575A8F" w:rsidRPr="003D4A41" w:rsidRDefault="00575A8F" w:rsidP="00E6298B">
      <w:pPr>
        <w:overflowPunct/>
        <w:autoSpaceDE/>
        <w:autoSpaceDN/>
        <w:adjustRightInd/>
        <w:ind w:right="107"/>
        <w:textAlignment w:val="auto"/>
        <w:rPr>
          <w:b/>
          <w:color w:val="auto"/>
          <w:sz w:val="36"/>
        </w:rPr>
      </w:pPr>
      <w:r w:rsidRPr="003D4A41">
        <w:rPr>
          <w:b/>
          <w:color w:val="auto"/>
          <w:sz w:val="36"/>
        </w:rPr>
        <w:t xml:space="preserve"> </w:t>
      </w:r>
    </w:p>
    <w:p w14:paraId="1DEF86EF" w14:textId="77777777" w:rsidR="00575A8F" w:rsidRPr="003D4A41" w:rsidRDefault="00575A8F" w:rsidP="00E6298B">
      <w:pPr>
        <w:overflowPunct/>
        <w:autoSpaceDE/>
        <w:autoSpaceDN/>
        <w:adjustRightInd/>
        <w:ind w:right="107"/>
        <w:textAlignment w:val="auto"/>
        <w:rPr>
          <w:b/>
          <w:color w:val="auto"/>
          <w:sz w:val="36"/>
        </w:rPr>
      </w:pPr>
    </w:p>
    <w:p w14:paraId="20020A40" w14:textId="77777777" w:rsidR="00F927A1" w:rsidRPr="003D4A41" w:rsidRDefault="00F927A1" w:rsidP="00E6298B">
      <w:pPr>
        <w:overflowPunct/>
        <w:autoSpaceDE/>
        <w:autoSpaceDN/>
        <w:adjustRightInd/>
        <w:ind w:right="107"/>
        <w:textAlignment w:val="auto"/>
        <w:rPr>
          <w:b/>
          <w:color w:val="auto"/>
          <w:sz w:val="36"/>
        </w:rPr>
      </w:pPr>
    </w:p>
    <w:p w14:paraId="0950084E" w14:textId="77777777" w:rsidR="00F927A1" w:rsidRPr="003D4A41" w:rsidRDefault="00270EEB" w:rsidP="00E6298B">
      <w:pPr>
        <w:overflowPunct/>
        <w:autoSpaceDE/>
        <w:autoSpaceDN/>
        <w:adjustRightInd/>
        <w:ind w:right="107"/>
        <w:textAlignment w:val="auto"/>
        <w:rPr>
          <w:b/>
          <w:color w:val="auto"/>
          <w:sz w:val="40"/>
          <w:szCs w:val="56"/>
        </w:rPr>
      </w:pPr>
      <w:r w:rsidRPr="003D4A41">
        <w:rPr>
          <w:b/>
          <w:color w:val="auto"/>
          <w:sz w:val="40"/>
          <w:szCs w:val="56"/>
        </w:rPr>
        <w:t>FACULTY OF BUSINESS AND MANAGEMENT</w:t>
      </w:r>
    </w:p>
    <w:p w14:paraId="5E5B3DA6" w14:textId="62F71F9C" w:rsidR="00270EEB" w:rsidRPr="003D4A41" w:rsidRDefault="00270EEB" w:rsidP="00E6298B">
      <w:pPr>
        <w:overflowPunct/>
        <w:autoSpaceDE/>
        <w:autoSpaceDN/>
        <w:adjustRightInd/>
        <w:ind w:right="107"/>
        <w:textAlignment w:val="auto"/>
        <w:rPr>
          <w:b/>
          <w:color w:val="auto"/>
          <w:sz w:val="40"/>
          <w:szCs w:val="56"/>
        </w:rPr>
      </w:pPr>
      <w:r w:rsidRPr="003D4A41">
        <w:rPr>
          <w:b/>
          <w:color w:val="auto"/>
          <w:sz w:val="40"/>
          <w:szCs w:val="56"/>
        </w:rPr>
        <w:t>PUBLIC SERVICE PROGRAMME</w:t>
      </w:r>
    </w:p>
    <w:p w14:paraId="26503CC5" w14:textId="77777777" w:rsidR="00575A8F" w:rsidRPr="003D4A41" w:rsidRDefault="00575A8F" w:rsidP="00E6298B">
      <w:pPr>
        <w:overflowPunct/>
        <w:autoSpaceDE/>
        <w:autoSpaceDN/>
        <w:adjustRightInd/>
        <w:ind w:right="107"/>
        <w:textAlignment w:val="auto"/>
        <w:rPr>
          <w:b/>
          <w:i/>
          <w:color w:val="auto"/>
          <w:sz w:val="24"/>
        </w:rPr>
      </w:pPr>
    </w:p>
    <w:p w14:paraId="530A3E59" w14:textId="0043062A" w:rsidR="00616D7F" w:rsidRPr="003D4A41" w:rsidRDefault="00616D7F" w:rsidP="00E6298B">
      <w:pPr>
        <w:overflowPunct/>
        <w:autoSpaceDE/>
        <w:autoSpaceDN/>
        <w:adjustRightInd/>
        <w:ind w:right="107"/>
        <w:textAlignment w:val="auto"/>
        <w:rPr>
          <w:b/>
          <w:i/>
          <w:color w:val="auto"/>
          <w:sz w:val="24"/>
        </w:rPr>
      </w:pPr>
      <w:r w:rsidRPr="003D4A41">
        <w:rPr>
          <w:b/>
          <w:i/>
          <w:color w:val="auto"/>
          <w:sz w:val="24"/>
        </w:rPr>
        <w:t xml:space="preserve">Module title: Policing in the Workplace 3 (DHEP) </w:t>
      </w:r>
    </w:p>
    <w:p w14:paraId="5EB8B79A" w14:textId="284AA6F6" w:rsidR="7560A895" w:rsidRPr="003D4A41" w:rsidRDefault="7560A895" w:rsidP="7560A895">
      <w:pPr>
        <w:rPr>
          <w:rFonts w:eastAsia="Arial"/>
          <w:color w:val="auto"/>
          <w:sz w:val="24"/>
          <w:szCs w:val="24"/>
        </w:rPr>
      </w:pPr>
      <w:r w:rsidRPr="003D4A41">
        <w:rPr>
          <w:color w:val="auto"/>
          <w:sz w:val="24"/>
          <w:szCs w:val="24"/>
        </w:rPr>
        <w:br w:type="page"/>
      </w:r>
      <w:r w:rsidRPr="003D4A41">
        <w:rPr>
          <w:rFonts w:eastAsia="Arial"/>
          <w:b/>
          <w:bCs/>
          <w:color w:val="auto"/>
          <w:sz w:val="24"/>
          <w:szCs w:val="24"/>
        </w:rPr>
        <w:lastRenderedPageBreak/>
        <w:t>Workbook Guidance</w:t>
      </w:r>
    </w:p>
    <w:p w14:paraId="17CEEF2C" w14:textId="6F375B17" w:rsidR="7560A895" w:rsidRPr="003D4A41" w:rsidRDefault="7560A895" w:rsidP="7560A895">
      <w:pPr>
        <w:rPr>
          <w:rFonts w:eastAsia="Arial"/>
          <w:color w:val="auto"/>
          <w:sz w:val="24"/>
          <w:szCs w:val="24"/>
        </w:rPr>
      </w:pPr>
    </w:p>
    <w:p w14:paraId="3D26FE6D" w14:textId="708748E5" w:rsidR="7560A895" w:rsidRPr="003D4A41" w:rsidRDefault="7560A895" w:rsidP="7560A895">
      <w:pPr>
        <w:jc w:val="both"/>
        <w:rPr>
          <w:rFonts w:eastAsia="Arial"/>
          <w:color w:val="auto"/>
          <w:sz w:val="24"/>
          <w:szCs w:val="24"/>
        </w:rPr>
      </w:pPr>
      <w:r w:rsidRPr="003D4A41">
        <w:rPr>
          <w:rFonts w:eastAsia="Arial"/>
          <w:color w:val="auto"/>
          <w:sz w:val="24"/>
          <w:szCs w:val="24"/>
        </w:rPr>
        <w:t>Please read these notes carefully; they provide essential information.</w:t>
      </w:r>
    </w:p>
    <w:p w14:paraId="619EE2C5" w14:textId="77777777" w:rsidR="008B28E7" w:rsidRPr="003D4A41" w:rsidRDefault="008B28E7" w:rsidP="00E6298B">
      <w:pPr>
        <w:ind w:right="107"/>
        <w:rPr>
          <w:color w:val="auto"/>
          <w:sz w:val="24"/>
          <w:szCs w:val="24"/>
        </w:rPr>
      </w:pPr>
    </w:p>
    <w:p w14:paraId="276E7F40" w14:textId="132B5F2E" w:rsidR="0040668F" w:rsidRPr="003D4A41" w:rsidRDefault="0040668F" w:rsidP="00E6298B">
      <w:pPr>
        <w:ind w:right="107"/>
        <w:jc w:val="both"/>
        <w:rPr>
          <w:color w:val="auto"/>
          <w:sz w:val="24"/>
          <w:szCs w:val="24"/>
        </w:rPr>
      </w:pPr>
      <w:r w:rsidRPr="003D4A41">
        <w:rPr>
          <w:b/>
          <w:color w:val="auto"/>
          <w:sz w:val="24"/>
          <w:szCs w:val="24"/>
        </w:rPr>
        <w:t xml:space="preserve">What is the </w:t>
      </w:r>
      <w:r w:rsidR="00FB4993" w:rsidRPr="003D4A41">
        <w:rPr>
          <w:b/>
          <w:color w:val="auto"/>
          <w:sz w:val="24"/>
          <w:szCs w:val="24"/>
        </w:rPr>
        <w:t>workbook</w:t>
      </w:r>
      <w:r w:rsidRPr="003D4A41">
        <w:rPr>
          <w:b/>
          <w:color w:val="auto"/>
          <w:sz w:val="24"/>
          <w:szCs w:val="24"/>
        </w:rPr>
        <w:t xml:space="preserve"> for?</w:t>
      </w:r>
    </w:p>
    <w:p w14:paraId="5514925D" w14:textId="77777777" w:rsidR="0040668F" w:rsidRPr="003D4A41" w:rsidRDefault="0040668F" w:rsidP="00E6298B">
      <w:pPr>
        <w:ind w:right="107"/>
        <w:jc w:val="both"/>
        <w:rPr>
          <w:b/>
          <w:color w:val="auto"/>
          <w:sz w:val="24"/>
          <w:szCs w:val="24"/>
        </w:rPr>
      </w:pPr>
    </w:p>
    <w:p w14:paraId="198CF4EE" w14:textId="5019BCE3" w:rsidR="7560A895" w:rsidRPr="003D4A41" w:rsidRDefault="28A9B94D" w:rsidP="28A9B94D">
      <w:pPr>
        <w:jc w:val="both"/>
        <w:rPr>
          <w:rFonts w:eastAsia="Arial"/>
          <w:color w:val="auto"/>
          <w:sz w:val="24"/>
          <w:szCs w:val="24"/>
        </w:rPr>
      </w:pPr>
      <w:r w:rsidRPr="003D4A41">
        <w:rPr>
          <w:color w:val="auto"/>
          <w:sz w:val="24"/>
          <w:szCs w:val="24"/>
        </w:rPr>
        <w:t xml:space="preserve">The purpose of this workbook is to enable learners to demonstrate and provide evidence of how they meet the learning outcomes set by the College of Policing, for the Graduate Diploma programme. </w:t>
      </w:r>
      <w:r w:rsidRPr="003D4A41">
        <w:rPr>
          <w:rFonts w:eastAsia="Arial"/>
          <w:color w:val="auto"/>
          <w:sz w:val="24"/>
          <w:szCs w:val="24"/>
        </w:rPr>
        <w:t>Essentially, you are being asked to outline your experiential learning based upon your theoretical understanding in a range of operational situations.</w:t>
      </w:r>
    </w:p>
    <w:p w14:paraId="470EA609" w14:textId="2FC81B47" w:rsidR="28A9B94D" w:rsidRPr="003D4A41" w:rsidRDefault="28A9B94D" w:rsidP="28A9B94D">
      <w:pPr>
        <w:jc w:val="both"/>
        <w:rPr>
          <w:rFonts w:eastAsia="Arial"/>
          <w:color w:val="auto"/>
          <w:sz w:val="24"/>
          <w:szCs w:val="24"/>
        </w:rPr>
      </w:pPr>
    </w:p>
    <w:p w14:paraId="6D9F5B2B" w14:textId="26E4124E" w:rsidR="28A9B94D" w:rsidRPr="003D4A41" w:rsidRDefault="28A9B94D" w:rsidP="28A9B94D">
      <w:pPr>
        <w:jc w:val="both"/>
        <w:rPr>
          <w:rFonts w:eastAsia="Arial"/>
          <w:b/>
          <w:bCs/>
          <w:color w:val="auto"/>
          <w:sz w:val="24"/>
          <w:szCs w:val="24"/>
        </w:rPr>
      </w:pPr>
      <w:r w:rsidRPr="003D4A41">
        <w:rPr>
          <w:rFonts w:eastAsia="Arial"/>
          <w:b/>
          <w:bCs/>
          <w:color w:val="auto"/>
          <w:sz w:val="24"/>
          <w:szCs w:val="24"/>
        </w:rPr>
        <w:t>Area of Professional Practice covered, (called elements in your module descriptor):</w:t>
      </w:r>
    </w:p>
    <w:p w14:paraId="4D77BE11" w14:textId="77777777" w:rsidR="009D25B4" w:rsidRPr="003D4A41" w:rsidRDefault="009D25B4" w:rsidP="00E6298B">
      <w:pPr>
        <w:ind w:right="107"/>
        <w:jc w:val="both"/>
        <w:rPr>
          <w:color w:val="auto"/>
          <w:sz w:val="24"/>
          <w:szCs w:val="24"/>
        </w:rPr>
      </w:pPr>
    </w:p>
    <w:p w14:paraId="05C35F22" w14:textId="77777777" w:rsidR="009D25B4" w:rsidRPr="003D4A41" w:rsidRDefault="009D25B4" w:rsidP="00E6298B">
      <w:pPr>
        <w:pStyle w:val="ListParagraph"/>
        <w:numPr>
          <w:ilvl w:val="0"/>
          <w:numId w:val="49"/>
        </w:numPr>
        <w:ind w:right="107"/>
        <w:jc w:val="both"/>
        <w:rPr>
          <w:color w:val="auto"/>
          <w:sz w:val="24"/>
          <w:szCs w:val="24"/>
        </w:rPr>
      </w:pPr>
      <w:r w:rsidRPr="003D4A41">
        <w:rPr>
          <w:color w:val="auto"/>
          <w:sz w:val="24"/>
          <w:szCs w:val="24"/>
        </w:rPr>
        <w:t>Wellbeing and Resilience</w:t>
      </w:r>
    </w:p>
    <w:p w14:paraId="33253D5F" w14:textId="77777777" w:rsidR="009D25B4" w:rsidRPr="003D4A41" w:rsidRDefault="009D25B4" w:rsidP="00E6298B">
      <w:pPr>
        <w:pStyle w:val="ListParagraph"/>
        <w:numPr>
          <w:ilvl w:val="0"/>
          <w:numId w:val="49"/>
        </w:numPr>
        <w:ind w:right="107"/>
        <w:jc w:val="both"/>
        <w:rPr>
          <w:color w:val="auto"/>
          <w:sz w:val="24"/>
          <w:szCs w:val="24"/>
        </w:rPr>
      </w:pPr>
      <w:r w:rsidRPr="003D4A41">
        <w:rPr>
          <w:color w:val="auto"/>
          <w:sz w:val="24"/>
          <w:szCs w:val="24"/>
        </w:rPr>
        <w:t>Communication Skills</w:t>
      </w:r>
    </w:p>
    <w:p w14:paraId="36B02AD2" w14:textId="77777777" w:rsidR="009D25B4" w:rsidRPr="003D4A41" w:rsidRDefault="009D25B4" w:rsidP="00E6298B">
      <w:pPr>
        <w:pStyle w:val="ListParagraph"/>
        <w:numPr>
          <w:ilvl w:val="0"/>
          <w:numId w:val="49"/>
        </w:numPr>
        <w:ind w:right="107"/>
        <w:jc w:val="both"/>
        <w:rPr>
          <w:color w:val="auto"/>
          <w:sz w:val="24"/>
          <w:szCs w:val="24"/>
        </w:rPr>
      </w:pPr>
      <w:r w:rsidRPr="003D4A41">
        <w:rPr>
          <w:color w:val="auto"/>
          <w:sz w:val="24"/>
          <w:szCs w:val="24"/>
        </w:rPr>
        <w:t>Managing Conflict</w:t>
      </w:r>
    </w:p>
    <w:p w14:paraId="1F6794CE" w14:textId="77777777" w:rsidR="009D25B4" w:rsidRPr="003D4A41" w:rsidRDefault="009D25B4" w:rsidP="00E6298B">
      <w:pPr>
        <w:pStyle w:val="ListParagraph"/>
        <w:numPr>
          <w:ilvl w:val="0"/>
          <w:numId w:val="49"/>
        </w:numPr>
        <w:ind w:right="107"/>
        <w:jc w:val="both"/>
        <w:rPr>
          <w:color w:val="auto"/>
          <w:sz w:val="24"/>
          <w:szCs w:val="24"/>
        </w:rPr>
      </w:pPr>
      <w:r w:rsidRPr="003D4A41">
        <w:rPr>
          <w:color w:val="auto"/>
          <w:sz w:val="24"/>
          <w:szCs w:val="24"/>
        </w:rPr>
        <w:t>Valuing Difference and Inclusion</w:t>
      </w:r>
    </w:p>
    <w:p w14:paraId="63C4667F" w14:textId="77777777" w:rsidR="009D25B4" w:rsidRPr="003D4A41" w:rsidRDefault="009D25B4" w:rsidP="00E6298B">
      <w:pPr>
        <w:pStyle w:val="ListParagraph"/>
        <w:numPr>
          <w:ilvl w:val="0"/>
          <w:numId w:val="49"/>
        </w:numPr>
        <w:ind w:right="107"/>
        <w:jc w:val="both"/>
        <w:rPr>
          <w:color w:val="auto"/>
          <w:sz w:val="24"/>
          <w:szCs w:val="24"/>
        </w:rPr>
      </w:pPr>
      <w:r w:rsidRPr="003D4A41">
        <w:rPr>
          <w:color w:val="auto"/>
          <w:sz w:val="24"/>
          <w:szCs w:val="24"/>
        </w:rPr>
        <w:t>Criminal Justice</w:t>
      </w:r>
    </w:p>
    <w:p w14:paraId="009CF0CE" w14:textId="77777777" w:rsidR="009D25B4" w:rsidRPr="003D4A41" w:rsidRDefault="009D25B4" w:rsidP="00E6298B">
      <w:pPr>
        <w:pStyle w:val="ListParagraph"/>
        <w:numPr>
          <w:ilvl w:val="0"/>
          <w:numId w:val="49"/>
        </w:numPr>
        <w:ind w:right="107"/>
        <w:jc w:val="both"/>
        <w:rPr>
          <w:color w:val="auto"/>
          <w:sz w:val="24"/>
          <w:szCs w:val="24"/>
        </w:rPr>
      </w:pPr>
      <w:r w:rsidRPr="003D4A41">
        <w:rPr>
          <w:color w:val="auto"/>
          <w:sz w:val="24"/>
          <w:szCs w:val="24"/>
        </w:rPr>
        <w:t>Decision making, discretion</w:t>
      </w:r>
    </w:p>
    <w:p w14:paraId="1FCEBA12" w14:textId="77777777" w:rsidR="009D25B4" w:rsidRPr="003D4A41" w:rsidRDefault="009D25B4" w:rsidP="00E6298B">
      <w:pPr>
        <w:pStyle w:val="ListParagraph"/>
        <w:numPr>
          <w:ilvl w:val="0"/>
          <w:numId w:val="49"/>
        </w:numPr>
        <w:ind w:right="107"/>
        <w:jc w:val="both"/>
        <w:rPr>
          <w:color w:val="auto"/>
          <w:sz w:val="24"/>
          <w:szCs w:val="24"/>
        </w:rPr>
      </w:pPr>
      <w:r w:rsidRPr="003D4A41">
        <w:rPr>
          <w:color w:val="auto"/>
          <w:sz w:val="24"/>
          <w:szCs w:val="24"/>
        </w:rPr>
        <w:t>Conducting Investigations</w:t>
      </w:r>
    </w:p>
    <w:p w14:paraId="58C516F6" w14:textId="77777777" w:rsidR="009D25B4" w:rsidRPr="003D4A41" w:rsidRDefault="28A9B94D" w:rsidP="28A9B94D">
      <w:pPr>
        <w:pStyle w:val="ListParagraph"/>
        <w:numPr>
          <w:ilvl w:val="0"/>
          <w:numId w:val="49"/>
        </w:numPr>
        <w:ind w:right="107"/>
        <w:jc w:val="both"/>
        <w:rPr>
          <w:color w:val="auto"/>
          <w:sz w:val="24"/>
          <w:szCs w:val="24"/>
        </w:rPr>
      </w:pPr>
      <w:r w:rsidRPr="003D4A41">
        <w:rPr>
          <w:color w:val="auto"/>
          <w:sz w:val="24"/>
          <w:szCs w:val="24"/>
        </w:rPr>
        <w:t xml:space="preserve">Criminal Justice (Managing offenders) </w:t>
      </w:r>
    </w:p>
    <w:p w14:paraId="7FA82C7D" w14:textId="3A2306E7" w:rsidR="28A9B94D" w:rsidRPr="003D4A41" w:rsidRDefault="28A9B94D" w:rsidP="28A9B94D">
      <w:pPr>
        <w:pStyle w:val="ListParagraph"/>
        <w:numPr>
          <w:ilvl w:val="0"/>
          <w:numId w:val="49"/>
        </w:numPr>
        <w:ind w:right="107"/>
        <w:jc w:val="both"/>
        <w:rPr>
          <w:color w:val="auto"/>
          <w:sz w:val="24"/>
          <w:szCs w:val="24"/>
        </w:rPr>
      </w:pPr>
      <w:r w:rsidRPr="003D4A41">
        <w:rPr>
          <w:color w:val="auto"/>
          <w:sz w:val="24"/>
          <w:szCs w:val="24"/>
        </w:rPr>
        <w:t>Problem Solving</w:t>
      </w:r>
    </w:p>
    <w:p w14:paraId="239F53A7" w14:textId="7DA6AFC7" w:rsidR="28A9B94D" w:rsidRPr="003D4A41" w:rsidRDefault="28A9B94D" w:rsidP="28A9B94D">
      <w:pPr>
        <w:pStyle w:val="ListParagraph"/>
        <w:numPr>
          <w:ilvl w:val="0"/>
          <w:numId w:val="49"/>
        </w:numPr>
        <w:ind w:right="107"/>
        <w:jc w:val="both"/>
        <w:rPr>
          <w:color w:val="auto"/>
          <w:sz w:val="24"/>
          <w:szCs w:val="24"/>
        </w:rPr>
      </w:pPr>
      <w:r w:rsidRPr="003D4A41">
        <w:rPr>
          <w:color w:val="auto"/>
          <w:sz w:val="24"/>
          <w:szCs w:val="24"/>
        </w:rPr>
        <w:t>Evidence Based Policing</w:t>
      </w:r>
    </w:p>
    <w:p w14:paraId="4388F1C9" w14:textId="680CE70F" w:rsidR="28A9B94D" w:rsidRPr="003D4A41" w:rsidRDefault="28A9B94D" w:rsidP="28A9B94D">
      <w:pPr>
        <w:pStyle w:val="ListParagraph"/>
        <w:numPr>
          <w:ilvl w:val="0"/>
          <w:numId w:val="49"/>
        </w:numPr>
        <w:ind w:right="107"/>
        <w:jc w:val="both"/>
        <w:rPr>
          <w:color w:val="auto"/>
          <w:sz w:val="24"/>
          <w:szCs w:val="24"/>
        </w:rPr>
      </w:pPr>
      <w:r w:rsidRPr="003D4A41">
        <w:rPr>
          <w:color w:val="auto"/>
          <w:sz w:val="24"/>
          <w:szCs w:val="24"/>
        </w:rPr>
        <w:t>Maintaining Professional Standards</w:t>
      </w:r>
    </w:p>
    <w:p w14:paraId="715B80B9" w14:textId="6E4F6163" w:rsidR="28A9B94D" w:rsidRPr="003D4A41" w:rsidRDefault="28A9B94D" w:rsidP="28A9B94D">
      <w:pPr>
        <w:pStyle w:val="ListParagraph"/>
        <w:numPr>
          <w:ilvl w:val="0"/>
          <w:numId w:val="49"/>
        </w:numPr>
        <w:ind w:right="107"/>
        <w:jc w:val="both"/>
        <w:rPr>
          <w:color w:val="auto"/>
          <w:sz w:val="24"/>
          <w:szCs w:val="24"/>
        </w:rPr>
      </w:pPr>
      <w:r w:rsidRPr="003D4A41">
        <w:rPr>
          <w:color w:val="auto"/>
          <w:sz w:val="24"/>
          <w:szCs w:val="24"/>
        </w:rPr>
        <w:t>Public Protection.</w:t>
      </w:r>
    </w:p>
    <w:p w14:paraId="1C0EB938" w14:textId="77777777" w:rsidR="009D25B4" w:rsidRPr="003D4A41" w:rsidRDefault="009D25B4" w:rsidP="00E6298B">
      <w:pPr>
        <w:numPr>
          <w:ilvl w:val="12"/>
          <w:numId w:val="0"/>
        </w:numPr>
        <w:ind w:right="107"/>
        <w:jc w:val="both"/>
        <w:rPr>
          <w:color w:val="auto"/>
          <w:sz w:val="24"/>
          <w:szCs w:val="24"/>
          <w:highlight w:val="yellow"/>
        </w:rPr>
      </w:pPr>
    </w:p>
    <w:p w14:paraId="5E4D2581" w14:textId="77777777" w:rsidR="009D25B4" w:rsidRPr="003D4A41" w:rsidRDefault="009D25B4" w:rsidP="7560A895">
      <w:pPr>
        <w:ind w:right="107"/>
        <w:jc w:val="both"/>
        <w:rPr>
          <w:b/>
          <w:color w:val="auto"/>
          <w:sz w:val="24"/>
          <w:szCs w:val="24"/>
        </w:rPr>
      </w:pPr>
    </w:p>
    <w:p w14:paraId="0D15B61E" w14:textId="1B6F14D9" w:rsidR="6A581E81" w:rsidRPr="003D4A41" w:rsidRDefault="6A581E81" w:rsidP="6A581E81">
      <w:pPr>
        <w:jc w:val="both"/>
        <w:rPr>
          <w:color w:val="auto"/>
        </w:rPr>
      </w:pPr>
      <w:r w:rsidRPr="003D4A41">
        <w:rPr>
          <w:rFonts w:eastAsia="Arial"/>
          <w:color w:val="auto"/>
          <w:sz w:val="24"/>
          <w:szCs w:val="24"/>
        </w:rPr>
        <w:t xml:space="preserve">You may wish to use the same incidents as you’ve outlined in the Occupational Competence Portfolio. </w:t>
      </w:r>
    </w:p>
    <w:p w14:paraId="0DA4C13C" w14:textId="361CB7F0" w:rsidR="6A581E81" w:rsidRPr="003D4A41" w:rsidRDefault="6A581E81" w:rsidP="6A581E81">
      <w:pPr>
        <w:jc w:val="both"/>
        <w:rPr>
          <w:color w:val="auto"/>
        </w:rPr>
      </w:pPr>
      <w:r w:rsidRPr="003D4A41">
        <w:rPr>
          <w:rFonts w:eastAsia="Arial"/>
          <w:color w:val="auto"/>
          <w:sz w:val="24"/>
          <w:szCs w:val="24"/>
        </w:rPr>
        <w:t xml:space="preserve"> </w:t>
      </w:r>
    </w:p>
    <w:p w14:paraId="4E0296F8" w14:textId="3861D7BE" w:rsidR="6A581E81" w:rsidRPr="003D4A41" w:rsidRDefault="6A581E81" w:rsidP="6A581E81">
      <w:pPr>
        <w:jc w:val="both"/>
        <w:rPr>
          <w:color w:val="auto"/>
        </w:rPr>
      </w:pPr>
      <w:r w:rsidRPr="003D4A41">
        <w:rPr>
          <w:rFonts w:eastAsia="Arial"/>
          <w:b/>
          <w:bCs/>
          <w:color w:val="auto"/>
          <w:sz w:val="24"/>
          <w:szCs w:val="24"/>
        </w:rPr>
        <w:t>How should the workbook be presented?</w:t>
      </w:r>
    </w:p>
    <w:p w14:paraId="2D40D489" w14:textId="727F61E5" w:rsidR="6A581E81" w:rsidRPr="003D4A41" w:rsidRDefault="6A581E81" w:rsidP="6A581E81">
      <w:pPr>
        <w:jc w:val="both"/>
        <w:rPr>
          <w:color w:val="auto"/>
        </w:rPr>
      </w:pPr>
      <w:r w:rsidRPr="003D4A41">
        <w:rPr>
          <w:rFonts w:eastAsia="Arial"/>
          <w:color w:val="auto"/>
          <w:sz w:val="24"/>
          <w:szCs w:val="24"/>
        </w:rPr>
        <w:t xml:space="preserve"> </w:t>
      </w:r>
    </w:p>
    <w:p w14:paraId="3E76FEE5" w14:textId="4D06162D" w:rsidR="6A581E81" w:rsidRPr="003D4A41" w:rsidRDefault="6A581E81" w:rsidP="6A581E81">
      <w:pPr>
        <w:jc w:val="both"/>
        <w:rPr>
          <w:color w:val="auto"/>
        </w:rPr>
      </w:pPr>
      <w:r w:rsidRPr="003D4A41">
        <w:rPr>
          <w:rFonts w:eastAsia="Arial"/>
          <w:color w:val="auto"/>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Pr="003D4A41" w:rsidRDefault="6A581E81" w:rsidP="6A581E81">
      <w:pPr>
        <w:jc w:val="both"/>
        <w:rPr>
          <w:color w:val="auto"/>
        </w:rPr>
      </w:pPr>
      <w:r w:rsidRPr="003D4A41">
        <w:rPr>
          <w:rFonts w:eastAsia="Arial"/>
          <w:color w:val="auto"/>
          <w:sz w:val="24"/>
          <w:szCs w:val="24"/>
        </w:rPr>
        <w:t xml:space="preserve"> </w:t>
      </w:r>
    </w:p>
    <w:p w14:paraId="7B0B280F" w14:textId="0E78FBA1" w:rsidR="6A581E81" w:rsidRPr="003D4A41" w:rsidRDefault="6A581E81" w:rsidP="6A581E81">
      <w:pPr>
        <w:jc w:val="both"/>
        <w:rPr>
          <w:color w:val="auto"/>
        </w:rPr>
      </w:pPr>
      <w:r w:rsidRPr="003D4A41">
        <w:rPr>
          <w:rFonts w:eastAsia="Arial"/>
          <w:b/>
          <w:bCs/>
          <w:color w:val="auto"/>
          <w:sz w:val="24"/>
          <w:szCs w:val="24"/>
        </w:rPr>
        <w:t>Word count policy</w:t>
      </w:r>
      <w:r w:rsidRPr="003D4A41">
        <w:rPr>
          <w:rFonts w:eastAsia="Arial"/>
          <w:color w:val="auto"/>
          <w:sz w:val="24"/>
          <w:szCs w:val="24"/>
        </w:rPr>
        <w:t xml:space="preserve"> can be found in chapter 7 of the Academic Quality under section 7.7 (this applies to presenting work above and under the specified word count).  </w:t>
      </w:r>
    </w:p>
    <w:p w14:paraId="1C7E2B6B" w14:textId="0287EC7F" w:rsidR="6A581E81" w:rsidRPr="003D4A41" w:rsidRDefault="6A581E81" w:rsidP="6A581E81">
      <w:pPr>
        <w:jc w:val="both"/>
        <w:rPr>
          <w:color w:val="auto"/>
        </w:rPr>
      </w:pPr>
      <w:r w:rsidRPr="003D4A41">
        <w:rPr>
          <w:rFonts w:eastAsia="Arial"/>
          <w:color w:val="auto"/>
          <w:sz w:val="24"/>
          <w:szCs w:val="24"/>
        </w:rPr>
        <w:t>(</w:t>
      </w:r>
      <w:hyperlink r:id="rId12">
        <w:r w:rsidRPr="003D4A41">
          <w:rPr>
            <w:rStyle w:val="Hyperlink"/>
            <w:rFonts w:eastAsia="Arial"/>
            <w:color w:val="auto"/>
            <w:sz w:val="24"/>
            <w:szCs w:val="24"/>
          </w:rPr>
          <w:t>https://www.uwtsd.ac.uk/media/uwtsd-website/content-assets/documents/academic-office/aqh-chapters/chapters---en/Chapter_07_Assessment_Taught_Programmes_Pages_72-79-UPDATED-05-11-2019.pdf</w:t>
        </w:r>
      </w:hyperlink>
      <w:r w:rsidRPr="003D4A41">
        <w:rPr>
          <w:rFonts w:eastAsia="Arial"/>
          <w:color w:val="auto"/>
          <w:sz w:val="24"/>
          <w:szCs w:val="24"/>
          <w:u w:val="single"/>
        </w:rPr>
        <w:t xml:space="preserve">) </w:t>
      </w:r>
    </w:p>
    <w:p w14:paraId="6E781D22" w14:textId="0B1AEC6D" w:rsidR="6A581E81" w:rsidRPr="003D4A41" w:rsidRDefault="6A581E81" w:rsidP="6A581E81">
      <w:pPr>
        <w:jc w:val="both"/>
        <w:rPr>
          <w:color w:val="auto"/>
        </w:rPr>
      </w:pPr>
      <w:r w:rsidRPr="003D4A41">
        <w:rPr>
          <w:rFonts w:eastAsia="Arial"/>
          <w:color w:val="auto"/>
          <w:sz w:val="24"/>
          <w:szCs w:val="24"/>
        </w:rPr>
        <w:t xml:space="preserve"> </w:t>
      </w:r>
    </w:p>
    <w:p w14:paraId="76D88779" w14:textId="2E1228AD" w:rsidR="6A581E81" w:rsidRPr="003D4A41" w:rsidRDefault="6A581E81" w:rsidP="6A581E81">
      <w:pPr>
        <w:jc w:val="both"/>
        <w:rPr>
          <w:color w:val="auto"/>
        </w:rPr>
      </w:pPr>
      <w:r w:rsidRPr="003D4A41">
        <w:rPr>
          <w:rFonts w:eastAsia="Arial"/>
          <w:color w:val="auto"/>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Pr="003D4A41" w:rsidRDefault="00E362F1" w:rsidP="6A581E81">
      <w:pPr>
        <w:jc w:val="both"/>
        <w:rPr>
          <w:color w:val="auto"/>
        </w:rPr>
      </w:pPr>
      <w:hyperlink r:id="rId13">
        <w:r w:rsidR="6A581E81" w:rsidRPr="003D4A41">
          <w:rPr>
            <w:rStyle w:val="Hyperlink"/>
            <w:rFonts w:eastAsia="Arial"/>
            <w:color w:val="auto"/>
            <w:sz w:val="24"/>
            <w:szCs w:val="24"/>
          </w:rPr>
          <w:t>https://moodle.uwtsd.ac.uk/pluginfile.php/298870/mod_resource/content/1/Reflective%20Practice%20for%20Policing%20Students%20-%20Selina%20Copley%20Chapter5.pdf</w:t>
        </w:r>
      </w:hyperlink>
    </w:p>
    <w:p w14:paraId="044914F4" w14:textId="2E56CBB2" w:rsidR="6A581E81" w:rsidRPr="003D4A41" w:rsidRDefault="6A581E81" w:rsidP="6A581E81">
      <w:pPr>
        <w:jc w:val="both"/>
        <w:rPr>
          <w:color w:val="auto"/>
        </w:rPr>
      </w:pPr>
      <w:r w:rsidRPr="003D4A41">
        <w:rPr>
          <w:rFonts w:eastAsia="Arial"/>
          <w:color w:val="auto"/>
          <w:sz w:val="24"/>
          <w:szCs w:val="24"/>
        </w:rPr>
        <w:t xml:space="preserve"> </w:t>
      </w:r>
    </w:p>
    <w:p w14:paraId="735E3207" w14:textId="2B5BCC48" w:rsidR="6A581E81" w:rsidRPr="003D4A41" w:rsidRDefault="6A581E81" w:rsidP="6A581E81">
      <w:pPr>
        <w:jc w:val="both"/>
        <w:rPr>
          <w:color w:val="auto"/>
        </w:rPr>
      </w:pPr>
      <w:r w:rsidRPr="003D4A41">
        <w:rPr>
          <w:rFonts w:eastAsia="Arial"/>
          <w:b/>
          <w:bCs/>
          <w:color w:val="auto"/>
          <w:sz w:val="24"/>
          <w:szCs w:val="24"/>
        </w:rPr>
        <w:lastRenderedPageBreak/>
        <w:t>How is the workbook assessed?</w:t>
      </w:r>
    </w:p>
    <w:p w14:paraId="6AD18DFD" w14:textId="790472A1" w:rsidR="6A581E81" w:rsidRPr="003D4A41" w:rsidRDefault="6A581E81" w:rsidP="6A581E81">
      <w:pPr>
        <w:jc w:val="both"/>
        <w:rPr>
          <w:color w:val="auto"/>
        </w:rPr>
      </w:pPr>
      <w:r w:rsidRPr="003D4A41">
        <w:rPr>
          <w:rFonts w:eastAsia="Arial"/>
          <w:color w:val="auto"/>
          <w:sz w:val="24"/>
          <w:szCs w:val="24"/>
        </w:rPr>
        <w:t xml:space="preserve"> </w:t>
      </w:r>
    </w:p>
    <w:p w14:paraId="053D73FC" w14:textId="6D058DA3" w:rsidR="6A581E81" w:rsidRPr="003D4A41" w:rsidRDefault="6A581E81" w:rsidP="6A581E81">
      <w:pPr>
        <w:jc w:val="both"/>
        <w:rPr>
          <w:color w:val="auto"/>
        </w:rPr>
      </w:pPr>
      <w:r w:rsidRPr="003D4A41">
        <w:rPr>
          <w:rFonts w:eastAsia="Arial"/>
          <w:color w:val="auto"/>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Pr="003D4A41" w:rsidRDefault="6A581E81" w:rsidP="6A581E81">
      <w:pPr>
        <w:jc w:val="both"/>
        <w:rPr>
          <w:color w:val="auto"/>
        </w:rPr>
      </w:pPr>
      <w:r w:rsidRPr="003D4A41">
        <w:rPr>
          <w:rFonts w:eastAsia="Arial"/>
          <w:color w:val="auto"/>
          <w:sz w:val="24"/>
          <w:szCs w:val="24"/>
        </w:rPr>
        <w:t xml:space="preserve"> </w:t>
      </w:r>
    </w:p>
    <w:p w14:paraId="15403F19" w14:textId="001A1D00" w:rsidR="6A581E81" w:rsidRPr="003D4A41" w:rsidRDefault="6A581E81" w:rsidP="6A581E81">
      <w:pPr>
        <w:jc w:val="both"/>
        <w:rPr>
          <w:color w:val="auto"/>
        </w:rPr>
      </w:pPr>
      <w:r w:rsidRPr="003D4A41">
        <w:rPr>
          <w:rFonts w:eastAsia="Arial"/>
          <w:color w:val="auto"/>
          <w:sz w:val="24"/>
          <w:szCs w:val="24"/>
        </w:rPr>
        <w:t>Dates of workbook submission will be made available during the initial training day and posted on Moodle.</w:t>
      </w:r>
    </w:p>
    <w:p w14:paraId="343264B4" w14:textId="46901A83" w:rsidR="6A581E81" w:rsidRPr="003D4A41" w:rsidRDefault="6A581E81" w:rsidP="6A581E81">
      <w:pPr>
        <w:jc w:val="both"/>
        <w:rPr>
          <w:color w:val="auto"/>
        </w:rPr>
      </w:pPr>
      <w:r w:rsidRPr="003D4A41">
        <w:rPr>
          <w:rFonts w:eastAsia="Arial"/>
          <w:color w:val="auto"/>
          <w:sz w:val="24"/>
          <w:szCs w:val="24"/>
        </w:rPr>
        <w:t xml:space="preserve"> </w:t>
      </w:r>
    </w:p>
    <w:p w14:paraId="437BE6E7" w14:textId="11C9C5FB" w:rsidR="6A581E81" w:rsidRPr="003D4A41" w:rsidRDefault="6A581E81" w:rsidP="6A581E81">
      <w:pPr>
        <w:jc w:val="both"/>
        <w:rPr>
          <w:color w:val="auto"/>
        </w:rPr>
      </w:pPr>
      <w:r w:rsidRPr="003D4A41">
        <w:rPr>
          <w:rFonts w:eastAsia="Arial"/>
          <w:color w:val="auto"/>
          <w:sz w:val="24"/>
          <w:szCs w:val="24"/>
        </w:rPr>
        <w:t>Once submitted your workbook will be assessed and marked independently.</w:t>
      </w:r>
    </w:p>
    <w:p w14:paraId="5A64076C" w14:textId="2635F964" w:rsidR="6A581E81" w:rsidRPr="003D4A41" w:rsidRDefault="6A581E81" w:rsidP="6A581E81">
      <w:pPr>
        <w:jc w:val="both"/>
        <w:rPr>
          <w:rFonts w:eastAsia="Arial"/>
          <w:color w:val="auto"/>
          <w:sz w:val="24"/>
          <w:szCs w:val="24"/>
        </w:rPr>
      </w:pPr>
    </w:p>
    <w:p w14:paraId="1F34A174" w14:textId="21F2F288" w:rsidR="7560A895" w:rsidRPr="003D4A41" w:rsidRDefault="7560A895" w:rsidP="7560A895">
      <w:pPr>
        <w:jc w:val="both"/>
        <w:rPr>
          <w:rFonts w:eastAsia="Arial"/>
          <w:color w:val="auto"/>
          <w:sz w:val="24"/>
          <w:szCs w:val="24"/>
        </w:rPr>
      </w:pPr>
    </w:p>
    <w:p w14:paraId="104FC09A" w14:textId="6E06F1EA" w:rsidR="7560A895" w:rsidRPr="003D4A41" w:rsidRDefault="7560A895" w:rsidP="7560A895">
      <w:pPr>
        <w:jc w:val="both"/>
        <w:rPr>
          <w:rFonts w:eastAsia="Arial"/>
          <w:color w:val="auto"/>
          <w:sz w:val="24"/>
          <w:szCs w:val="24"/>
        </w:rPr>
      </w:pPr>
    </w:p>
    <w:p w14:paraId="28112BCC" w14:textId="58C801F1" w:rsidR="7560A895" w:rsidRPr="003D4A41" w:rsidRDefault="7560A895" w:rsidP="7560A895">
      <w:pPr>
        <w:jc w:val="both"/>
        <w:rPr>
          <w:rFonts w:eastAsia="Arial"/>
          <w:color w:val="auto"/>
          <w:sz w:val="24"/>
          <w:szCs w:val="24"/>
        </w:rPr>
      </w:pPr>
    </w:p>
    <w:p w14:paraId="6F113ACA" w14:textId="4EB02CEB" w:rsidR="7560A895" w:rsidRPr="003D4A41" w:rsidRDefault="7560A895" w:rsidP="7560A895">
      <w:pPr>
        <w:rPr>
          <w:rFonts w:eastAsia="Arial"/>
          <w:color w:val="auto"/>
          <w:sz w:val="24"/>
          <w:szCs w:val="24"/>
        </w:rPr>
      </w:pPr>
      <w:r w:rsidRPr="003D4A41">
        <w:rPr>
          <w:color w:val="auto"/>
        </w:rPr>
        <w:br w:type="page"/>
      </w:r>
    </w:p>
    <w:p w14:paraId="3F93D20E" w14:textId="72348723" w:rsidR="7560A895" w:rsidRPr="003D4A41" w:rsidRDefault="7560A895" w:rsidP="7560A895">
      <w:pPr>
        <w:jc w:val="both"/>
        <w:rPr>
          <w:rFonts w:eastAsia="Arial"/>
          <w:color w:val="auto"/>
          <w:sz w:val="24"/>
          <w:szCs w:val="24"/>
        </w:rPr>
      </w:pPr>
      <w:r w:rsidRPr="003D4A41">
        <w:rPr>
          <w:rFonts w:eastAsia="Arial"/>
          <w:b/>
          <w:bCs/>
          <w:color w:val="auto"/>
          <w:sz w:val="24"/>
          <w:szCs w:val="24"/>
        </w:rPr>
        <w:lastRenderedPageBreak/>
        <w:t>Confidentiality</w:t>
      </w:r>
    </w:p>
    <w:p w14:paraId="6C7E6D35" w14:textId="118A383E" w:rsidR="7560A895" w:rsidRPr="003D4A41" w:rsidRDefault="7560A895" w:rsidP="7560A895">
      <w:pPr>
        <w:jc w:val="both"/>
        <w:rPr>
          <w:rFonts w:eastAsia="Arial"/>
          <w:color w:val="auto"/>
          <w:sz w:val="24"/>
          <w:szCs w:val="24"/>
        </w:rPr>
      </w:pPr>
    </w:p>
    <w:p w14:paraId="48D5AB8F" w14:textId="27582C01" w:rsidR="7560A895" w:rsidRPr="003D4A41" w:rsidRDefault="7560A895" w:rsidP="7560A895">
      <w:pPr>
        <w:jc w:val="both"/>
        <w:rPr>
          <w:rFonts w:eastAsia="Arial"/>
          <w:color w:val="auto"/>
          <w:sz w:val="24"/>
          <w:szCs w:val="24"/>
        </w:rPr>
      </w:pPr>
      <w:r w:rsidRPr="003D4A41">
        <w:rPr>
          <w:rFonts w:eastAsia="Arial"/>
          <w:color w:val="auto"/>
          <w:sz w:val="24"/>
          <w:szCs w:val="24"/>
        </w:rPr>
        <w:t>It is important that no individual can be identified either directly or indirectly from the information in the workbook. Therefore, you must:</w:t>
      </w:r>
    </w:p>
    <w:p w14:paraId="747590AA" w14:textId="77A98673" w:rsidR="7560A895" w:rsidRPr="003D4A41" w:rsidRDefault="7560A895" w:rsidP="7560A895">
      <w:pPr>
        <w:jc w:val="both"/>
        <w:rPr>
          <w:rFonts w:eastAsia="Arial"/>
          <w:color w:val="auto"/>
          <w:sz w:val="24"/>
          <w:szCs w:val="24"/>
        </w:rPr>
      </w:pPr>
    </w:p>
    <w:p w14:paraId="0319E27F" w14:textId="5D6AC6DC" w:rsidR="7560A895" w:rsidRPr="003D4A41" w:rsidRDefault="7560A895" w:rsidP="7560A895">
      <w:pPr>
        <w:pStyle w:val="ListParagraph"/>
        <w:numPr>
          <w:ilvl w:val="0"/>
          <w:numId w:val="3"/>
        </w:numPr>
        <w:jc w:val="both"/>
        <w:rPr>
          <w:color w:val="auto"/>
          <w:sz w:val="24"/>
          <w:szCs w:val="24"/>
        </w:rPr>
      </w:pPr>
      <w:r w:rsidRPr="003D4A41">
        <w:rPr>
          <w:rFonts w:eastAsia="Arial"/>
          <w:color w:val="auto"/>
          <w:sz w:val="24"/>
          <w:szCs w:val="24"/>
        </w:rPr>
        <w:t>adhere to guidance in the Student Handbook about unfair practice and plagiarism;</w:t>
      </w:r>
    </w:p>
    <w:p w14:paraId="76E3C3FD" w14:textId="42389876" w:rsidR="7560A895" w:rsidRPr="003D4A41" w:rsidRDefault="7560A895" w:rsidP="7560A895">
      <w:pPr>
        <w:pStyle w:val="ListParagraph"/>
        <w:numPr>
          <w:ilvl w:val="0"/>
          <w:numId w:val="3"/>
        </w:numPr>
        <w:jc w:val="both"/>
        <w:rPr>
          <w:color w:val="auto"/>
          <w:sz w:val="24"/>
          <w:szCs w:val="24"/>
        </w:rPr>
      </w:pPr>
      <w:r w:rsidRPr="003D4A41">
        <w:rPr>
          <w:rFonts w:eastAsia="Arial"/>
          <w:color w:val="auto"/>
          <w:sz w:val="24"/>
          <w:szCs w:val="24"/>
        </w:rPr>
        <w:t>not identify individuals including witnesses, victims or offenders by name;</w:t>
      </w:r>
    </w:p>
    <w:p w14:paraId="106C2069" w14:textId="7CDD71BC" w:rsidR="7560A895" w:rsidRPr="003D4A41" w:rsidRDefault="7560A895" w:rsidP="7560A895">
      <w:pPr>
        <w:pStyle w:val="ListParagraph"/>
        <w:numPr>
          <w:ilvl w:val="0"/>
          <w:numId w:val="3"/>
        </w:numPr>
        <w:jc w:val="both"/>
        <w:rPr>
          <w:color w:val="auto"/>
          <w:sz w:val="24"/>
          <w:szCs w:val="24"/>
        </w:rPr>
      </w:pPr>
      <w:r w:rsidRPr="003D4A41">
        <w:rPr>
          <w:rFonts w:eastAsia="Arial"/>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3D4A41" w:rsidRDefault="7560A895" w:rsidP="7560A895">
      <w:pPr>
        <w:pStyle w:val="ListParagraph"/>
        <w:numPr>
          <w:ilvl w:val="0"/>
          <w:numId w:val="3"/>
        </w:numPr>
        <w:jc w:val="both"/>
        <w:rPr>
          <w:color w:val="auto"/>
          <w:sz w:val="24"/>
          <w:szCs w:val="24"/>
        </w:rPr>
      </w:pPr>
      <w:r w:rsidRPr="003D4A41">
        <w:rPr>
          <w:rFonts w:eastAsia="Arial"/>
          <w:color w:val="auto"/>
          <w:sz w:val="24"/>
          <w:szCs w:val="24"/>
        </w:rPr>
        <w:t xml:space="preserve">take personal responsibility for adhering to confidentiality rules. </w:t>
      </w:r>
    </w:p>
    <w:p w14:paraId="01690A32" w14:textId="3B7DCA3A" w:rsidR="7560A895" w:rsidRPr="003D4A41" w:rsidRDefault="7560A895" w:rsidP="7560A895">
      <w:pPr>
        <w:pStyle w:val="ListParagraph"/>
        <w:numPr>
          <w:ilvl w:val="0"/>
          <w:numId w:val="2"/>
        </w:numPr>
        <w:jc w:val="both"/>
        <w:rPr>
          <w:color w:val="auto"/>
          <w:sz w:val="24"/>
          <w:szCs w:val="24"/>
        </w:rPr>
      </w:pPr>
      <w:r w:rsidRPr="003D4A41">
        <w:rPr>
          <w:rFonts w:eastAsia="Arial"/>
          <w:color w:val="auto"/>
          <w:sz w:val="24"/>
          <w:szCs w:val="24"/>
        </w:rPr>
        <w:t>not include any dates of any incidents or anything that specifically identifies an actual incident.</w:t>
      </w:r>
    </w:p>
    <w:p w14:paraId="2B2C1C12" w14:textId="056A2993" w:rsidR="7560A895" w:rsidRPr="003D4A41" w:rsidRDefault="7560A895" w:rsidP="7560A895">
      <w:pPr>
        <w:jc w:val="both"/>
        <w:rPr>
          <w:rFonts w:eastAsia="Arial"/>
          <w:color w:val="auto"/>
          <w:sz w:val="24"/>
          <w:szCs w:val="24"/>
        </w:rPr>
      </w:pPr>
    </w:p>
    <w:p w14:paraId="1E35A31A" w14:textId="2105E9FD" w:rsidR="7560A895" w:rsidRPr="003D4A41" w:rsidRDefault="7560A895" w:rsidP="7560A895">
      <w:pPr>
        <w:jc w:val="both"/>
        <w:rPr>
          <w:rFonts w:eastAsia="Arial"/>
          <w:color w:val="auto"/>
          <w:sz w:val="24"/>
          <w:szCs w:val="24"/>
        </w:rPr>
      </w:pPr>
      <w:r w:rsidRPr="003D4A41">
        <w:rPr>
          <w:rFonts w:eastAsia="Arial"/>
          <w:b/>
          <w:bCs/>
          <w:color w:val="auto"/>
          <w:sz w:val="24"/>
          <w:szCs w:val="24"/>
        </w:rPr>
        <w:t>NOTE</w:t>
      </w:r>
    </w:p>
    <w:p w14:paraId="7E6799D5" w14:textId="31E58565" w:rsidR="7560A895" w:rsidRPr="003D4A41" w:rsidRDefault="7560A895" w:rsidP="7560A895">
      <w:pPr>
        <w:jc w:val="both"/>
        <w:rPr>
          <w:rFonts w:eastAsia="Arial"/>
          <w:color w:val="auto"/>
          <w:sz w:val="24"/>
          <w:szCs w:val="24"/>
        </w:rPr>
      </w:pPr>
    </w:p>
    <w:p w14:paraId="55C96B3B" w14:textId="7AF8B9F6" w:rsidR="7560A895" w:rsidRPr="003D4A41" w:rsidRDefault="7560A895" w:rsidP="7560A895">
      <w:pPr>
        <w:jc w:val="both"/>
        <w:rPr>
          <w:rFonts w:eastAsia="Arial"/>
          <w:color w:val="auto"/>
          <w:sz w:val="24"/>
          <w:szCs w:val="24"/>
        </w:rPr>
      </w:pPr>
      <w:r w:rsidRPr="003D4A41">
        <w:rPr>
          <w:rFonts w:eastAsia="Arial"/>
          <w:color w:val="auto"/>
          <w:sz w:val="24"/>
          <w:szCs w:val="24"/>
        </w:rPr>
        <w:t xml:space="preserve">Your workbook will be submitted electronically via Turnitin on Moodle. Guidance on this is in the Student Handbook. </w:t>
      </w:r>
    </w:p>
    <w:p w14:paraId="29961CE2" w14:textId="621D5505" w:rsidR="7560A895" w:rsidRPr="003D4A41" w:rsidRDefault="7560A895" w:rsidP="7560A895">
      <w:pPr>
        <w:ind w:left="360"/>
        <w:jc w:val="both"/>
        <w:rPr>
          <w:rFonts w:eastAsia="Arial"/>
          <w:color w:val="auto"/>
          <w:sz w:val="24"/>
          <w:szCs w:val="24"/>
        </w:rPr>
      </w:pPr>
    </w:p>
    <w:p w14:paraId="7D4D21C6" w14:textId="3C1806AF" w:rsidR="7560A895" w:rsidRPr="003D4A41" w:rsidRDefault="7560A895" w:rsidP="7560A895">
      <w:pPr>
        <w:jc w:val="both"/>
        <w:rPr>
          <w:rFonts w:eastAsia="Arial"/>
          <w:color w:val="auto"/>
          <w:sz w:val="24"/>
          <w:szCs w:val="24"/>
        </w:rPr>
      </w:pPr>
      <w:r w:rsidRPr="003D4A41">
        <w:rPr>
          <w:rFonts w:eastAsia="Arial"/>
          <w:b/>
          <w:bCs/>
          <w:i/>
          <w:iCs/>
          <w:color w:val="auto"/>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3D4A41" w:rsidRDefault="7560A895" w:rsidP="7560A895">
      <w:pPr>
        <w:ind w:left="360"/>
        <w:jc w:val="both"/>
        <w:rPr>
          <w:rFonts w:eastAsia="Arial"/>
          <w:color w:val="auto"/>
          <w:sz w:val="24"/>
          <w:szCs w:val="24"/>
        </w:rPr>
      </w:pPr>
    </w:p>
    <w:p w14:paraId="475289EF" w14:textId="4CE98B99" w:rsidR="7560A895" w:rsidRPr="003D4A41" w:rsidRDefault="7560A895" w:rsidP="7560A895">
      <w:pPr>
        <w:jc w:val="both"/>
        <w:rPr>
          <w:rFonts w:eastAsia="Arial"/>
          <w:color w:val="auto"/>
          <w:sz w:val="24"/>
          <w:szCs w:val="24"/>
        </w:rPr>
      </w:pPr>
    </w:p>
    <w:p w14:paraId="2E5CA77D" w14:textId="26DEA1C9" w:rsidR="7560A895" w:rsidRPr="003D4A41" w:rsidRDefault="7560A895" w:rsidP="7560A895">
      <w:pPr>
        <w:jc w:val="both"/>
        <w:rPr>
          <w:rFonts w:eastAsia="Arial"/>
          <w:color w:val="auto"/>
          <w:sz w:val="24"/>
          <w:szCs w:val="24"/>
        </w:rPr>
      </w:pPr>
      <w:r w:rsidRPr="003D4A41">
        <w:rPr>
          <w:rFonts w:eastAsia="Arial"/>
          <w:b/>
          <w:bCs/>
          <w:color w:val="auto"/>
          <w:sz w:val="24"/>
          <w:szCs w:val="24"/>
        </w:rPr>
        <w:t>Dyslexia and other special circumstances</w:t>
      </w:r>
    </w:p>
    <w:p w14:paraId="05671AD2" w14:textId="41E463CF" w:rsidR="7560A895" w:rsidRPr="003D4A41" w:rsidRDefault="7560A895" w:rsidP="7560A895">
      <w:pPr>
        <w:jc w:val="both"/>
        <w:rPr>
          <w:rFonts w:eastAsia="Arial"/>
          <w:color w:val="auto"/>
          <w:sz w:val="24"/>
          <w:szCs w:val="24"/>
        </w:rPr>
      </w:pPr>
    </w:p>
    <w:p w14:paraId="45B9C7BB" w14:textId="7618A973" w:rsidR="7560A895" w:rsidRPr="003D4A41" w:rsidRDefault="7560A895" w:rsidP="7560A895">
      <w:pPr>
        <w:jc w:val="both"/>
        <w:rPr>
          <w:rFonts w:eastAsia="Arial"/>
          <w:color w:val="auto"/>
          <w:sz w:val="24"/>
          <w:szCs w:val="24"/>
        </w:rPr>
      </w:pPr>
      <w:r w:rsidRPr="003D4A41">
        <w:rPr>
          <w:rFonts w:eastAsia="Arial"/>
          <w:color w:val="auto"/>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3D4A41">
        <w:rPr>
          <w:rFonts w:eastAsia="Arial"/>
          <w:b/>
          <w:bCs/>
          <w:i/>
          <w:iCs/>
          <w:color w:val="auto"/>
          <w:sz w:val="24"/>
          <w:szCs w:val="24"/>
        </w:rPr>
        <w:t>it is the learner’s individual responsibility to contact them</w:t>
      </w:r>
      <w:r w:rsidRPr="003D4A41">
        <w:rPr>
          <w:rFonts w:eastAsia="Arial"/>
          <w:color w:val="auto"/>
          <w:sz w:val="24"/>
          <w:szCs w:val="24"/>
        </w:rPr>
        <w:t xml:space="preserve">. </w:t>
      </w:r>
    </w:p>
    <w:p w14:paraId="307701C0" w14:textId="1121CAD5" w:rsidR="7560A895" w:rsidRPr="003D4A41" w:rsidRDefault="7560A895" w:rsidP="7560A895">
      <w:pPr>
        <w:jc w:val="both"/>
        <w:rPr>
          <w:rFonts w:eastAsia="Arial"/>
          <w:color w:val="auto"/>
          <w:sz w:val="24"/>
          <w:szCs w:val="24"/>
        </w:rPr>
      </w:pPr>
    </w:p>
    <w:p w14:paraId="7D2B17FF" w14:textId="584E5811" w:rsidR="7560A895" w:rsidRPr="003D4A41" w:rsidRDefault="7560A895" w:rsidP="7560A895">
      <w:pPr>
        <w:jc w:val="both"/>
        <w:rPr>
          <w:rFonts w:eastAsia="Arial"/>
          <w:color w:val="auto"/>
          <w:sz w:val="24"/>
          <w:szCs w:val="24"/>
        </w:rPr>
      </w:pPr>
    </w:p>
    <w:p w14:paraId="0CF23538" w14:textId="70C9BB7C" w:rsidR="7560A895" w:rsidRPr="003D4A41" w:rsidRDefault="7560A895" w:rsidP="7560A895">
      <w:pPr>
        <w:rPr>
          <w:rFonts w:eastAsia="Arial"/>
          <w:color w:val="auto"/>
          <w:sz w:val="24"/>
          <w:szCs w:val="24"/>
        </w:rPr>
      </w:pPr>
      <w:r w:rsidRPr="003D4A41">
        <w:rPr>
          <w:color w:val="auto"/>
        </w:rPr>
        <w:br w:type="page"/>
      </w:r>
    </w:p>
    <w:p w14:paraId="2D2E4A58" w14:textId="7FEC5C71" w:rsidR="7560A895" w:rsidRPr="003D4A41" w:rsidRDefault="7560A895" w:rsidP="7560A895">
      <w:pPr>
        <w:jc w:val="both"/>
        <w:rPr>
          <w:rFonts w:eastAsia="Arial"/>
          <w:color w:val="auto"/>
          <w:sz w:val="24"/>
          <w:szCs w:val="24"/>
        </w:rPr>
      </w:pPr>
      <w:r w:rsidRPr="003D4A41">
        <w:rPr>
          <w:rFonts w:eastAsia="Arial"/>
          <w:b/>
          <w:bCs/>
          <w:color w:val="auto"/>
          <w:sz w:val="24"/>
          <w:szCs w:val="24"/>
        </w:rPr>
        <w:lastRenderedPageBreak/>
        <w:t xml:space="preserve">Guidance: </w:t>
      </w:r>
    </w:p>
    <w:p w14:paraId="4A454F2E" w14:textId="53B84EA6" w:rsidR="7560A895" w:rsidRPr="003D4A41" w:rsidRDefault="7560A895" w:rsidP="7560A895">
      <w:pPr>
        <w:jc w:val="both"/>
        <w:rPr>
          <w:rFonts w:eastAsia="Arial"/>
          <w:color w:val="auto"/>
          <w:sz w:val="24"/>
          <w:szCs w:val="24"/>
        </w:rPr>
      </w:pPr>
    </w:p>
    <w:p w14:paraId="429FD262" w14:textId="0037C1CD" w:rsidR="7560A895" w:rsidRPr="003D4A41" w:rsidRDefault="7560A895" w:rsidP="7560A895">
      <w:pPr>
        <w:pStyle w:val="ListParagraph"/>
        <w:numPr>
          <w:ilvl w:val="0"/>
          <w:numId w:val="1"/>
        </w:numPr>
        <w:jc w:val="both"/>
        <w:rPr>
          <w:i/>
          <w:iCs/>
          <w:color w:val="auto"/>
          <w:sz w:val="24"/>
          <w:szCs w:val="24"/>
        </w:rPr>
      </w:pPr>
      <w:r w:rsidRPr="003D4A41">
        <w:rPr>
          <w:rFonts w:eastAsia="Arial"/>
          <w:i/>
          <w:iCs/>
          <w:color w:val="auto"/>
          <w:sz w:val="24"/>
          <w:szCs w:val="24"/>
        </w:rPr>
        <w:t>Your workbook must contain the items specified in the table below (clearly identified and in the order given);</w:t>
      </w:r>
    </w:p>
    <w:p w14:paraId="4B2F00AC" w14:textId="45446442" w:rsidR="7560A895" w:rsidRPr="003D4A41" w:rsidRDefault="7560A895" w:rsidP="2E5ED9CE">
      <w:pPr>
        <w:pStyle w:val="ListParagraph"/>
        <w:numPr>
          <w:ilvl w:val="0"/>
          <w:numId w:val="1"/>
        </w:numPr>
        <w:jc w:val="both"/>
        <w:rPr>
          <w:i/>
          <w:iCs/>
          <w:color w:val="auto"/>
          <w:sz w:val="24"/>
          <w:szCs w:val="24"/>
        </w:rPr>
      </w:pPr>
      <w:r w:rsidRPr="003D4A41">
        <w:rPr>
          <w:rFonts w:eastAsia="Arial"/>
          <w:i/>
          <w:iCs/>
          <w:color w:val="auto"/>
          <w:sz w:val="24"/>
          <w:szCs w:val="24"/>
        </w:rPr>
        <w:t>You should use this particular document to insert your text / answer within each section of this workbook;</w:t>
      </w:r>
    </w:p>
    <w:p w14:paraId="3516F9DA" w14:textId="2A331962" w:rsidR="6BBDDE93" w:rsidRPr="003D4A41" w:rsidRDefault="6BBDDE93" w:rsidP="2E5ED9CE">
      <w:pPr>
        <w:pStyle w:val="ListParagraph"/>
        <w:numPr>
          <w:ilvl w:val="0"/>
          <w:numId w:val="1"/>
        </w:numPr>
        <w:jc w:val="both"/>
        <w:rPr>
          <w:i/>
          <w:iCs/>
          <w:color w:val="auto"/>
          <w:sz w:val="24"/>
          <w:szCs w:val="24"/>
        </w:rPr>
      </w:pPr>
      <w:r w:rsidRPr="003D4A41">
        <w:rPr>
          <w:rFonts w:eastAsia="Arial"/>
          <w:i/>
          <w:iCs/>
          <w:color w:val="auto"/>
          <w:sz w:val="24"/>
          <w:szCs w:val="24"/>
        </w:rPr>
        <w:t>You should upload your completed document as a saved pdf file of this workbook; if this is not possible then a Worddoc file is acceptable. Do not send</w:t>
      </w:r>
      <w:r w:rsidR="4309DC57" w:rsidRPr="003D4A41">
        <w:rPr>
          <w:rFonts w:eastAsia="Arial"/>
          <w:i/>
          <w:iCs/>
          <w:color w:val="auto"/>
          <w:sz w:val="24"/>
          <w:szCs w:val="24"/>
        </w:rPr>
        <w:t xml:space="preserve"> a scanned file from a photocopier, an apple.dot file or a Microsoft publisher file as Turnitin will not be able to assess</w:t>
      </w:r>
      <w:r w:rsidR="5DFC8F64" w:rsidRPr="003D4A41">
        <w:rPr>
          <w:rFonts w:eastAsia="Arial"/>
          <w:i/>
          <w:iCs/>
          <w:color w:val="auto"/>
          <w:sz w:val="24"/>
          <w:szCs w:val="24"/>
        </w:rPr>
        <w:t xml:space="preserve"> them, despite you being able to upload them.</w:t>
      </w:r>
    </w:p>
    <w:p w14:paraId="39D95CF4" w14:textId="1363DA6C" w:rsidR="7560A895" w:rsidRPr="003D4A41" w:rsidRDefault="7560A895" w:rsidP="7560A895">
      <w:pPr>
        <w:ind w:right="107"/>
        <w:jc w:val="both"/>
        <w:rPr>
          <w:b/>
          <w:bCs/>
          <w:color w:val="auto"/>
          <w:sz w:val="24"/>
          <w:szCs w:val="24"/>
        </w:rPr>
      </w:pPr>
    </w:p>
    <w:p w14:paraId="59250E81" w14:textId="77777777" w:rsidR="00AD6ECE" w:rsidRPr="003D4A41" w:rsidRDefault="00AD6ECE" w:rsidP="00E6298B">
      <w:pPr>
        <w:ind w:right="107"/>
        <w:jc w:val="both"/>
        <w:rPr>
          <w:b/>
          <w:color w:val="auto"/>
          <w:sz w:val="24"/>
          <w:szCs w:val="24"/>
        </w:rPr>
      </w:pPr>
      <w:r w:rsidRPr="003D4A41">
        <w:rPr>
          <w:b/>
          <w:color w:val="auto"/>
          <w:sz w:val="24"/>
          <w:szCs w:val="24"/>
        </w:rPr>
        <w:t xml:space="preserve">Contents </w:t>
      </w:r>
    </w:p>
    <w:p w14:paraId="7DAA5B41" w14:textId="77777777" w:rsidR="00AD6ECE" w:rsidRPr="003D4A41" w:rsidRDefault="00AD6ECE" w:rsidP="00E6298B">
      <w:pPr>
        <w:ind w:right="107"/>
        <w:jc w:val="both"/>
        <w:rPr>
          <w:b/>
          <w:color w:val="auto"/>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3D4A41" w14:paraId="4852BAB0" w14:textId="77777777" w:rsidTr="2E5ED9CE">
        <w:tc>
          <w:tcPr>
            <w:tcW w:w="1497" w:type="dxa"/>
            <w:shd w:val="clear" w:color="auto" w:fill="auto"/>
          </w:tcPr>
          <w:p w14:paraId="0B7BB824" w14:textId="77777777" w:rsidR="00AD6ECE" w:rsidRPr="003D4A41" w:rsidRDefault="00AD6ECE" w:rsidP="00E6298B">
            <w:pPr>
              <w:ind w:right="107"/>
              <w:jc w:val="both"/>
              <w:rPr>
                <w:b/>
                <w:color w:val="auto"/>
                <w:sz w:val="24"/>
                <w:szCs w:val="24"/>
              </w:rPr>
            </w:pPr>
            <w:r w:rsidRPr="003D4A41">
              <w:rPr>
                <w:b/>
                <w:color w:val="auto"/>
                <w:sz w:val="24"/>
                <w:szCs w:val="24"/>
              </w:rPr>
              <w:t xml:space="preserve">Workbook </w:t>
            </w:r>
          </w:p>
        </w:tc>
        <w:tc>
          <w:tcPr>
            <w:tcW w:w="6015" w:type="dxa"/>
            <w:shd w:val="clear" w:color="auto" w:fill="auto"/>
          </w:tcPr>
          <w:p w14:paraId="2453E35E" w14:textId="77777777" w:rsidR="00AD6ECE" w:rsidRPr="003D4A41" w:rsidRDefault="00AD6ECE" w:rsidP="00E6298B">
            <w:pPr>
              <w:ind w:right="107"/>
              <w:jc w:val="both"/>
              <w:rPr>
                <w:b/>
                <w:color w:val="auto"/>
                <w:sz w:val="24"/>
                <w:szCs w:val="24"/>
              </w:rPr>
            </w:pPr>
            <w:r w:rsidRPr="003D4A41">
              <w:rPr>
                <w:b/>
                <w:color w:val="auto"/>
                <w:sz w:val="24"/>
                <w:szCs w:val="24"/>
              </w:rPr>
              <w:t xml:space="preserve">Area of Professional Practice </w:t>
            </w:r>
          </w:p>
          <w:p w14:paraId="41466005" w14:textId="77777777" w:rsidR="00AD6ECE" w:rsidRPr="003D4A41" w:rsidRDefault="00AD6ECE" w:rsidP="00E6298B">
            <w:pPr>
              <w:ind w:right="107"/>
              <w:jc w:val="both"/>
              <w:rPr>
                <w:b/>
                <w:color w:val="auto"/>
                <w:sz w:val="24"/>
                <w:szCs w:val="24"/>
              </w:rPr>
            </w:pPr>
          </w:p>
        </w:tc>
        <w:tc>
          <w:tcPr>
            <w:tcW w:w="1602" w:type="dxa"/>
          </w:tcPr>
          <w:p w14:paraId="43DE759C" w14:textId="77777777" w:rsidR="00AD6ECE" w:rsidRPr="003D4A41" w:rsidRDefault="00AD6ECE" w:rsidP="00E6298B">
            <w:pPr>
              <w:ind w:right="107"/>
              <w:jc w:val="both"/>
              <w:rPr>
                <w:b/>
                <w:color w:val="auto"/>
                <w:sz w:val="24"/>
                <w:szCs w:val="24"/>
              </w:rPr>
            </w:pPr>
            <w:r w:rsidRPr="003D4A41">
              <w:rPr>
                <w:b/>
                <w:color w:val="auto"/>
                <w:sz w:val="24"/>
                <w:szCs w:val="24"/>
              </w:rPr>
              <w:t>Word count</w:t>
            </w:r>
          </w:p>
        </w:tc>
      </w:tr>
      <w:tr w:rsidR="00AD6ECE" w:rsidRPr="003D4A41" w14:paraId="2D4FC142" w14:textId="77777777" w:rsidTr="2E5ED9CE">
        <w:tc>
          <w:tcPr>
            <w:tcW w:w="1497" w:type="dxa"/>
            <w:shd w:val="clear" w:color="auto" w:fill="auto"/>
          </w:tcPr>
          <w:p w14:paraId="28D0C3B0" w14:textId="1AC971F0" w:rsidR="00AD6ECE" w:rsidRPr="003D4A41" w:rsidRDefault="28A9B94D" w:rsidP="28A9B94D">
            <w:pPr>
              <w:ind w:right="107"/>
              <w:jc w:val="both"/>
              <w:rPr>
                <w:color w:val="auto"/>
                <w:sz w:val="24"/>
                <w:szCs w:val="24"/>
              </w:rPr>
            </w:pPr>
            <w:r w:rsidRPr="003D4A41">
              <w:rPr>
                <w:color w:val="auto"/>
                <w:sz w:val="24"/>
                <w:szCs w:val="24"/>
              </w:rPr>
              <w:t xml:space="preserve">Task 1 </w:t>
            </w:r>
          </w:p>
        </w:tc>
        <w:tc>
          <w:tcPr>
            <w:tcW w:w="6015" w:type="dxa"/>
            <w:shd w:val="clear" w:color="auto" w:fill="auto"/>
          </w:tcPr>
          <w:p w14:paraId="6BEFF0EE" w14:textId="77777777" w:rsidR="00AD6ECE" w:rsidRPr="003D4A41" w:rsidRDefault="00AD6ECE" w:rsidP="00E6298B">
            <w:pPr>
              <w:ind w:right="107"/>
              <w:jc w:val="both"/>
              <w:rPr>
                <w:b/>
                <w:color w:val="auto"/>
                <w:sz w:val="24"/>
                <w:szCs w:val="24"/>
              </w:rPr>
            </w:pPr>
            <w:r w:rsidRPr="003D4A41">
              <w:rPr>
                <w:b/>
                <w:color w:val="auto"/>
                <w:sz w:val="24"/>
                <w:szCs w:val="24"/>
              </w:rPr>
              <w:t>Wellbeing and Resilience</w:t>
            </w:r>
          </w:p>
          <w:p w14:paraId="6EFACAED" w14:textId="77777777" w:rsidR="00AD6ECE" w:rsidRPr="003D4A41" w:rsidRDefault="00AD6ECE" w:rsidP="00E6298B">
            <w:pPr>
              <w:ind w:right="107"/>
              <w:jc w:val="both"/>
              <w:rPr>
                <w:b/>
                <w:color w:val="auto"/>
                <w:sz w:val="24"/>
                <w:szCs w:val="24"/>
              </w:rPr>
            </w:pPr>
          </w:p>
        </w:tc>
        <w:tc>
          <w:tcPr>
            <w:tcW w:w="1602" w:type="dxa"/>
          </w:tcPr>
          <w:p w14:paraId="2647D8AA" w14:textId="3973B87C" w:rsidR="00AD6ECE" w:rsidRPr="003D4A41" w:rsidRDefault="28A9B94D" w:rsidP="28A9B94D">
            <w:pPr>
              <w:rPr>
                <w:b/>
                <w:bCs/>
                <w:color w:val="auto"/>
              </w:rPr>
            </w:pPr>
            <w:r w:rsidRPr="003D4A41">
              <w:rPr>
                <w:b/>
                <w:bCs/>
                <w:color w:val="auto"/>
              </w:rPr>
              <w:t>1500</w:t>
            </w:r>
          </w:p>
        </w:tc>
      </w:tr>
      <w:tr w:rsidR="00AD6ECE" w:rsidRPr="003D4A41" w14:paraId="1D9DBC90" w14:textId="77777777" w:rsidTr="2E5ED9CE">
        <w:tc>
          <w:tcPr>
            <w:tcW w:w="1497" w:type="dxa"/>
            <w:shd w:val="clear" w:color="auto" w:fill="auto"/>
          </w:tcPr>
          <w:p w14:paraId="67B5D019" w14:textId="598380AF" w:rsidR="00AD6ECE" w:rsidRPr="003D4A41" w:rsidRDefault="28A9B94D" w:rsidP="28A9B94D">
            <w:pPr>
              <w:ind w:right="107"/>
              <w:jc w:val="both"/>
              <w:rPr>
                <w:color w:val="auto"/>
                <w:sz w:val="24"/>
                <w:szCs w:val="24"/>
              </w:rPr>
            </w:pPr>
            <w:r w:rsidRPr="003D4A41">
              <w:rPr>
                <w:color w:val="auto"/>
                <w:sz w:val="24"/>
                <w:szCs w:val="24"/>
              </w:rPr>
              <w:t>Task 2</w:t>
            </w:r>
          </w:p>
        </w:tc>
        <w:tc>
          <w:tcPr>
            <w:tcW w:w="6015" w:type="dxa"/>
            <w:shd w:val="clear" w:color="auto" w:fill="auto"/>
          </w:tcPr>
          <w:p w14:paraId="44FD4817" w14:textId="77777777" w:rsidR="00AD6ECE" w:rsidRPr="003D4A41" w:rsidRDefault="00AD6ECE" w:rsidP="00E6298B">
            <w:pPr>
              <w:ind w:right="107"/>
              <w:jc w:val="both"/>
              <w:rPr>
                <w:b/>
                <w:color w:val="auto"/>
                <w:sz w:val="24"/>
                <w:szCs w:val="24"/>
              </w:rPr>
            </w:pPr>
            <w:r w:rsidRPr="003D4A41">
              <w:rPr>
                <w:b/>
                <w:color w:val="auto"/>
                <w:sz w:val="24"/>
                <w:szCs w:val="24"/>
              </w:rPr>
              <w:t>Communication Skills, Managing Conflict, Valuing Difference and Inclusion</w:t>
            </w:r>
          </w:p>
          <w:p w14:paraId="43C3819B" w14:textId="77777777" w:rsidR="00AD6ECE" w:rsidRPr="003D4A41" w:rsidRDefault="00AD6ECE" w:rsidP="00E6298B">
            <w:pPr>
              <w:ind w:right="107"/>
              <w:jc w:val="both"/>
              <w:rPr>
                <w:b/>
                <w:color w:val="auto"/>
                <w:sz w:val="24"/>
                <w:szCs w:val="24"/>
              </w:rPr>
            </w:pPr>
          </w:p>
        </w:tc>
        <w:tc>
          <w:tcPr>
            <w:tcW w:w="1602" w:type="dxa"/>
          </w:tcPr>
          <w:p w14:paraId="3E4FFCB0" w14:textId="605D2C7B" w:rsidR="00AD6ECE" w:rsidRPr="003D4A41" w:rsidRDefault="28A9B94D" w:rsidP="28A9B94D">
            <w:pPr>
              <w:ind w:right="107"/>
              <w:jc w:val="both"/>
              <w:rPr>
                <w:b/>
                <w:bCs/>
                <w:color w:val="auto"/>
                <w:sz w:val="24"/>
                <w:szCs w:val="24"/>
              </w:rPr>
            </w:pPr>
            <w:r w:rsidRPr="003D4A41">
              <w:rPr>
                <w:b/>
                <w:bCs/>
                <w:color w:val="auto"/>
                <w:sz w:val="24"/>
                <w:szCs w:val="24"/>
              </w:rPr>
              <w:t>2500</w:t>
            </w:r>
          </w:p>
        </w:tc>
      </w:tr>
      <w:tr w:rsidR="00AD6ECE" w:rsidRPr="003D4A41" w14:paraId="50CA0CBE" w14:textId="77777777" w:rsidTr="2E5ED9CE">
        <w:tc>
          <w:tcPr>
            <w:tcW w:w="1497" w:type="dxa"/>
            <w:shd w:val="clear" w:color="auto" w:fill="auto"/>
          </w:tcPr>
          <w:p w14:paraId="4757A4DF" w14:textId="1E0B441E" w:rsidR="00AD6ECE" w:rsidRPr="003D4A41" w:rsidRDefault="28A9B94D" w:rsidP="28A9B94D">
            <w:pPr>
              <w:ind w:right="107"/>
              <w:jc w:val="both"/>
              <w:rPr>
                <w:color w:val="auto"/>
                <w:sz w:val="24"/>
                <w:szCs w:val="24"/>
              </w:rPr>
            </w:pPr>
            <w:r w:rsidRPr="003D4A41">
              <w:rPr>
                <w:color w:val="auto"/>
                <w:sz w:val="24"/>
                <w:szCs w:val="24"/>
              </w:rPr>
              <w:t xml:space="preserve">Task 3 </w:t>
            </w:r>
          </w:p>
        </w:tc>
        <w:tc>
          <w:tcPr>
            <w:tcW w:w="6015" w:type="dxa"/>
            <w:shd w:val="clear" w:color="auto" w:fill="auto"/>
          </w:tcPr>
          <w:p w14:paraId="085CE092" w14:textId="77777777" w:rsidR="00AD6ECE" w:rsidRPr="003D4A41" w:rsidRDefault="00AD6ECE" w:rsidP="00E6298B">
            <w:pPr>
              <w:ind w:right="107"/>
              <w:jc w:val="both"/>
              <w:rPr>
                <w:b/>
                <w:color w:val="auto"/>
                <w:sz w:val="24"/>
                <w:szCs w:val="24"/>
              </w:rPr>
            </w:pPr>
            <w:r w:rsidRPr="003D4A41">
              <w:rPr>
                <w:b/>
                <w:color w:val="auto"/>
                <w:sz w:val="24"/>
                <w:szCs w:val="24"/>
              </w:rPr>
              <w:t xml:space="preserve">Criminal Justice, Valuing difference and inclusion </w:t>
            </w:r>
          </w:p>
          <w:p w14:paraId="6E20078B" w14:textId="77777777" w:rsidR="00AD6ECE" w:rsidRPr="003D4A41" w:rsidRDefault="00AD6ECE" w:rsidP="00E6298B">
            <w:pPr>
              <w:ind w:right="107"/>
              <w:jc w:val="both"/>
              <w:rPr>
                <w:b/>
                <w:color w:val="auto"/>
                <w:sz w:val="24"/>
                <w:szCs w:val="24"/>
              </w:rPr>
            </w:pPr>
          </w:p>
        </w:tc>
        <w:tc>
          <w:tcPr>
            <w:tcW w:w="1602" w:type="dxa"/>
          </w:tcPr>
          <w:p w14:paraId="5DCE5CC6" w14:textId="625888C3" w:rsidR="00AD6ECE" w:rsidRPr="003D4A41" w:rsidRDefault="28A9B94D" w:rsidP="28A9B94D">
            <w:pPr>
              <w:ind w:right="107"/>
              <w:jc w:val="both"/>
              <w:rPr>
                <w:b/>
                <w:bCs/>
                <w:color w:val="auto"/>
                <w:sz w:val="24"/>
                <w:szCs w:val="24"/>
              </w:rPr>
            </w:pPr>
            <w:r w:rsidRPr="003D4A41">
              <w:rPr>
                <w:b/>
                <w:bCs/>
                <w:color w:val="auto"/>
                <w:sz w:val="24"/>
                <w:szCs w:val="24"/>
              </w:rPr>
              <w:t>2500</w:t>
            </w:r>
          </w:p>
        </w:tc>
      </w:tr>
      <w:tr w:rsidR="00AD6ECE" w:rsidRPr="003D4A41" w14:paraId="0CD7F499" w14:textId="77777777" w:rsidTr="2E5ED9CE">
        <w:tc>
          <w:tcPr>
            <w:tcW w:w="1497" w:type="dxa"/>
            <w:shd w:val="clear" w:color="auto" w:fill="auto"/>
          </w:tcPr>
          <w:p w14:paraId="7257B5AE" w14:textId="45BC6894" w:rsidR="00AD6ECE" w:rsidRPr="003D4A41" w:rsidRDefault="28A9B94D" w:rsidP="28A9B94D">
            <w:pPr>
              <w:ind w:right="107"/>
              <w:jc w:val="both"/>
              <w:rPr>
                <w:color w:val="auto"/>
                <w:sz w:val="24"/>
                <w:szCs w:val="24"/>
              </w:rPr>
            </w:pPr>
            <w:r w:rsidRPr="003D4A41">
              <w:rPr>
                <w:color w:val="auto"/>
                <w:sz w:val="24"/>
                <w:szCs w:val="24"/>
              </w:rPr>
              <w:t xml:space="preserve">Task 4 </w:t>
            </w:r>
          </w:p>
        </w:tc>
        <w:tc>
          <w:tcPr>
            <w:tcW w:w="6015" w:type="dxa"/>
            <w:shd w:val="clear" w:color="auto" w:fill="auto"/>
          </w:tcPr>
          <w:p w14:paraId="2820626A" w14:textId="355E5EED" w:rsidR="7560A895" w:rsidRPr="003D4A41" w:rsidRDefault="28A9B94D" w:rsidP="28A9B94D">
            <w:pPr>
              <w:ind w:right="107"/>
              <w:jc w:val="both"/>
              <w:rPr>
                <w:b/>
                <w:bCs/>
                <w:color w:val="auto"/>
                <w:sz w:val="24"/>
                <w:szCs w:val="24"/>
              </w:rPr>
            </w:pPr>
            <w:r w:rsidRPr="003D4A41">
              <w:rPr>
                <w:b/>
                <w:bCs/>
                <w:color w:val="auto"/>
                <w:sz w:val="24"/>
                <w:szCs w:val="24"/>
              </w:rPr>
              <w:t>Decision making and discretion, Conducting Investigations and Criminal Justice (managing offenders)</w:t>
            </w:r>
          </w:p>
          <w:p w14:paraId="53B0A585" w14:textId="77777777" w:rsidR="00AD6ECE" w:rsidRPr="003D4A41" w:rsidRDefault="00AD6ECE" w:rsidP="00E6298B">
            <w:pPr>
              <w:ind w:right="107"/>
              <w:jc w:val="both"/>
              <w:rPr>
                <w:b/>
                <w:color w:val="auto"/>
                <w:sz w:val="24"/>
                <w:szCs w:val="24"/>
              </w:rPr>
            </w:pPr>
          </w:p>
        </w:tc>
        <w:tc>
          <w:tcPr>
            <w:tcW w:w="1602" w:type="dxa"/>
          </w:tcPr>
          <w:p w14:paraId="3ACAB03D" w14:textId="46399D89" w:rsidR="00AD6ECE" w:rsidRPr="003D4A41" w:rsidRDefault="28A9B94D" w:rsidP="28A9B94D">
            <w:pPr>
              <w:ind w:right="107"/>
              <w:jc w:val="both"/>
              <w:rPr>
                <w:b/>
                <w:bCs/>
                <w:color w:val="auto"/>
                <w:sz w:val="24"/>
                <w:szCs w:val="24"/>
              </w:rPr>
            </w:pPr>
            <w:r w:rsidRPr="003D4A41">
              <w:rPr>
                <w:b/>
                <w:bCs/>
                <w:color w:val="auto"/>
                <w:sz w:val="24"/>
                <w:szCs w:val="24"/>
              </w:rPr>
              <w:t>2500</w:t>
            </w:r>
          </w:p>
        </w:tc>
      </w:tr>
      <w:tr w:rsidR="00AD6ECE" w:rsidRPr="003D4A41" w14:paraId="04A9A52C" w14:textId="77777777" w:rsidTr="2E5ED9CE">
        <w:trPr>
          <w:trHeight w:val="81"/>
        </w:trPr>
        <w:tc>
          <w:tcPr>
            <w:tcW w:w="1497" w:type="dxa"/>
            <w:shd w:val="clear" w:color="auto" w:fill="auto"/>
          </w:tcPr>
          <w:p w14:paraId="53CF3C4A" w14:textId="77777777" w:rsidR="00AD6ECE" w:rsidRPr="003D4A41" w:rsidRDefault="00AD6ECE" w:rsidP="00E6298B">
            <w:pPr>
              <w:ind w:right="107"/>
              <w:jc w:val="both"/>
              <w:rPr>
                <w:color w:val="auto"/>
                <w:sz w:val="24"/>
                <w:szCs w:val="24"/>
              </w:rPr>
            </w:pPr>
          </w:p>
        </w:tc>
        <w:tc>
          <w:tcPr>
            <w:tcW w:w="6015" w:type="dxa"/>
            <w:shd w:val="clear" w:color="auto" w:fill="auto"/>
          </w:tcPr>
          <w:p w14:paraId="5048D140" w14:textId="77777777" w:rsidR="00AD6ECE" w:rsidRPr="003D4A41" w:rsidRDefault="00AD6ECE" w:rsidP="00E6298B">
            <w:pPr>
              <w:spacing w:line="360" w:lineRule="auto"/>
              <w:ind w:right="107"/>
              <w:jc w:val="both"/>
              <w:rPr>
                <w:b/>
                <w:color w:val="auto"/>
                <w:sz w:val="24"/>
                <w:szCs w:val="24"/>
              </w:rPr>
            </w:pPr>
            <w:r w:rsidRPr="003D4A41">
              <w:rPr>
                <w:b/>
                <w:color w:val="auto"/>
                <w:sz w:val="24"/>
                <w:szCs w:val="24"/>
              </w:rPr>
              <w:t>Bibliography</w:t>
            </w:r>
          </w:p>
        </w:tc>
        <w:tc>
          <w:tcPr>
            <w:tcW w:w="1602" w:type="dxa"/>
          </w:tcPr>
          <w:p w14:paraId="14907372" w14:textId="77777777" w:rsidR="00AD6ECE" w:rsidRPr="003D4A41" w:rsidRDefault="00AD6ECE" w:rsidP="00E6298B">
            <w:pPr>
              <w:spacing w:line="360" w:lineRule="auto"/>
              <w:ind w:right="107"/>
              <w:jc w:val="both"/>
              <w:rPr>
                <w:b/>
                <w:color w:val="auto"/>
                <w:sz w:val="24"/>
                <w:szCs w:val="24"/>
              </w:rPr>
            </w:pPr>
          </w:p>
        </w:tc>
      </w:tr>
      <w:tr w:rsidR="28A9B94D" w:rsidRPr="003D4A41" w14:paraId="4FEE611F" w14:textId="77777777" w:rsidTr="2E5ED9CE">
        <w:trPr>
          <w:trHeight w:val="81"/>
        </w:trPr>
        <w:tc>
          <w:tcPr>
            <w:tcW w:w="1497" w:type="dxa"/>
            <w:shd w:val="clear" w:color="auto" w:fill="auto"/>
          </w:tcPr>
          <w:p w14:paraId="321FBB7F" w14:textId="039138C2" w:rsidR="28A9B94D" w:rsidRPr="003D4A41" w:rsidRDefault="68821BB2" w:rsidP="28A9B94D">
            <w:pPr>
              <w:jc w:val="both"/>
              <w:rPr>
                <w:color w:val="auto"/>
                <w:sz w:val="24"/>
                <w:szCs w:val="24"/>
              </w:rPr>
            </w:pPr>
            <w:r w:rsidRPr="003D4A41">
              <w:rPr>
                <w:color w:val="auto"/>
                <w:sz w:val="24"/>
                <w:szCs w:val="24"/>
              </w:rPr>
              <w:t>Task</w:t>
            </w:r>
            <w:r w:rsidR="0F1F907C" w:rsidRPr="003D4A41">
              <w:rPr>
                <w:color w:val="auto"/>
                <w:sz w:val="24"/>
                <w:szCs w:val="24"/>
              </w:rPr>
              <w:t xml:space="preserve"> </w:t>
            </w:r>
            <w:r w:rsidRPr="003D4A41">
              <w:rPr>
                <w:color w:val="auto"/>
                <w:sz w:val="24"/>
                <w:szCs w:val="24"/>
              </w:rPr>
              <w:t>5</w:t>
            </w:r>
          </w:p>
        </w:tc>
        <w:tc>
          <w:tcPr>
            <w:tcW w:w="6015" w:type="dxa"/>
            <w:shd w:val="clear" w:color="auto" w:fill="auto"/>
          </w:tcPr>
          <w:p w14:paraId="37F92302" w14:textId="14581592" w:rsidR="28A9B94D" w:rsidRPr="003D4A41" w:rsidRDefault="28A9B94D" w:rsidP="28A9B94D">
            <w:pPr>
              <w:spacing w:line="360" w:lineRule="auto"/>
              <w:jc w:val="both"/>
              <w:rPr>
                <w:b/>
                <w:bCs/>
                <w:color w:val="auto"/>
                <w:sz w:val="24"/>
                <w:szCs w:val="24"/>
              </w:rPr>
            </w:pPr>
            <w:r w:rsidRPr="003D4A41">
              <w:rPr>
                <w:b/>
                <w:bCs/>
                <w:color w:val="auto"/>
                <w:sz w:val="24"/>
                <w:szCs w:val="24"/>
              </w:rPr>
              <w:t>Development Plan</w:t>
            </w:r>
          </w:p>
        </w:tc>
        <w:tc>
          <w:tcPr>
            <w:tcW w:w="1602" w:type="dxa"/>
          </w:tcPr>
          <w:p w14:paraId="4D806110" w14:textId="786926C7" w:rsidR="28A9B94D" w:rsidRPr="003D4A41" w:rsidRDefault="28A9B94D" w:rsidP="2E5ED9CE">
            <w:pPr>
              <w:spacing w:line="360" w:lineRule="auto"/>
              <w:rPr>
                <w:b/>
                <w:bCs/>
                <w:color w:val="auto"/>
              </w:rPr>
            </w:pPr>
            <w:r w:rsidRPr="003D4A41">
              <w:rPr>
                <w:b/>
                <w:bCs/>
                <w:color w:val="auto"/>
              </w:rPr>
              <w:t xml:space="preserve">Equivalent to </w:t>
            </w:r>
            <w:r w:rsidR="69F9475D" w:rsidRPr="003D4A41">
              <w:rPr>
                <w:b/>
                <w:bCs/>
                <w:color w:val="auto"/>
              </w:rPr>
              <w:t>500</w:t>
            </w:r>
            <w:r w:rsidRPr="003D4A41">
              <w:rPr>
                <w:b/>
                <w:bCs/>
                <w:color w:val="auto"/>
              </w:rPr>
              <w:t xml:space="preserve"> words</w:t>
            </w:r>
          </w:p>
        </w:tc>
      </w:tr>
      <w:tr w:rsidR="28A9B94D" w:rsidRPr="003D4A41" w14:paraId="6218F446" w14:textId="77777777" w:rsidTr="2E5ED9CE">
        <w:trPr>
          <w:trHeight w:val="81"/>
        </w:trPr>
        <w:tc>
          <w:tcPr>
            <w:tcW w:w="1497" w:type="dxa"/>
            <w:shd w:val="clear" w:color="auto" w:fill="auto"/>
          </w:tcPr>
          <w:p w14:paraId="4A2B378C" w14:textId="2417B8BD" w:rsidR="28A9B94D" w:rsidRPr="003D4A41" w:rsidRDefault="439E37A0" w:rsidP="28A9B94D">
            <w:pPr>
              <w:jc w:val="both"/>
              <w:rPr>
                <w:color w:val="auto"/>
                <w:sz w:val="24"/>
                <w:szCs w:val="24"/>
              </w:rPr>
            </w:pPr>
            <w:r w:rsidRPr="003D4A41">
              <w:rPr>
                <w:color w:val="auto"/>
                <w:sz w:val="24"/>
                <w:szCs w:val="24"/>
              </w:rPr>
              <w:t>Task 6</w:t>
            </w:r>
          </w:p>
        </w:tc>
        <w:tc>
          <w:tcPr>
            <w:tcW w:w="6015" w:type="dxa"/>
            <w:shd w:val="clear" w:color="auto" w:fill="auto"/>
          </w:tcPr>
          <w:p w14:paraId="7434DA80" w14:textId="2754A04B" w:rsidR="28A9B94D" w:rsidRPr="003D4A41" w:rsidRDefault="00277844" w:rsidP="28A9B94D">
            <w:pPr>
              <w:spacing w:line="360" w:lineRule="auto"/>
              <w:jc w:val="both"/>
              <w:rPr>
                <w:b/>
                <w:bCs/>
                <w:color w:val="auto"/>
                <w:sz w:val="24"/>
                <w:szCs w:val="24"/>
              </w:rPr>
            </w:pPr>
            <w:r w:rsidRPr="003D4A41">
              <w:rPr>
                <w:b/>
                <w:bCs/>
                <w:color w:val="auto"/>
                <w:sz w:val="24"/>
                <w:szCs w:val="24"/>
              </w:rPr>
              <w:t>Recognition and c</w:t>
            </w:r>
            <w:r w:rsidR="28A9B94D" w:rsidRPr="003D4A41">
              <w:rPr>
                <w:b/>
                <w:bCs/>
                <w:color w:val="auto"/>
                <w:sz w:val="24"/>
                <w:szCs w:val="24"/>
              </w:rPr>
              <w:t xml:space="preserve">onfirmation of the </w:t>
            </w:r>
            <w:r w:rsidR="5CB92A09" w:rsidRPr="003D4A41">
              <w:rPr>
                <w:b/>
                <w:bCs/>
                <w:color w:val="auto"/>
                <w:sz w:val="24"/>
                <w:szCs w:val="24"/>
              </w:rPr>
              <w:t>progress</w:t>
            </w:r>
            <w:r w:rsidR="28A9B94D" w:rsidRPr="003D4A41">
              <w:rPr>
                <w:b/>
                <w:bCs/>
                <w:color w:val="auto"/>
                <w:sz w:val="24"/>
                <w:szCs w:val="24"/>
              </w:rPr>
              <w:t xml:space="preserve"> of your Occupational Competency Portfolio (OCP)</w:t>
            </w:r>
          </w:p>
        </w:tc>
        <w:tc>
          <w:tcPr>
            <w:tcW w:w="1602" w:type="dxa"/>
          </w:tcPr>
          <w:p w14:paraId="2F66BBDD" w14:textId="78CBC2B1" w:rsidR="28A9B94D" w:rsidRPr="003D4A41" w:rsidRDefault="44518ABE" w:rsidP="2E5ED9CE">
            <w:pPr>
              <w:spacing w:line="360" w:lineRule="auto"/>
              <w:jc w:val="both"/>
              <w:rPr>
                <w:b/>
                <w:bCs/>
                <w:color w:val="auto"/>
                <w:sz w:val="18"/>
                <w:szCs w:val="18"/>
              </w:rPr>
            </w:pPr>
            <w:r w:rsidRPr="003D4A41">
              <w:rPr>
                <w:b/>
                <w:bCs/>
                <w:color w:val="auto"/>
              </w:rPr>
              <w:t>Equivalent to 500 words</w:t>
            </w:r>
          </w:p>
        </w:tc>
      </w:tr>
      <w:tr w:rsidR="28A9B94D" w:rsidRPr="003D4A41" w14:paraId="4119AF4A" w14:textId="77777777" w:rsidTr="2E5ED9CE">
        <w:trPr>
          <w:trHeight w:val="81"/>
        </w:trPr>
        <w:tc>
          <w:tcPr>
            <w:tcW w:w="1497" w:type="dxa"/>
            <w:shd w:val="clear" w:color="auto" w:fill="auto"/>
          </w:tcPr>
          <w:p w14:paraId="2BE55F7D" w14:textId="347B83ED" w:rsidR="28A9B94D" w:rsidRPr="003D4A41" w:rsidRDefault="28A9B94D" w:rsidP="28A9B94D">
            <w:pPr>
              <w:jc w:val="both"/>
              <w:rPr>
                <w:color w:val="auto"/>
                <w:sz w:val="24"/>
                <w:szCs w:val="24"/>
              </w:rPr>
            </w:pPr>
          </w:p>
        </w:tc>
        <w:tc>
          <w:tcPr>
            <w:tcW w:w="6015" w:type="dxa"/>
            <w:shd w:val="clear" w:color="auto" w:fill="auto"/>
          </w:tcPr>
          <w:p w14:paraId="56D9076E" w14:textId="02E03938" w:rsidR="28A9B94D" w:rsidRPr="003D4A41" w:rsidRDefault="28A9B94D" w:rsidP="2E5ED9CE">
            <w:pPr>
              <w:spacing w:line="360" w:lineRule="auto"/>
              <w:jc w:val="both"/>
              <w:rPr>
                <w:b/>
                <w:bCs/>
                <w:color w:val="auto"/>
                <w:sz w:val="24"/>
                <w:szCs w:val="24"/>
              </w:rPr>
            </w:pPr>
            <w:r w:rsidRPr="003D4A41">
              <w:rPr>
                <w:b/>
                <w:bCs/>
                <w:color w:val="auto"/>
                <w:sz w:val="24"/>
                <w:szCs w:val="24"/>
              </w:rPr>
              <w:t>Confirmation of Confidentiality and Plagiarism</w:t>
            </w:r>
          </w:p>
          <w:p w14:paraId="4DD328B3" w14:textId="5D054B24" w:rsidR="28A9B94D" w:rsidRPr="003D4A41" w:rsidRDefault="0FC748D4" w:rsidP="2E5ED9CE">
            <w:pPr>
              <w:spacing w:line="360" w:lineRule="auto"/>
              <w:jc w:val="both"/>
              <w:rPr>
                <w:b/>
                <w:bCs/>
                <w:i/>
                <w:iCs/>
                <w:color w:val="auto"/>
                <w:sz w:val="24"/>
                <w:szCs w:val="24"/>
              </w:rPr>
            </w:pPr>
            <w:r w:rsidRPr="003D4A41">
              <w:rPr>
                <w:b/>
                <w:bCs/>
                <w:i/>
                <w:iCs/>
                <w:color w:val="auto"/>
                <w:sz w:val="24"/>
                <w:szCs w:val="24"/>
              </w:rPr>
              <w:t>Confirmed by submission through `Turnitin</w:t>
            </w:r>
          </w:p>
        </w:tc>
        <w:tc>
          <w:tcPr>
            <w:tcW w:w="1602" w:type="dxa"/>
          </w:tcPr>
          <w:p w14:paraId="40378763" w14:textId="7D1AF948" w:rsidR="28A9B94D" w:rsidRPr="003D4A41" w:rsidRDefault="28A9B94D" w:rsidP="28A9B94D">
            <w:pPr>
              <w:spacing w:line="360" w:lineRule="auto"/>
              <w:jc w:val="both"/>
              <w:rPr>
                <w:b/>
                <w:bCs/>
                <w:color w:val="auto"/>
                <w:sz w:val="24"/>
                <w:szCs w:val="24"/>
              </w:rPr>
            </w:pPr>
          </w:p>
        </w:tc>
      </w:tr>
    </w:tbl>
    <w:p w14:paraId="7B324AC5" w14:textId="77777777" w:rsidR="00AD6ECE" w:rsidRPr="003D4A41" w:rsidRDefault="00AD6ECE" w:rsidP="00E6298B">
      <w:pPr>
        <w:ind w:right="107"/>
        <w:jc w:val="center"/>
        <w:rPr>
          <w:b/>
          <w:color w:val="auto"/>
          <w:sz w:val="24"/>
          <w:szCs w:val="24"/>
        </w:rPr>
      </w:pPr>
    </w:p>
    <w:p w14:paraId="536B53D6" w14:textId="77777777" w:rsidR="00AD6ECE" w:rsidRPr="003D4A41" w:rsidRDefault="00AD6ECE" w:rsidP="00E6298B">
      <w:pPr>
        <w:ind w:right="107"/>
        <w:jc w:val="center"/>
        <w:rPr>
          <w:b/>
          <w:color w:val="auto"/>
          <w:sz w:val="24"/>
          <w:szCs w:val="24"/>
        </w:rPr>
      </w:pPr>
    </w:p>
    <w:p w14:paraId="1DD51F52" w14:textId="1DB56111" w:rsidR="007C1D94" w:rsidRPr="003D4A41" w:rsidRDefault="00AD6ECE" w:rsidP="28A9B94D">
      <w:pPr>
        <w:ind w:right="107"/>
        <w:jc w:val="center"/>
        <w:rPr>
          <w:b/>
          <w:bCs/>
          <w:color w:val="auto"/>
          <w:sz w:val="24"/>
          <w:szCs w:val="24"/>
        </w:rPr>
      </w:pPr>
      <w:r w:rsidRPr="003D4A41">
        <w:rPr>
          <w:b/>
          <w:bCs/>
          <w:color w:val="auto"/>
          <w:sz w:val="24"/>
          <w:szCs w:val="24"/>
        </w:rPr>
        <w:br w:type="page"/>
      </w:r>
      <w:r w:rsidR="28A9B94D" w:rsidRPr="003D4A41">
        <w:rPr>
          <w:b/>
          <w:bCs/>
          <w:color w:val="auto"/>
          <w:sz w:val="24"/>
          <w:szCs w:val="24"/>
        </w:rPr>
        <w:lastRenderedPageBreak/>
        <w:t>Task 1</w:t>
      </w:r>
    </w:p>
    <w:p w14:paraId="141F40F1" w14:textId="77777777" w:rsidR="000A469A" w:rsidRPr="003D4A41" w:rsidRDefault="000A469A" w:rsidP="00E6298B">
      <w:pPr>
        <w:ind w:right="107"/>
        <w:jc w:val="both"/>
        <w:rPr>
          <w:b/>
          <w:color w:val="auto"/>
          <w:sz w:val="24"/>
          <w:szCs w:val="24"/>
        </w:rPr>
      </w:pPr>
    </w:p>
    <w:p w14:paraId="4DC81312" w14:textId="77777777" w:rsidR="00AF5D6A" w:rsidRPr="003D4A41" w:rsidRDefault="00AF5D6A" w:rsidP="00AF5D6A">
      <w:pPr>
        <w:ind w:right="237"/>
        <w:jc w:val="both"/>
        <w:rPr>
          <w:b/>
          <w:color w:val="auto"/>
          <w:sz w:val="24"/>
          <w:szCs w:val="24"/>
        </w:rPr>
      </w:pPr>
      <w:r w:rsidRPr="003D4A41">
        <w:rPr>
          <w:b/>
          <w:color w:val="auto"/>
          <w:sz w:val="24"/>
          <w:szCs w:val="24"/>
        </w:rPr>
        <w:t xml:space="preserve">Relevant areas of the National Policing Curriculum: </w:t>
      </w:r>
    </w:p>
    <w:p w14:paraId="0E0B2137" w14:textId="6C1932FE" w:rsidR="001C0E74" w:rsidRPr="003D4A41" w:rsidRDefault="004B69F6" w:rsidP="00E6298B">
      <w:pPr>
        <w:ind w:right="107"/>
        <w:jc w:val="both"/>
        <w:rPr>
          <w:b/>
          <w:color w:val="auto"/>
          <w:sz w:val="24"/>
          <w:szCs w:val="24"/>
        </w:rPr>
      </w:pPr>
      <w:r w:rsidRPr="003D4A41">
        <w:rPr>
          <w:b/>
          <w:color w:val="auto"/>
          <w:sz w:val="24"/>
          <w:szCs w:val="24"/>
        </w:rPr>
        <w:t>Develop</w:t>
      </w:r>
      <w:r w:rsidR="00092BC7" w:rsidRPr="003D4A41">
        <w:rPr>
          <w:b/>
          <w:color w:val="auto"/>
          <w:sz w:val="24"/>
          <w:szCs w:val="24"/>
        </w:rPr>
        <w:t>ing Resilience</w:t>
      </w:r>
    </w:p>
    <w:p w14:paraId="5C05EF47" w14:textId="77777777" w:rsidR="004046F0" w:rsidRPr="003D4A41" w:rsidRDefault="004046F0" w:rsidP="00E6298B">
      <w:pPr>
        <w:ind w:right="107"/>
        <w:jc w:val="both"/>
        <w:rPr>
          <w:b/>
          <w:color w:val="auto"/>
          <w:sz w:val="24"/>
          <w:szCs w:val="24"/>
        </w:rPr>
      </w:pPr>
    </w:p>
    <w:p w14:paraId="6AB96EC0" w14:textId="54F04FE9" w:rsidR="004B69F6" w:rsidRPr="003D4A41" w:rsidRDefault="00C63D00" w:rsidP="00E6298B">
      <w:pPr>
        <w:ind w:right="107"/>
        <w:jc w:val="both"/>
        <w:rPr>
          <w:i/>
          <w:color w:val="auto"/>
          <w:sz w:val="24"/>
          <w:szCs w:val="24"/>
        </w:rPr>
      </w:pPr>
      <w:r w:rsidRPr="003D4A41">
        <w:rPr>
          <w:i/>
          <w:color w:val="auto"/>
          <w:sz w:val="24"/>
          <w:szCs w:val="24"/>
        </w:rPr>
        <w:t>Guidance:</w:t>
      </w:r>
      <w:r w:rsidR="004F1E21" w:rsidRPr="003D4A41">
        <w:rPr>
          <w:i/>
          <w:color w:val="auto"/>
          <w:sz w:val="24"/>
          <w:szCs w:val="24"/>
        </w:rPr>
        <w:t xml:space="preserve">  </w:t>
      </w:r>
    </w:p>
    <w:p w14:paraId="66DAB488" w14:textId="77777777" w:rsidR="00E91F62" w:rsidRPr="003D4A41" w:rsidRDefault="00E91F62" w:rsidP="00E6298B">
      <w:pPr>
        <w:ind w:right="107"/>
        <w:jc w:val="both"/>
        <w:rPr>
          <w:i/>
          <w:color w:val="auto"/>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3D4A41" w14:paraId="62D9632F" w14:textId="77777777" w:rsidTr="28A9B94D">
        <w:tc>
          <w:tcPr>
            <w:tcW w:w="10278" w:type="dxa"/>
            <w:shd w:val="clear" w:color="auto" w:fill="auto"/>
          </w:tcPr>
          <w:p w14:paraId="3D7E7D79" w14:textId="7E0D67F2" w:rsidR="00CB143A" w:rsidRPr="003D4A41" w:rsidRDefault="28A9B94D" w:rsidP="28A9B94D">
            <w:pPr>
              <w:ind w:right="107"/>
              <w:jc w:val="both"/>
              <w:rPr>
                <w:b/>
                <w:bCs/>
                <w:color w:val="auto"/>
                <w:sz w:val="24"/>
                <w:szCs w:val="24"/>
              </w:rPr>
            </w:pPr>
            <w:r w:rsidRPr="003D4A41">
              <w:rPr>
                <w:color w:val="auto"/>
                <w:sz w:val="24"/>
                <w:szCs w:val="24"/>
              </w:rPr>
              <w:t xml:space="preserve">Focussing on your initial 6 months of learning and since being attested as a Police Constable, </w:t>
            </w:r>
            <w:r w:rsidRPr="003D4A41">
              <w:rPr>
                <w:b/>
                <w:bCs/>
                <w:color w:val="auto"/>
                <w:sz w:val="24"/>
                <w:szCs w:val="24"/>
              </w:rPr>
              <w:t>discuss and compare</w:t>
            </w:r>
            <w:r w:rsidRPr="003D4A41">
              <w:rPr>
                <w:color w:val="auto"/>
                <w:sz w:val="24"/>
                <w:szCs w:val="24"/>
              </w:rPr>
              <w:t xml:space="preserve"> the coping strategies you have applied to develop resilience and minimise stress.</w:t>
            </w:r>
          </w:p>
          <w:p w14:paraId="39C108E1" w14:textId="77777777" w:rsidR="00CB143A" w:rsidRPr="003D4A41" w:rsidRDefault="00CB143A" w:rsidP="00E6298B">
            <w:pPr>
              <w:ind w:right="107"/>
              <w:jc w:val="both"/>
              <w:rPr>
                <w:b/>
                <w:color w:val="auto"/>
                <w:sz w:val="24"/>
                <w:szCs w:val="24"/>
              </w:rPr>
            </w:pPr>
          </w:p>
          <w:p w14:paraId="4EE28371" w14:textId="674617F2" w:rsidR="004F1E21" w:rsidRPr="003D4A41" w:rsidRDefault="28A9B94D" w:rsidP="28A9B94D">
            <w:pPr>
              <w:ind w:right="107"/>
              <w:jc w:val="both"/>
              <w:rPr>
                <w:i/>
                <w:iCs/>
                <w:color w:val="auto"/>
                <w:sz w:val="24"/>
                <w:szCs w:val="24"/>
              </w:rPr>
            </w:pPr>
            <w:r w:rsidRPr="003D4A41">
              <w:rPr>
                <w:i/>
                <w:iCs/>
                <w:color w:val="auto"/>
                <w:sz w:val="24"/>
                <w:szCs w:val="24"/>
              </w:rPr>
              <w:t>1500 words (+/- 10%: include your actual word count at the end of each section)</w:t>
            </w:r>
          </w:p>
        </w:tc>
      </w:tr>
    </w:tbl>
    <w:p w14:paraId="48BEF9CF" w14:textId="77777777" w:rsidR="00025650" w:rsidRPr="003D4A41" w:rsidRDefault="00025650" w:rsidP="00E6298B">
      <w:pPr>
        <w:ind w:right="107"/>
        <w:jc w:val="both"/>
        <w:rPr>
          <w:b/>
          <w:color w:val="auto"/>
          <w:sz w:val="24"/>
          <w:szCs w:val="24"/>
        </w:rPr>
      </w:pPr>
    </w:p>
    <w:p w14:paraId="616003F9" w14:textId="4EAD9DF6" w:rsidR="00FF7784" w:rsidRPr="005D490A" w:rsidRDefault="00025650" w:rsidP="005D490A">
      <w:pPr>
        <w:ind w:right="107"/>
        <w:jc w:val="both"/>
        <w:rPr>
          <w:b/>
          <w:color w:val="auto"/>
          <w:sz w:val="24"/>
          <w:szCs w:val="24"/>
        </w:rPr>
      </w:pPr>
      <w:r w:rsidRPr="003D4A41">
        <w:rPr>
          <w:b/>
          <w:color w:val="auto"/>
          <w:sz w:val="24"/>
          <w:szCs w:val="24"/>
        </w:rPr>
        <w:t>ANSWER:</w:t>
      </w:r>
    </w:p>
    <w:p w14:paraId="487A1A7C" w14:textId="77777777" w:rsidR="005D490A" w:rsidRPr="005D490A" w:rsidRDefault="005D490A" w:rsidP="005D490A">
      <w:pPr>
        <w:spacing w:line="360" w:lineRule="auto"/>
        <w:rPr>
          <w:rFonts w:asciiTheme="minorHAnsi" w:hAnsiTheme="minorHAnsi" w:cstheme="minorHAnsi"/>
          <w:sz w:val="24"/>
          <w:szCs w:val="24"/>
        </w:rPr>
      </w:pPr>
      <w:r w:rsidRPr="005D490A">
        <w:rPr>
          <w:rFonts w:asciiTheme="minorHAnsi" w:hAnsiTheme="minorHAnsi" w:cstheme="minorHAnsi"/>
          <w:sz w:val="24"/>
          <w:szCs w:val="24"/>
        </w:rPr>
        <w:t xml:space="preserve">In answer to this task, I will be using the three stage reflective framework developed by Borton (1970) and further supported by Rolfe (2014) to discuss and compare the coping strategies I have used, to minimise stress and develop resilience, during my first six months of learning as a Police Constable. As stated by Sicora (2017) and Rolfe (2014), Borton’s (1970) model asks three questions, ‘What?’ ‘So What?’ and ‘Now What?’ in order to explore an individual’s experiences, their ability to make sense of those experiences, and the resulting actions. Therefore, I will be using these three questions in order to facilitate my reflection on the last six months of learning.   </w:t>
      </w:r>
    </w:p>
    <w:p w14:paraId="0F56DA72" w14:textId="77777777" w:rsidR="005D490A" w:rsidRPr="002D4C10" w:rsidRDefault="005D490A" w:rsidP="005D490A">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‘What?’</w:t>
      </w:r>
    </w:p>
    <w:p w14:paraId="371A9EBD" w14:textId="77777777" w:rsidR="008F1E93" w:rsidRDefault="005D490A" w:rsidP="005D490A">
      <w:pPr>
        <w:spacing w:line="360" w:lineRule="auto"/>
        <w:rPr>
          <w:rFonts w:asciiTheme="minorHAnsi" w:hAnsiTheme="minorHAnsi" w:cstheme="minorHAnsi"/>
          <w:sz w:val="24"/>
          <w:szCs w:val="24"/>
        </w:rPr>
      </w:pPr>
      <w:r w:rsidRPr="005D490A">
        <w:rPr>
          <w:rFonts w:asciiTheme="minorHAnsi" w:hAnsiTheme="minorHAnsi" w:cstheme="minorHAnsi"/>
          <w:sz w:val="24"/>
          <w:szCs w:val="24"/>
        </w:rPr>
        <w:t>According to Mind (2017) stress occurs when we experience emotional strain, or mental pressure, due to adversity or demands in life. McCreary, Fong, and Groll (2017) stated that stressors negatively affect a person’s physical health, mental wellbeing, and overall performance at work. Our ability to adapt to adversities can protect us from the impact of life stressors. According to Mind (2017) resilience is our capacity to maintain balance in our mental wellbeing. Sometimes referred to as mental toughness, resilience can be thought of as a protective factor. It encompasses our ability to recover and overcome challenges. Luceno-Moreno (2020) states that resilience varies between individuals and can depend upon a number of factors, including social background, personality, and our ability to commun</w:t>
      </w:r>
      <w:r w:rsidR="008F1E93">
        <w:rPr>
          <w:rFonts w:asciiTheme="minorHAnsi" w:hAnsiTheme="minorHAnsi" w:cstheme="minorHAnsi"/>
          <w:sz w:val="24"/>
          <w:szCs w:val="24"/>
        </w:rPr>
        <w:t xml:space="preserve">icate with others (Lee, 2019). </w:t>
      </w:r>
    </w:p>
    <w:p w14:paraId="31C82382" w14:textId="2E05FF29" w:rsidR="005D490A" w:rsidRPr="005D490A" w:rsidRDefault="005D490A" w:rsidP="008F1E93">
      <w:pPr>
        <w:spacing w:line="360" w:lineRule="auto"/>
        <w:ind w:firstLine="720"/>
        <w:rPr>
          <w:rFonts w:asciiTheme="minorHAnsi" w:hAnsiTheme="minorHAnsi" w:cstheme="minorHAnsi"/>
          <w:sz w:val="24"/>
          <w:szCs w:val="24"/>
        </w:rPr>
      </w:pPr>
      <w:r w:rsidRPr="005D490A">
        <w:rPr>
          <w:rFonts w:asciiTheme="minorHAnsi" w:hAnsiTheme="minorHAnsi" w:cstheme="minorHAnsi"/>
          <w:sz w:val="24"/>
          <w:szCs w:val="24"/>
        </w:rPr>
        <w:t xml:space="preserve">A coping strategy can consist of a single behaviour, a multitude of behaviours, or a mental process. They are used to adapt an individual’s response to a situation (Pam, 2013). According to Papp and Witt (2010) coping strategies are most often deployed in order to manage stress, and a person’s ability to cope can have either a negative or a positive effect on the impact of that stress. Heffer and Willoughby (2017) found that being able to adapt and change one’s coping strategies in </w:t>
      </w:r>
      <w:r w:rsidRPr="005D490A">
        <w:rPr>
          <w:rFonts w:asciiTheme="minorHAnsi" w:hAnsiTheme="minorHAnsi" w:cstheme="minorHAnsi"/>
          <w:sz w:val="24"/>
          <w:szCs w:val="24"/>
        </w:rPr>
        <w:lastRenderedPageBreak/>
        <w:t xml:space="preserve">response to differing circumstances, in order to encourage a positive outcome, led to more successful coping. This is referred to as “coping flexibility”. During my training, I have utilised two main coping strategies in order to minimise stress and develop resilience. These include, exercise (e.g. running, home workouts) and use of technology for socialising. During the initial six months of training as a Police Constable (PC), multiple stressors have been at play. Starting a new career, meeting new people, and learning new norms all have the potential to increase stress levels. The realisation of the large responsibility that comes with being a PC was a significant stressor in the first few weeks of training. On top of the expected stresses of beginning a new career, this year also gave rise to COVID-19, an unexpected and unpredictable variable. The resulting ‘lock-down’ and the worry for family and friends significantly increased the stress felt during my initial six months. </w:t>
      </w:r>
    </w:p>
    <w:p w14:paraId="66070698" w14:textId="77777777" w:rsidR="005D490A" w:rsidRPr="002D4C10" w:rsidRDefault="005D490A" w:rsidP="005D490A">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‘So What?’</w:t>
      </w:r>
    </w:p>
    <w:p w14:paraId="3694E34A" w14:textId="77777777" w:rsidR="005D490A" w:rsidRPr="005D490A" w:rsidRDefault="005D490A" w:rsidP="005D490A">
      <w:pPr>
        <w:spacing w:line="360" w:lineRule="auto"/>
        <w:rPr>
          <w:rFonts w:asciiTheme="minorHAnsi" w:hAnsiTheme="minorHAnsi" w:cstheme="minorHAnsi"/>
          <w:sz w:val="24"/>
          <w:szCs w:val="24"/>
        </w:rPr>
      </w:pPr>
      <w:r w:rsidRPr="005D490A">
        <w:rPr>
          <w:rFonts w:asciiTheme="minorHAnsi" w:hAnsiTheme="minorHAnsi" w:cstheme="minorHAnsi"/>
          <w:sz w:val="24"/>
          <w:szCs w:val="24"/>
        </w:rPr>
        <w:t xml:space="preserve">For me the most challenging part of the last six months has been learning during a pandemic due to the isolated nature of the learning. For safety, most classes took place online for the majority of the six months. With little face-to-face interaction and minimal group learning, bonding with the rest of the group was more difficult, and in turn, it has been harder to assimilate to the new norms of the organisation. Brumby </w:t>
      </w:r>
      <w:r w:rsidRPr="005D490A">
        <w:rPr>
          <w:rFonts w:asciiTheme="minorHAnsi" w:hAnsiTheme="minorHAnsi" w:cstheme="minorHAnsi"/>
          <w:i/>
          <w:sz w:val="24"/>
          <w:szCs w:val="24"/>
        </w:rPr>
        <w:t>et al.</w:t>
      </w:r>
      <w:r w:rsidRPr="005D490A">
        <w:rPr>
          <w:rFonts w:asciiTheme="minorHAnsi" w:hAnsiTheme="minorHAnsi" w:cstheme="minorHAnsi"/>
          <w:sz w:val="24"/>
          <w:szCs w:val="24"/>
        </w:rPr>
        <w:t xml:space="preserve"> (2013) state that social isolation can have a negative impact on physical and mental health. However, the use of online communication minimised the stressful impact of these issues. As a cohort, we found alternative ways to bond as a group, namely online video calls, and virtual revision sessions. Luceno-Moreno </w:t>
      </w:r>
      <w:r w:rsidRPr="005D490A">
        <w:rPr>
          <w:rFonts w:asciiTheme="minorHAnsi" w:hAnsiTheme="minorHAnsi" w:cstheme="minorHAnsi"/>
          <w:i/>
          <w:sz w:val="24"/>
          <w:szCs w:val="24"/>
        </w:rPr>
        <w:t>et al</w:t>
      </w:r>
      <w:r w:rsidRPr="005D490A">
        <w:rPr>
          <w:rFonts w:asciiTheme="minorHAnsi" w:hAnsiTheme="minorHAnsi" w:cstheme="minorHAnsi"/>
          <w:sz w:val="24"/>
          <w:szCs w:val="24"/>
        </w:rPr>
        <w:t xml:space="preserve">. (2020) carried out a study into Posttraumatic Stress, anxiety, depression, and resilience of health workers working during the ongoing COVID-19 pandemic. They found those who were more resilient to the effects of stress developed coping strategies, such as maintaining an optimistic mind-set, seeking social support, and utilizing online communication. Being able to communicate with family and friends online has allowed me to share my stresses and worries with others, and has in turn aided my resilience and reduced my stress levels. Socialising with others in this way provides a different perspective and often helps to solve or reduce a problem that could cause stress if not addressed. Often, by gaining insight from others we can mitigate stressors, by learning how best to tackle the issue. On the other hand, through discussion, it may become clear that what was originally perceived as a stressor is not. According to Yoshikawa, Nishi and Matssuoka (2016) social support can be a crucial factor in preventing depressive symptoms and stress. Lee (2019) studied posttraumatic stress disorder (PTSD) in firefighters. They found that lower levels of PTSD were present in those who had more perceived social support. Lee (2019) suggested that social support from friends, family, and co-workers, and </w:t>
      </w:r>
      <w:r w:rsidRPr="005D490A">
        <w:rPr>
          <w:rFonts w:asciiTheme="minorHAnsi" w:hAnsiTheme="minorHAnsi" w:cstheme="minorHAnsi"/>
          <w:sz w:val="24"/>
          <w:szCs w:val="24"/>
        </w:rPr>
        <w:lastRenderedPageBreak/>
        <w:t xml:space="preserve">at the very least the perception of having that support, is a resilience factor against stress symptoms.  </w:t>
      </w:r>
    </w:p>
    <w:p w14:paraId="08E06135" w14:textId="77777777" w:rsidR="005D490A" w:rsidRPr="005D490A" w:rsidRDefault="005D490A" w:rsidP="00F9207C">
      <w:pPr>
        <w:spacing w:line="360" w:lineRule="auto"/>
        <w:ind w:firstLine="720"/>
        <w:rPr>
          <w:rFonts w:asciiTheme="minorHAnsi" w:hAnsiTheme="minorHAnsi" w:cstheme="minorHAnsi"/>
          <w:sz w:val="24"/>
          <w:szCs w:val="24"/>
        </w:rPr>
      </w:pPr>
      <w:r w:rsidRPr="005D490A">
        <w:rPr>
          <w:rFonts w:asciiTheme="minorHAnsi" w:hAnsiTheme="minorHAnsi" w:cstheme="minorHAnsi"/>
          <w:sz w:val="24"/>
          <w:szCs w:val="24"/>
        </w:rPr>
        <w:t xml:space="preserve">Another coping strategy that I have used during the last six months is regular exercise. I am a keen runner, and find this reduces my stress levels and encourages a positive mind-set. According to Brumby </w:t>
      </w:r>
      <w:r w:rsidRPr="005D490A">
        <w:rPr>
          <w:rFonts w:asciiTheme="minorHAnsi" w:hAnsiTheme="minorHAnsi" w:cstheme="minorHAnsi"/>
          <w:i/>
          <w:sz w:val="24"/>
          <w:szCs w:val="24"/>
        </w:rPr>
        <w:t>et al</w:t>
      </w:r>
      <w:r w:rsidRPr="005D490A">
        <w:rPr>
          <w:rFonts w:asciiTheme="minorHAnsi" w:hAnsiTheme="minorHAnsi" w:cstheme="minorHAnsi"/>
          <w:sz w:val="24"/>
          <w:szCs w:val="24"/>
        </w:rPr>
        <w:t xml:space="preserve">. (2013) prolonged stress increases the production of cortisol, a hormone that over time can have a negative impact on the body. Brumby </w:t>
      </w:r>
      <w:r w:rsidRPr="005D490A">
        <w:rPr>
          <w:rFonts w:asciiTheme="minorHAnsi" w:hAnsiTheme="minorHAnsi" w:cstheme="minorHAnsi"/>
          <w:i/>
          <w:sz w:val="24"/>
          <w:szCs w:val="24"/>
        </w:rPr>
        <w:t>et al</w:t>
      </w:r>
      <w:r w:rsidRPr="005D490A">
        <w:rPr>
          <w:rFonts w:asciiTheme="minorHAnsi" w:hAnsiTheme="minorHAnsi" w:cstheme="minorHAnsi"/>
          <w:sz w:val="24"/>
          <w:szCs w:val="24"/>
        </w:rPr>
        <w:t xml:space="preserve">. (2013) found that physical exercise has a positive impact on a person’s mental health and physical health by normalising cortisol production. Not only does exercise improve a person’s mental health through the regulation of stress hormones, but also reduces obesity, improves heart function, and in turn encourages body positivity. All of which increase resilience against life stressors and setbacks (Brumby </w:t>
      </w:r>
      <w:r w:rsidRPr="005D490A">
        <w:rPr>
          <w:rFonts w:asciiTheme="minorHAnsi" w:hAnsiTheme="minorHAnsi" w:cstheme="minorHAnsi"/>
          <w:i/>
          <w:sz w:val="24"/>
          <w:szCs w:val="24"/>
        </w:rPr>
        <w:t>et al</w:t>
      </w:r>
      <w:r w:rsidRPr="005D490A">
        <w:rPr>
          <w:rFonts w:asciiTheme="minorHAnsi" w:hAnsiTheme="minorHAnsi" w:cstheme="minorHAnsi"/>
          <w:sz w:val="24"/>
          <w:szCs w:val="24"/>
        </w:rPr>
        <w:t xml:space="preserve">., 2013; Yoshikawa </w:t>
      </w:r>
      <w:r w:rsidRPr="005D490A">
        <w:rPr>
          <w:rFonts w:asciiTheme="minorHAnsi" w:hAnsiTheme="minorHAnsi" w:cstheme="minorHAnsi"/>
          <w:i/>
          <w:sz w:val="24"/>
          <w:szCs w:val="24"/>
        </w:rPr>
        <w:t>et al</w:t>
      </w:r>
      <w:r w:rsidRPr="005D490A">
        <w:rPr>
          <w:rFonts w:asciiTheme="minorHAnsi" w:hAnsiTheme="minorHAnsi" w:cstheme="minorHAnsi"/>
          <w:sz w:val="24"/>
          <w:szCs w:val="24"/>
        </w:rPr>
        <w:t xml:space="preserve">., 2016). According to Sciamanna </w:t>
      </w:r>
      <w:r w:rsidRPr="005D490A">
        <w:rPr>
          <w:rFonts w:asciiTheme="minorHAnsi" w:hAnsiTheme="minorHAnsi" w:cstheme="minorHAnsi"/>
          <w:i/>
          <w:sz w:val="24"/>
          <w:szCs w:val="24"/>
        </w:rPr>
        <w:t>et al</w:t>
      </w:r>
      <w:r w:rsidRPr="005D490A">
        <w:rPr>
          <w:rFonts w:asciiTheme="minorHAnsi" w:hAnsiTheme="minorHAnsi" w:cstheme="minorHAnsi"/>
          <w:sz w:val="24"/>
          <w:szCs w:val="24"/>
        </w:rPr>
        <w:t xml:space="preserve">. (2017), the impact of physical activity on stress reduction and resilience may differ depending on the mode, intensity, duration, and frequency of the physical activity. Yoshikawa </w:t>
      </w:r>
      <w:r w:rsidRPr="005D490A">
        <w:rPr>
          <w:rFonts w:asciiTheme="minorHAnsi" w:hAnsiTheme="minorHAnsi" w:cstheme="minorHAnsi"/>
          <w:i/>
          <w:sz w:val="24"/>
          <w:szCs w:val="24"/>
        </w:rPr>
        <w:t>et al</w:t>
      </w:r>
      <w:r w:rsidRPr="005D490A">
        <w:rPr>
          <w:rFonts w:asciiTheme="minorHAnsi" w:hAnsiTheme="minorHAnsi" w:cstheme="minorHAnsi"/>
          <w:sz w:val="24"/>
          <w:szCs w:val="24"/>
        </w:rPr>
        <w:t xml:space="preserve">. (2016) found that exercise often provides social support, and as such promotes resilience through socialisation. Although during the first few months of training my running was solitary due to the government restrictions, I have found that since these restrictions have eased and I can now run with others the social aspect has improved my mood and my ability to tackle challenges. However, Yoshikawa </w:t>
      </w:r>
      <w:r w:rsidRPr="005132A2">
        <w:rPr>
          <w:rFonts w:asciiTheme="minorHAnsi" w:hAnsiTheme="minorHAnsi" w:cstheme="minorHAnsi"/>
          <w:i/>
          <w:sz w:val="24"/>
          <w:szCs w:val="24"/>
        </w:rPr>
        <w:t>et al.</w:t>
      </w:r>
      <w:r w:rsidRPr="005D490A">
        <w:rPr>
          <w:rFonts w:asciiTheme="minorHAnsi" w:hAnsiTheme="minorHAnsi" w:cstheme="minorHAnsi"/>
          <w:sz w:val="24"/>
          <w:szCs w:val="24"/>
        </w:rPr>
        <w:t xml:space="preserve"> (2016) also found that too much exercise has a negative impact on mood, and at too higher frequency might reduce resilience. On considering this evidence, I have realised that it is important to maintain other coping strategies alongside exercise, as too much exercise may reduce its efficacy. </w:t>
      </w:r>
    </w:p>
    <w:p w14:paraId="22FDE122" w14:textId="77777777" w:rsidR="005D490A" w:rsidRPr="005D490A" w:rsidRDefault="005D490A" w:rsidP="00F9207C">
      <w:pPr>
        <w:spacing w:line="360" w:lineRule="auto"/>
        <w:ind w:firstLine="720"/>
        <w:rPr>
          <w:rFonts w:asciiTheme="minorHAnsi" w:hAnsiTheme="minorHAnsi" w:cstheme="minorHAnsi"/>
          <w:sz w:val="24"/>
          <w:szCs w:val="24"/>
        </w:rPr>
      </w:pPr>
      <w:r w:rsidRPr="005D490A">
        <w:rPr>
          <w:rFonts w:asciiTheme="minorHAnsi" w:hAnsiTheme="minorHAnsi" w:cstheme="minorHAnsi"/>
          <w:sz w:val="24"/>
          <w:szCs w:val="24"/>
        </w:rPr>
        <w:t xml:space="preserve">The benefits that come from online social interaction, namely the positive effects on mental health, can often be synonymous with the benefits of exercise, especially when that exercise involves interactions with others. On the other hand, exercise has further benefits, which cannot be achieved through online socialising. For instance exercising not only improves mental health, but also has the added benefit of improving physical fitness too (Brumby </w:t>
      </w:r>
      <w:r w:rsidRPr="005D490A">
        <w:rPr>
          <w:rFonts w:asciiTheme="minorHAnsi" w:hAnsiTheme="minorHAnsi" w:cstheme="minorHAnsi"/>
          <w:i/>
          <w:sz w:val="24"/>
          <w:szCs w:val="24"/>
        </w:rPr>
        <w:t>et al</w:t>
      </w:r>
      <w:r w:rsidRPr="005D490A">
        <w:rPr>
          <w:rFonts w:asciiTheme="minorHAnsi" w:hAnsiTheme="minorHAnsi" w:cstheme="minorHAnsi"/>
          <w:sz w:val="24"/>
          <w:szCs w:val="24"/>
        </w:rPr>
        <w:t xml:space="preserve">. 2013). In this respect, I would state that exercise has been the most beneficial coping strategy that I have used during my training as a Police Constable. However, when running could only be a solitary act I found the exercise to be less beneficial, and the online social interaction to be more beneficial. In order to improve the use of exercise as a coping strategy I could have varied the type of exercise. I mainly focused on running as my source of exercise; however, it may have benefited me to try other forms of exercise such as weight training or online group workouts. As stated by Sciamanna </w:t>
      </w:r>
      <w:r w:rsidRPr="005D490A">
        <w:rPr>
          <w:rFonts w:asciiTheme="minorHAnsi" w:hAnsiTheme="minorHAnsi" w:cstheme="minorHAnsi"/>
          <w:i/>
          <w:sz w:val="24"/>
          <w:szCs w:val="24"/>
        </w:rPr>
        <w:t>et al</w:t>
      </w:r>
      <w:r w:rsidRPr="005D490A">
        <w:rPr>
          <w:rFonts w:asciiTheme="minorHAnsi" w:hAnsiTheme="minorHAnsi" w:cstheme="minorHAnsi"/>
          <w:sz w:val="24"/>
          <w:szCs w:val="24"/>
        </w:rPr>
        <w:t xml:space="preserve">. (2017), </w:t>
      </w:r>
      <w:r w:rsidRPr="005D490A">
        <w:rPr>
          <w:rFonts w:asciiTheme="minorHAnsi" w:hAnsiTheme="minorHAnsi" w:cstheme="minorHAnsi"/>
          <w:sz w:val="24"/>
          <w:szCs w:val="24"/>
        </w:rPr>
        <w:lastRenderedPageBreak/>
        <w:t xml:space="preserve">making physical activity a social activity may enhance the mental health benefits attained from the activity.        </w:t>
      </w:r>
    </w:p>
    <w:p w14:paraId="00B295A5" w14:textId="77777777" w:rsidR="005D490A" w:rsidRPr="002D4C10" w:rsidRDefault="005D490A" w:rsidP="005D490A">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‘Now What?’</w:t>
      </w:r>
    </w:p>
    <w:p w14:paraId="5E238892" w14:textId="77777777" w:rsidR="005D490A" w:rsidRPr="005D490A" w:rsidRDefault="005D490A" w:rsidP="005D490A">
      <w:pPr>
        <w:spacing w:line="360" w:lineRule="auto"/>
        <w:rPr>
          <w:rFonts w:asciiTheme="minorHAnsi" w:hAnsiTheme="minorHAnsi" w:cstheme="minorHAnsi"/>
          <w:sz w:val="24"/>
          <w:szCs w:val="24"/>
        </w:rPr>
      </w:pPr>
      <w:r w:rsidRPr="005D490A">
        <w:rPr>
          <w:rFonts w:asciiTheme="minorHAnsi" w:hAnsiTheme="minorHAnsi" w:cstheme="minorHAnsi"/>
          <w:sz w:val="24"/>
          <w:szCs w:val="24"/>
        </w:rPr>
        <w:t xml:space="preserve">On reflection, it is clear that in order to minimise stress, and develop resilience by staying both mentally and physically healthy throughout my career a combination of exercise and social interaction will be important. As stated by Heffer and Willoughby (2017) coping strategies are more successful when we are able to adjust and change them in a manner that can encourage a positive outcome. Further to this, Sciamanna </w:t>
      </w:r>
      <w:r w:rsidRPr="00F9207C">
        <w:rPr>
          <w:rFonts w:asciiTheme="minorHAnsi" w:hAnsiTheme="minorHAnsi" w:cstheme="minorHAnsi"/>
          <w:i/>
          <w:sz w:val="24"/>
          <w:szCs w:val="24"/>
        </w:rPr>
        <w:t>et al</w:t>
      </w:r>
      <w:r w:rsidRPr="005D490A">
        <w:rPr>
          <w:rFonts w:asciiTheme="minorHAnsi" w:hAnsiTheme="minorHAnsi" w:cstheme="minorHAnsi"/>
          <w:sz w:val="24"/>
          <w:szCs w:val="24"/>
        </w:rPr>
        <w:t xml:space="preserve">. (2017), suggest that people most often seek out activities that provide a sense of meaning and accomplishment, as well as the formation of relationships, and engagement. After reflecting on my current coping strategies and looking ahead to the next stage in my training, I will aim to maintain the use of exercise and socialising with friends and family to mitigate my stress and enhance my resilience to that stress. However, going forward I will be seeking to try different modes of exercise, such as: cycling, field hockey, and weight training alongside my running in order to maximise the benefits felt from taking part in more social sports. Heading into what I hope to be a long and varied career developing my resilience is of high importance. The role of a PC can at times be challenging and as such knowing how to cope after tough days will be a great benefit to maintaining my professionalism and objectivity in work, and my mental and physical health too.      </w:t>
      </w:r>
    </w:p>
    <w:p w14:paraId="3B855813" w14:textId="677D86AF" w:rsidR="00FF7784" w:rsidRPr="005132A2" w:rsidRDefault="005132A2" w:rsidP="00E6298B">
      <w:pPr>
        <w:ind w:right="107"/>
        <w:jc w:val="both"/>
        <w:rPr>
          <w:color w:val="auto"/>
          <w:sz w:val="24"/>
          <w:szCs w:val="24"/>
        </w:rPr>
      </w:pPr>
      <w:r w:rsidRPr="005132A2">
        <w:rPr>
          <w:color w:val="auto"/>
          <w:sz w:val="24"/>
          <w:szCs w:val="24"/>
        </w:rPr>
        <w:t>[1533 words]</w:t>
      </w:r>
    </w:p>
    <w:p w14:paraId="0590AAF8" w14:textId="77777777" w:rsidR="00FF7784" w:rsidRPr="003D4A41" w:rsidRDefault="00FF7784" w:rsidP="00E6298B">
      <w:pPr>
        <w:ind w:right="107"/>
        <w:jc w:val="both"/>
        <w:rPr>
          <w:color w:val="auto"/>
          <w:sz w:val="24"/>
          <w:szCs w:val="24"/>
        </w:rPr>
      </w:pPr>
    </w:p>
    <w:p w14:paraId="19FBAC4F" w14:textId="77777777" w:rsidR="00FF7784" w:rsidRPr="003D4A41" w:rsidRDefault="00FF7784" w:rsidP="00E6298B">
      <w:pPr>
        <w:ind w:right="107"/>
        <w:jc w:val="both"/>
        <w:rPr>
          <w:color w:val="auto"/>
          <w:sz w:val="24"/>
          <w:szCs w:val="24"/>
        </w:rPr>
      </w:pPr>
    </w:p>
    <w:p w14:paraId="670E1FB9" w14:textId="77777777" w:rsidR="00FF7784" w:rsidRPr="003D4A41" w:rsidRDefault="00FF7784" w:rsidP="00E6298B">
      <w:pPr>
        <w:ind w:right="107"/>
        <w:jc w:val="both"/>
        <w:rPr>
          <w:color w:val="auto"/>
          <w:sz w:val="24"/>
          <w:szCs w:val="24"/>
        </w:rPr>
      </w:pPr>
    </w:p>
    <w:p w14:paraId="23E3F1EC" w14:textId="77777777" w:rsidR="00FF7784" w:rsidRPr="003D4A41" w:rsidRDefault="00FF7784" w:rsidP="00E6298B">
      <w:pPr>
        <w:ind w:right="107"/>
        <w:jc w:val="both"/>
        <w:rPr>
          <w:color w:val="auto"/>
          <w:sz w:val="24"/>
          <w:szCs w:val="24"/>
        </w:rPr>
      </w:pPr>
    </w:p>
    <w:p w14:paraId="7AC4ABEB" w14:textId="77777777" w:rsidR="00FF7784" w:rsidRPr="003D4A41" w:rsidRDefault="00FF7784" w:rsidP="00E6298B">
      <w:pPr>
        <w:ind w:right="107"/>
        <w:jc w:val="both"/>
        <w:rPr>
          <w:color w:val="auto"/>
          <w:sz w:val="24"/>
          <w:szCs w:val="24"/>
        </w:rPr>
      </w:pPr>
    </w:p>
    <w:p w14:paraId="6604579F" w14:textId="77777777" w:rsidR="00FF7784" w:rsidRPr="003D4A41" w:rsidRDefault="00FF7784" w:rsidP="00E6298B">
      <w:pPr>
        <w:ind w:right="107"/>
        <w:jc w:val="both"/>
        <w:rPr>
          <w:color w:val="auto"/>
          <w:sz w:val="24"/>
          <w:szCs w:val="24"/>
        </w:rPr>
      </w:pPr>
    </w:p>
    <w:p w14:paraId="4FA25557" w14:textId="77777777" w:rsidR="00FF7784" w:rsidRPr="003D4A41" w:rsidRDefault="00FF7784" w:rsidP="00E6298B">
      <w:pPr>
        <w:ind w:right="107"/>
        <w:jc w:val="both"/>
        <w:rPr>
          <w:color w:val="auto"/>
          <w:sz w:val="24"/>
          <w:szCs w:val="24"/>
        </w:rPr>
      </w:pPr>
    </w:p>
    <w:p w14:paraId="21B0B7A2" w14:textId="77777777" w:rsidR="00FF7784" w:rsidRPr="003D4A41" w:rsidRDefault="00FF7784" w:rsidP="00E6298B">
      <w:pPr>
        <w:ind w:right="107"/>
        <w:jc w:val="both"/>
        <w:rPr>
          <w:color w:val="auto"/>
          <w:sz w:val="24"/>
          <w:szCs w:val="24"/>
        </w:rPr>
      </w:pPr>
    </w:p>
    <w:p w14:paraId="13819134" w14:textId="77777777" w:rsidR="00FF7784" w:rsidRPr="003D4A41" w:rsidRDefault="00FF7784" w:rsidP="00E6298B">
      <w:pPr>
        <w:ind w:right="107"/>
        <w:jc w:val="both"/>
        <w:rPr>
          <w:color w:val="auto"/>
          <w:sz w:val="24"/>
          <w:szCs w:val="24"/>
        </w:rPr>
      </w:pPr>
    </w:p>
    <w:p w14:paraId="6CAC3913" w14:textId="77777777" w:rsidR="00FF7784" w:rsidRPr="003D4A41" w:rsidRDefault="00FF7784" w:rsidP="00E6298B">
      <w:pPr>
        <w:ind w:right="107"/>
        <w:jc w:val="both"/>
        <w:rPr>
          <w:color w:val="auto"/>
          <w:sz w:val="24"/>
          <w:szCs w:val="24"/>
        </w:rPr>
      </w:pPr>
    </w:p>
    <w:p w14:paraId="26168F28" w14:textId="77777777" w:rsidR="00FF7784" w:rsidRPr="003D4A41" w:rsidRDefault="00FF7784" w:rsidP="00E6298B">
      <w:pPr>
        <w:ind w:right="107"/>
        <w:jc w:val="both"/>
        <w:rPr>
          <w:color w:val="auto"/>
          <w:sz w:val="24"/>
          <w:szCs w:val="24"/>
        </w:rPr>
      </w:pPr>
    </w:p>
    <w:p w14:paraId="4A7EB1BF" w14:textId="77777777" w:rsidR="00FF7784" w:rsidRPr="003D4A41" w:rsidRDefault="00FF7784" w:rsidP="00E6298B">
      <w:pPr>
        <w:ind w:right="107"/>
        <w:jc w:val="both"/>
        <w:rPr>
          <w:color w:val="auto"/>
          <w:sz w:val="24"/>
          <w:szCs w:val="24"/>
        </w:rPr>
      </w:pPr>
    </w:p>
    <w:p w14:paraId="7975B969" w14:textId="77777777" w:rsidR="00FF7784" w:rsidRPr="003D4A41" w:rsidRDefault="00FF7784" w:rsidP="00E6298B">
      <w:pPr>
        <w:ind w:right="107"/>
        <w:jc w:val="both"/>
        <w:rPr>
          <w:color w:val="auto"/>
          <w:sz w:val="24"/>
          <w:szCs w:val="24"/>
        </w:rPr>
      </w:pPr>
    </w:p>
    <w:p w14:paraId="3456E6DC" w14:textId="77777777" w:rsidR="00FF7784" w:rsidRPr="003D4A41" w:rsidRDefault="00FF7784" w:rsidP="00E6298B">
      <w:pPr>
        <w:ind w:right="107"/>
        <w:jc w:val="both"/>
        <w:rPr>
          <w:color w:val="auto"/>
          <w:sz w:val="24"/>
          <w:szCs w:val="24"/>
        </w:rPr>
      </w:pPr>
    </w:p>
    <w:p w14:paraId="04E34730" w14:textId="77777777" w:rsidR="00FF7784" w:rsidRPr="003D4A41" w:rsidRDefault="00FF7784" w:rsidP="00E6298B">
      <w:pPr>
        <w:ind w:right="107"/>
        <w:jc w:val="both"/>
        <w:rPr>
          <w:color w:val="auto"/>
          <w:sz w:val="24"/>
          <w:szCs w:val="24"/>
        </w:rPr>
      </w:pPr>
    </w:p>
    <w:p w14:paraId="1E2EB7EF" w14:textId="77777777" w:rsidR="00FF7784" w:rsidRPr="003D4A41" w:rsidRDefault="00FF7784" w:rsidP="00E6298B">
      <w:pPr>
        <w:ind w:right="107"/>
        <w:jc w:val="both"/>
        <w:rPr>
          <w:color w:val="auto"/>
          <w:sz w:val="24"/>
          <w:szCs w:val="24"/>
        </w:rPr>
      </w:pPr>
    </w:p>
    <w:p w14:paraId="015307D9" w14:textId="77777777" w:rsidR="00FF7784" w:rsidRPr="003D4A41" w:rsidRDefault="00FF7784" w:rsidP="00E6298B">
      <w:pPr>
        <w:ind w:right="107"/>
        <w:jc w:val="both"/>
        <w:rPr>
          <w:color w:val="auto"/>
          <w:sz w:val="24"/>
          <w:szCs w:val="24"/>
        </w:rPr>
      </w:pPr>
    </w:p>
    <w:p w14:paraId="6960AFE6" w14:textId="77777777" w:rsidR="00AA666E" w:rsidRPr="003D4A41" w:rsidRDefault="00AA666E" w:rsidP="00E6298B">
      <w:pPr>
        <w:ind w:right="107"/>
        <w:jc w:val="both"/>
        <w:rPr>
          <w:b/>
          <w:color w:val="auto"/>
          <w:sz w:val="24"/>
          <w:szCs w:val="24"/>
        </w:rPr>
      </w:pPr>
    </w:p>
    <w:p w14:paraId="3D4900DE" w14:textId="77777777" w:rsidR="000F7ECD" w:rsidRPr="003D4A41" w:rsidRDefault="000F7ECD" w:rsidP="00E6298B">
      <w:pPr>
        <w:ind w:right="107"/>
        <w:jc w:val="both"/>
        <w:rPr>
          <w:color w:val="auto"/>
          <w:sz w:val="24"/>
          <w:szCs w:val="24"/>
        </w:rPr>
        <w:sectPr w:rsidR="000F7ECD" w:rsidRPr="003D4A41" w:rsidSect="00FA7D94">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3D4A41" w:rsidRDefault="28A9B94D" w:rsidP="28A9B94D">
      <w:pPr>
        <w:ind w:right="107"/>
        <w:jc w:val="center"/>
        <w:rPr>
          <w:b/>
          <w:bCs/>
          <w:color w:val="auto"/>
          <w:sz w:val="24"/>
          <w:szCs w:val="24"/>
        </w:rPr>
      </w:pPr>
      <w:r w:rsidRPr="003D4A41">
        <w:rPr>
          <w:b/>
          <w:bCs/>
          <w:color w:val="auto"/>
          <w:sz w:val="24"/>
          <w:szCs w:val="24"/>
        </w:rPr>
        <w:lastRenderedPageBreak/>
        <w:t>Task 2</w:t>
      </w:r>
    </w:p>
    <w:p w14:paraId="57466BD7" w14:textId="77777777" w:rsidR="004046F0" w:rsidRPr="003D4A41" w:rsidRDefault="004046F0" w:rsidP="00E6298B">
      <w:pPr>
        <w:ind w:right="107"/>
        <w:jc w:val="both"/>
        <w:rPr>
          <w:b/>
          <w:color w:val="auto"/>
          <w:sz w:val="24"/>
          <w:szCs w:val="24"/>
        </w:rPr>
      </w:pPr>
    </w:p>
    <w:p w14:paraId="6C388338" w14:textId="77777777" w:rsidR="001C0C77" w:rsidRPr="003D4A41" w:rsidRDefault="001C0C77" w:rsidP="001C0C77">
      <w:pPr>
        <w:ind w:right="237"/>
        <w:jc w:val="both"/>
        <w:rPr>
          <w:b/>
          <w:color w:val="auto"/>
          <w:sz w:val="24"/>
          <w:szCs w:val="24"/>
        </w:rPr>
      </w:pPr>
      <w:r w:rsidRPr="003D4A41">
        <w:rPr>
          <w:b/>
          <w:color w:val="auto"/>
          <w:sz w:val="24"/>
          <w:szCs w:val="24"/>
        </w:rPr>
        <w:t xml:space="preserve">Relevant areas of the National Policing Curriculum: </w:t>
      </w:r>
    </w:p>
    <w:p w14:paraId="163B653D" w14:textId="77777777" w:rsidR="003B2A14" w:rsidRPr="003D4A41" w:rsidRDefault="003B2A14" w:rsidP="00E6298B">
      <w:pPr>
        <w:ind w:right="107"/>
        <w:jc w:val="both"/>
        <w:rPr>
          <w:b/>
          <w:color w:val="auto"/>
          <w:sz w:val="24"/>
          <w:szCs w:val="24"/>
        </w:rPr>
      </w:pPr>
      <w:r w:rsidRPr="003D4A41">
        <w:rPr>
          <w:b/>
          <w:color w:val="auto"/>
          <w:sz w:val="24"/>
          <w:szCs w:val="24"/>
        </w:rPr>
        <w:t>Communication Skills, Managing Conflict, Valuing Difference and Inclusion</w:t>
      </w:r>
    </w:p>
    <w:p w14:paraId="7FA79F7C" w14:textId="77777777" w:rsidR="003B2A14" w:rsidRPr="003D4A41" w:rsidRDefault="003B2A14" w:rsidP="00E6298B">
      <w:pPr>
        <w:ind w:right="107"/>
        <w:jc w:val="both"/>
        <w:rPr>
          <w:color w:val="auto"/>
          <w:sz w:val="24"/>
          <w:szCs w:val="24"/>
        </w:rPr>
      </w:pPr>
    </w:p>
    <w:p w14:paraId="5C9E5F71" w14:textId="77777777" w:rsidR="003B2A14" w:rsidRPr="003D4A41" w:rsidRDefault="003B2A14" w:rsidP="00E6298B">
      <w:pPr>
        <w:ind w:right="107"/>
        <w:jc w:val="both"/>
        <w:rPr>
          <w:color w:val="auto"/>
          <w:sz w:val="24"/>
          <w:szCs w:val="24"/>
        </w:rPr>
      </w:pPr>
      <w:r w:rsidRPr="003D4A41">
        <w:rPr>
          <w:color w:val="auto"/>
          <w:sz w:val="24"/>
          <w:szCs w:val="24"/>
        </w:rPr>
        <w:t xml:space="preserve">You must choose </w:t>
      </w:r>
      <w:r w:rsidRPr="003D4A41">
        <w:rPr>
          <w:b/>
          <w:color w:val="auto"/>
          <w:sz w:val="24"/>
          <w:szCs w:val="24"/>
          <w:u w:val="single"/>
        </w:rPr>
        <w:t xml:space="preserve">a policing incident involving conflict </w:t>
      </w:r>
      <w:r w:rsidRPr="003D4A41">
        <w:rPr>
          <w:color w:val="auto"/>
          <w:sz w:val="24"/>
          <w:szCs w:val="24"/>
        </w:rPr>
        <w:t>in which you played a significant role with an offender/service</w:t>
      </w:r>
      <w:r w:rsidRPr="003D4A41">
        <w:rPr>
          <w:b/>
          <w:color w:val="auto"/>
          <w:sz w:val="24"/>
          <w:szCs w:val="24"/>
        </w:rPr>
        <w:t xml:space="preserve"> </w:t>
      </w:r>
      <w:r w:rsidRPr="003D4A41">
        <w:rPr>
          <w:color w:val="auto"/>
          <w:sz w:val="24"/>
          <w:szCs w:val="24"/>
        </w:rPr>
        <w:t xml:space="preserve">user/victim and reflect on what happened. </w:t>
      </w:r>
    </w:p>
    <w:p w14:paraId="7DE79D7D" w14:textId="77777777" w:rsidR="00025650" w:rsidRPr="003D4A41" w:rsidRDefault="00025650" w:rsidP="00E6298B">
      <w:pPr>
        <w:ind w:right="107"/>
        <w:jc w:val="both"/>
        <w:rPr>
          <w:color w:val="auto"/>
          <w:sz w:val="24"/>
          <w:szCs w:val="24"/>
        </w:rPr>
      </w:pPr>
    </w:p>
    <w:p w14:paraId="51CBDFCB" w14:textId="77777777" w:rsidR="003B2A14" w:rsidRPr="003D4A41" w:rsidRDefault="003B2A14" w:rsidP="00E6298B">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3D4A41" w14:paraId="7EAC707B" w14:textId="77777777" w:rsidTr="28A9B94D">
        <w:tc>
          <w:tcPr>
            <w:tcW w:w="10188" w:type="dxa"/>
            <w:shd w:val="clear" w:color="auto" w:fill="auto"/>
          </w:tcPr>
          <w:p w14:paraId="15555FE4" w14:textId="77777777" w:rsidR="003B2A14" w:rsidRPr="003D4A41" w:rsidRDefault="003B2A14" w:rsidP="00E6298B">
            <w:pPr>
              <w:ind w:right="107"/>
              <w:rPr>
                <w:color w:val="auto"/>
                <w:sz w:val="24"/>
                <w:szCs w:val="24"/>
              </w:rPr>
            </w:pPr>
          </w:p>
          <w:p w14:paraId="074C6BF3" w14:textId="37DEFC58" w:rsidR="003B2A14" w:rsidRPr="003D4A41" w:rsidRDefault="28A9B94D" w:rsidP="28A9B94D">
            <w:pPr>
              <w:ind w:right="107"/>
              <w:jc w:val="both"/>
              <w:rPr>
                <w:color w:val="auto"/>
                <w:sz w:val="24"/>
                <w:szCs w:val="24"/>
              </w:rPr>
            </w:pPr>
            <w:r w:rsidRPr="003D4A41">
              <w:rPr>
                <w:b/>
                <w:bCs/>
                <w:color w:val="auto"/>
                <w:sz w:val="24"/>
                <w:szCs w:val="24"/>
              </w:rPr>
              <w:t xml:space="preserve">Critically assess </w:t>
            </w:r>
            <w:r w:rsidRPr="003D4A41">
              <w:rPr>
                <w:color w:val="auto"/>
                <w:sz w:val="24"/>
                <w:szCs w:val="24"/>
              </w:rPr>
              <w:t xml:space="preserve">the incident including social and legislative contexts and any relevant cultural, ethnicity and language issues. </w:t>
            </w:r>
          </w:p>
          <w:p w14:paraId="19D5ECA5" w14:textId="77777777" w:rsidR="003B2A14" w:rsidRPr="003D4A41" w:rsidRDefault="003B2A14" w:rsidP="00E6298B">
            <w:pPr>
              <w:ind w:right="107"/>
              <w:rPr>
                <w:color w:val="auto"/>
                <w:sz w:val="24"/>
                <w:szCs w:val="24"/>
              </w:rPr>
            </w:pPr>
          </w:p>
          <w:p w14:paraId="3EE44597" w14:textId="18F3A413" w:rsidR="003B2A14" w:rsidRPr="003D4A41" w:rsidRDefault="28A9B94D" w:rsidP="28A9B94D">
            <w:pPr>
              <w:ind w:right="107"/>
              <w:jc w:val="both"/>
              <w:rPr>
                <w:color w:val="auto"/>
                <w:sz w:val="24"/>
                <w:szCs w:val="24"/>
              </w:rPr>
            </w:pPr>
            <w:r w:rsidRPr="003D4A41">
              <w:rPr>
                <w:b/>
                <w:bCs/>
                <w:color w:val="auto"/>
                <w:sz w:val="24"/>
                <w:szCs w:val="24"/>
              </w:rPr>
              <w:t xml:space="preserve">Reflect on your application </w:t>
            </w:r>
            <w:r w:rsidRPr="003D4A41">
              <w:rPr>
                <w:color w:val="auto"/>
                <w:sz w:val="24"/>
                <w:szCs w:val="24"/>
              </w:rPr>
              <w:t>of</w:t>
            </w:r>
            <w:r w:rsidRPr="003D4A41">
              <w:rPr>
                <w:b/>
                <w:bCs/>
                <w:color w:val="auto"/>
                <w:sz w:val="24"/>
                <w:szCs w:val="24"/>
              </w:rPr>
              <w:t xml:space="preserve"> </w:t>
            </w:r>
            <w:r w:rsidRPr="003D4A41">
              <w:rPr>
                <w:color w:val="auto"/>
                <w:sz w:val="24"/>
                <w:szCs w:val="24"/>
              </w:rPr>
              <w:t>the fundamental elements of effective communication used (verbal, non-verbal, active listening skills, open and closed questions, building rapport and negotiation skills).</w:t>
            </w:r>
          </w:p>
          <w:p w14:paraId="564E8EEA" w14:textId="77777777" w:rsidR="003B2A14" w:rsidRPr="003D4A41" w:rsidRDefault="003B2A14" w:rsidP="00E6298B">
            <w:pPr>
              <w:ind w:right="107"/>
              <w:jc w:val="both"/>
              <w:rPr>
                <w:color w:val="auto"/>
                <w:sz w:val="24"/>
                <w:szCs w:val="24"/>
              </w:rPr>
            </w:pPr>
          </w:p>
          <w:p w14:paraId="1ECD97C7" w14:textId="5BE573F6" w:rsidR="003B2A14" w:rsidRPr="003D4A41" w:rsidRDefault="28A9B94D" w:rsidP="28A9B94D">
            <w:pPr>
              <w:ind w:right="107"/>
              <w:jc w:val="both"/>
              <w:rPr>
                <w:color w:val="auto"/>
                <w:sz w:val="24"/>
                <w:szCs w:val="24"/>
              </w:rPr>
            </w:pPr>
            <w:r w:rsidRPr="003D4A41">
              <w:rPr>
                <w:b/>
                <w:bCs/>
                <w:color w:val="auto"/>
                <w:sz w:val="24"/>
                <w:szCs w:val="24"/>
              </w:rPr>
              <w:t>Describe</w:t>
            </w:r>
            <w:r w:rsidRPr="003D4A41">
              <w:rPr>
                <w:color w:val="auto"/>
                <w:sz w:val="24"/>
                <w:szCs w:val="24"/>
              </w:rPr>
              <w:t xml:space="preserve"> the process for determining whether the use of force was necessary in a conflict situation (including a </w:t>
            </w:r>
            <w:r w:rsidRPr="003D4A41">
              <w:rPr>
                <w:b/>
                <w:bCs/>
                <w:color w:val="auto"/>
                <w:sz w:val="24"/>
                <w:szCs w:val="24"/>
              </w:rPr>
              <w:t>critical evaluation</w:t>
            </w:r>
            <w:r w:rsidRPr="003D4A41">
              <w:rPr>
                <w:color w:val="auto"/>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Pr="003D4A41" w:rsidRDefault="003B2A14" w:rsidP="00E6298B">
            <w:pPr>
              <w:ind w:right="107"/>
              <w:jc w:val="both"/>
              <w:rPr>
                <w:color w:val="auto"/>
                <w:sz w:val="24"/>
                <w:szCs w:val="24"/>
              </w:rPr>
            </w:pPr>
          </w:p>
          <w:p w14:paraId="6C607ECB" w14:textId="77777777" w:rsidR="003B2A14" w:rsidRPr="003D4A41" w:rsidRDefault="003B2A14" w:rsidP="00E6298B">
            <w:pPr>
              <w:ind w:right="107"/>
              <w:jc w:val="both"/>
              <w:rPr>
                <w:color w:val="auto"/>
                <w:sz w:val="24"/>
                <w:szCs w:val="24"/>
              </w:rPr>
            </w:pPr>
            <w:r w:rsidRPr="003D4A41">
              <w:rPr>
                <w:color w:val="auto"/>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4CED25E2" w14:textId="77777777" w:rsidR="003B2A14" w:rsidRPr="003D4A41" w:rsidRDefault="003B2A14" w:rsidP="00E6298B">
            <w:pPr>
              <w:ind w:right="107"/>
              <w:jc w:val="both"/>
              <w:rPr>
                <w:color w:val="auto"/>
                <w:sz w:val="24"/>
                <w:szCs w:val="24"/>
              </w:rPr>
            </w:pPr>
          </w:p>
          <w:p w14:paraId="40D33DEC" w14:textId="77777777" w:rsidR="003B2A14" w:rsidRPr="003D4A41" w:rsidRDefault="003B2A14" w:rsidP="00E6298B">
            <w:pPr>
              <w:ind w:right="107"/>
              <w:jc w:val="both"/>
              <w:rPr>
                <w:color w:val="auto"/>
                <w:sz w:val="24"/>
                <w:szCs w:val="24"/>
              </w:rPr>
            </w:pPr>
          </w:p>
          <w:p w14:paraId="02FB5304" w14:textId="7BF24312" w:rsidR="003B2A14" w:rsidRPr="003D4A41" w:rsidRDefault="28A9B94D" w:rsidP="28A9B94D">
            <w:pPr>
              <w:ind w:right="107"/>
              <w:jc w:val="both"/>
              <w:rPr>
                <w:color w:val="auto"/>
                <w:sz w:val="24"/>
                <w:szCs w:val="24"/>
              </w:rPr>
            </w:pPr>
            <w:r w:rsidRPr="003D4A41">
              <w:rPr>
                <w:color w:val="auto"/>
                <w:sz w:val="24"/>
                <w:szCs w:val="24"/>
              </w:rPr>
              <w:t xml:space="preserve">2500 words </w:t>
            </w:r>
            <w:r w:rsidRPr="003D4A41">
              <w:rPr>
                <w:i/>
                <w:iCs/>
                <w:color w:val="auto"/>
                <w:sz w:val="24"/>
                <w:szCs w:val="24"/>
              </w:rPr>
              <w:t>(+/- 10%: include your actual word count at the end of each section)</w:t>
            </w:r>
          </w:p>
        </w:tc>
      </w:tr>
    </w:tbl>
    <w:p w14:paraId="38640916" w14:textId="77777777" w:rsidR="003B2A14" w:rsidRPr="003D4A41" w:rsidRDefault="003B2A14" w:rsidP="00E6298B">
      <w:pPr>
        <w:ind w:right="107"/>
        <w:jc w:val="both"/>
        <w:rPr>
          <w:color w:val="auto"/>
          <w:sz w:val="24"/>
          <w:szCs w:val="24"/>
        </w:rPr>
      </w:pPr>
    </w:p>
    <w:p w14:paraId="70BD58D9" w14:textId="77777777" w:rsidR="003B2A14" w:rsidRPr="003D4A41" w:rsidRDefault="003B2A14" w:rsidP="00E6298B">
      <w:pPr>
        <w:ind w:right="107"/>
        <w:jc w:val="both"/>
        <w:rPr>
          <w:b/>
          <w:color w:val="auto"/>
          <w:sz w:val="24"/>
          <w:szCs w:val="24"/>
        </w:rPr>
      </w:pPr>
      <w:r w:rsidRPr="003D4A41">
        <w:rPr>
          <w:b/>
          <w:color w:val="auto"/>
          <w:sz w:val="24"/>
          <w:szCs w:val="24"/>
        </w:rPr>
        <w:t>ANSWER:</w:t>
      </w:r>
    </w:p>
    <w:p w14:paraId="38AC199B" w14:textId="77777777" w:rsidR="00B625EE" w:rsidRPr="00B625EE" w:rsidRDefault="00B625EE" w:rsidP="00B625EE">
      <w:pPr>
        <w:spacing w:line="360" w:lineRule="auto"/>
        <w:rPr>
          <w:rFonts w:asciiTheme="minorHAnsi" w:hAnsiTheme="minorHAnsi" w:cstheme="minorHAnsi"/>
          <w:sz w:val="24"/>
          <w:szCs w:val="24"/>
        </w:rPr>
      </w:pPr>
      <w:r w:rsidRPr="00B625EE">
        <w:rPr>
          <w:rFonts w:asciiTheme="minorHAnsi" w:hAnsiTheme="minorHAnsi" w:cstheme="minorHAnsi"/>
          <w:sz w:val="24"/>
          <w:szCs w:val="24"/>
        </w:rPr>
        <w:t xml:space="preserve">I will be using the Gibbs Reflective Cycle (Gibbs, 1988; As discussed in Tawanwongsri and Phenwan, 2019) to critically assess and reflect on an incident involving conflict, in which I played a significant role. The Gibbs Reflective Cycle will allow me to evaluate my performance and as such improve how I approach similar situations in the future. The Gibbs Reflective Cycle has six stages, which I will use as headings to structure the following reflection (Tawanwongsri and Phenwan, 2019).   </w:t>
      </w:r>
    </w:p>
    <w:p w14:paraId="3D5F1C8F" w14:textId="77777777" w:rsidR="00B625EE" w:rsidRPr="002D4C10" w:rsidRDefault="00B625EE" w:rsidP="002D4C10">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Description: What Happened?</w:t>
      </w:r>
    </w:p>
    <w:p w14:paraId="04D77E35" w14:textId="77777777" w:rsidR="00B625EE" w:rsidRPr="00B625EE" w:rsidRDefault="00B625EE" w:rsidP="00B625EE">
      <w:pPr>
        <w:spacing w:line="360" w:lineRule="auto"/>
        <w:rPr>
          <w:rFonts w:asciiTheme="minorHAnsi" w:hAnsiTheme="minorHAnsi" w:cstheme="minorHAnsi"/>
          <w:sz w:val="24"/>
          <w:szCs w:val="24"/>
        </w:rPr>
      </w:pPr>
      <w:r w:rsidRPr="00B625EE">
        <w:rPr>
          <w:rFonts w:asciiTheme="minorHAnsi" w:hAnsiTheme="minorHAnsi" w:cstheme="minorHAnsi"/>
          <w:sz w:val="24"/>
          <w:szCs w:val="24"/>
        </w:rPr>
        <w:t xml:space="preserve">I attended a call stating a cause for concern regarding a male that was intoxicated and upset. He stated he was going to attend the address of a second male and was threatening violence towards that male. I phoned the subject in an attempt to calm him down, and prevent him from attending the address of the potential victim. I informed him that attending the address and carrying out the threats he had made would end up getting him in legal trouble, I advised him not to attend the address, because we did not want the situation to escalate to a level where we might have to arrest </w:t>
      </w:r>
      <w:r w:rsidRPr="00B625EE">
        <w:rPr>
          <w:rFonts w:asciiTheme="minorHAnsi" w:hAnsiTheme="minorHAnsi" w:cstheme="minorHAnsi"/>
          <w:sz w:val="24"/>
          <w:szCs w:val="24"/>
        </w:rPr>
        <w:lastRenderedPageBreak/>
        <w:t xml:space="preserve">him. I employed the ‘LEAPS’ model of active listening to try to effectively communicate with the subject. ‘LEAPS’ stands for listen, empathise, ask, paraphrase, and summarise (College of Policing, 2019). However, when I attempted to empathise and ask questions he shouted obscenities down the phone and hung up. </w:t>
      </w:r>
    </w:p>
    <w:p w14:paraId="5A116C14" w14:textId="76D34F5E" w:rsidR="00B625EE" w:rsidRPr="00B625EE" w:rsidRDefault="00B625EE" w:rsidP="005132A2">
      <w:pPr>
        <w:spacing w:line="360" w:lineRule="auto"/>
        <w:ind w:firstLine="720"/>
        <w:rPr>
          <w:rFonts w:asciiTheme="minorHAnsi" w:hAnsiTheme="minorHAnsi" w:cstheme="minorHAnsi"/>
          <w:sz w:val="24"/>
          <w:szCs w:val="24"/>
        </w:rPr>
      </w:pPr>
      <w:r w:rsidRPr="00B625EE">
        <w:rPr>
          <w:rFonts w:asciiTheme="minorHAnsi" w:hAnsiTheme="minorHAnsi" w:cstheme="minorHAnsi"/>
          <w:sz w:val="24"/>
          <w:szCs w:val="24"/>
        </w:rPr>
        <w:t>On arrival, we attended the address of the potential victim to carry out a welfare check. During this conversation, we heard loud shouting and swearing coming from the street outside. We exited the property and entered the street, placing our body worn cameras on. A male was shouting loudly, swearing, and acting aggressively towards another person in a vehicle. Four other people were present, and later identified themselves as family members of the intoxicated male. The male was identified as the subject I had been talking to on the phone prior to attending the incident. The incident took place in a densely packed neighbourhood, in which neighbours were watching from their doorways. There were a number of parked cars making it difficult to approach the subject from more than one side. The family members were also obstructing our access to the subject, and at some points were trying to prevent us from detaining him. We approached the subject and attempted to de-escalate the situation by asking him to calm down and tell us what had upset him. My tutor first spoke to the male and tried to build a rapport and calm the situation, to no effect. The subject continued to shout obscenities and behave in a threatening manner, pointing his fingers aggressively, and trying to lunge towards us. His family tried to hold him back but he continued to fight them off. I asked other bystanders to take a step back. I then engaged in a dialogue with the subject attempting to use the 5-step model. However, it soon became clear that this was not going to be effective because the subject continued to behave aggressively, becoming increasingly agitated. The subject lunged towards my tutor, which appeared to me to be threatening violence, at which point we both went hands on in order to restrain the male for our personal safety and his own. I placed the male in an arm lock, as taught to me during officer safety tr</w:t>
      </w:r>
      <w:r w:rsidR="002D4C10">
        <w:rPr>
          <w:rFonts w:asciiTheme="minorHAnsi" w:hAnsiTheme="minorHAnsi" w:cstheme="minorHAnsi"/>
          <w:sz w:val="24"/>
          <w:szCs w:val="24"/>
        </w:rPr>
        <w:t>aining. The male was restrained</w:t>
      </w:r>
      <w:r w:rsidRPr="00B625EE">
        <w:rPr>
          <w:rFonts w:asciiTheme="minorHAnsi" w:hAnsiTheme="minorHAnsi" w:cstheme="minorHAnsi"/>
          <w:sz w:val="24"/>
          <w:szCs w:val="24"/>
        </w:rPr>
        <w:t xml:space="preserve"> and handcuffed to the rear. I arrested the subject for a public order offence due to his use of threatening, abusive and insulting words and behaviour and the belief that immediate and unlawful violence would be used against a person. The necessity for the arrest was to prevent injury or harm to any person. Further units arrived and a male officer searched the subject as per South Wales Police policy. The subject was then placed in a police vehicle and transported to custody by another unit</w:t>
      </w:r>
    </w:p>
    <w:p w14:paraId="696C1746" w14:textId="77777777" w:rsidR="00B625EE" w:rsidRPr="002D4C10" w:rsidRDefault="00B625EE" w:rsidP="002D4C10">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Feelings: What were you thinking and feeling?</w:t>
      </w:r>
    </w:p>
    <w:p w14:paraId="72C5DABA" w14:textId="3AB7C72B" w:rsidR="00B625EE" w:rsidRPr="00B625EE" w:rsidRDefault="00B625EE" w:rsidP="00B625EE">
      <w:pPr>
        <w:spacing w:line="360" w:lineRule="auto"/>
        <w:rPr>
          <w:rFonts w:asciiTheme="minorHAnsi" w:hAnsiTheme="minorHAnsi" w:cstheme="minorHAnsi"/>
          <w:sz w:val="24"/>
          <w:szCs w:val="24"/>
        </w:rPr>
      </w:pPr>
      <w:r w:rsidRPr="00B625EE">
        <w:rPr>
          <w:rFonts w:asciiTheme="minorHAnsi" w:hAnsiTheme="minorHAnsi" w:cstheme="minorHAnsi"/>
          <w:sz w:val="24"/>
          <w:szCs w:val="24"/>
        </w:rPr>
        <w:lastRenderedPageBreak/>
        <w:t>This incident was my first experience of confrontation on the job, so in my mind I was thinking of all the potential outcomes of the situation. Knowing both how we could de-escalate the situation, and how it could escalate quickly if not handled correctly. My first thought was regarding how I could calm the subject down. I was nervous of saying the wrong thing, however once I began to engage in a dialogue with the subject I realised as long as I kept calm and professional I had a chance at a peaceful outcome to the situation. As Villegas (2017) points out, as police, our ability to communicate in an effective manner has a direct impact on our ability to prevent crime. I felt surprisingly calm during the incident, and I credit my training for this. I was able to listen to the subject, think about the circumstances of the incident, and engage with the subject without any feelings of panic. I felt uneasy about the number of people surrounding us, and had the thought that if the situation escalated we wou</w:t>
      </w:r>
      <w:r w:rsidR="00907A89">
        <w:rPr>
          <w:rFonts w:asciiTheme="minorHAnsi" w:hAnsiTheme="minorHAnsi" w:cstheme="minorHAnsi"/>
          <w:sz w:val="24"/>
          <w:szCs w:val="24"/>
        </w:rPr>
        <w:t>ld be outnumbered; therefore, I</w:t>
      </w:r>
      <w:r w:rsidRPr="00B625EE">
        <w:rPr>
          <w:rFonts w:asciiTheme="minorHAnsi" w:hAnsiTheme="minorHAnsi" w:cstheme="minorHAnsi"/>
          <w:sz w:val="24"/>
          <w:szCs w:val="24"/>
        </w:rPr>
        <w:t xml:space="preserve"> requested assistance from further units. My next thought, when communication was not working, was that we would have to use some form of force. I was nervous at the first thought of this, due to this being my first time going hands on. However, when the moment arose that force was required my instincts kicked in and I felt more confident in what I was doing.  </w:t>
      </w:r>
    </w:p>
    <w:p w14:paraId="2B650CE7" w14:textId="77777777" w:rsidR="00B625EE" w:rsidRPr="002D4C10" w:rsidRDefault="00B625EE" w:rsidP="002D4C10">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Evaluation: What was good &amp; bad about the experience?</w:t>
      </w:r>
    </w:p>
    <w:p w14:paraId="5EACD328" w14:textId="77777777" w:rsidR="00B625EE" w:rsidRPr="00B625EE" w:rsidRDefault="00B625EE" w:rsidP="00B625EE">
      <w:pPr>
        <w:spacing w:line="360" w:lineRule="auto"/>
        <w:rPr>
          <w:rFonts w:asciiTheme="minorHAnsi" w:hAnsiTheme="minorHAnsi" w:cstheme="minorHAnsi"/>
          <w:sz w:val="24"/>
          <w:szCs w:val="24"/>
        </w:rPr>
      </w:pPr>
      <w:r w:rsidRPr="00B625EE">
        <w:rPr>
          <w:rFonts w:asciiTheme="minorHAnsi" w:hAnsiTheme="minorHAnsi" w:cstheme="minorHAnsi"/>
          <w:sz w:val="24"/>
          <w:szCs w:val="24"/>
        </w:rPr>
        <w:t xml:space="preserve">I felt overall, my response to the incident was good, and I remained calm, professional, and aware of my surroundings. I felt that tactically my positioning within the space could have been better. This is because when my tutor initially went hands-on I was standing behind him, so had to run past him to take hold of the subject. In hindsight, and after reviewing my body worn video, it would have been more effective for me to walk around the car so that I was standing behind the subject within view of my tutor. This would have allowed me more control of the situation. On the other hand, my non-verbal cues were good. When talking to the subject I kept my arms by my side, with open hands, a neutral expression, and a steady and calm voice in order to be non-threatening. However, I felt that wearing a mask for COVID-19 precautions might have made it more challenging to build a rapport, because the subject could not see our facial expressions. According to Ekman (1992) there are seven universal expressions, namely joy, anger, fear, surprise, sadness, contempt, and disgust. Pike (2020) states that humans rely on facial expressions to recognise emotions and non-verbal cues. With a mask concealing a large proportion of our faces it may be that we lose important non-verbal language, and the expressions that are usually gleaned from our eyes and eyebrows may be misinterpreted (Pike, 2020). Therefore, in my interaction with the subject, keeping a neutral </w:t>
      </w:r>
      <w:r w:rsidRPr="00B625EE">
        <w:rPr>
          <w:rFonts w:asciiTheme="minorHAnsi" w:hAnsiTheme="minorHAnsi" w:cstheme="minorHAnsi"/>
          <w:sz w:val="24"/>
          <w:szCs w:val="24"/>
        </w:rPr>
        <w:lastRenderedPageBreak/>
        <w:t xml:space="preserve">expression may not have translated across to the subject as non-threatening. Although the masks have clear positive health benefits, and reduce transmission of the COVID-19 virus, they may have a slight negative impact of reducing our ability to connect with others (Scheid, Lupien, Ford and West, 2020). As stated previously I used an arm lock to gain control of the subject, an approved technique taught to me during my training. A study by Van Erp </w:t>
      </w:r>
      <w:r w:rsidRPr="00907A89">
        <w:rPr>
          <w:rFonts w:asciiTheme="minorHAnsi" w:hAnsiTheme="minorHAnsi" w:cstheme="minorHAnsi"/>
          <w:i/>
          <w:sz w:val="24"/>
          <w:szCs w:val="24"/>
        </w:rPr>
        <w:t>et al.</w:t>
      </w:r>
      <w:r w:rsidRPr="00B625EE">
        <w:rPr>
          <w:rFonts w:asciiTheme="minorHAnsi" w:hAnsiTheme="minorHAnsi" w:cstheme="minorHAnsi"/>
          <w:sz w:val="24"/>
          <w:szCs w:val="24"/>
        </w:rPr>
        <w:t xml:space="preserve"> (2018) found that training could prevent the escalation of conflict as well as sustain work related outcomes. In this situation, my training prevented the situation escalating to violence and harm, and as such, this sustained our work outcome to protect the public and prevent crime. Therefore, I feel that I used my training to positive effect during this incident. </w:t>
      </w:r>
    </w:p>
    <w:p w14:paraId="272D8C2F" w14:textId="77777777" w:rsidR="00B625EE" w:rsidRPr="002D4C10" w:rsidRDefault="00B625EE" w:rsidP="002D4C10">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Analysis: What sense can you make of what happened?</w:t>
      </w:r>
    </w:p>
    <w:p w14:paraId="48D98321" w14:textId="37ADE957" w:rsidR="00B625EE" w:rsidRPr="00B625EE" w:rsidRDefault="00B625EE" w:rsidP="00B625EE">
      <w:pPr>
        <w:spacing w:line="360" w:lineRule="auto"/>
        <w:rPr>
          <w:rFonts w:asciiTheme="minorHAnsi" w:hAnsiTheme="minorHAnsi" w:cstheme="minorHAnsi"/>
          <w:sz w:val="24"/>
          <w:szCs w:val="24"/>
        </w:rPr>
      </w:pPr>
      <w:r w:rsidRPr="00B625EE">
        <w:rPr>
          <w:rFonts w:asciiTheme="minorHAnsi" w:hAnsiTheme="minorHAnsi" w:cstheme="minorHAnsi"/>
          <w:sz w:val="24"/>
          <w:szCs w:val="24"/>
        </w:rPr>
        <w:t>When considering the use of force there are a number of tactical options afforded to police. These include presence, tactical communications, and then offensive/defensive skills. When deciding on what tactical option to use, in my mind I was following the National Decision Making Model (NDM) (College of Policing, 2014). The first stage when making any policing decision is to follow the code of ethics, ensuring that we dispense our powers responsibly and with integrity</w:t>
      </w:r>
      <w:r w:rsidR="00907A89">
        <w:rPr>
          <w:rFonts w:asciiTheme="minorHAnsi" w:hAnsiTheme="minorHAnsi" w:cstheme="minorHAnsi"/>
          <w:sz w:val="24"/>
          <w:szCs w:val="24"/>
        </w:rPr>
        <w:t xml:space="preserve"> (College of Policing, 2020). </w:t>
      </w:r>
      <w:r w:rsidRPr="00B625EE">
        <w:rPr>
          <w:rFonts w:asciiTheme="minorHAnsi" w:hAnsiTheme="minorHAnsi" w:cstheme="minorHAnsi"/>
          <w:sz w:val="24"/>
          <w:szCs w:val="24"/>
        </w:rPr>
        <w:t xml:space="preserve">In this situation, the information we received was that of an intoxicated male, threatening the use of violence towards another. No further information was present. When assessing the threat and risk level of the situation I was considering the subjects behaviour. During the incident, his behaviour remained at a level defined as active resistance. Alongside this, I was thinking about the impact factors within the incident (College of Policing, 2019). Included in this was the impact of the environment such as the number of people around us, and the obstructions such as cars. At this stage, I also considered the impact of the subjects’ mental health and level of intoxication. As well as the impact of myself and my tutor, our collective skill level, and the fact that there were two of us and a crowd of people around us. When deciding on an action to take, I considered the powers and policies available to me. Including the robust legislation underpinning the use of force. Under common law, reasonable force can be used to either prevent a breach of the peace, to save life, or to defend yourself or others (Bryant and Bryant, 2020, p.339 - 340). Under section 3 of the </w:t>
      </w:r>
      <w:r w:rsidRPr="00B625EE">
        <w:rPr>
          <w:rFonts w:asciiTheme="minorHAnsi" w:hAnsiTheme="minorHAnsi" w:cstheme="minorHAnsi"/>
          <w:i/>
          <w:sz w:val="24"/>
          <w:szCs w:val="24"/>
        </w:rPr>
        <w:t>Criminal Law Act 1967</w:t>
      </w:r>
      <w:r w:rsidRPr="00B625EE">
        <w:rPr>
          <w:rFonts w:asciiTheme="minorHAnsi" w:hAnsiTheme="minorHAnsi" w:cstheme="minorHAnsi"/>
          <w:sz w:val="24"/>
          <w:szCs w:val="24"/>
        </w:rPr>
        <w:t xml:space="preserve"> force may be used to prevent crime, or to effect a lawful arrest as long as it is reasonable in the circumstances. As stated in section 117 of the </w:t>
      </w:r>
      <w:r w:rsidRPr="00B625EE">
        <w:rPr>
          <w:rFonts w:asciiTheme="minorHAnsi" w:hAnsiTheme="minorHAnsi" w:cstheme="minorHAnsi"/>
          <w:i/>
          <w:sz w:val="24"/>
          <w:szCs w:val="24"/>
        </w:rPr>
        <w:t>Police and Criminal Evidence Act (PACE) 1984</w:t>
      </w:r>
      <w:r w:rsidRPr="00B625EE">
        <w:rPr>
          <w:rFonts w:asciiTheme="minorHAnsi" w:hAnsiTheme="minorHAnsi" w:cstheme="minorHAnsi"/>
          <w:sz w:val="24"/>
          <w:szCs w:val="24"/>
        </w:rPr>
        <w:t xml:space="preserve"> force may be used in the execution of any law stated within the act. Any force used under such legislation should be justifiable, proportionate, accountable, necessary, and ethical </w:t>
      </w:r>
      <w:r w:rsidRPr="00B625EE">
        <w:rPr>
          <w:rFonts w:asciiTheme="minorHAnsi" w:hAnsiTheme="minorHAnsi" w:cstheme="minorHAnsi"/>
          <w:sz w:val="24"/>
          <w:szCs w:val="24"/>
        </w:rPr>
        <w:lastRenderedPageBreak/>
        <w:t>(Bryant and Bryant, 2020, pp.340). I considered a number of options and contingencies, including tactical communication as option number one and use of force as a contingency if c</w:t>
      </w:r>
      <w:r w:rsidR="00907A89">
        <w:rPr>
          <w:rFonts w:asciiTheme="minorHAnsi" w:hAnsiTheme="minorHAnsi" w:cstheme="minorHAnsi"/>
          <w:sz w:val="24"/>
          <w:szCs w:val="24"/>
        </w:rPr>
        <w:t xml:space="preserve">ommunication was unsuccessful. </w:t>
      </w:r>
      <w:r w:rsidRPr="00B625EE">
        <w:rPr>
          <w:rFonts w:asciiTheme="minorHAnsi" w:hAnsiTheme="minorHAnsi" w:cstheme="minorHAnsi"/>
          <w:sz w:val="24"/>
          <w:szCs w:val="24"/>
        </w:rPr>
        <w:t xml:space="preserve">After considering all options, we started with tactical communications. I mainly utilised the 5-step model (College of Policing, 2019), which comprises: </w:t>
      </w:r>
    </w:p>
    <w:p w14:paraId="5B88605A" w14:textId="77777777" w:rsidR="00B625EE" w:rsidRPr="00B625EE" w:rsidRDefault="00B625EE" w:rsidP="00907A89">
      <w:pPr>
        <w:spacing w:line="360" w:lineRule="auto"/>
        <w:ind w:left="720"/>
        <w:rPr>
          <w:rFonts w:asciiTheme="minorHAnsi" w:hAnsiTheme="minorHAnsi" w:cstheme="minorHAnsi"/>
          <w:sz w:val="24"/>
          <w:szCs w:val="24"/>
        </w:rPr>
      </w:pPr>
      <w:r w:rsidRPr="00B625EE">
        <w:rPr>
          <w:rFonts w:asciiTheme="minorHAnsi" w:hAnsiTheme="minorHAnsi" w:cstheme="minorHAnsi"/>
          <w:sz w:val="24"/>
          <w:szCs w:val="24"/>
        </w:rPr>
        <w:t xml:space="preserve">1. Simple appeal: Asking for compliance to a request.  </w:t>
      </w:r>
    </w:p>
    <w:p w14:paraId="19E554F5" w14:textId="77777777" w:rsidR="00B625EE" w:rsidRPr="00B625EE" w:rsidRDefault="00B625EE" w:rsidP="00907A89">
      <w:pPr>
        <w:spacing w:line="360" w:lineRule="auto"/>
        <w:ind w:left="720"/>
        <w:rPr>
          <w:rFonts w:asciiTheme="minorHAnsi" w:hAnsiTheme="minorHAnsi" w:cstheme="minorHAnsi"/>
          <w:sz w:val="24"/>
          <w:szCs w:val="24"/>
        </w:rPr>
      </w:pPr>
      <w:r w:rsidRPr="00B625EE">
        <w:rPr>
          <w:rFonts w:asciiTheme="minorHAnsi" w:hAnsiTheme="minorHAnsi" w:cstheme="minorHAnsi"/>
          <w:sz w:val="24"/>
          <w:szCs w:val="24"/>
        </w:rPr>
        <w:t>2. Reasoned appeal: Tell the subject why you require their compliance.</w:t>
      </w:r>
    </w:p>
    <w:p w14:paraId="0DF902F0" w14:textId="77777777" w:rsidR="00B625EE" w:rsidRPr="00B625EE" w:rsidRDefault="00B625EE" w:rsidP="00907A89">
      <w:pPr>
        <w:spacing w:line="360" w:lineRule="auto"/>
        <w:ind w:left="720"/>
        <w:rPr>
          <w:rFonts w:asciiTheme="minorHAnsi" w:hAnsiTheme="minorHAnsi" w:cstheme="minorHAnsi"/>
          <w:sz w:val="24"/>
          <w:szCs w:val="24"/>
        </w:rPr>
      </w:pPr>
      <w:r w:rsidRPr="00B625EE">
        <w:rPr>
          <w:rFonts w:asciiTheme="minorHAnsi" w:hAnsiTheme="minorHAnsi" w:cstheme="minorHAnsi"/>
          <w:sz w:val="24"/>
          <w:szCs w:val="24"/>
        </w:rPr>
        <w:t xml:space="preserve">3. Personal appeal: Give the subject options and reasons for compliance. </w:t>
      </w:r>
    </w:p>
    <w:p w14:paraId="24F2730D" w14:textId="77777777" w:rsidR="00B625EE" w:rsidRPr="00B625EE" w:rsidRDefault="00B625EE" w:rsidP="00907A89">
      <w:pPr>
        <w:spacing w:line="360" w:lineRule="auto"/>
        <w:ind w:left="720"/>
        <w:rPr>
          <w:rFonts w:asciiTheme="minorHAnsi" w:hAnsiTheme="minorHAnsi" w:cstheme="minorHAnsi"/>
          <w:sz w:val="24"/>
          <w:szCs w:val="24"/>
        </w:rPr>
      </w:pPr>
      <w:r w:rsidRPr="00B625EE">
        <w:rPr>
          <w:rFonts w:asciiTheme="minorHAnsi" w:hAnsiTheme="minorHAnsi" w:cstheme="minorHAnsi"/>
          <w:sz w:val="24"/>
          <w:szCs w:val="24"/>
        </w:rPr>
        <w:t>4. Final appeal: Confirm that the subject is refusing to comply.</w:t>
      </w:r>
    </w:p>
    <w:p w14:paraId="0434869A" w14:textId="77777777" w:rsidR="00B625EE" w:rsidRPr="00B625EE" w:rsidRDefault="00B625EE" w:rsidP="00907A89">
      <w:pPr>
        <w:spacing w:line="360" w:lineRule="auto"/>
        <w:ind w:left="720"/>
        <w:rPr>
          <w:rFonts w:asciiTheme="minorHAnsi" w:hAnsiTheme="minorHAnsi" w:cstheme="minorHAnsi"/>
          <w:sz w:val="24"/>
          <w:szCs w:val="24"/>
        </w:rPr>
      </w:pPr>
      <w:r w:rsidRPr="00B625EE">
        <w:rPr>
          <w:rFonts w:asciiTheme="minorHAnsi" w:hAnsiTheme="minorHAnsi" w:cstheme="minorHAnsi"/>
          <w:sz w:val="24"/>
          <w:szCs w:val="24"/>
        </w:rPr>
        <w:t xml:space="preserve">5. Action: If all prior steps have failed, force may be used in the face of resistance. </w:t>
      </w:r>
    </w:p>
    <w:p w14:paraId="56E829DA" w14:textId="25F5E266" w:rsidR="00B625EE" w:rsidRPr="00B625EE" w:rsidRDefault="00B625EE" w:rsidP="00B625EE">
      <w:pPr>
        <w:spacing w:line="360" w:lineRule="auto"/>
        <w:rPr>
          <w:rFonts w:asciiTheme="minorHAnsi" w:hAnsiTheme="minorHAnsi" w:cstheme="minorHAnsi"/>
          <w:sz w:val="24"/>
          <w:szCs w:val="24"/>
        </w:rPr>
      </w:pPr>
      <w:r w:rsidRPr="00B625EE">
        <w:rPr>
          <w:rFonts w:asciiTheme="minorHAnsi" w:hAnsiTheme="minorHAnsi" w:cstheme="minorHAnsi"/>
          <w:sz w:val="24"/>
          <w:szCs w:val="24"/>
        </w:rPr>
        <w:t>The subject made several comments alluding to the fact he did not wish to interact with ‘the uniform’; this was a significant barrier in communication.</w:t>
      </w:r>
      <w:r w:rsidR="00907A89">
        <w:rPr>
          <w:rFonts w:asciiTheme="minorHAnsi" w:hAnsiTheme="minorHAnsi" w:cstheme="minorHAnsi"/>
          <w:sz w:val="24"/>
          <w:szCs w:val="24"/>
        </w:rPr>
        <w:t xml:space="preserve"> This negative attitude towards the police uniform is likely to be from previous experiences with the police. This attitude could be because of the subjects’ cultural background, ethics, and personal circumstances. All of which are at play during any interaction between the police and the public. </w:t>
      </w:r>
      <w:r w:rsidRPr="00B625EE">
        <w:rPr>
          <w:rFonts w:asciiTheme="minorHAnsi" w:hAnsiTheme="minorHAnsi" w:cstheme="minorHAnsi"/>
          <w:sz w:val="24"/>
          <w:szCs w:val="24"/>
        </w:rPr>
        <w:t>Acting as he was from a place of high emotion, he was unable to see past the police uniform therefore this model was unsuccessful. Because of this, we went on to use force to gain control of the situation and prevent crime. After taking action, I reviewed the situation, and I was confident that detaining the subject was the appropriate method for the prevention of crime and safety of the public. Throughout this interaction, a continuous assessment of the subjects’ human rights stayed at the forefront of my mind. Most pressing was the consideration of the subjects’ right to liberty and security, and the understanding that the taking of a person’s liberty is a significant responsibility and use of power. However, under the act (</w:t>
      </w:r>
      <w:r w:rsidRPr="00B625EE">
        <w:rPr>
          <w:rFonts w:asciiTheme="minorHAnsi" w:hAnsiTheme="minorHAnsi" w:cstheme="minorHAnsi"/>
          <w:i/>
          <w:sz w:val="24"/>
          <w:szCs w:val="24"/>
        </w:rPr>
        <w:t>Human Rights Act 1988</w:t>
      </w:r>
      <w:r w:rsidRPr="00B625EE">
        <w:rPr>
          <w:rFonts w:asciiTheme="minorHAnsi" w:hAnsiTheme="minorHAnsi" w:cstheme="minorHAnsi"/>
          <w:sz w:val="24"/>
          <w:szCs w:val="24"/>
        </w:rPr>
        <w:t>) a person may be deprived of their liberty throu</w:t>
      </w:r>
      <w:r w:rsidR="00907A89">
        <w:rPr>
          <w:rFonts w:asciiTheme="minorHAnsi" w:hAnsiTheme="minorHAnsi" w:cstheme="minorHAnsi"/>
          <w:sz w:val="24"/>
          <w:szCs w:val="24"/>
        </w:rPr>
        <w:t xml:space="preserve">gh lawful arrest and detention. </w:t>
      </w:r>
      <w:r w:rsidRPr="00B625EE">
        <w:rPr>
          <w:rFonts w:asciiTheme="minorHAnsi" w:hAnsiTheme="minorHAnsi" w:cstheme="minorHAnsi"/>
          <w:sz w:val="24"/>
          <w:szCs w:val="24"/>
        </w:rPr>
        <w:t xml:space="preserve">According to Immordino-Yang and Damasio (2007) emotions, cognitions and society all play a role in our ability to make decisions. Looking back, I am able to draw parallels to the ‘fight or flight’ theory. Namely, the idea of “amygdala hijack” in which a person loses access to the area of the brain that allows for rational thought during a conflict that triggers a ‘fight or flight’ response (Gallo, 2017). This leads to the division of the ‘rational brain’ Vs the ‘emotional brain’, and impacts on the decisions we make. During this incident I was able to centre myself through my breathing and my training, therefore I remained calm, and so I was able to interact using my ‘rational brain’ (Gallo, 2017). This meant that I was able to reason, think, and make informed decisions. However, it was clear to me that the subject was stuck in the state of </w:t>
      </w:r>
      <w:r w:rsidRPr="00B625EE">
        <w:rPr>
          <w:rFonts w:asciiTheme="minorHAnsi" w:hAnsiTheme="minorHAnsi" w:cstheme="minorHAnsi"/>
          <w:sz w:val="24"/>
          <w:szCs w:val="24"/>
        </w:rPr>
        <w:lastRenderedPageBreak/>
        <w:t xml:space="preserve">using his ‘emotional brain’. He was unable to reason, or take on board the information we were trying to put across. He was acting through anger, and impulse. </w:t>
      </w:r>
    </w:p>
    <w:p w14:paraId="239A6A56" w14:textId="77777777" w:rsidR="00B625EE" w:rsidRPr="002D4C10" w:rsidRDefault="00B625EE" w:rsidP="002D4C10">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Conclusions: What else could you have done?</w:t>
      </w:r>
    </w:p>
    <w:p w14:paraId="75EE2C6C" w14:textId="77777777" w:rsidR="00B625EE" w:rsidRPr="00B625EE" w:rsidRDefault="00B625EE" w:rsidP="00B625EE">
      <w:pPr>
        <w:spacing w:line="360" w:lineRule="auto"/>
        <w:rPr>
          <w:rFonts w:asciiTheme="minorHAnsi" w:hAnsiTheme="minorHAnsi" w:cstheme="minorHAnsi"/>
          <w:sz w:val="24"/>
          <w:szCs w:val="24"/>
        </w:rPr>
      </w:pPr>
      <w:r w:rsidRPr="00B625EE">
        <w:rPr>
          <w:rFonts w:asciiTheme="minorHAnsi" w:hAnsiTheme="minorHAnsi" w:cstheme="minorHAnsi"/>
          <w:sz w:val="24"/>
          <w:szCs w:val="24"/>
        </w:rPr>
        <w:t xml:space="preserve">On reflection, I could have slowed down the incident and not rushed into a resolution. I could have done this by attempting to negotiate and de-escalate for longer. This would have allowed more time for further units to arrive to provide assistance. However, in the circumstances a public order offence was taking place and for safety reasons the use of force was necessary. As well as this, in the subjects mind, a larger police presence might have appeared to be oppressive and could have encouraged more of an escalation. Van Erp </w:t>
      </w:r>
      <w:r w:rsidRPr="00B625EE">
        <w:rPr>
          <w:rFonts w:asciiTheme="minorHAnsi" w:hAnsiTheme="minorHAnsi" w:cstheme="minorHAnsi"/>
          <w:i/>
          <w:sz w:val="24"/>
          <w:szCs w:val="24"/>
        </w:rPr>
        <w:t>et al</w:t>
      </w:r>
      <w:r w:rsidRPr="00B625EE">
        <w:rPr>
          <w:rFonts w:asciiTheme="minorHAnsi" w:hAnsiTheme="minorHAnsi" w:cstheme="minorHAnsi"/>
          <w:sz w:val="24"/>
          <w:szCs w:val="24"/>
        </w:rPr>
        <w:t xml:space="preserve"> (2018) discusses the importance that experience has on our learning, stating that the process of learning is a continuous one evolving through thought, action, experience, and our reflections of these. In other words, we are able to glean knowledge from our experiences. Through reflecting on my actions during this incident, I feel I have learnt how to improve my own actions, and I am certain that when I next find myself in a situation involving conflict I will have more knowledge with which to approach the situation.   </w:t>
      </w:r>
    </w:p>
    <w:p w14:paraId="4D2B1A81" w14:textId="77777777" w:rsidR="00B625EE" w:rsidRPr="002D4C10" w:rsidRDefault="00B625EE" w:rsidP="002D4C10">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Action Plan: What will happen next time?</w:t>
      </w:r>
    </w:p>
    <w:p w14:paraId="09A496AA" w14:textId="77777777" w:rsidR="00B625EE" w:rsidRPr="00B625EE" w:rsidRDefault="00B625EE" w:rsidP="00B625EE">
      <w:pPr>
        <w:spacing w:line="360" w:lineRule="auto"/>
        <w:rPr>
          <w:rFonts w:asciiTheme="minorHAnsi" w:hAnsiTheme="minorHAnsi" w:cstheme="minorHAnsi"/>
          <w:sz w:val="24"/>
          <w:szCs w:val="24"/>
        </w:rPr>
      </w:pPr>
      <w:r w:rsidRPr="00B625EE">
        <w:rPr>
          <w:rFonts w:asciiTheme="minorHAnsi" w:hAnsiTheme="minorHAnsi" w:cstheme="minorHAnsi"/>
          <w:sz w:val="24"/>
          <w:szCs w:val="24"/>
        </w:rPr>
        <w:t xml:space="preserve">Next time I am in a situation involving conflict I will be more tactically aware of my positioning within the location and circumstances of the incident. I will ensure that my colleague and I can see each other at all times, for our own safety and in order to improve the control I have over the situation. I will also aim to be more confident in my use of the 5-step model and the use of communication in general. Due to the impact this can have on de-escalating a situation, I will be seeking to improve my communication skills during heightened situations. I will do this by attending more calls of a similar nature in order to gain experience, as well as seeking advice from more experienced colleagues. Next time I would like communication to be my most effective tool in order to reduce the necessity of using force. However, after reviewing my use of force, the techniques I used, and perhaps those I could have utilised, I now feel more prepared in my ability to use force if it is required.   </w:t>
      </w:r>
    </w:p>
    <w:p w14:paraId="0A34BC65" w14:textId="655C933E" w:rsidR="00B625EE" w:rsidRDefault="008C2B9A" w:rsidP="00B625EE">
      <w:r w:rsidRPr="008C2B9A">
        <w:rPr>
          <w:rFonts w:asciiTheme="minorHAnsi" w:hAnsiTheme="minorHAnsi" w:cstheme="minorHAnsi"/>
          <w:sz w:val="24"/>
          <w:szCs w:val="24"/>
        </w:rPr>
        <w:t>[2546 words</w:t>
      </w:r>
      <w:r>
        <w:t>]</w:t>
      </w:r>
    </w:p>
    <w:p w14:paraId="58ECD1AB" w14:textId="0A930B77" w:rsidR="008B28E7" w:rsidRPr="003D4A41" w:rsidRDefault="008B28E7" w:rsidP="00E6298B">
      <w:pPr>
        <w:ind w:right="107"/>
        <w:jc w:val="both"/>
        <w:rPr>
          <w:color w:val="auto"/>
          <w:sz w:val="24"/>
          <w:szCs w:val="24"/>
        </w:rPr>
      </w:pPr>
    </w:p>
    <w:p w14:paraId="1034652A" w14:textId="77777777" w:rsidR="008B28E7" w:rsidRPr="003D4A41" w:rsidRDefault="008B28E7" w:rsidP="00E6298B">
      <w:pPr>
        <w:ind w:right="107"/>
        <w:jc w:val="both"/>
        <w:rPr>
          <w:color w:val="auto"/>
          <w:sz w:val="24"/>
          <w:szCs w:val="24"/>
        </w:rPr>
      </w:pPr>
    </w:p>
    <w:p w14:paraId="4519C025" w14:textId="77777777" w:rsidR="008B28E7" w:rsidRPr="003D4A41" w:rsidRDefault="008B28E7" w:rsidP="00E6298B">
      <w:pPr>
        <w:ind w:right="107"/>
        <w:jc w:val="both"/>
        <w:rPr>
          <w:color w:val="auto"/>
          <w:sz w:val="24"/>
          <w:szCs w:val="24"/>
        </w:rPr>
      </w:pPr>
    </w:p>
    <w:p w14:paraId="07ED14A6" w14:textId="77777777" w:rsidR="00AA666E" w:rsidRPr="003D4A41" w:rsidRDefault="00AA666E" w:rsidP="00E6298B">
      <w:pPr>
        <w:ind w:right="107"/>
        <w:jc w:val="both"/>
        <w:rPr>
          <w:color w:val="auto"/>
          <w:sz w:val="24"/>
          <w:szCs w:val="24"/>
        </w:rPr>
      </w:pPr>
    </w:p>
    <w:p w14:paraId="2D3DE98A" w14:textId="77777777" w:rsidR="00AA666E" w:rsidRPr="003D4A41" w:rsidRDefault="00AA666E" w:rsidP="00E6298B">
      <w:pPr>
        <w:ind w:right="107"/>
        <w:jc w:val="both"/>
        <w:rPr>
          <w:b/>
          <w:color w:val="auto"/>
          <w:sz w:val="24"/>
          <w:szCs w:val="24"/>
        </w:rPr>
      </w:pPr>
    </w:p>
    <w:p w14:paraId="3B3526AE" w14:textId="77777777" w:rsidR="00025650" w:rsidRPr="003D4A41" w:rsidRDefault="00025650" w:rsidP="00E6298B">
      <w:pPr>
        <w:ind w:right="107"/>
        <w:rPr>
          <w:color w:val="auto"/>
        </w:rPr>
      </w:pPr>
      <w:r w:rsidRPr="003D4A41">
        <w:rPr>
          <w:color w:val="auto"/>
        </w:rPr>
        <w:br w:type="page"/>
      </w:r>
    </w:p>
    <w:p w14:paraId="13F4B7E0" w14:textId="5AD2D1ED" w:rsidR="00082668" w:rsidRPr="003D4A41" w:rsidRDefault="28A9B94D" w:rsidP="28A9B94D">
      <w:pPr>
        <w:ind w:right="107"/>
        <w:jc w:val="center"/>
        <w:rPr>
          <w:b/>
          <w:bCs/>
          <w:color w:val="auto"/>
          <w:sz w:val="24"/>
          <w:szCs w:val="24"/>
        </w:rPr>
      </w:pPr>
      <w:r w:rsidRPr="003D4A41">
        <w:rPr>
          <w:b/>
          <w:bCs/>
          <w:color w:val="auto"/>
          <w:sz w:val="24"/>
          <w:szCs w:val="24"/>
        </w:rPr>
        <w:lastRenderedPageBreak/>
        <w:t>Task 3</w:t>
      </w:r>
    </w:p>
    <w:p w14:paraId="2F9A75C9" w14:textId="77777777" w:rsidR="00AA37BB" w:rsidRPr="003D4A41" w:rsidRDefault="00AA37BB" w:rsidP="00E6298B">
      <w:pPr>
        <w:ind w:right="107"/>
        <w:jc w:val="both"/>
        <w:rPr>
          <w:b/>
          <w:color w:val="auto"/>
          <w:sz w:val="24"/>
          <w:szCs w:val="24"/>
        </w:rPr>
      </w:pPr>
    </w:p>
    <w:p w14:paraId="13BFD567" w14:textId="77777777" w:rsidR="001C0C77" w:rsidRPr="003D4A41" w:rsidRDefault="001C0C77" w:rsidP="001C0C77">
      <w:pPr>
        <w:ind w:right="237"/>
        <w:jc w:val="both"/>
        <w:rPr>
          <w:b/>
          <w:color w:val="auto"/>
          <w:sz w:val="24"/>
          <w:szCs w:val="24"/>
        </w:rPr>
      </w:pPr>
      <w:r w:rsidRPr="003D4A41">
        <w:rPr>
          <w:b/>
          <w:color w:val="auto"/>
          <w:sz w:val="24"/>
          <w:szCs w:val="24"/>
        </w:rPr>
        <w:t xml:space="preserve">Relevant areas of the National Policing Curriculum: </w:t>
      </w:r>
    </w:p>
    <w:p w14:paraId="0494D999" w14:textId="224AEE08" w:rsidR="00AA37BB" w:rsidRPr="003D4A41" w:rsidRDefault="00AA37BB" w:rsidP="00E6298B">
      <w:pPr>
        <w:ind w:right="107"/>
        <w:jc w:val="both"/>
        <w:rPr>
          <w:b/>
          <w:color w:val="auto"/>
          <w:sz w:val="24"/>
          <w:szCs w:val="24"/>
        </w:rPr>
      </w:pPr>
      <w:r w:rsidRPr="003D4A41">
        <w:rPr>
          <w:b/>
          <w:color w:val="auto"/>
          <w:sz w:val="24"/>
          <w:szCs w:val="24"/>
        </w:rPr>
        <w:t xml:space="preserve">Criminal Justice, Valuing difference and inclusion </w:t>
      </w:r>
    </w:p>
    <w:p w14:paraId="623FC5A7" w14:textId="77777777" w:rsidR="00112751" w:rsidRPr="003D4A41" w:rsidRDefault="00112751" w:rsidP="00E6298B">
      <w:pPr>
        <w:ind w:right="107"/>
        <w:jc w:val="both"/>
        <w:rPr>
          <w:color w:val="auto"/>
          <w:sz w:val="24"/>
          <w:szCs w:val="24"/>
          <w:highlight w:val="yellow"/>
        </w:rPr>
      </w:pPr>
    </w:p>
    <w:p w14:paraId="438E7EB2" w14:textId="77777777" w:rsidR="00112751" w:rsidRPr="003D4A41" w:rsidRDefault="00112751" w:rsidP="00E6298B">
      <w:pPr>
        <w:ind w:right="107"/>
        <w:jc w:val="both"/>
        <w:rPr>
          <w:color w:val="auto"/>
          <w:sz w:val="24"/>
          <w:szCs w:val="24"/>
        </w:rPr>
      </w:pPr>
      <w:r w:rsidRPr="003D4A41">
        <w:rPr>
          <w:color w:val="auto"/>
          <w:sz w:val="24"/>
          <w:szCs w:val="24"/>
        </w:rPr>
        <w:t xml:space="preserve">You must choose </w:t>
      </w:r>
      <w:r w:rsidRPr="003D4A41">
        <w:rPr>
          <w:b/>
          <w:color w:val="auto"/>
          <w:sz w:val="24"/>
          <w:szCs w:val="24"/>
          <w:u w:val="single"/>
        </w:rPr>
        <w:t>a policing incident</w:t>
      </w:r>
      <w:r w:rsidRPr="003D4A41">
        <w:rPr>
          <w:b/>
          <w:color w:val="auto"/>
          <w:sz w:val="24"/>
          <w:szCs w:val="24"/>
        </w:rPr>
        <w:t xml:space="preserve"> </w:t>
      </w:r>
      <w:r w:rsidRPr="003D4A41">
        <w:rPr>
          <w:color w:val="auto"/>
          <w:sz w:val="24"/>
          <w:szCs w:val="24"/>
        </w:rPr>
        <w:t>in which you played a significant role with an offender/service</w:t>
      </w:r>
      <w:r w:rsidRPr="003D4A41">
        <w:rPr>
          <w:b/>
          <w:color w:val="auto"/>
          <w:sz w:val="24"/>
          <w:szCs w:val="24"/>
        </w:rPr>
        <w:t xml:space="preserve"> </w:t>
      </w:r>
      <w:r w:rsidRPr="003D4A41">
        <w:rPr>
          <w:color w:val="auto"/>
          <w:sz w:val="24"/>
          <w:szCs w:val="24"/>
        </w:rPr>
        <w:t xml:space="preserve">user/victim and reflect on what happened. </w:t>
      </w:r>
    </w:p>
    <w:p w14:paraId="4C9F4323" w14:textId="77777777" w:rsidR="00112751" w:rsidRPr="003D4A41" w:rsidRDefault="00112751" w:rsidP="00E6298B">
      <w:pPr>
        <w:ind w:right="107"/>
        <w:jc w:val="both"/>
        <w:rPr>
          <w:b/>
          <w:color w:val="auto"/>
          <w:sz w:val="24"/>
          <w:szCs w:val="24"/>
          <w:u w:val="single"/>
        </w:rPr>
      </w:pPr>
    </w:p>
    <w:p w14:paraId="14DF72B4" w14:textId="77777777" w:rsidR="00112751" w:rsidRPr="003D4A41" w:rsidRDefault="00112751" w:rsidP="00E6298B">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3D4A41" w14:paraId="74D8C4B7" w14:textId="77777777" w:rsidTr="28A9B94D">
        <w:tc>
          <w:tcPr>
            <w:tcW w:w="10188" w:type="dxa"/>
            <w:shd w:val="clear" w:color="auto" w:fill="auto"/>
          </w:tcPr>
          <w:p w14:paraId="5B4026D3" w14:textId="77777777" w:rsidR="00112751" w:rsidRPr="003D4A41" w:rsidRDefault="00112751" w:rsidP="00E6298B">
            <w:pPr>
              <w:ind w:right="107"/>
              <w:rPr>
                <w:b/>
                <w:color w:val="auto"/>
                <w:sz w:val="24"/>
                <w:szCs w:val="24"/>
              </w:rPr>
            </w:pPr>
            <w:r w:rsidRPr="003D4A41">
              <w:rPr>
                <w:b/>
                <w:color w:val="auto"/>
                <w:sz w:val="24"/>
                <w:szCs w:val="24"/>
              </w:rPr>
              <w:t xml:space="preserve"> </w:t>
            </w:r>
          </w:p>
          <w:p w14:paraId="471E58C6" w14:textId="77777777" w:rsidR="00112751" w:rsidRPr="003D4A41" w:rsidRDefault="00112751" w:rsidP="00E6298B">
            <w:pPr>
              <w:ind w:right="107"/>
              <w:rPr>
                <w:color w:val="auto"/>
                <w:sz w:val="24"/>
                <w:szCs w:val="24"/>
              </w:rPr>
            </w:pPr>
          </w:p>
          <w:p w14:paraId="724081E3" w14:textId="57486811" w:rsidR="00112751" w:rsidRPr="003D4A41" w:rsidRDefault="28A9B94D" w:rsidP="28A9B94D">
            <w:pPr>
              <w:ind w:right="107"/>
              <w:jc w:val="both"/>
              <w:rPr>
                <w:color w:val="auto"/>
                <w:sz w:val="24"/>
                <w:szCs w:val="24"/>
              </w:rPr>
            </w:pPr>
            <w:r w:rsidRPr="003D4A41">
              <w:rPr>
                <w:b/>
                <w:bCs/>
                <w:color w:val="auto"/>
                <w:sz w:val="24"/>
                <w:szCs w:val="24"/>
              </w:rPr>
              <w:t xml:space="preserve">Critically assess </w:t>
            </w:r>
            <w:r w:rsidRPr="003D4A41">
              <w:rPr>
                <w:color w:val="auto"/>
                <w:sz w:val="24"/>
                <w:szCs w:val="24"/>
              </w:rPr>
              <w:t xml:space="preserve">a relevant incident including social and legislative contexts and any relevant cultural, ethnicity and language issues. </w:t>
            </w:r>
          </w:p>
          <w:p w14:paraId="2FC3D920" w14:textId="77777777" w:rsidR="00112751" w:rsidRPr="003D4A41" w:rsidRDefault="00112751" w:rsidP="00E6298B">
            <w:pPr>
              <w:ind w:right="107"/>
              <w:rPr>
                <w:color w:val="auto"/>
                <w:sz w:val="24"/>
                <w:szCs w:val="24"/>
              </w:rPr>
            </w:pPr>
          </w:p>
          <w:p w14:paraId="076D7D9D" w14:textId="77777777" w:rsidR="00112751" w:rsidRPr="003D4A41" w:rsidRDefault="00112751" w:rsidP="28A9B94D">
            <w:pPr>
              <w:ind w:right="107"/>
              <w:rPr>
                <w:color w:val="auto"/>
                <w:sz w:val="24"/>
                <w:szCs w:val="24"/>
              </w:rPr>
            </w:pPr>
          </w:p>
          <w:p w14:paraId="0E78B379" w14:textId="7D8EC007" w:rsidR="00112751" w:rsidRPr="003D4A41" w:rsidRDefault="28A9B94D" w:rsidP="28A9B94D">
            <w:pPr>
              <w:ind w:right="107"/>
              <w:rPr>
                <w:color w:val="auto"/>
                <w:sz w:val="24"/>
                <w:szCs w:val="24"/>
              </w:rPr>
            </w:pPr>
            <w:r w:rsidRPr="003D4A41">
              <w:rPr>
                <w:b/>
                <w:bCs/>
                <w:color w:val="auto"/>
                <w:sz w:val="24"/>
                <w:szCs w:val="24"/>
              </w:rPr>
              <w:t>Consider and reflect</w:t>
            </w:r>
            <w:r w:rsidRPr="003D4A41">
              <w:rPr>
                <w:color w:val="auto"/>
                <w:sz w:val="24"/>
                <w:szCs w:val="24"/>
              </w:rPr>
              <w:t xml:space="preserve"> on your responsibilities and procedures in line with the relevant Codes of Practice to support victims and witnesses through the criminal justice system. </w:t>
            </w:r>
          </w:p>
          <w:p w14:paraId="4789EEB7" w14:textId="77777777" w:rsidR="00112751" w:rsidRPr="003D4A41" w:rsidRDefault="00112751" w:rsidP="00E6298B">
            <w:pPr>
              <w:ind w:right="107"/>
              <w:rPr>
                <w:color w:val="auto"/>
                <w:sz w:val="24"/>
                <w:szCs w:val="24"/>
              </w:rPr>
            </w:pPr>
          </w:p>
          <w:p w14:paraId="1197C072" w14:textId="77777777" w:rsidR="00112751" w:rsidRPr="003D4A41" w:rsidRDefault="00112751" w:rsidP="00E6298B">
            <w:pPr>
              <w:ind w:right="107"/>
              <w:jc w:val="both"/>
              <w:rPr>
                <w:color w:val="auto"/>
                <w:sz w:val="24"/>
                <w:szCs w:val="24"/>
              </w:rPr>
            </w:pPr>
          </w:p>
          <w:p w14:paraId="05BE805A" w14:textId="77777777" w:rsidR="00112751" w:rsidRPr="003D4A41" w:rsidRDefault="00112751" w:rsidP="00E6298B">
            <w:pPr>
              <w:ind w:right="107"/>
              <w:jc w:val="both"/>
              <w:rPr>
                <w:color w:val="auto"/>
                <w:sz w:val="24"/>
                <w:szCs w:val="24"/>
              </w:rPr>
            </w:pPr>
            <w:r w:rsidRPr="003D4A41">
              <w:rPr>
                <w:b/>
                <w:color w:val="auto"/>
                <w:sz w:val="24"/>
                <w:szCs w:val="24"/>
              </w:rPr>
              <w:t>Illustrate</w:t>
            </w:r>
            <w:r w:rsidRPr="003D4A41">
              <w:rPr>
                <w:color w:val="auto"/>
                <w:sz w:val="24"/>
                <w:szCs w:val="24"/>
              </w:rPr>
              <w:t xml:space="preserve"> how policing values were engaged, as well as any other considerations including culturally sensitive practice and language preference.</w:t>
            </w:r>
          </w:p>
          <w:p w14:paraId="784EB33D" w14:textId="77777777" w:rsidR="00112751" w:rsidRPr="003D4A41" w:rsidRDefault="00112751" w:rsidP="00E6298B">
            <w:pPr>
              <w:ind w:right="107"/>
              <w:rPr>
                <w:color w:val="auto"/>
                <w:sz w:val="24"/>
                <w:szCs w:val="24"/>
              </w:rPr>
            </w:pPr>
          </w:p>
          <w:p w14:paraId="7E3F345A" w14:textId="77777777" w:rsidR="00112751" w:rsidRPr="003D4A41" w:rsidRDefault="00112751" w:rsidP="00E6298B">
            <w:pPr>
              <w:ind w:right="107"/>
              <w:jc w:val="both"/>
              <w:rPr>
                <w:color w:val="auto"/>
                <w:sz w:val="24"/>
                <w:szCs w:val="24"/>
              </w:rPr>
            </w:pPr>
          </w:p>
          <w:p w14:paraId="2A9F5202" w14:textId="52529DDF" w:rsidR="00112751" w:rsidRPr="003D4A41" w:rsidRDefault="28A9B94D" w:rsidP="28A9B94D">
            <w:pPr>
              <w:ind w:right="107"/>
              <w:jc w:val="both"/>
              <w:rPr>
                <w:i/>
                <w:iCs/>
                <w:color w:val="auto"/>
                <w:sz w:val="24"/>
                <w:szCs w:val="24"/>
              </w:rPr>
            </w:pPr>
            <w:r w:rsidRPr="003D4A41">
              <w:rPr>
                <w:color w:val="auto"/>
                <w:sz w:val="24"/>
                <w:szCs w:val="24"/>
              </w:rPr>
              <w:t xml:space="preserve">2500 words </w:t>
            </w:r>
            <w:r w:rsidRPr="003D4A41">
              <w:rPr>
                <w:i/>
                <w:iCs/>
                <w:color w:val="auto"/>
                <w:sz w:val="24"/>
                <w:szCs w:val="24"/>
              </w:rPr>
              <w:t>(+/- 10%: include your actual word count at the end of each section)</w:t>
            </w:r>
          </w:p>
          <w:p w14:paraId="59C85103" w14:textId="74A2F509" w:rsidR="00112751" w:rsidRPr="003D4A41" w:rsidRDefault="00112751" w:rsidP="00E6298B">
            <w:pPr>
              <w:ind w:right="107"/>
              <w:jc w:val="both"/>
              <w:rPr>
                <w:color w:val="auto"/>
                <w:sz w:val="24"/>
                <w:szCs w:val="24"/>
              </w:rPr>
            </w:pPr>
          </w:p>
        </w:tc>
      </w:tr>
    </w:tbl>
    <w:p w14:paraId="3AFF9E83" w14:textId="77777777" w:rsidR="00112751" w:rsidRPr="003D4A41" w:rsidRDefault="00112751" w:rsidP="00E6298B">
      <w:pPr>
        <w:ind w:right="107"/>
        <w:jc w:val="both"/>
        <w:rPr>
          <w:color w:val="auto"/>
          <w:sz w:val="24"/>
          <w:szCs w:val="24"/>
        </w:rPr>
      </w:pPr>
    </w:p>
    <w:p w14:paraId="7B70CF25" w14:textId="77777777" w:rsidR="00112751" w:rsidRPr="003D4A41" w:rsidRDefault="00112751" w:rsidP="00E6298B">
      <w:pPr>
        <w:ind w:right="107"/>
        <w:jc w:val="both"/>
        <w:rPr>
          <w:b/>
          <w:color w:val="auto"/>
          <w:sz w:val="24"/>
          <w:szCs w:val="24"/>
        </w:rPr>
      </w:pPr>
      <w:r w:rsidRPr="003D4A41">
        <w:rPr>
          <w:b/>
          <w:color w:val="auto"/>
          <w:sz w:val="24"/>
          <w:szCs w:val="24"/>
        </w:rPr>
        <w:t>ANSWER:</w:t>
      </w:r>
    </w:p>
    <w:p w14:paraId="31C7AA31" w14:textId="77777777" w:rsidR="00112751" w:rsidRPr="003D4A41" w:rsidRDefault="00112751" w:rsidP="00E6298B">
      <w:pPr>
        <w:ind w:right="107"/>
        <w:jc w:val="both"/>
        <w:rPr>
          <w:color w:val="auto"/>
          <w:sz w:val="24"/>
          <w:szCs w:val="24"/>
        </w:rPr>
      </w:pPr>
    </w:p>
    <w:p w14:paraId="2FD701B0" w14:textId="77777777" w:rsidR="005F407B" w:rsidRPr="005F407B" w:rsidRDefault="005F407B" w:rsidP="005F407B">
      <w:pPr>
        <w:spacing w:line="360" w:lineRule="auto"/>
        <w:rPr>
          <w:rFonts w:asciiTheme="minorHAnsi" w:hAnsiTheme="minorHAnsi" w:cstheme="minorHAnsi"/>
          <w:sz w:val="24"/>
          <w:szCs w:val="24"/>
        </w:rPr>
      </w:pPr>
      <w:r w:rsidRPr="005F407B">
        <w:rPr>
          <w:rFonts w:asciiTheme="minorHAnsi" w:hAnsiTheme="minorHAnsi" w:cstheme="minorHAnsi"/>
          <w:sz w:val="24"/>
          <w:szCs w:val="24"/>
        </w:rPr>
        <w:t xml:space="preserve">The following reflection relates to a ‘sudden death’ incident in which I played a significant role with both the victim and their family. In a policing context a ‘sudden death’ refers to any unexpected or unexplained death (College of Policing, 2019). Categorised either as non-suspicious or suspicious depending on the results of the initial police investigation (College of Policing, 2019). I will be using the Gibbs Reflective cycle (Gibbs, 1988; Tawanwongsri and Phenwan, 2019) in order to critically assess the incident, to reflect on my responsibilities, and to illustrate the use of policing values throughout. I will be using the six stages of the Gibbs Reflective Cycle to structure my reflection (Gibbs, 1988). </w:t>
      </w:r>
    </w:p>
    <w:p w14:paraId="66687E20" w14:textId="77777777" w:rsidR="005F407B" w:rsidRPr="002D4C10" w:rsidRDefault="005F407B" w:rsidP="002D4C10">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Description: What Happened?</w:t>
      </w:r>
    </w:p>
    <w:p w14:paraId="51BB6C83" w14:textId="544CC38F" w:rsidR="005F407B" w:rsidRPr="005F407B" w:rsidRDefault="005F407B" w:rsidP="005F407B">
      <w:pPr>
        <w:spacing w:line="360" w:lineRule="auto"/>
        <w:rPr>
          <w:rFonts w:asciiTheme="minorHAnsi" w:hAnsiTheme="minorHAnsi" w:cstheme="minorHAnsi"/>
          <w:sz w:val="24"/>
          <w:szCs w:val="24"/>
        </w:rPr>
      </w:pPr>
      <w:r w:rsidRPr="005F407B">
        <w:rPr>
          <w:rFonts w:asciiTheme="minorHAnsi" w:hAnsiTheme="minorHAnsi" w:cstheme="minorHAnsi"/>
          <w:sz w:val="24"/>
          <w:szCs w:val="24"/>
        </w:rPr>
        <w:t>I attended a call reporting the ‘sudden death’ of an elderly male. On arrival two people were waiting outside the property, we approached them first to find out what had happened, and how they knew the deceased. They were family members, and had been the ones to discover the body. At this stage, we introduced ourselves</w:t>
      </w:r>
      <w:r w:rsidR="00935E89">
        <w:rPr>
          <w:rFonts w:asciiTheme="minorHAnsi" w:hAnsiTheme="minorHAnsi" w:cstheme="minorHAnsi"/>
          <w:sz w:val="24"/>
          <w:szCs w:val="24"/>
        </w:rPr>
        <w:t xml:space="preserve"> and built up a good rapport. I</w:t>
      </w:r>
      <w:r w:rsidRPr="005F407B">
        <w:rPr>
          <w:rFonts w:asciiTheme="minorHAnsi" w:hAnsiTheme="minorHAnsi" w:cstheme="minorHAnsi"/>
          <w:sz w:val="24"/>
          <w:szCs w:val="24"/>
        </w:rPr>
        <w:t xml:space="preserve"> explained our role in the </w:t>
      </w:r>
      <w:r w:rsidRPr="005F407B">
        <w:rPr>
          <w:rFonts w:asciiTheme="minorHAnsi" w:hAnsiTheme="minorHAnsi" w:cstheme="minorHAnsi"/>
          <w:sz w:val="24"/>
          <w:szCs w:val="24"/>
        </w:rPr>
        <w:lastRenderedPageBreak/>
        <w:t>situation, and that we were there to act on behalf of the coroner and investigate if necessary. I asked them to wait outside whilst we examined the scene and explained that we would be back to gather some more information about the deceased. Prior to entering the scene, we put on Personal Protective Equipment (PPE) including gloves, and a mask as per South Wales Police regulations. On entry to the property, we found the deceased to our left lying in the hallway at the bottom of the stairs. Bloodstains were present on the radiator behind the deceased, and on the wall in front of him below the bannister rail. The paramedic was already on scene and had confirmed record of life extinct (ROLE). The paramedic also mentioned prior medical conditions that may have contributed to the man’s death, as well as a recent hospital stay in which the male had discharged himself against medical advice. I began to search the upstairs of the house, whilst my tutor searched the downstairs. We were checking to see if any doors or windows may be open, if there was any sort of disturbance inside the house, and to gather details about the deceased. On our search, we found a number of prescription medications, and a large amount of alcohol. During my search of the main bedroom, I found a small amount of blood, which did not appear to be related to the incident where t</w:t>
      </w:r>
      <w:r w:rsidR="00935E89">
        <w:rPr>
          <w:rFonts w:asciiTheme="minorHAnsi" w:hAnsiTheme="minorHAnsi" w:cstheme="minorHAnsi"/>
          <w:sz w:val="24"/>
          <w:szCs w:val="24"/>
        </w:rPr>
        <w:t>he body was found. Therefore, I</w:t>
      </w:r>
      <w:r w:rsidRPr="005F407B">
        <w:rPr>
          <w:rFonts w:asciiTheme="minorHAnsi" w:hAnsiTheme="minorHAnsi" w:cstheme="minorHAnsi"/>
          <w:sz w:val="24"/>
          <w:szCs w:val="24"/>
        </w:rPr>
        <w:t xml:space="preserve"> contacted CID for advice, and arranged for the Se</w:t>
      </w:r>
      <w:r w:rsidR="00935E89">
        <w:rPr>
          <w:rFonts w:asciiTheme="minorHAnsi" w:hAnsiTheme="minorHAnsi" w:cstheme="minorHAnsi"/>
          <w:sz w:val="24"/>
          <w:szCs w:val="24"/>
        </w:rPr>
        <w:t>rgeant to attend the scene. I</w:t>
      </w:r>
      <w:r w:rsidRPr="005F407B">
        <w:rPr>
          <w:rFonts w:asciiTheme="minorHAnsi" w:hAnsiTheme="minorHAnsi" w:cstheme="minorHAnsi"/>
          <w:sz w:val="24"/>
          <w:szCs w:val="24"/>
        </w:rPr>
        <w:t xml:space="preserve"> then returned to the family members waiting outside, where I stated that we would require more information from them. I explained to them that I had a form that needed filling out if they felt ready to do so. They were okay to proceed, and were very helpful and graceful in their approach to the situation. I worked my way through the form that we are required to complete when attending any death. Whilst asking the questions on the form I tried to make it conversational to make the family feel more comfortable, and often asked them to elaborate on stories they wanted to tell of their lives and that of the deceased. On completion of the paperwork I asked if the family would like us to contact the funeral home for them or if they felt comfortable doing so. They asked that we contact them, and so I arranged for the funeral home of their choice to attend the scene. My Sergeant then arrived and we walked through the scene again, discussing the mechanism of death and our conclusions of the scene. During this time, I also placed identity tags on the deceased confirming his identity as per procedure. Collectively we concluded that the death was not suspicious.    </w:t>
      </w:r>
    </w:p>
    <w:p w14:paraId="1E3EC418" w14:textId="77777777" w:rsidR="005F407B" w:rsidRPr="002D4C10" w:rsidRDefault="005F407B" w:rsidP="002D4C10">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Feelings: What were you thinking and feeling?</w:t>
      </w:r>
    </w:p>
    <w:p w14:paraId="68F592C6" w14:textId="67EDFD7A" w:rsidR="005F407B" w:rsidRPr="005F407B" w:rsidRDefault="005F407B" w:rsidP="005F407B">
      <w:pPr>
        <w:spacing w:line="360" w:lineRule="auto"/>
        <w:rPr>
          <w:rFonts w:asciiTheme="minorHAnsi" w:hAnsiTheme="minorHAnsi" w:cstheme="minorHAnsi"/>
          <w:sz w:val="24"/>
          <w:szCs w:val="24"/>
        </w:rPr>
      </w:pPr>
      <w:r w:rsidRPr="005F407B">
        <w:rPr>
          <w:rFonts w:asciiTheme="minorHAnsi" w:hAnsiTheme="minorHAnsi" w:cstheme="minorHAnsi"/>
          <w:sz w:val="24"/>
          <w:szCs w:val="24"/>
        </w:rPr>
        <w:t xml:space="preserve">On route to the scene, I was feeling nervous, this would be the first time I had seen a dead body on the job. I was unsure of how I would react to the situation, and I was worried about becoming </w:t>
      </w:r>
      <w:r w:rsidRPr="005F407B">
        <w:rPr>
          <w:rFonts w:asciiTheme="minorHAnsi" w:hAnsiTheme="minorHAnsi" w:cstheme="minorHAnsi"/>
          <w:sz w:val="24"/>
          <w:szCs w:val="24"/>
        </w:rPr>
        <w:lastRenderedPageBreak/>
        <w:t>emotional or unwell at the scene. A study by Granek, Bartels, Scheinemann, Labrecque and Barrera (2015) found that even when acting in a professional capacity a number of grief reactions could be present when faced with death. These reactions include feeling physically ill, sadness, and sleep loss. Knowing that family members would be present added to that worry, because I wanted to be professional and respectful, and in my mind, acting adversely to the situation would not have put across that message. I was also concerned about consoling family members, fearing that I might say the wrong thing or upset them further. As Nagy (2018) comments there are a number of taboos when it comes to discussing a person’s cause of death. However, on arrival the family members were upset but calm, and very matter of fact about the death. They stated that at their age this was a regular occurrence. This had the added effect of calming my nerves, because I was able to talk to them and show empathy whilst remaining professional and meeting the requirements of the job. When I entered the property, seeing the dead body was a bit of a shock at first, it was not as I had expected, and I felt sad that he had died alone in his home. The house was warm, and I felt uncomfort</w:t>
      </w:r>
      <w:r w:rsidR="00935E89">
        <w:rPr>
          <w:rFonts w:asciiTheme="minorHAnsi" w:hAnsiTheme="minorHAnsi" w:cstheme="minorHAnsi"/>
          <w:sz w:val="24"/>
          <w:szCs w:val="24"/>
        </w:rPr>
        <w:t>able, I was grateful for the</w:t>
      </w:r>
      <w:r w:rsidRPr="005F407B">
        <w:rPr>
          <w:rFonts w:asciiTheme="minorHAnsi" w:hAnsiTheme="minorHAnsi" w:cstheme="minorHAnsi"/>
          <w:sz w:val="24"/>
          <w:szCs w:val="24"/>
        </w:rPr>
        <w:t xml:space="preserve"> mask</w:t>
      </w:r>
      <w:r w:rsidR="00935E89">
        <w:rPr>
          <w:rFonts w:asciiTheme="minorHAnsi" w:hAnsiTheme="minorHAnsi" w:cstheme="minorHAnsi"/>
          <w:sz w:val="24"/>
          <w:szCs w:val="24"/>
        </w:rPr>
        <w:t xml:space="preserve"> I was wearing</w:t>
      </w:r>
      <w:r w:rsidRPr="005F407B">
        <w:rPr>
          <w:rFonts w:asciiTheme="minorHAnsi" w:hAnsiTheme="minorHAnsi" w:cstheme="minorHAnsi"/>
          <w:sz w:val="24"/>
          <w:szCs w:val="24"/>
        </w:rPr>
        <w:t xml:space="preserve"> because this prevented any smells from affecting me. I took myself away from the body while I searched the house, and when I returned I was a lot calmer and I felt that the job took over. I remember thinking that I had a job to do, and there were certain tasks that needed to be completed. I also remember thinking that by doing my job well I would be showing respect to the deceased by establishing the circumstances of the situation. Prior to the conclusion that the death was not suspicious, I was also considering ‘The code of Practice for Victims of Crime (Victims Code)’ (Crown Prosecution Services, 2017). This code sets out the minimum levels of service to be provided to victims of serious crime, victims who are persistently targeted, and vulnerable or intimidated victims. Had this incident turned out to be suspicious the relatives would have been entitled to enhanced services under this code. A close relative of an individual who dies due to a criminal offence is defined as a victim under the victims code. However, in this case no criminal offence had taken place therefore the family did not qualify for this.   </w:t>
      </w:r>
    </w:p>
    <w:p w14:paraId="300CAFC4" w14:textId="77777777" w:rsidR="005F407B" w:rsidRPr="002D4C10" w:rsidRDefault="005F407B" w:rsidP="002D4C10">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Evaluation: What was good &amp; bad about the experience?</w:t>
      </w:r>
    </w:p>
    <w:p w14:paraId="71BFB303" w14:textId="06F3AFEF" w:rsidR="005F407B" w:rsidRPr="005F407B" w:rsidRDefault="005F407B" w:rsidP="005F407B">
      <w:pPr>
        <w:spacing w:line="360" w:lineRule="auto"/>
        <w:rPr>
          <w:rFonts w:asciiTheme="minorHAnsi" w:hAnsiTheme="minorHAnsi" w:cstheme="minorHAnsi"/>
          <w:sz w:val="24"/>
          <w:szCs w:val="24"/>
        </w:rPr>
      </w:pPr>
      <w:r w:rsidRPr="005F407B">
        <w:rPr>
          <w:rFonts w:asciiTheme="minorHAnsi" w:hAnsiTheme="minorHAnsi" w:cstheme="minorHAnsi"/>
          <w:sz w:val="24"/>
          <w:szCs w:val="24"/>
        </w:rPr>
        <w:t>Trying to find a balance between being empathetic and following procedure was a challenge. I knew that policy and procedure needed to be followed. For instance the wearing of masks and gloves, the filling out of paperwork, and the tagging of the bo</w:t>
      </w:r>
      <w:r w:rsidR="00935E89">
        <w:rPr>
          <w:rFonts w:asciiTheme="minorHAnsi" w:hAnsiTheme="minorHAnsi" w:cstheme="minorHAnsi"/>
          <w:sz w:val="24"/>
          <w:szCs w:val="24"/>
        </w:rPr>
        <w:t xml:space="preserve">dy (College of Policing, 2019). </w:t>
      </w:r>
      <w:r w:rsidRPr="005F407B">
        <w:rPr>
          <w:rFonts w:asciiTheme="minorHAnsi" w:hAnsiTheme="minorHAnsi" w:cstheme="minorHAnsi"/>
          <w:sz w:val="24"/>
          <w:szCs w:val="24"/>
        </w:rPr>
        <w:t xml:space="preserve">However, I was acutely aware that these procedures might have a negative impact on the family, as </w:t>
      </w:r>
      <w:r w:rsidRPr="005F407B">
        <w:rPr>
          <w:rFonts w:asciiTheme="minorHAnsi" w:hAnsiTheme="minorHAnsi" w:cstheme="minorHAnsi"/>
          <w:sz w:val="24"/>
          <w:szCs w:val="24"/>
        </w:rPr>
        <w:lastRenderedPageBreak/>
        <w:t xml:space="preserve">they could appear to be cold and clinical. Leo, Anile and Ziliotto (2015) comment that attitudes and words expressed regarding a person’s death can turn into memories that can stick with relatives forever. In this situation, I was able to rely on my policing values of being professional, proud and positive (South Wales Police, 2020). Having a good understanding of the policing principles allowed me to access them during a challenging time. I was able to act with openness, honesty, and fairness, whilst remaining objective and respectful. I remained accountable for my actions at the scene, behaving with integrity and selflessness. Understanding that my emotions needed to be contained in order to do my job and so that the family could freely express their needs and feelings. I also showed leadership during this incident taking the lead on filling out the forms and interacting with the family members. Leo, Anile and Ziliotto (2015) state that poor communication can have a negative impact on the mourning process. On the other hand, in this situation being able to connect with the family and build a good rapport with them went some way to alleviate this potential negative impact. Leo, Anile and Ziliotto (2015) comment that communications surrounding death of a loved one should involve clear language, yet be empathetic. I feel that I achieved this by explaining each procedure clearly, and stating why it needed to take place. As well as this, whenever I referred to the deceased I would use his name. Showing the family that I saw their relative, as they do, as a real person, and not just as an aspect of the job. As a result when leaving the scene, the family thanked us for our help and understanding. I was aware that the family members had been the ones to discover the body. They had been through a traumatic experience, so I regularly checked to make sure they were okay. I made it clear that if they needed to take a break at any point from answering questions to let me know, and assured them we could take our time. As Marcondes </w:t>
      </w:r>
      <w:r w:rsidRPr="005F407B">
        <w:rPr>
          <w:rFonts w:asciiTheme="minorHAnsi" w:hAnsiTheme="minorHAnsi" w:cstheme="minorHAnsi"/>
          <w:i/>
          <w:sz w:val="24"/>
          <w:szCs w:val="24"/>
        </w:rPr>
        <w:t>et al</w:t>
      </w:r>
      <w:r w:rsidRPr="005F407B">
        <w:rPr>
          <w:rFonts w:asciiTheme="minorHAnsi" w:hAnsiTheme="minorHAnsi" w:cstheme="minorHAnsi"/>
          <w:sz w:val="24"/>
          <w:szCs w:val="24"/>
        </w:rPr>
        <w:t xml:space="preserve"> (2018) comments, the psychological and social impacts of death on family members, as well as the community, can be devastating. In this instance, the family members were themselves elderly and stated that they were the only remaining family of the deceased. </w:t>
      </w:r>
    </w:p>
    <w:p w14:paraId="62437EDC" w14:textId="77777777" w:rsidR="005F407B" w:rsidRPr="002D4C10" w:rsidRDefault="005F407B" w:rsidP="002D4C10">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Analysis: What sense can you make of what happened?</w:t>
      </w:r>
    </w:p>
    <w:p w14:paraId="5266B907" w14:textId="51DCD91E" w:rsidR="005F407B" w:rsidRPr="005F407B" w:rsidRDefault="005F407B" w:rsidP="005F407B">
      <w:pPr>
        <w:spacing w:line="360" w:lineRule="auto"/>
        <w:rPr>
          <w:rFonts w:asciiTheme="minorHAnsi" w:hAnsiTheme="minorHAnsi" w:cstheme="minorHAnsi"/>
          <w:sz w:val="24"/>
          <w:szCs w:val="24"/>
        </w:rPr>
      </w:pPr>
      <w:r w:rsidRPr="005F407B">
        <w:rPr>
          <w:rFonts w:asciiTheme="minorHAnsi" w:hAnsiTheme="minorHAnsi" w:cstheme="minorHAnsi"/>
          <w:sz w:val="24"/>
          <w:szCs w:val="24"/>
        </w:rPr>
        <w:t xml:space="preserve">Cox </w:t>
      </w:r>
      <w:r w:rsidRPr="005F407B">
        <w:rPr>
          <w:rFonts w:asciiTheme="minorHAnsi" w:hAnsiTheme="minorHAnsi" w:cstheme="minorHAnsi"/>
          <w:i/>
          <w:sz w:val="24"/>
          <w:szCs w:val="24"/>
        </w:rPr>
        <w:t>et al</w:t>
      </w:r>
      <w:r w:rsidRPr="005F407B">
        <w:rPr>
          <w:rFonts w:asciiTheme="minorHAnsi" w:hAnsiTheme="minorHAnsi" w:cstheme="minorHAnsi"/>
          <w:sz w:val="24"/>
          <w:szCs w:val="24"/>
        </w:rPr>
        <w:t xml:space="preserve"> (2012) stated that previous experiences of death could also influence attitudes relating to death. When discussing the death with family members in this incident they were very candid in their attitudes towards death. Making remarks that it was their turn next, that this was the fifth death they had heard of this year. Fleming, Farquhar, Brayne and Barclay (2016) carried out a study on death attitudes in older people. They found that death was often seen simply as a part of life, sometimes because death was a regular occurrence in their lives. </w:t>
      </w:r>
      <w:r w:rsidR="00D76FFE">
        <w:rPr>
          <w:rFonts w:asciiTheme="minorHAnsi" w:hAnsiTheme="minorHAnsi" w:cstheme="minorHAnsi"/>
          <w:sz w:val="24"/>
          <w:szCs w:val="24"/>
        </w:rPr>
        <w:t xml:space="preserve">This certainly appeared to be the </w:t>
      </w:r>
      <w:r w:rsidR="00D76FFE">
        <w:rPr>
          <w:rFonts w:asciiTheme="minorHAnsi" w:hAnsiTheme="minorHAnsi" w:cstheme="minorHAnsi"/>
          <w:sz w:val="24"/>
          <w:szCs w:val="24"/>
        </w:rPr>
        <w:lastRenderedPageBreak/>
        <w:t xml:space="preserve">case in this incident. </w:t>
      </w:r>
      <w:r w:rsidRPr="005F407B">
        <w:rPr>
          <w:rFonts w:asciiTheme="minorHAnsi" w:hAnsiTheme="minorHAnsi" w:cstheme="minorHAnsi"/>
          <w:sz w:val="24"/>
          <w:szCs w:val="24"/>
        </w:rPr>
        <w:t xml:space="preserve">Nagy (2018) discusses how religion often has a significant link to mortuary practices, and the way in which people mourn loss. However, in this situation, the deceased did not subscribe to a religion and as such, the family requested that he be laid to rest with his relatives. However, they expressed being unsure what he would have wanted because he was not religious. </w:t>
      </w:r>
    </w:p>
    <w:p w14:paraId="49D52C17" w14:textId="301C6C81" w:rsidR="005F407B" w:rsidRPr="005F407B" w:rsidRDefault="005F407B" w:rsidP="00D76FFE">
      <w:pPr>
        <w:spacing w:line="360" w:lineRule="auto"/>
        <w:ind w:firstLine="720"/>
        <w:rPr>
          <w:rFonts w:asciiTheme="minorHAnsi" w:hAnsiTheme="minorHAnsi" w:cstheme="minorHAnsi"/>
          <w:sz w:val="24"/>
          <w:szCs w:val="24"/>
        </w:rPr>
      </w:pPr>
      <w:r w:rsidRPr="005F407B">
        <w:rPr>
          <w:rFonts w:asciiTheme="minorHAnsi" w:hAnsiTheme="minorHAnsi" w:cstheme="minorHAnsi"/>
          <w:sz w:val="24"/>
          <w:szCs w:val="24"/>
        </w:rPr>
        <w:t xml:space="preserve">The deceased, in this case, had previously left hospital against medical advice. This occurred after being informed of a serious health condition that, if not treated, could lead to his death. On reflection, this may be due to a negative view of both receiving treatment in hospital and dying in hospital, as stated by Fleming </w:t>
      </w:r>
      <w:r w:rsidRPr="005F407B">
        <w:rPr>
          <w:rFonts w:asciiTheme="minorHAnsi" w:hAnsiTheme="minorHAnsi" w:cstheme="minorHAnsi"/>
          <w:i/>
          <w:sz w:val="24"/>
          <w:szCs w:val="24"/>
        </w:rPr>
        <w:t>et al</w:t>
      </w:r>
      <w:r w:rsidRPr="005F407B">
        <w:rPr>
          <w:rFonts w:asciiTheme="minorHAnsi" w:hAnsiTheme="minorHAnsi" w:cstheme="minorHAnsi"/>
          <w:sz w:val="24"/>
          <w:szCs w:val="24"/>
        </w:rPr>
        <w:t xml:space="preserve"> (2016).</w:t>
      </w:r>
      <w:r w:rsidR="00D76FFE">
        <w:rPr>
          <w:rFonts w:asciiTheme="minorHAnsi" w:hAnsiTheme="minorHAnsi" w:cstheme="minorHAnsi"/>
          <w:sz w:val="24"/>
          <w:szCs w:val="24"/>
        </w:rPr>
        <w:t xml:space="preserve"> On the other hand, as</w:t>
      </w:r>
      <w:r w:rsidR="00D76FFE" w:rsidRPr="00D76FFE">
        <w:rPr>
          <w:rFonts w:asciiTheme="minorHAnsi" w:hAnsiTheme="minorHAnsi" w:cstheme="minorHAnsi"/>
          <w:sz w:val="24"/>
          <w:szCs w:val="24"/>
        </w:rPr>
        <w:t xml:space="preserve"> </w:t>
      </w:r>
      <w:r w:rsidR="00D76FFE" w:rsidRPr="005F407B">
        <w:rPr>
          <w:rFonts w:asciiTheme="minorHAnsi" w:hAnsiTheme="minorHAnsi" w:cstheme="minorHAnsi"/>
          <w:sz w:val="24"/>
          <w:szCs w:val="24"/>
        </w:rPr>
        <w:t xml:space="preserve">Fleming </w:t>
      </w:r>
      <w:r w:rsidR="00D76FFE" w:rsidRPr="005F407B">
        <w:rPr>
          <w:rFonts w:asciiTheme="minorHAnsi" w:hAnsiTheme="minorHAnsi" w:cstheme="minorHAnsi"/>
          <w:i/>
          <w:sz w:val="24"/>
          <w:szCs w:val="24"/>
        </w:rPr>
        <w:t>et al</w:t>
      </w:r>
      <w:r w:rsidR="00D76FFE">
        <w:rPr>
          <w:rFonts w:asciiTheme="minorHAnsi" w:hAnsiTheme="minorHAnsi" w:cstheme="minorHAnsi"/>
          <w:sz w:val="24"/>
          <w:szCs w:val="24"/>
        </w:rPr>
        <w:t xml:space="preserve"> (2016) suggests</w:t>
      </w:r>
      <w:r w:rsidR="00D76FFE" w:rsidRPr="005F407B">
        <w:rPr>
          <w:rFonts w:asciiTheme="minorHAnsi" w:hAnsiTheme="minorHAnsi" w:cstheme="minorHAnsi"/>
          <w:sz w:val="24"/>
          <w:szCs w:val="24"/>
        </w:rPr>
        <w:t xml:space="preserve"> the older one gets the more heightened their awareness to dying becomes</w:t>
      </w:r>
      <w:r w:rsidR="00D76FFE">
        <w:rPr>
          <w:rFonts w:asciiTheme="minorHAnsi" w:hAnsiTheme="minorHAnsi" w:cstheme="minorHAnsi"/>
          <w:sz w:val="24"/>
          <w:szCs w:val="24"/>
        </w:rPr>
        <w:t xml:space="preserve"> therefore, it may be that the deceased had accepted death in some way.</w:t>
      </w:r>
      <w:r w:rsidRPr="005F407B">
        <w:rPr>
          <w:rFonts w:asciiTheme="minorHAnsi" w:hAnsiTheme="minorHAnsi" w:cstheme="minorHAnsi"/>
          <w:sz w:val="24"/>
          <w:szCs w:val="24"/>
        </w:rPr>
        <w:t xml:space="preserve"> I find this attitude challenging to except, however this is most likely due to the impact of age differences on attitudes towards death and medical treatment as discussed by Fleming </w:t>
      </w:r>
      <w:r w:rsidRPr="005F407B">
        <w:rPr>
          <w:rFonts w:asciiTheme="minorHAnsi" w:hAnsiTheme="minorHAnsi" w:cstheme="minorHAnsi"/>
          <w:i/>
          <w:sz w:val="24"/>
          <w:szCs w:val="24"/>
        </w:rPr>
        <w:t>et al</w:t>
      </w:r>
      <w:r w:rsidRPr="005F407B">
        <w:rPr>
          <w:rFonts w:asciiTheme="minorHAnsi" w:hAnsiTheme="minorHAnsi" w:cstheme="minorHAnsi"/>
          <w:sz w:val="24"/>
          <w:szCs w:val="24"/>
        </w:rPr>
        <w:t xml:space="preserve"> (2016), Nagy (2018) and Cox </w:t>
      </w:r>
      <w:r w:rsidRPr="005F407B">
        <w:rPr>
          <w:rFonts w:asciiTheme="minorHAnsi" w:hAnsiTheme="minorHAnsi" w:cstheme="minorHAnsi"/>
          <w:i/>
          <w:sz w:val="24"/>
          <w:szCs w:val="24"/>
        </w:rPr>
        <w:t>et al</w:t>
      </w:r>
      <w:r w:rsidRPr="005F407B">
        <w:rPr>
          <w:rFonts w:asciiTheme="minorHAnsi" w:hAnsiTheme="minorHAnsi" w:cstheme="minorHAnsi"/>
          <w:sz w:val="24"/>
          <w:szCs w:val="24"/>
        </w:rPr>
        <w:t xml:space="preserve"> (2012). Another explanation may be that as police officers, we are trained to protect life and prevent harm, and in this instance, the person is already dead, and as such, this core role is no longer necessary. However, this is when the policing principles of selflessness, respect, and objectivity become even more important (College of Policing, 2014; 2017). Granek </w:t>
      </w:r>
      <w:r w:rsidRPr="005F407B">
        <w:rPr>
          <w:rFonts w:asciiTheme="minorHAnsi" w:hAnsiTheme="minorHAnsi" w:cstheme="minorHAnsi"/>
          <w:i/>
          <w:sz w:val="24"/>
          <w:szCs w:val="24"/>
        </w:rPr>
        <w:t>et al</w:t>
      </w:r>
      <w:r w:rsidRPr="005F407B">
        <w:rPr>
          <w:rFonts w:asciiTheme="minorHAnsi" w:hAnsiTheme="minorHAnsi" w:cstheme="minorHAnsi"/>
          <w:sz w:val="24"/>
          <w:szCs w:val="24"/>
        </w:rPr>
        <w:t xml:space="preserve"> (2015) state that experience with death can lead to desensitization towards death, or it can lead to a different perspective and appreciation for life. For me, I found I had to put my emotions aside during the incident. However, upon reflection, I have been able to consider my thoughts and feelings and I feel I now have a greater appreciation for living a healthy and fulfilled life. In the study of oncologists, Granek </w:t>
      </w:r>
      <w:r w:rsidRPr="005F407B">
        <w:rPr>
          <w:rFonts w:asciiTheme="minorHAnsi" w:hAnsiTheme="minorHAnsi" w:cstheme="minorHAnsi"/>
          <w:i/>
          <w:sz w:val="24"/>
          <w:szCs w:val="24"/>
        </w:rPr>
        <w:t>et al</w:t>
      </w:r>
      <w:r w:rsidRPr="005F407B">
        <w:rPr>
          <w:rFonts w:asciiTheme="minorHAnsi" w:hAnsiTheme="minorHAnsi" w:cstheme="minorHAnsi"/>
          <w:sz w:val="24"/>
          <w:szCs w:val="24"/>
        </w:rPr>
        <w:t xml:space="preserve"> (2015) found that most doctors in the study did not discuss their feelings with colleagues about death and grief because they found it uncomfortable. However, within the police I have found the opposite to be true. My colleagues were quick to ask about how the incident made me feel, and were willing to talk about it with me. Cox </w:t>
      </w:r>
      <w:r w:rsidRPr="005F407B">
        <w:rPr>
          <w:rFonts w:asciiTheme="minorHAnsi" w:hAnsiTheme="minorHAnsi" w:cstheme="minorHAnsi"/>
          <w:i/>
          <w:sz w:val="24"/>
          <w:szCs w:val="24"/>
        </w:rPr>
        <w:t>et al</w:t>
      </w:r>
      <w:r w:rsidRPr="005F407B">
        <w:rPr>
          <w:rFonts w:asciiTheme="minorHAnsi" w:hAnsiTheme="minorHAnsi" w:cstheme="minorHAnsi"/>
          <w:sz w:val="24"/>
          <w:szCs w:val="24"/>
        </w:rPr>
        <w:t xml:space="preserve"> (2012) comments that failing to talk about death may have a negative impact on our ability to process it. Therefore, the open work culture regarding the discussion of death and dying is more likely to facilitate understanding and promote resilience against the impacts of death. </w:t>
      </w:r>
    </w:p>
    <w:p w14:paraId="12095370" w14:textId="77777777" w:rsidR="005F407B" w:rsidRPr="002D4C10" w:rsidRDefault="005F407B" w:rsidP="002D4C10">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Conclusions: What else could you have done?</w:t>
      </w:r>
    </w:p>
    <w:p w14:paraId="0AD2A471" w14:textId="77777777" w:rsidR="005F407B" w:rsidRPr="005F407B" w:rsidRDefault="005F407B" w:rsidP="005F407B">
      <w:pPr>
        <w:spacing w:line="360" w:lineRule="auto"/>
        <w:rPr>
          <w:rFonts w:asciiTheme="minorHAnsi" w:hAnsiTheme="minorHAnsi" w:cstheme="minorHAnsi"/>
          <w:sz w:val="24"/>
          <w:szCs w:val="24"/>
        </w:rPr>
      </w:pPr>
      <w:r w:rsidRPr="005F407B">
        <w:rPr>
          <w:rFonts w:asciiTheme="minorHAnsi" w:hAnsiTheme="minorHAnsi" w:cstheme="minorHAnsi"/>
          <w:sz w:val="24"/>
          <w:szCs w:val="24"/>
        </w:rPr>
        <w:t xml:space="preserve">Overall, my response to the incident was professional and empathetic. I followed the correct procedure in-line with South Wales Police policy in regards to a ‘sudden death’ incident. I am confident that in respect of policy and procedure there was nothing else I could have done. </w:t>
      </w:r>
      <w:r w:rsidRPr="005F407B">
        <w:rPr>
          <w:rFonts w:asciiTheme="minorHAnsi" w:hAnsiTheme="minorHAnsi" w:cstheme="minorHAnsi"/>
          <w:sz w:val="24"/>
          <w:szCs w:val="24"/>
        </w:rPr>
        <w:lastRenderedPageBreak/>
        <w:t>However, although this was my first ‘sudden death’, I felt that I could have been more knowledgeable. I felt that I could not adequately answer all of the families’ questions because I had not dealt with the situation before. On the other hand, I was able to ask my tutor when I was unsure so that I could provide more clarity to the family. On reflection, I could have discussed the incident more with my colleagues after attending. At the time, I felt unsure how to discuss the scene, even though my colleagues were more than willing to talk me through it. I did not want to show vulnerability in front of my new colleagues. However, after getting to know my colleagues more I would feel more comfortable having an open and honest conversation following any future incidents involving death.</w:t>
      </w:r>
    </w:p>
    <w:p w14:paraId="4DFB31BB" w14:textId="77777777" w:rsidR="005F407B" w:rsidRPr="002D4C10" w:rsidRDefault="005F407B" w:rsidP="002D4C10">
      <w:pPr>
        <w:spacing w:line="360" w:lineRule="auto"/>
        <w:jc w:val="center"/>
        <w:rPr>
          <w:rFonts w:asciiTheme="minorHAnsi" w:hAnsiTheme="minorHAnsi" w:cstheme="minorHAnsi"/>
          <w:b/>
          <w:sz w:val="24"/>
          <w:szCs w:val="24"/>
          <w:u w:val="single"/>
        </w:rPr>
      </w:pPr>
      <w:r w:rsidRPr="002D4C10">
        <w:rPr>
          <w:rFonts w:asciiTheme="minorHAnsi" w:hAnsiTheme="minorHAnsi" w:cstheme="minorHAnsi"/>
          <w:b/>
          <w:sz w:val="24"/>
          <w:szCs w:val="24"/>
          <w:u w:val="single"/>
        </w:rPr>
        <w:t>Action Plan: What will happen next time?</w:t>
      </w:r>
    </w:p>
    <w:p w14:paraId="3E18BF74" w14:textId="77777777" w:rsidR="00D76FFE" w:rsidRDefault="005F407B" w:rsidP="005F407B">
      <w:pPr>
        <w:spacing w:line="360" w:lineRule="auto"/>
        <w:rPr>
          <w:rFonts w:asciiTheme="minorHAnsi" w:hAnsiTheme="minorHAnsi" w:cstheme="minorHAnsi"/>
          <w:sz w:val="24"/>
          <w:szCs w:val="24"/>
        </w:rPr>
      </w:pPr>
      <w:r w:rsidRPr="005F407B">
        <w:rPr>
          <w:rFonts w:asciiTheme="minorHAnsi" w:hAnsiTheme="minorHAnsi" w:cstheme="minorHAnsi"/>
          <w:sz w:val="24"/>
          <w:szCs w:val="24"/>
        </w:rPr>
        <w:t xml:space="preserve">Next time I will be more confident in my approach, because I am now more aware of the policies and procedures, as well as the practicalities of dealing with a ‘sudden death’ incident. I will be more prepared to answer the relatives’ questions, and to provide reassurance. As well as this, next time I will be less worried about how I will react at the scene because it will be something I have already experienced, even if the details will differ. This will enable me to do my job more effectively, and will reduce my anxiety around attending future ‘sudden death’ calls. Upon reflection, it is clear that having an open and honest discussion with my colleagues after attending incidents involving death can only benefit me in the future. Being able to talk about death with others reduces the burden of carrying it alone and increases resilience. Working in a role in which death can be a regular occurrence, being able to reflect and improve upon my response to such incidents is extremely beneficial. This skill will improve my emotional intelligence and will make me a better police officer as I go forward in my career. </w:t>
      </w:r>
    </w:p>
    <w:p w14:paraId="38AFB2FE" w14:textId="14CAF950" w:rsidR="005F407B" w:rsidRPr="005F407B" w:rsidRDefault="00D76FFE" w:rsidP="005F407B">
      <w:pPr>
        <w:spacing w:line="360" w:lineRule="auto"/>
        <w:rPr>
          <w:rFonts w:asciiTheme="minorHAnsi" w:hAnsiTheme="minorHAnsi" w:cstheme="minorHAnsi"/>
          <w:sz w:val="24"/>
          <w:szCs w:val="24"/>
        </w:rPr>
      </w:pPr>
      <w:r>
        <w:rPr>
          <w:rFonts w:asciiTheme="minorHAnsi" w:hAnsiTheme="minorHAnsi" w:cstheme="minorHAnsi"/>
          <w:sz w:val="24"/>
          <w:szCs w:val="24"/>
        </w:rPr>
        <w:t>[2551 words]</w:t>
      </w:r>
      <w:r w:rsidR="005F407B" w:rsidRPr="005F407B">
        <w:rPr>
          <w:rFonts w:asciiTheme="minorHAnsi" w:hAnsiTheme="minorHAnsi" w:cstheme="minorHAnsi"/>
          <w:sz w:val="24"/>
          <w:szCs w:val="24"/>
        </w:rPr>
        <w:t xml:space="preserve">  </w:t>
      </w:r>
    </w:p>
    <w:p w14:paraId="47728EDE" w14:textId="77777777" w:rsidR="005F407B" w:rsidRPr="00112C4B" w:rsidRDefault="005F407B" w:rsidP="005F407B"/>
    <w:p w14:paraId="10DFB743" w14:textId="77777777" w:rsidR="005F407B" w:rsidRDefault="005F407B" w:rsidP="005F407B"/>
    <w:p w14:paraId="53D8D511" w14:textId="77777777" w:rsidR="00112751" w:rsidRPr="003D4A41" w:rsidRDefault="00112751" w:rsidP="00E6298B">
      <w:pPr>
        <w:ind w:right="107"/>
        <w:jc w:val="both"/>
        <w:rPr>
          <w:color w:val="auto"/>
          <w:sz w:val="24"/>
          <w:szCs w:val="24"/>
        </w:rPr>
      </w:pPr>
    </w:p>
    <w:p w14:paraId="1967E2A8" w14:textId="77777777" w:rsidR="00025650" w:rsidRPr="003D4A41" w:rsidRDefault="00025650" w:rsidP="00E6298B">
      <w:pPr>
        <w:ind w:right="107"/>
        <w:jc w:val="both"/>
        <w:rPr>
          <w:color w:val="auto"/>
          <w:sz w:val="24"/>
          <w:szCs w:val="24"/>
        </w:rPr>
      </w:pPr>
    </w:p>
    <w:p w14:paraId="416EFA95" w14:textId="77777777" w:rsidR="00025650" w:rsidRPr="003D4A41" w:rsidRDefault="00025650" w:rsidP="00E6298B">
      <w:pPr>
        <w:ind w:right="107"/>
        <w:jc w:val="both"/>
        <w:rPr>
          <w:color w:val="auto"/>
          <w:sz w:val="24"/>
          <w:szCs w:val="24"/>
        </w:rPr>
      </w:pPr>
    </w:p>
    <w:p w14:paraId="598FFEC5" w14:textId="77777777" w:rsidR="00025650" w:rsidRPr="003D4A41" w:rsidRDefault="00025650" w:rsidP="00E6298B">
      <w:pPr>
        <w:ind w:right="107"/>
        <w:jc w:val="both"/>
        <w:rPr>
          <w:color w:val="auto"/>
          <w:sz w:val="24"/>
          <w:szCs w:val="24"/>
        </w:rPr>
      </w:pPr>
    </w:p>
    <w:p w14:paraId="042DA0D7" w14:textId="77777777" w:rsidR="00025650" w:rsidRPr="003D4A41" w:rsidRDefault="00025650" w:rsidP="00E6298B">
      <w:pPr>
        <w:ind w:right="107"/>
        <w:jc w:val="both"/>
        <w:rPr>
          <w:color w:val="auto"/>
          <w:sz w:val="24"/>
          <w:szCs w:val="24"/>
        </w:rPr>
      </w:pPr>
    </w:p>
    <w:p w14:paraId="65800057" w14:textId="77777777" w:rsidR="00025650" w:rsidRPr="003D4A41" w:rsidRDefault="00025650" w:rsidP="00E6298B">
      <w:pPr>
        <w:ind w:right="107"/>
        <w:jc w:val="both"/>
        <w:rPr>
          <w:color w:val="auto"/>
          <w:sz w:val="24"/>
          <w:szCs w:val="24"/>
        </w:rPr>
      </w:pPr>
    </w:p>
    <w:p w14:paraId="7A99F832" w14:textId="77777777" w:rsidR="00025650" w:rsidRPr="003D4A41" w:rsidRDefault="00025650" w:rsidP="00E6298B">
      <w:pPr>
        <w:ind w:right="107"/>
        <w:jc w:val="both"/>
        <w:rPr>
          <w:color w:val="auto"/>
          <w:sz w:val="24"/>
          <w:szCs w:val="24"/>
        </w:rPr>
      </w:pPr>
    </w:p>
    <w:p w14:paraId="7FD39A42" w14:textId="77777777" w:rsidR="00025650" w:rsidRPr="003D4A41" w:rsidRDefault="00025650" w:rsidP="00E6298B">
      <w:pPr>
        <w:ind w:right="107"/>
        <w:jc w:val="both"/>
        <w:rPr>
          <w:color w:val="auto"/>
          <w:sz w:val="24"/>
          <w:szCs w:val="24"/>
        </w:rPr>
      </w:pPr>
    </w:p>
    <w:p w14:paraId="73D1DF2B" w14:textId="77777777" w:rsidR="00025650" w:rsidRPr="003D4A41" w:rsidRDefault="00025650" w:rsidP="00E6298B">
      <w:pPr>
        <w:ind w:right="107"/>
        <w:jc w:val="both"/>
        <w:rPr>
          <w:color w:val="auto"/>
          <w:sz w:val="24"/>
          <w:szCs w:val="24"/>
        </w:rPr>
      </w:pPr>
    </w:p>
    <w:p w14:paraId="556B64F0" w14:textId="77777777" w:rsidR="00025650" w:rsidRPr="003D4A41" w:rsidRDefault="00025650" w:rsidP="00E6298B">
      <w:pPr>
        <w:ind w:right="107"/>
        <w:jc w:val="both"/>
        <w:rPr>
          <w:color w:val="auto"/>
          <w:sz w:val="24"/>
          <w:szCs w:val="24"/>
        </w:rPr>
      </w:pPr>
    </w:p>
    <w:p w14:paraId="32933C98" w14:textId="03122A4A" w:rsidR="00AA666E" w:rsidRPr="003D4A41" w:rsidRDefault="00AA666E" w:rsidP="00E6298B">
      <w:pPr>
        <w:ind w:right="107"/>
        <w:rPr>
          <w:color w:val="auto"/>
        </w:rPr>
      </w:pPr>
    </w:p>
    <w:p w14:paraId="11B1AAFD" w14:textId="30B6EA9C" w:rsidR="006C7CA5" w:rsidRPr="003D4A41" w:rsidRDefault="28A9B94D" w:rsidP="28A9B94D">
      <w:pPr>
        <w:spacing w:line="259" w:lineRule="auto"/>
        <w:ind w:right="107"/>
        <w:jc w:val="both"/>
        <w:rPr>
          <w:b/>
          <w:bCs/>
          <w:color w:val="auto"/>
          <w:sz w:val="24"/>
          <w:szCs w:val="24"/>
        </w:rPr>
      </w:pPr>
      <w:r w:rsidRPr="003D4A41">
        <w:rPr>
          <w:color w:val="auto"/>
          <w:sz w:val="24"/>
          <w:szCs w:val="24"/>
        </w:rPr>
        <w:lastRenderedPageBreak/>
        <w:t>Task</w:t>
      </w:r>
      <w:r w:rsidRPr="003D4A41">
        <w:rPr>
          <w:b/>
          <w:bCs/>
          <w:color w:val="auto"/>
          <w:sz w:val="24"/>
          <w:szCs w:val="24"/>
        </w:rPr>
        <w:t xml:space="preserve"> 4</w:t>
      </w:r>
    </w:p>
    <w:p w14:paraId="67F95CE9" w14:textId="77777777" w:rsidR="006C7CA5" w:rsidRPr="003D4A41" w:rsidRDefault="006C7CA5" w:rsidP="00E6298B">
      <w:pPr>
        <w:ind w:right="107"/>
        <w:jc w:val="both"/>
        <w:rPr>
          <w:b/>
          <w:color w:val="auto"/>
          <w:sz w:val="24"/>
          <w:szCs w:val="24"/>
        </w:rPr>
      </w:pPr>
    </w:p>
    <w:p w14:paraId="7AF5F267" w14:textId="77777777" w:rsidR="001C0C77" w:rsidRPr="003D4A41" w:rsidRDefault="001C0C77" w:rsidP="001C0C77">
      <w:pPr>
        <w:ind w:right="237"/>
        <w:jc w:val="both"/>
        <w:rPr>
          <w:b/>
          <w:color w:val="auto"/>
          <w:sz w:val="24"/>
          <w:szCs w:val="24"/>
        </w:rPr>
      </w:pPr>
      <w:r w:rsidRPr="003D4A41">
        <w:rPr>
          <w:b/>
          <w:color w:val="auto"/>
          <w:sz w:val="24"/>
          <w:szCs w:val="24"/>
        </w:rPr>
        <w:t xml:space="preserve">Relevant areas of the National Policing Curriculum: </w:t>
      </w:r>
    </w:p>
    <w:p w14:paraId="304EB0EF" w14:textId="769C3196" w:rsidR="00D11888" w:rsidRPr="003D4A41" w:rsidRDefault="00D11888" w:rsidP="00E6298B">
      <w:pPr>
        <w:ind w:right="107"/>
        <w:jc w:val="both"/>
        <w:rPr>
          <w:b/>
          <w:color w:val="auto"/>
          <w:sz w:val="24"/>
          <w:szCs w:val="24"/>
        </w:rPr>
      </w:pPr>
      <w:r w:rsidRPr="003D4A41">
        <w:rPr>
          <w:b/>
          <w:color w:val="auto"/>
          <w:sz w:val="24"/>
          <w:szCs w:val="24"/>
        </w:rPr>
        <w:t>Decision making</w:t>
      </w:r>
      <w:r w:rsidR="001C0C77" w:rsidRPr="003D4A41">
        <w:rPr>
          <w:b/>
          <w:color w:val="auto"/>
          <w:sz w:val="24"/>
          <w:szCs w:val="24"/>
        </w:rPr>
        <w:t xml:space="preserve"> and</w:t>
      </w:r>
      <w:r w:rsidRPr="003D4A41">
        <w:rPr>
          <w:b/>
          <w:color w:val="auto"/>
          <w:sz w:val="24"/>
          <w:szCs w:val="24"/>
        </w:rPr>
        <w:t xml:space="preserve"> discretion, Conducting Investigations and Criminal Justice (Managing offenders) </w:t>
      </w:r>
    </w:p>
    <w:p w14:paraId="76D5E236" w14:textId="77777777" w:rsidR="006C7CA5" w:rsidRPr="003D4A41" w:rsidRDefault="006C7CA5" w:rsidP="00E6298B">
      <w:pPr>
        <w:ind w:right="107"/>
        <w:jc w:val="both"/>
        <w:rPr>
          <w:color w:val="auto"/>
          <w:sz w:val="24"/>
          <w:szCs w:val="24"/>
          <w:highlight w:val="yellow"/>
        </w:rPr>
      </w:pPr>
    </w:p>
    <w:p w14:paraId="065419D9" w14:textId="77777777" w:rsidR="006C7CA5" w:rsidRPr="003D4A41" w:rsidRDefault="006C7CA5" w:rsidP="00E6298B">
      <w:pPr>
        <w:ind w:right="107"/>
        <w:jc w:val="both"/>
        <w:rPr>
          <w:color w:val="auto"/>
          <w:sz w:val="24"/>
          <w:szCs w:val="24"/>
        </w:rPr>
      </w:pPr>
      <w:r w:rsidRPr="003D4A41">
        <w:rPr>
          <w:color w:val="auto"/>
          <w:sz w:val="24"/>
          <w:szCs w:val="24"/>
        </w:rPr>
        <w:t xml:space="preserve">You must choose </w:t>
      </w:r>
      <w:r w:rsidRPr="003D4A41">
        <w:rPr>
          <w:b/>
          <w:color w:val="auto"/>
          <w:sz w:val="24"/>
          <w:szCs w:val="24"/>
          <w:u w:val="single"/>
        </w:rPr>
        <w:t>a policing incident</w:t>
      </w:r>
      <w:r w:rsidRPr="003D4A41">
        <w:rPr>
          <w:b/>
          <w:color w:val="auto"/>
          <w:sz w:val="24"/>
          <w:szCs w:val="24"/>
        </w:rPr>
        <w:t xml:space="preserve"> </w:t>
      </w:r>
      <w:r w:rsidRPr="003D4A41">
        <w:rPr>
          <w:color w:val="auto"/>
          <w:sz w:val="24"/>
          <w:szCs w:val="24"/>
        </w:rPr>
        <w:t>in which you played a significant role with an offender/service</w:t>
      </w:r>
      <w:r w:rsidRPr="003D4A41">
        <w:rPr>
          <w:b/>
          <w:color w:val="auto"/>
          <w:sz w:val="24"/>
          <w:szCs w:val="24"/>
        </w:rPr>
        <w:t xml:space="preserve"> </w:t>
      </w:r>
      <w:r w:rsidRPr="003D4A41">
        <w:rPr>
          <w:color w:val="auto"/>
          <w:sz w:val="24"/>
          <w:szCs w:val="24"/>
        </w:rPr>
        <w:t xml:space="preserve">user/victim and reflect on what happened. </w:t>
      </w:r>
    </w:p>
    <w:p w14:paraId="6370406B" w14:textId="77777777" w:rsidR="006C7CA5" w:rsidRPr="003D4A41" w:rsidRDefault="006C7CA5" w:rsidP="00E6298B">
      <w:pPr>
        <w:ind w:right="107"/>
        <w:jc w:val="both"/>
        <w:rPr>
          <w:color w:val="auto"/>
          <w:sz w:val="24"/>
          <w:szCs w:val="24"/>
        </w:rPr>
      </w:pPr>
    </w:p>
    <w:p w14:paraId="6464379D" w14:textId="77777777" w:rsidR="006C7CA5" w:rsidRPr="003D4A41" w:rsidRDefault="006C7CA5" w:rsidP="00E6298B">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3D4A41" w14:paraId="05AE4A34" w14:textId="77777777" w:rsidTr="28A9B94D">
        <w:tc>
          <w:tcPr>
            <w:tcW w:w="10188" w:type="dxa"/>
            <w:shd w:val="clear" w:color="auto" w:fill="auto"/>
          </w:tcPr>
          <w:p w14:paraId="73B66DB4" w14:textId="77777777" w:rsidR="006C7CA5" w:rsidRPr="003D4A41" w:rsidRDefault="006C7CA5" w:rsidP="00E6298B">
            <w:pPr>
              <w:pStyle w:val="TableParagraph"/>
              <w:tabs>
                <w:tab w:val="left" w:pos="355"/>
              </w:tabs>
              <w:ind w:left="0" w:right="107"/>
              <w:rPr>
                <w:rFonts w:eastAsia="Times New Roman"/>
                <w:sz w:val="24"/>
                <w:szCs w:val="24"/>
                <w:lang w:bidi="ar-SA"/>
              </w:rPr>
            </w:pPr>
          </w:p>
          <w:p w14:paraId="389B9345" w14:textId="6CE5EB88" w:rsidR="006C7CA5" w:rsidRPr="003D4A41" w:rsidRDefault="28A9B94D" w:rsidP="28A9B94D">
            <w:pPr>
              <w:ind w:right="107"/>
              <w:jc w:val="both"/>
              <w:rPr>
                <w:color w:val="auto"/>
                <w:sz w:val="24"/>
                <w:szCs w:val="24"/>
              </w:rPr>
            </w:pPr>
            <w:r w:rsidRPr="003D4A41">
              <w:rPr>
                <w:b/>
                <w:bCs/>
                <w:color w:val="auto"/>
                <w:sz w:val="24"/>
                <w:szCs w:val="24"/>
              </w:rPr>
              <w:t>Critically assess</w:t>
            </w:r>
            <w:r w:rsidRPr="003D4A41">
              <w:rPr>
                <w:color w:val="auto"/>
                <w:sz w:val="24"/>
                <w:szCs w:val="24"/>
              </w:rPr>
              <w:t xml:space="preserve"> the situation including social and legislative contexts and any relevant cultural, ethnicity and language issues. </w:t>
            </w:r>
            <w:r w:rsidRPr="003D4A41">
              <w:rPr>
                <w:b/>
                <w:bCs/>
                <w:color w:val="auto"/>
                <w:sz w:val="24"/>
                <w:szCs w:val="24"/>
              </w:rPr>
              <w:t>Reflect</w:t>
            </w:r>
            <w:r w:rsidRPr="003D4A41">
              <w:rPr>
                <w:color w:val="auto"/>
                <w:sz w:val="24"/>
                <w:szCs w:val="24"/>
              </w:rPr>
              <w:t xml:space="preserve"> on how you applied the National Decision Model (NDM) to assist in resolving this incident. </w:t>
            </w:r>
            <w:r w:rsidRPr="003D4A41">
              <w:rPr>
                <w:b/>
                <w:bCs/>
                <w:color w:val="auto"/>
                <w:sz w:val="24"/>
                <w:szCs w:val="24"/>
              </w:rPr>
              <w:t>Evaluate</w:t>
            </w:r>
            <w:r w:rsidRPr="003D4A41">
              <w:rPr>
                <w:color w:val="auto"/>
                <w:sz w:val="24"/>
                <w:szCs w:val="24"/>
              </w:rPr>
              <w:t xml:space="preserve"> the role of discretion in the decision-making process. </w:t>
            </w:r>
          </w:p>
          <w:p w14:paraId="436D81BA" w14:textId="77777777" w:rsidR="006C7CA5" w:rsidRPr="003D4A41" w:rsidRDefault="006C7CA5" w:rsidP="00E6298B">
            <w:pPr>
              <w:ind w:right="107"/>
              <w:jc w:val="both"/>
              <w:rPr>
                <w:color w:val="auto"/>
                <w:sz w:val="24"/>
                <w:szCs w:val="24"/>
              </w:rPr>
            </w:pPr>
          </w:p>
          <w:p w14:paraId="5B16973B" w14:textId="27FFABCF" w:rsidR="006C7CA5" w:rsidRPr="003D4A41" w:rsidRDefault="28A9B94D" w:rsidP="28A9B94D">
            <w:pPr>
              <w:ind w:right="107"/>
              <w:jc w:val="both"/>
              <w:rPr>
                <w:color w:val="auto"/>
                <w:sz w:val="24"/>
                <w:szCs w:val="24"/>
              </w:rPr>
            </w:pPr>
            <w:r w:rsidRPr="003D4A41">
              <w:rPr>
                <w:b/>
                <w:bCs/>
                <w:color w:val="auto"/>
                <w:sz w:val="24"/>
                <w:szCs w:val="24"/>
              </w:rPr>
              <w:t>Determine</w:t>
            </w:r>
            <w:r w:rsidRPr="003D4A41">
              <w:rPr>
                <w:color w:val="auto"/>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3D4A41" w:rsidRDefault="006C7CA5" w:rsidP="00E6298B">
            <w:pPr>
              <w:ind w:right="107"/>
              <w:jc w:val="both"/>
              <w:rPr>
                <w:color w:val="auto"/>
                <w:sz w:val="24"/>
                <w:szCs w:val="24"/>
              </w:rPr>
            </w:pPr>
          </w:p>
          <w:p w14:paraId="09F9B71E" w14:textId="229B3D18" w:rsidR="006C7CA5" w:rsidRPr="003D4A41" w:rsidRDefault="28A9B94D" w:rsidP="28A9B94D">
            <w:pPr>
              <w:ind w:right="107"/>
              <w:jc w:val="both"/>
              <w:rPr>
                <w:color w:val="auto"/>
                <w:sz w:val="24"/>
                <w:szCs w:val="24"/>
              </w:rPr>
            </w:pPr>
            <w:r w:rsidRPr="003D4A41">
              <w:rPr>
                <w:b/>
                <w:bCs/>
                <w:color w:val="auto"/>
                <w:sz w:val="24"/>
                <w:szCs w:val="24"/>
              </w:rPr>
              <w:t>Illustrate</w:t>
            </w:r>
            <w:r w:rsidRPr="003D4A41">
              <w:rPr>
                <w:color w:val="auto"/>
                <w:sz w:val="24"/>
                <w:szCs w:val="24"/>
              </w:rPr>
              <w:t xml:space="preserve"> how policing values were engaged particularly through </w:t>
            </w:r>
            <w:r w:rsidRPr="003D4A41">
              <w:rPr>
                <w:b/>
                <w:bCs/>
                <w:color w:val="auto"/>
                <w:sz w:val="24"/>
                <w:szCs w:val="24"/>
              </w:rPr>
              <w:t>an assessment</w:t>
            </w:r>
            <w:r w:rsidRPr="003D4A41">
              <w:rPr>
                <w:color w:val="auto"/>
                <w:sz w:val="24"/>
                <w:szCs w:val="24"/>
              </w:rPr>
              <w:t xml:space="preserve"> of the potential impact of bias on the decision-making process.</w:t>
            </w:r>
          </w:p>
          <w:p w14:paraId="4BF2A5E2" w14:textId="77777777" w:rsidR="006C7CA5" w:rsidRPr="003D4A41" w:rsidRDefault="006C7CA5" w:rsidP="00E6298B">
            <w:pPr>
              <w:ind w:right="107"/>
              <w:rPr>
                <w:color w:val="auto"/>
                <w:sz w:val="24"/>
                <w:szCs w:val="24"/>
              </w:rPr>
            </w:pPr>
          </w:p>
          <w:p w14:paraId="36D29A7B" w14:textId="77777777" w:rsidR="006C7CA5" w:rsidRPr="003D4A41" w:rsidRDefault="006C7CA5" w:rsidP="00E6298B">
            <w:pPr>
              <w:ind w:right="107"/>
              <w:jc w:val="both"/>
              <w:rPr>
                <w:color w:val="auto"/>
                <w:sz w:val="24"/>
                <w:szCs w:val="24"/>
              </w:rPr>
            </w:pPr>
          </w:p>
          <w:p w14:paraId="487D302F" w14:textId="6A9C7337" w:rsidR="006C7CA5" w:rsidRPr="003D4A41" w:rsidRDefault="28A9B94D" w:rsidP="28A9B94D">
            <w:pPr>
              <w:ind w:right="107"/>
              <w:jc w:val="both"/>
              <w:rPr>
                <w:color w:val="auto"/>
                <w:sz w:val="24"/>
                <w:szCs w:val="24"/>
              </w:rPr>
            </w:pPr>
            <w:r w:rsidRPr="003D4A41">
              <w:rPr>
                <w:color w:val="auto"/>
                <w:sz w:val="24"/>
                <w:szCs w:val="24"/>
              </w:rPr>
              <w:t xml:space="preserve">2500 words </w:t>
            </w:r>
            <w:r w:rsidRPr="003D4A41">
              <w:rPr>
                <w:i/>
                <w:iCs/>
                <w:color w:val="auto"/>
                <w:sz w:val="24"/>
                <w:szCs w:val="24"/>
              </w:rPr>
              <w:t>(+/- 10%: include your actual word count at the end of each section)</w:t>
            </w:r>
          </w:p>
        </w:tc>
      </w:tr>
    </w:tbl>
    <w:p w14:paraId="0A61592D" w14:textId="77777777" w:rsidR="006C7CA5" w:rsidRPr="003D4A41" w:rsidRDefault="006C7CA5" w:rsidP="00E6298B">
      <w:pPr>
        <w:ind w:right="107"/>
        <w:jc w:val="both"/>
        <w:rPr>
          <w:color w:val="auto"/>
          <w:sz w:val="24"/>
          <w:szCs w:val="24"/>
        </w:rPr>
      </w:pPr>
    </w:p>
    <w:p w14:paraId="53A6D43C" w14:textId="77777777" w:rsidR="006C7CA5" w:rsidRPr="003D4A41" w:rsidRDefault="006C7CA5" w:rsidP="00E6298B">
      <w:pPr>
        <w:ind w:right="107"/>
        <w:jc w:val="both"/>
        <w:rPr>
          <w:b/>
          <w:color w:val="auto"/>
          <w:sz w:val="24"/>
          <w:szCs w:val="24"/>
        </w:rPr>
      </w:pPr>
      <w:r w:rsidRPr="003D4A41">
        <w:rPr>
          <w:b/>
          <w:color w:val="auto"/>
          <w:sz w:val="24"/>
          <w:szCs w:val="24"/>
        </w:rPr>
        <w:t>ANSWER:</w:t>
      </w:r>
    </w:p>
    <w:p w14:paraId="4228E72D" w14:textId="77777777" w:rsidR="006C7CA5" w:rsidRPr="003D4A41" w:rsidRDefault="006C7CA5" w:rsidP="00E6298B">
      <w:pPr>
        <w:ind w:right="107"/>
        <w:jc w:val="both"/>
        <w:rPr>
          <w:color w:val="auto"/>
          <w:sz w:val="24"/>
          <w:szCs w:val="24"/>
        </w:rPr>
      </w:pPr>
    </w:p>
    <w:p w14:paraId="3C71D901" w14:textId="77777777" w:rsidR="00B746DC" w:rsidRPr="00B746DC" w:rsidRDefault="00B746DC" w:rsidP="00B746DC">
      <w:pPr>
        <w:spacing w:line="360" w:lineRule="auto"/>
        <w:rPr>
          <w:rFonts w:asciiTheme="minorHAnsi" w:hAnsiTheme="minorHAnsi" w:cstheme="minorHAnsi"/>
          <w:sz w:val="24"/>
          <w:szCs w:val="24"/>
        </w:rPr>
      </w:pPr>
      <w:r w:rsidRPr="00B746DC">
        <w:rPr>
          <w:rFonts w:asciiTheme="minorHAnsi" w:hAnsiTheme="minorHAnsi" w:cstheme="minorHAnsi"/>
          <w:sz w:val="24"/>
          <w:szCs w:val="24"/>
        </w:rPr>
        <w:t xml:space="preserve">In answer to the above task I will be revisiting Borton’s (1970) reflective framework, and as such will be using the following three headings to structure my reflection: ‘What?’, ‘So What?’, and ‘Now What?’ (Rolfe, 2014; Sicora, 2017). I will be reflecting upon a stop and search incident, in which I played a significant role, and critically assessing my decision to utilise a cannabis warning in this situation and my use of discretion. </w:t>
      </w:r>
    </w:p>
    <w:p w14:paraId="769EC0E5" w14:textId="2E909C9E" w:rsidR="00B746DC" w:rsidRPr="002D4C10" w:rsidRDefault="00FB3C45" w:rsidP="00B746DC">
      <w:pPr>
        <w:spacing w:line="360" w:lineRule="auto"/>
        <w:jc w:val="center"/>
        <w:rPr>
          <w:rFonts w:asciiTheme="minorHAnsi" w:hAnsiTheme="minorHAnsi" w:cstheme="minorHAnsi"/>
          <w:b/>
          <w:sz w:val="24"/>
          <w:szCs w:val="24"/>
          <w:u w:val="single"/>
        </w:rPr>
      </w:pPr>
      <w:r>
        <w:rPr>
          <w:rFonts w:asciiTheme="minorHAnsi" w:hAnsiTheme="minorHAnsi" w:cstheme="minorHAnsi"/>
          <w:b/>
          <w:sz w:val="24"/>
          <w:szCs w:val="24"/>
          <w:u w:val="single"/>
        </w:rPr>
        <w:t>‘</w:t>
      </w:r>
      <w:r w:rsidR="00B746DC" w:rsidRPr="002D4C10">
        <w:rPr>
          <w:rFonts w:asciiTheme="minorHAnsi" w:hAnsiTheme="minorHAnsi" w:cstheme="minorHAnsi"/>
          <w:b/>
          <w:sz w:val="24"/>
          <w:szCs w:val="24"/>
          <w:u w:val="single"/>
        </w:rPr>
        <w:t>What?</w:t>
      </w:r>
      <w:r>
        <w:rPr>
          <w:rFonts w:asciiTheme="minorHAnsi" w:hAnsiTheme="minorHAnsi" w:cstheme="minorHAnsi"/>
          <w:b/>
          <w:sz w:val="24"/>
          <w:szCs w:val="24"/>
          <w:u w:val="single"/>
        </w:rPr>
        <w:t>’</w:t>
      </w:r>
    </w:p>
    <w:p w14:paraId="435B009C" w14:textId="492E090F" w:rsidR="00B746DC" w:rsidRPr="00B746DC" w:rsidRDefault="00B746DC" w:rsidP="00B746DC">
      <w:pPr>
        <w:spacing w:line="360" w:lineRule="auto"/>
        <w:rPr>
          <w:rFonts w:asciiTheme="minorHAnsi" w:hAnsiTheme="minorHAnsi" w:cstheme="minorHAnsi"/>
          <w:sz w:val="24"/>
          <w:szCs w:val="24"/>
        </w:rPr>
      </w:pPr>
      <w:r w:rsidRPr="00B746DC">
        <w:rPr>
          <w:rFonts w:asciiTheme="minorHAnsi" w:hAnsiTheme="minorHAnsi" w:cstheme="minorHAnsi"/>
          <w:sz w:val="24"/>
          <w:szCs w:val="24"/>
        </w:rPr>
        <w:t xml:space="preserve">During a patrol of the sector on a night shift, I came across two parked cars with their engines running. There were two males inside one vehicle, and one male outside the second vehicle. As we pulled up in our marked vehicle, the first car tried to leave. We stopped them and engaged them in conversation to determine why they were in the car park late at night, as this appeared suspicious. The driver of the first vehicle admitted he had been smoking cannabis. The smell of cannabis was also present in the first vehicle. This admission to smoking cannabis, alongside the smell, and the drivers’ demeanour gave us reasonable grounds to search him, his vehicle, and his passenger under </w:t>
      </w:r>
      <w:r w:rsidRPr="00B746DC">
        <w:rPr>
          <w:rFonts w:asciiTheme="minorHAnsi" w:hAnsiTheme="minorHAnsi" w:cstheme="minorHAnsi"/>
          <w:sz w:val="24"/>
          <w:szCs w:val="24"/>
        </w:rPr>
        <w:lastRenderedPageBreak/>
        <w:t xml:space="preserve">section 23 of the </w:t>
      </w:r>
      <w:r w:rsidRPr="00B746DC">
        <w:rPr>
          <w:rFonts w:asciiTheme="minorHAnsi" w:hAnsiTheme="minorHAnsi" w:cstheme="minorHAnsi"/>
          <w:i/>
          <w:sz w:val="24"/>
          <w:szCs w:val="24"/>
        </w:rPr>
        <w:t>Misuse of Drugs Act 1971</w:t>
      </w:r>
      <w:r w:rsidRPr="00B746DC">
        <w:rPr>
          <w:rFonts w:asciiTheme="minorHAnsi" w:hAnsiTheme="minorHAnsi" w:cstheme="minorHAnsi"/>
          <w:sz w:val="24"/>
          <w:szCs w:val="24"/>
        </w:rPr>
        <w:t>. In line with stop and search procedures, I followed the ‘GOWISELY’ acronym. Thi</w:t>
      </w:r>
      <w:r w:rsidR="00E362F1">
        <w:rPr>
          <w:rFonts w:asciiTheme="minorHAnsi" w:hAnsiTheme="minorHAnsi" w:cstheme="minorHAnsi"/>
          <w:sz w:val="24"/>
          <w:szCs w:val="24"/>
        </w:rPr>
        <w:t>s acronym stands for; Grounds, object/purpose, w</w:t>
      </w:r>
      <w:r w:rsidRPr="00B746DC">
        <w:rPr>
          <w:rFonts w:asciiTheme="minorHAnsi" w:hAnsiTheme="minorHAnsi" w:cstheme="minorHAnsi"/>
          <w:sz w:val="24"/>
          <w:szCs w:val="24"/>
        </w:rPr>
        <w:t>ar</w:t>
      </w:r>
      <w:r w:rsidR="00E362F1">
        <w:rPr>
          <w:rFonts w:asciiTheme="minorHAnsi" w:hAnsiTheme="minorHAnsi" w:cstheme="minorHAnsi"/>
          <w:sz w:val="24"/>
          <w:szCs w:val="24"/>
        </w:rPr>
        <w:t>rant card (if not in uniform), identity of officer, station of officer, e</w:t>
      </w:r>
      <w:r w:rsidRPr="00B746DC">
        <w:rPr>
          <w:rFonts w:asciiTheme="minorHAnsi" w:hAnsiTheme="minorHAnsi" w:cstheme="minorHAnsi"/>
          <w:sz w:val="24"/>
          <w:szCs w:val="24"/>
        </w:rPr>
        <w:t>ntitleme</w:t>
      </w:r>
      <w:r w:rsidR="00E362F1">
        <w:rPr>
          <w:rFonts w:asciiTheme="minorHAnsi" w:hAnsiTheme="minorHAnsi" w:cstheme="minorHAnsi"/>
          <w:sz w:val="24"/>
          <w:szCs w:val="24"/>
        </w:rPr>
        <w:t>nt to a receipt of the search, l</w:t>
      </w:r>
      <w:r w:rsidRPr="00B746DC">
        <w:rPr>
          <w:rFonts w:asciiTheme="minorHAnsi" w:hAnsiTheme="minorHAnsi" w:cstheme="minorHAnsi"/>
          <w:sz w:val="24"/>
          <w:szCs w:val="24"/>
        </w:rPr>
        <w:t xml:space="preserve">egal power, and </w:t>
      </w:r>
      <w:r w:rsidR="00E362F1" w:rsidRPr="00B746DC">
        <w:rPr>
          <w:rFonts w:asciiTheme="minorHAnsi" w:hAnsiTheme="minorHAnsi" w:cstheme="minorHAnsi"/>
          <w:sz w:val="24"/>
          <w:szCs w:val="24"/>
        </w:rPr>
        <w:t>you</w:t>
      </w:r>
      <w:r w:rsidRPr="00B746DC">
        <w:rPr>
          <w:rFonts w:asciiTheme="minorHAnsi" w:hAnsiTheme="minorHAnsi" w:cstheme="minorHAnsi"/>
          <w:sz w:val="24"/>
          <w:szCs w:val="24"/>
        </w:rPr>
        <w:t xml:space="preserve"> (are detained). I informed the driver that he was detained for the purpose of a search under section 23 of the </w:t>
      </w:r>
      <w:r w:rsidRPr="00B746DC">
        <w:rPr>
          <w:rFonts w:asciiTheme="minorHAnsi" w:hAnsiTheme="minorHAnsi" w:cstheme="minorHAnsi"/>
          <w:i/>
          <w:sz w:val="24"/>
          <w:szCs w:val="24"/>
        </w:rPr>
        <w:t>Misuse of Drugs Act 1971</w:t>
      </w:r>
      <w:r w:rsidRPr="00B746DC">
        <w:rPr>
          <w:rFonts w:asciiTheme="minorHAnsi" w:hAnsiTheme="minorHAnsi" w:cstheme="minorHAnsi"/>
          <w:sz w:val="24"/>
          <w:szCs w:val="24"/>
        </w:rPr>
        <w:t xml:space="preserve">. I explained that the grounds for the search were that he had stated he was smoking cannabis as well as the fact that there was a strong smell of cannabis in the car. I told him the purpose of the search was to look for drugs, and I informed him of my name and station. I also informed him that he was entitled to a copy of the search after its completion. As per South Wales Police policy, my male colleague physically searched the driver at my request. A small bag containing cannabis was found in the drivers’ jacket pocket. Another colleague searched the passenger and this search was negative. I then proceeded to search the vehicle, which was also negative for drugs. There was no smell of cannabis in the second vehicle, and the driver of that vehicle did not admit to having been smoking cannabis, nor did he appear to show any signs of having done so. Therefore, he was free to leave, because we had no grounds to search him or his vehicle. The driver had no previous offences of possession of cannabis and he was compliant and cooperative with our requests. Therefore, I decided a cannabis warning was the best means of dealing with the offence. I explained that you can only be given one cannabis warning, and if he were found to be in possession of cannabis in the future the penalty would be harsher. I felt that I reacted calmly and professionally during this incident. This was my first experience of a stop and search, and as such I feel it is important to reflect on what happened, how it made me feel, and what I can learn from the experience. I was understandably nervous at first, however the more I talked to the subject and the stronger my grounds became, the more confident I was in using my stop and search powers.  </w:t>
      </w:r>
    </w:p>
    <w:p w14:paraId="15333E69" w14:textId="7DBDBC49" w:rsidR="00B746DC" w:rsidRPr="002D4C10" w:rsidRDefault="00FB3C45" w:rsidP="00B746DC">
      <w:pPr>
        <w:spacing w:line="360" w:lineRule="auto"/>
        <w:jc w:val="center"/>
        <w:rPr>
          <w:rFonts w:asciiTheme="minorHAnsi" w:hAnsiTheme="minorHAnsi" w:cstheme="minorHAnsi"/>
          <w:b/>
          <w:sz w:val="24"/>
          <w:szCs w:val="24"/>
          <w:u w:val="single"/>
        </w:rPr>
      </w:pPr>
      <w:r>
        <w:rPr>
          <w:rFonts w:asciiTheme="minorHAnsi" w:hAnsiTheme="minorHAnsi" w:cstheme="minorHAnsi"/>
          <w:b/>
          <w:sz w:val="24"/>
          <w:szCs w:val="24"/>
          <w:u w:val="single"/>
        </w:rPr>
        <w:t>‘</w:t>
      </w:r>
      <w:r w:rsidR="00B746DC" w:rsidRPr="002D4C10">
        <w:rPr>
          <w:rFonts w:asciiTheme="minorHAnsi" w:hAnsiTheme="minorHAnsi" w:cstheme="minorHAnsi"/>
          <w:b/>
          <w:sz w:val="24"/>
          <w:szCs w:val="24"/>
          <w:u w:val="single"/>
        </w:rPr>
        <w:t>So What?</w:t>
      </w:r>
      <w:r>
        <w:rPr>
          <w:rFonts w:asciiTheme="minorHAnsi" w:hAnsiTheme="minorHAnsi" w:cstheme="minorHAnsi"/>
          <w:b/>
          <w:sz w:val="24"/>
          <w:szCs w:val="24"/>
          <w:u w:val="single"/>
        </w:rPr>
        <w:t>’</w:t>
      </w:r>
    </w:p>
    <w:p w14:paraId="69EDFE89" w14:textId="33EC1A8D" w:rsidR="00B746DC" w:rsidRPr="00B746DC" w:rsidRDefault="00B746DC" w:rsidP="00B746DC">
      <w:pPr>
        <w:spacing w:line="360" w:lineRule="auto"/>
        <w:rPr>
          <w:rFonts w:asciiTheme="minorHAnsi" w:hAnsiTheme="minorHAnsi" w:cstheme="minorHAnsi"/>
          <w:sz w:val="24"/>
          <w:szCs w:val="24"/>
        </w:rPr>
      </w:pPr>
      <w:r w:rsidRPr="00B746DC">
        <w:rPr>
          <w:rFonts w:asciiTheme="minorHAnsi" w:hAnsiTheme="minorHAnsi" w:cstheme="minorHAnsi"/>
          <w:sz w:val="24"/>
          <w:szCs w:val="24"/>
        </w:rPr>
        <w:t xml:space="preserve">Under the </w:t>
      </w:r>
      <w:r w:rsidRPr="00B746DC">
        <w:rPr>
          <w:rFonts w:asciiTheme="minorHAnsi" w:hAnsiTheme="minorHAnsi" w:cstheme="minorHAnsi"/>
          <w:i/>
          <w:sz w:val="24"/>
          <w:szCs w:val="24"/>
        </w:rPr>
        <w:t>Misuse of Drugs Act 1971</w:t>
      </w:r>
      <w:r w:rsidRPr="00B746DC">
        <w:rPr>
          <w:rFonts w:asciiTheme="minorHAnsi" w:hAnsiTheme="minorHAnsi" w:cstheme="minorHAnsi"/>
          <w:sz w:val="24"/>
          <w:szCs w:val="24"/>
        </w:rPr>
        <w:t xml:space="preserve"> a ‘controlled drug’ is defined as any substance or product specified within the act at the time. At this time Cannabis is defined as a ‘class B’ drug as stated within Schedule 2 of the act (</w:t>
      </w:r>
      <w:r w:rsidRPr="00B746DC">
        <w:rPr>
          <w:rFonts w:asciiTheme="minorHAnsi" w:hAnsiTheme="minorHAnsi" w:cstheme="minorHAnsi"/>
          <w:i/>
          <w:sz w:val="24"/>
          <w:szCs w:val="24"/>
        </w:rPr>
        <w:t>Misuse of Drugs Act 1971</w:t>
      </w:r>
      <w:r w:rsidRPr="00B746DC">
        <w:rPr>
          <w:rFonts w:asciiTheme="minorHAnsi" w:hAnsiTheme="minorHAnsi" w:cstheme="minorHAnsi"/>
          <w:sz w:val="24"/>
          <w:szCs w:val="24"/>
        </w:rPr>
        <w:t xml:space="preserve">). There are a number of disposal options for possession of cannabis, these are a cannabis warning, a Penalty Notice for Disorder (PND), or arrest (College of Policing, 2013). College of Policing (2013) defines a cannabis warning as a non-statutory disposal method. They are the first stage of an escalation procedure, consisting of three stages in total. As such, they do not result in a criminal record. The aim of a cannabis warning is to deal with </w:t>
      </w:r>
      <w:r w:rsidRPr="00B746DC">
        <w:rPr>
          <w:rFonts w:asciiTheme="minorHAnsi" w:hAnsiTheme="minorHAnsi" w:cstheme="minorHAnsi"/>
          <w:sz w:val="24"/>
          <w:szCs w:val="24"/>
        </w:rPr>
        <w:lastRenderedPageBreak/>
        <w:t xml:space="preserve">first-time offenders in a proportionate way. The idea is that for a first time offence of possession of cannabis the subject will received a cannabis warning, for a second offence they will receive a PND, and if they commit a third offence they will be arrested (College of Policing, 2013). This procedure seeks to guide police discretion, and provide a fair and proportionate procedure for dealing with possession of cannabis. A cannabis warning can only be given to a person over the age of 18 years, who is in possession of cannabis for personal use, and can only be given once. A PND is </w:t>
      </w:r>
      <w:r w:rsidR="00FB3C45">
        <w:rPr>
          <w:rFonts w:asciiTheme="minorHAnsi" w:hAnsiTheme="minorHAnsi" w:cstheme="minorHAnsi"/>
          <w:sz w:val="24"/>
          <w:szCs w:val="24"/>
        </w:rPr>
        <w:t xml:space="preserve">described </w:t>
      </w:r>
      <w:r w:rsidRPr="00B746DC">
        <w:rPr>
          <w:rFonts w:asciiTheme="minorHAnsi" w:hAnsiTheme="minorHAnsi" w:cstheme="minorHAnsi"/>
          <w:sz w:val="24"/>
          <w:szCs w:val="24"/>
        </w:rPr>
        <w:t xml:space="preserve">as a statutory </w:t>
      </w:r>
      <w:r w:rsidR="00FB3C45" w:rsidRPr="00B746DC">
        <w:rPr>
          <w:rFonts w:asciiTheme="minorHAnsi" w:hAnsiTheme="minorHAnsi" w:cstheme="minorHAnsi"/>
          <w:sz w:val="24"/>
          <w:szCs w:val="24"/>
        </w:rPr>
        <w:t>disposal;</w:t>
      </w:r>
      <w:r w:rsidRPr="00B746DC">
        <w:rPr>
          <w:rFonts w:asciiTheme="minorHAnsi" w:hAnsiTheme="minorHAnsi" w:cstheme="minorHAnsi"/>
          <w:sz w:val="24"/>
          <w:szCs w:val="24"/>
        </w:rPr>
        <w:t xml:space="preserve"> it is the use of fines to manage lower-level offending (College of Policing, 2013). </w:t>
      </w:r>
      <w:r w:rsidR="00FB3C45">
        <w:rPr>
          <w:rFonts w:asciiTheme="minorHAnsi" w:hAnsiTheme="minorHAnsi" w:cstheme="minorHAnsi"/>
          <w:sz w:val="24"/>
          <w:szCs w:val="24"/>
        </w:rPr>
        <w:t>Similar to a cannabis warning,</w:t>
      </w:r>
      <w:r w:rsidRPr="00B746DC">
        <w:rPr>
          <w:rFonts w:asciiTheme="minorHAnsi" w:hAnsiTheme="minorHAnsi" w:cstheme="minorHAnsi"/>
          <w:sz w:val="24"/>
          <w:szCs w:val="24"/>
        </w:rPr>
        <w:t xml:space="preserve"> the offender must be over the age of 18 years. The issuing of a PND results in the creation of a crime record.   </w:t>
      </w:r>
    </w:p>
    <w:p w14:paraId="6A4AB70B" w14:textId="71635EF1" w:rsidR="00B746DC" w:rsidRPr="00B746DC" w:rsidRDefault="00B746DC" w:rsidP="00FB3C45">
      <w:pPr>
        <w:spacing w:line="360" w:lineRule="auto"/>
        <w:ind w:firstLine="720"/>
        <w:rPr>
          <w:rFonts w:asciiTheme="minorHAnsi" w:hAnsiTheme="minorHAnsi" w:cstheme="minorHAnsi"/>
          <w:sz w:val="24"/>
          <w:szCs w:val="24"/>
        </w:rPr>
      </w:pPr>
      <w:r w:rsidRPr="00B746DC">
        <w:rPr>
          <w:rFonts w:asciiTheme="minorHAnsi" w:hAnsiTheme="minorHAnsi" w:cstheme="minorHAnsi"/>
          <w:sz w:val="24"/>
          <w:szCs w:val="24"/>
        </w:rPr>
        <w:t xml:space="preserve">When deciding which disposal option would be best suited to the situation, I applied the National Decision Making (NDM) Model (College of Policing, 2014). I considered what information and intelligence I had at the time. In this instance, the subject had told me he had been smoking cannabis, he was compliant with my requests, and was aged over 18 years old. I felt that he was providing genuine answers to my questions, and I was confident that the information provided was accurate. I assessed the threat and risk level of the situation, and determined that due to the subject being compliant and there being two other officers present, the likelihood of harm or injury was very low. I then thought about what powers and policies I had at my disposal in this situation. I knew that under the </w:t>
      </w:r>
      <w:r w:rsidRPr="00B746DC">
        <w:rPr>
          <w:rFonts w:asciiTheme="minorHAnsi" w:hAnsiTheme="minorHAnsi" w:cstheme="minorHAnsi"/>
          <w:i/>
          <w:sz w:val="24"/>
          <w:szCs w:val="24"/>
        </w:rPr>
        <w:t xml:space="preserve">Misuse of Drugs Act 1971 </w:t>
      </w:r>
      <w:r w:rsidRPr="00B746DC">
        <w:rPr>
          <w:rFonts w:asciiTheme="minorHAnsi" w:hAnsiTheme="minorHAnsi" w:cstheme="minorHAnsi"/>
          <w:sz w:val="24"/>
          <w:szCs w:val="24"/>
        </w:rPr>
        <w:t xml:space="preserve">I had the power to stop and search any person, vehicle or vessel that I have reasonable grounds to suspect of being in possession of a controlled drug. Under this act, I also have the power to seize any drugs found. At this stage, I now considered what options and contingencies I could utilise. In this instance, I have the option of giving a cannabis warning, giving a PND, or arresting the subject for possession. I then acted on these options, choosing to give a cannabis warning. I fully explained the process to the subject. This option appeared to me to be the most appropriate option because the subject was over 18, he had not previously received a cannabis warning, he clearly admitted to all elements of the offence, he was compliant and had no prior record relating to drugs (College of Policing, 2013). It did not feel proportionate to give a PND or arrest the male when I had an alternative option at my disposal. An option that would avoid giving the young man a criminal record, but would still provide a warning against possessing cannabis in the future. Because of my decision, the cannabis was confiscated and a record of the cannabis warning was made on the South Wales Police local systems. The final stage of the NDM is to review your decisions. In this case, my action was appropriate and </w:t>
      </w:r>
      <w:r w:rsidRPr="00B746DC">
        <w:rPr>
          <w:rFonts w:asciiTheme="minorHAnsi" w:hAnsiTheme="minorHAnsi" w:cstheme="minorHAnsi"/>
          <w:sz w:val="24"/>
          <w:szCs w:val="24"/>
        </w:rPr>
        <w:lastRenderedPageBreak/>
        <w:t xml:space="preserve">successful, and as such I felt that I did not need to go through the stages </w:t>
      </w:r>
      <w:r w:rsidR="00FB3C45">
        <w:rPr>
          <w:rFonts w:asciiTheme="minorHAnsi" w:hAnsiTheme="minorHAnsi" w:cstheme="minorHAnsi"/>
          <w:sz w:val="24"/>
          <w:szCs w:val="24"/>
        </w:rPr>
        <w:t xml:space="preserve">of the NDM </w:t>
      </w:r>
      <w:r w:rsidRPr="00B746DC">
        <w:rPr>
          <w:rFonts w:asciiTheme="minorHAnsi" w:hAnsiTheme="minorHAnsi" w:cstheme="minorHAnsi"/>
          <w:sz w:val="24"/>
          <w:szCs w:val="24"/>
        </w:rPr>
        <w:t>again.</w:t>
      </w:r>
      <w:r w:rsidR="00FB3C45">
        <w:rPr>
          <w:rFonts w:asciiTheme="minorHAnsi" w:hAnsiTheme="minorHAnsi" w:cstheme="minorHAnsi"/>
          <w:sz w:val="24"/>
          <w:szCs w:val="24"/>
        </w:rPr>
        <w:t xml:space="preserve"> </w:t>
      </w:r>
      <w:r w:rsidRPr="00B746DC">
        <w:rPr>
          <w:rFonts w:asciiTheme="minorHAnsi" w:hAnsiTheme="minorHAnsi" w:cstheme="minorHAnsi"/>
          <w:sz w:val="24"/>
          <w:szCs w:val="24"/>
        </w:rPr>
        <w:t>Throughout the decision making process I was keeping the code of ethics in mind. I sought to abide by the policing values of fairness, openness, leadership, and objectivity. In utilising my discretion, and treating the subject fairly I feel that I represented the South Wales Police (2020) values of being proud, professional and positive. I maintained my objectivity by not allowing my personal feelings regarding cannabis and its use to hinder my deci</w:t>
      </w:r>
      <w:r w:rsidR="00FB3C45">
        <w:rPr>
          <w:rFonts w:asciiTheme="minorHAnsi" w:hAnsiTheme="minorHAnsi" w:cstheme="minorHAnsi"/>
          <w:sz w:val="24"/>
          <w:szCs w:val="24"/>
        </w:rPr>
        <w:t>sion-making, and instead I looked</w:t>
      </w:r>
      <w:r w:rsidRPr="00B746DC">
        <w:rPr>
          <w:rFonts w:asciiTheme="minorHAnsi" w:hAnsiTheme="minorHAnsi" w:cstheme="minorHAnsi"/>
          <w:sz w:val="24"/>
          <w:szCs w:val="24"/>
        </w:rPr>
        <w:t xml:space="preserve"> to the systems we have in place to guide me. I took charge of the situation from the start, showing leadership and professionalism. However, I felt that I could have shown more confidence when filling out the cannabis warning. Due to this being my first time filling out a cannabis warning I had to ask for advice from my tutor. At the time it made me feel as though I was not competent, however upon reflection I understand that I am still learning and asking for advice shows a willingness to learn and improve. After the incident my tutor stated that they were impressed with my performance and they liked that I was able to ask for help when I needed it.    </w:t>
      </w:r>
    </w:p>
    <w:p w14:paraId="4F5D02B4" w14:textId="77777777" w:rsidR="00B746DC" w:rsidRPr="00B746DC" w:rsidRDefault="00B746DC" w:rsidP="00FB3C45">
      <w:pPr>
        <w:spacing w:line="360" w:lineRule="auto"/>
        <w:ind w:firstLine="720"/>
        <w:rPr>
          <w:rFonts w:asciiTheme="minorHAnsi" w:hAnsiTheme="minorHAnsi" w:cstheme="minorHAnsi"/>
          <w:sz w:val="24"/>
          <w:szCs w:val="24"/>
        </w:rPr>
      </w:pPr>
      <w:r w:rsidRPr="00B746DC">
        <w:rPr>
          <w:rFonts w:asciiTheme="minorHAnsi" w:hAnsiTheme="minorHAnsi" w:cstheme="minorHAnsi"/>
          <w:sz w:val="24"/>
          <w:szCs w:val="24"/>
        </w:rPr>
        <w:t xml:space="preserve">Discretion is one of the most important tools given to a police officer (Nowacki, 2015); it provides the ability to be flexible in decision-making and allows officers to decide on a best course of action in a specific situation. Discretion allows for the interpretation of law, it can counteract limited resources, and enables the police to deal with the community in a proportionate and fair manner (Nowacki, 2015). However, as Nowacki (2015) states misconduct can sometimes result from too much discretion, and this in turn erodes the trust between the community and the police. The history of the use of stop and search in the UK is a prime example of this. Prior to the introduction of the </w:t>
      </w:r>
      <w:r w:rsidRPr="00B746DC">
        <w:rPr>
          <w:rFonts w:asciiTheme="minorHAnsi" w:hAnsiTheme="minorHAnsi" w:cstheme="minorHAnsi"/>
          <w:i/>
          <w:sz w:val="24"/>
          <w:szCs w:val="24"/>
        </w:rPr>
        <w:t>Police and Criminal Evidence Act (PACE) 1984</w:t>
      </w:r>
      <w:r w:rsidRPr="00B746DC">
        <w:rPr>
          <w:rFonts w:asciiTheme="minorHAnsi" w:hAnsiTheme="minorHAnsi" w:cstheme="minorHAnsi"/>
          <w:sz w:val="24"/>
          <w:szCs w:val="24"/>
        </w:rPr>
        <w:t xml:space="preserve">, this power was often over used resulting in growing tensions between the police and the community. Purbrick and Schofield (2009) discuss the Brixton riots of 1981 and the resulting Scarman report. The report stated that oppressive policing and institutional racism played a part in fuelling the riots, due to the disproportionate use of ‘sus’ laws to stop and search predominantly young black men. Even after the introduction of PACE in 1984 stop and search remained a divisive topic. For example, Yesufu (2013) highlights the outcome of the Macpherson report (1999) which stated that the disproportionate use of stop and search on Black Londoners had led to a mistrust of the police and its ability to treat all citizens fairly. Under </w:t>
      </w:r>
      <w:r w:rsidRPr="00B746DC">
        <w:rPr>
          <w:rFonts w:asciiTheme="minorHAnsi" w:hAnsiTheme="minorHAnsi" w:cstheme="minorHAnsi"/>
          <w:i/>
          <w:sz w:val="24"/>
          <w:szCs w:val="24"/>
        </w:rPr>
        <w:t>PACE 1984</w:t>
      </w:r>
      <w:r w:rsidRPr="00B746DC">
        <w:rPr>
          <w:rFonts w:asciiTheme="minorHAnsi" w:hAnsiTheme="minorHAnsi" w:cstheme="minorHAnsi"/>
          <w:sz w:val="24"/>
          <w:szCs w:val="24"/>
        </w:rPr>
        <w:t xml:space="preserve"> stop and search powers seek to allow officers to either confirm, or allay, suspicions without first having to exercise their power of arrest (Yesufu, 2013). It is an important tool within policing to reduce crime. The Home Office (2014) introduced </w:t>
      </w:r>
      <w:r w:rsidRPr="00B746DC">
        <w:rPr>
          <w:rFonts w:asciiTheme="minorHAnsi" w:hAnsiTheme="minorHAnsi" w:cstheme="minorHAnsi"/>
          <w:sz w:val="24"/>
          <w:szCs w:val="24"/>
        </w:rPr>
        <w:lastRenderedPageBreak/>
        <w:t xml:space="preserve">the ‘Best use of stop &amp; search scheme’ in order to involve the community in the use of stop and search, and to improve transparency. The aim of the scheme was to use a more intelligence-led approach in order to achieve better outcomes, and restore public trust in the police and their use of stop and search (College of Policing, 2017; Home Office, 2014). As a result, police forces are required to record and publish all stop search encounters detailing the outcome (Home Office, 2014). An outcome can include an arrest, summons, caution, cannabis warning, PND, community resolution, or no further action (Home Office, 2014). This scheme, alongside Code A of </w:t>
      </w:r>
      <w:r w:rsidRPr="00B746DC">
        <w:rPr>
          <w:rFonts w:asciiTheme="minorHAnsi" w:hAnsiTheme="minorHAnsi" w:cstheme="minorHAnsi"/>
          <w:i/>
          <w:sz w:val="24"/>
          <w:szCs w:val="24"/>
        </w:rPr>
        <w:t>PACE 1984</w:t>
      </w:r>
      <w:r w:rsidRPr="00B746DC">
        <w:rPr>
          <w:rFonts w:asciiTheme="minorHAnsi" w:hAnsiTheme="minorHAnsi" w:cstheme="minorHAnsi"/>
          <w:sz w:val="24"/>
          <w:szCs w:val="24"/>
        </w:rPr>
        <w:t xml:space="preserve">, place boundaries on police discretion. However, as Nowacki (2015) states, stringent policies that add clarity to officers’ use of those policies can minimise officer bias and reduce misconduct through the restriction of police discretion. In the current incident, in which I chose to give a cannabis warning, I had a number of options from which to choose. I was still able to use discretion in the decision-making process however; my discretion was guided by these options and by South Wales Police policy. I felt that prior to my first stop search I was very aware of the historical background of this power. This at first made me apprehensive to use the power due to my lack of practical experience with stop and search. I was nervous of alienating the community or fuelling a negative view of the police. However, I found that in this real-world situation, I was confident in my grounds for the search, and as such I felt that the use of the power was fair and proportionate. As well as this, the subject was more compliant after understanding the basis of the stop and search. Explaining the full procedure appeased the subject and allayed any bad feeling about the use of stop and search. It became clear to me, that the use of ‘GOWISELY’ reduces the impact of officer bias, and allows for a fair and proportionate application of these powers. Going forward, after reflecting on this incident, I feel that I will be more confident in using my stop and search powers in all future situations in which I reasonably suspect it is required.             </w:t>
      </w:r>
    </w:p>
    <w:p w14:paraId="3E3D87D6" w14:textId="60049E5E" w:rsidR="00B746DC" w:rsidRPr="002D4C10" w:rsidRDefault="00FB3C45" w:rsidP="00B746DC">
      <w:pPr>
        <w:spacing w:line="360" w:lineRule="auto"/>
        <w:jc w:val="center"/>
        <w:rPr>
          <w:rFonts w:asciiTheme="minorHAnsi" w:hAnsiTheme="minorHAnsi" w:cstheme="minorHAnsi"/>
          <w:b/>
          <w:sz w:val="24"/>
          <w:szCs w:val="24"/>
          <w:u w:val="single"/>
        </w:rPr>
      </w:pPr>
      <w:r>
        <w:rPr>
          <w:rFonts w:asciiTheme="minorHAnsi" w:hAnsiTheme="minorHAnsi" w:cstheme="minorHAnsi"/>
          <w:b/>
          <w:sz w:val="24"/>
          <w:szCs w:val="24"/>
          <w:u w:val="single"/>
        </w:rPr>
        <w:t>‘</w:t>
      </w:r>
      <w:r w:rsidR="00B746DC" w:rsidRPr="002D4C10">
        <w:rPr>
          <w:rFonts w:asciiTheme="minorHAnsi" w:hAnsiTheme="minorHAnsi" w:cstheme="minorHAnsi"/>
          <w:b/>
          <w:sz w:val="24"/>
          <w:szCs w:val="24"/>
          <w:u w:val="single"/>
        </w:rPr>
        <w:t>Now What?</w:t>
      </w:r>
      <w:r>
        <w:rPr>
          <w:rFonts w:asciiTheme="minorHAnsi" w:hAnsiTheme="minorHAnsi" w:cstheme="minorHAnsi"/>
          <w:b/>
          <w:sz w:val="24"/>
          <w:szCs w:val="24"/>
          <w:u w:val="single"/>
        </w:rPr>
        <w:t>’</w:t>
      </w:r>
    </w:p>
    <w:p w14:paraId="27A43712" w14:textId="7255A52E" w:rsidR="00B746DC" w:rsidRPr="00B746DC" w:rsidRDefault="00B746DC" w:rsidP="00B746DC">
      <w:pPr>
        <w:spacing w:line="360" w:lineRule="auto"/>
        <w:rPr>
          <w:rFonts w:asciiTheme="minorHAnsi" w:hAnsiTheme="minorHAnsi" w:cstheme="minorHAnsi"/>
          <w:sz w:val="24"/>
          <w:szCs w:val="24"/>
        </w:rPr>
      </w:pPr>
      <w:r w:rsidRPr="00B746DC">
        <w:rPr>
          <w:rFonts w:asciiTheme="minorHAnsi" w:hAnsiTheme="minorHAnsi" w:cstheme="minorHAnsi"/>
          <w:sz w:val="24"/>
          <w:szCs w:val="24"/>
        </w:rPr>
        <w:t xml:space="preserve">Under the </w:t>
      </w:r>
      <w:r w:rsidRPr="00B746DC">
        <w:rPr>
          <w:rFonts w:asciiTheme="minorHAnsi" w:hAnsiTheme="minorHAnsi" w:cstheme="minorHAnsi"/>
          <w:i/>
          <w:sz w:val="24"/>
          <w:szCs w:val="24"/>
        </w:rPr>
        <w:t xml:space="preserve">Criminal Procedure and Investigations Act (CPIA) 1996 </w:t>
      </w:r>
      <w:r w:rsidRPr="00B746DC">
        <w:rPr>
          <w:rFonts w:asciiTheme="minorHAnsi" w:hAnsiTheme="minorHAnsi" w:cstheme="minorHAnsi"/>
          <w:sz w:val="24"/>
          <w:szCs w:val="24"/>
        </w:rPr>
        <w:t>all information that is gathered during a criminal investigation is to be treated in-line with, what is known as, the four ‘R’s’: Record, retain, review, and reveal. It is crucial that all lines of enquiry, that are reasonable, are to be pursued (</w:t>
      </w:r>
      <w:r w:rsidRPr="00B746DC">
        <w:rPr>
          <w:rFonts w:asciiTheme="minorHAnsi" w:hAnsiTheme="minorHAnsi" w:cstheme="minorHAnsi"/>
          <w:i/>
          <w:sz w:val="24"/>
          <w:szCs w:val="24"/>
        </w:rPr>
        <w:t>Criminal Procedure and Investigations Act 1996</w:t>
      </w:r>
      <w:r w:rsidRPr="00B746DC">
        <w:rPr>
          <w:rFonts w:asciiTheme="minorHAnsi" w:hAnsiTheme="minorHAnsi" w:cstheme="minorHAnsi"/>
          <w:sz w:val="24"/>
          <w:szCs w:val="24"/>
        </w:rPr>
        <w:t>). In this case, the subject admitted to having the cannabis in his possession. As such the only other line of enquiry needed to be pursued was to find out where he may have purchased the cannabis from. This question is included within the cannabis warning template. However, in this instance the subject did not choos</w:t>
      </w:r>
      <w:r w:rsidR="00FB3C45">
        <w:rPr>
          <w:rFonts w:asciiTheme="minorHAnsi" w:hAnsiTheme="minorHAnsi" w:cstheme="minorHAnsi"/>
          <w:sz w:val="24"/>
          <w:szCs w:val="24"/>
        </w:rPr>
        <w:t xml:space="preserve">e to disclose this </w:t>
      </w:r>
      <w:r w:rsidR="00FB3C45">
        <w:rPr>
          <w:rFonts w:asciiTheme="minorHAnsi" w:hAnsiTheme="minorHAnsi" w:cstheme="minorHAnsi"/>
          <w:sz w:val="24"/>
          <w:szCs w:val="24"/>
        </w:rPr>
        <w:lastRenderedPageBreak/>
        <w:t xml:space="preserve">information. </w:t>
      </w:r>
      <w:r w:rsidRPr="00B746DC">
        <w:rPr>
          <w:rFonts w:asciiTheme="minorHAnsi" w:hAnsiTheme="minorHAnsi" w:cstheme="minorHAnsi"/>
          <w:sz w:val="24"/>
          <w:szCs w:val="24"/>
        </w:rPr>
        <w:t>Possession of cannabis is a notifiable crime, this means that it must be recorded, and it must be done so in-line with the National Crime Recording Standards (College of Policing, 2013). All recorded information must be maintained in a durable and retrievable format as per the CPIA (</w:t>
      </w:r>
      <w:r w:rsidRPr="00B746DC">
        <w:rPr>
          <w:rFonts w:asciiTheme="minorHAnsi" w:hAnsiTheme="minorHAnsi" w:cstheme="minorHAnsi"/>
          <w:i/>
          <w:sz w:val="24"/>
          <w:szCs w:val="24"/>
        </w:rPr>
        <w:t>Criminal Procedure and Investigations Act 1996</w:t>
      </w:r>
      <w:r w:rsidRPr="00B746DC">
        <w:rPr>
          <w:rFonts w:asciiTheme="minorHAnsi" w:hAnsiTheme="minorHAnsi" w:cstheme="minorHAnsi"/>
          <w:sz w:val="24"/>
          <w:szCs w:val="24"/>
        </w:rPr>
        <w:t xml:space="preserve">). In this instance, a digital record was created on the South Wales Police systems, which will be retained and can be easily retrieved. If the subject were to be involved in any future criminal proceedings, the cannabis warning could be revealed as bad character evidence. However, this would only be the case if it was relevant to the crime for which the subject was being accused.   </w:t>
      </w:r>
    </w:p>
    <w:p w14:paraId="61E18727" w14:textId="3EAF3A60" w:rsidR="00B746DC" w:rsidRDefault="00B746DC" w:rsidP="00EF2B24">
      <w:pPr>
        <w:spacing w:line="360" w:lineRule="auto"/>
        <w:ind w:firstLine="720"/>
        <w:rPr>
          <w:rFonts w:asciiTheme="minorHAnsi" w:hAnsiTheme="minorHAnsi" w:cstheme="minorHAnsi"/>
          <w:sz w:val="24"/>
          <w:szCs w:val="24"/>
        </w:rPr>
      </w:pPr>
      <w:r w:rsidRPr="00B746DC">
        <w:rPr>
          <w:rFonts w:asciiTheme="minorHAnsi" w:hAnsiTheme="minorHAnsi" w:cstheme="minorHAnsi"/>
          <w:sz w:val="24"/>
          <w:szCs w:val="24"/>
        </w:rPr>
        <w:t xml:space="preserve">If I had decided on a different method of disposal, I feel that this would have had a negative impact on the subject and on the reputation of the police. Anything above a cannabis warning for this incident could have appeared to be oppressive and harsh, which would erode the trust between the community and the police. However, in dealing with this incident with discretion I feel that the subject did not have any ill will towards us, and as such, community cohesion remained intact. The main learning that I take from reflecting on this incident is, that the use of discretion is a beneficial tool, but only when it is used appropriately and professionally. Having reflected on my use of stop and search I feel that I will be more confident using it in the future. I feel that I have a deeper understanding and respect of my role as a police officer, of my powers, and my use of discretion that will benefit me throughout my career as a police officer.  </w:t>
      </w:r>
    </w:p>
    <w:p w14:paraId="635F4C8A" w14:textId="0E80B596" w:rsidR="00EF2B24" w:rsidRPr="00B746DC" w:rsidRDefault="00EF2B24" w:rsidP="00EF2B24">
      <w:pPr>
        <w:spacing w:line="360" w:lineRule="auto"/>
        <w:rPr>
          <w:rFonts w:asciiTheme="minorHAnsi" w:hAnsiTheme="minorHAnsi" w:cstheme="minorHAnsi"/>
          <w:sz w:val="24"/>
          <w:szCs w:val="24"/>
        </w:rPr>
      </w:pPr>
      <w:r>
        <w:rPr>
          <w:rFonts w:asciiTheme="minorHAnsi" w:hAnsiTheme="minorHAnsi" w:cstheme="minorHAnsi"/>
          <w:sz w:val="24"/>
          <w:szCs w:val="24"/>
        </w:rPr>
        <w:t>[2539 words]</w:t>
      </w:r>
    </w:p>
    <w:p w14:paraId="240AC64D" w14:textId="77777777" w:rsidR="00B746DC" w:rsidRPr="00EE582E" w:rsidRDefault="00B746DC" w:rsidP="00B746DC">
      <w:pPr>
        <w:spacing w:line="360" w:lineRule="auto"/>
        <w:rPr>
          <w:rFonts w:cstheme="minorHAnsi"/>
          <w:sz w:val="24"/>
          <w:szCs w:val="24"/>
        </w:rPr>
      </w:pPr>
    </w:p>
    <w:p w14:paraId="363979F9" w14:textId="77777777" w:rsidR="006C7CA5" w:rsidRPr="003D4A41" w:rsidRDefault="006C7CA5" w:rsidP="00E6298B">
      <w:pPr>
        <w:ind w:right="107"/>
        <w:jc w:val="both"/>
        <w:rPr>
          <w:color w:val="auto"/>
          <w:sz w:val="24"/>
          <w:szCs w:val="24"/>
        </w:rPr>
      </w:pPr>
    </w:p>
    <w:p w14:paraId="55E8513B" w14:textId="77777777" w:rsidR="00025650" w:rsidRPr="003D4A41" w:rsidRDefault="00025650" w:rsidP="00E6298B">
      <w:pPr>
        <w:ind w:right="107"/>
        <w:jc w:val="both"/>
        <w:rPr>
          <w:color w:val="auto"/>
          <w:sz w:val="24"/>
          <w:szCs w:val="24"/>
        </w:rPr>
      </w:pPr>
    </w:p>
    <w:p w14:paraId="4C811AD3" w14:textId="77777777" w:rsidR="00025650" w:rsidRPr="003D4A41" w:rsidRDefault="00025650" w:rsidP="00E6298B">
      <w:pPr>
        <w:ind w:right="107"/>
        <w:jc w:val="both"/>
        <w:rPr>
          <w:color w:val="auto"/>
          <w:sz w:val="24"/>
          <w:szCs w:val="24"/>
        </w:rPr>
      </w:pPr>
    </w:p>
    <w:p w14:paraId="0FEEFB0E" w14:textId="77777777" w:rsidR="00025650" w:rsidRPr="003D4A41" w:rsidRDefault="00025650" w:rsidP="00E6298B">
      <w:pPr>
        <w:ind w:right="107"/>
        <w:jc w:val="both"/>
        <w:rPr>
          <w:color w:val="auto"/>
          <w:sz w:val="24"/>
          <w:szCs w:val="24"/>
        </w:rPr>
      </w:pPr>
    </w:p>
    <w:p w14:paraId="5E21F8DD" w14:textId="77777777" w:rsidR="00025650" w:rsidRPr="003D4A41" w:rsidRDefault="00025650" w:rsidP="00E6298B">
      <w:pPr>
        <w:ind w:right="107"/>
        <w:jc w:val="both"/>
        <w:rPr>
          <w:color w:val="auto"/>
          <w:sz w:val="24"/>
          <w:szCs w:val="24"/>
        </w:rPr>
      </w:pPr>
    </w:p>
    <w:p w14:paraId="585519A4" w14:textId="77777777" w:rsidR="00025650" w:rsidRPr="003D4A41" w:rsidRDefault="00025650" w:rsidP="00E6298B">
      <w:pPr>
        <w:ind w:right="107"/>
        <w:jc w:val="both"/>
        <w:rPr>
          <w:color w:val="auto"/>
          <w:sz w:val="24"/>
          <w:szCs w:val="24"/>
        </w:rPr>
      </w:pPr>
    </w:p>
    <w:p w14:paraId="53C57CDF" w14:textId="77777777" w:rsidR="00025650" w:rsidRPr="003D4A41" w:rsidRDefault="00025650" w:rsidP="00E6298B">
      <w:pPr>
        <w:ind w:right="107"/>
        <w:jc w:val="both"/>
        <w:rPr>
          <w:color w:val="auto"/>
          <w:sz w:val="24"/>
          <w:szCs w:val="24"/>
        </w:rPr>
      </w:pPr>
    </w:p>
    <w:p w14:paraId="5A545E1D" w14:textId="77777777" w:rsidR="00025650" w:rsidRPr="003D4A41" w:rsidRDefault="00025650" w:rsidP="00E6298B">
      <w:pPr>
        <w:ind w:right="107"/>
        <w:jc w:val="both"/>
        <w:rPr>
          <w:color w:val="auto"/>
          <w:sz w:val="24"/>
          <w:szCs w:val="24"/>
        </w:rPr>
      </w:pPr>
    </w:p>
    <w:p w14:paraId="71AB55F9" w14:textId="77777777" w:rsidR="00025650" w:rsidRPr="003D4A41" w:rsidRDefault="00025650" w:rsidP="00E6298B">
      <w:pPr>
        <w:ind w:right="107"/>
        <w:jc w:val="both"/>
        <w:rPr>
          <w:color w:val="auto"/>
          <w:sz w:val="24"/>
          <w:szCs w:val="24"/>
        </w:rPr>
      </w:pPr>
    </w:p>
    <w:p w14:paraId="550E30AF" w14:textId="77777777" w:rsidR="00025650" w:rsidRPr="003D4A41" w:rsidRDefault="00025650" w:rsidP="00E6298B">
      <w:pPr>
        <w:ind w:right="107"/>
        <w:jc w:val="both"/>
        <w:rPr>
          <w:b/>
          <w:color w:val="auto"/>
          <w:sz w:val="24"/>
          <w:szCs w:val="24"/>
        </w:rPr>
      </w:pPr>
    </w:p>
    <w:p w14:paraId="1C6E93E6" w14:textId="77777777" w:rsidR="00025650" w:rsidRPr="003D4A41" w:rsidRDefault="00025650" w:rsidP="00E6298B">
      <w:pPr>
        <w:ind w:right="107"/>
        <w:rPr>
          <w:color w:val="auto"/>
        </w:rPr>
      </w:pPr>
      <w:r w:rsidRPr="003D4A41">
        <w:rPr>
          <w:color w:val="auto"/>
        </w:rPr>
        <w:br w:type="page"/>
      </w:r>
    </w:p>
    <w:p w14:paraId="592CAEBA" w14:textId="77777777" w:rsidR="000F7ECD" w:rsidRPr="003D4A41" w:rsidRDefault="000F7ECD" w:rsidP="00E6298B">
      <w:pPr>
        <w:ind w:right="107"/>
        <w:jc w:val="both"/>
        <w:rPr>
          <w:color w:val="auto"/>
          <w:sz w:val="24"/>
          <w:szCs w:val="24"/>
        </w:rPr>
        <w:sectPr w:rsidR="000F7ECD" w:rsidRPr="003D4A41" w:rsidSect="00FA7D94">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3D4A41" w:rsidRDefault="57C29BF7" w:rsidP="2E5ED9CE">
      <w:pPr>
        <w:ind w:left="3600" w:right="107" w:firstLine="720"/>
        <w:jc w:val="both"/>
        <w:rPr>
          <w:b/>
          <w:bCs/>
          <w:color w:val="auto"/>
          <w:sz w:val="24"/>
          <w:szCs w:val="24"/>
        </w:rPr>
      </w:pPr>
      <w:r w:rsidRPr="003D4A41">
        <w:rPr>
          <w:b/>
          <w:bCs/>
          <w:color w:val="auto"/>
          <w:sz w:val="24"/>
          <w:szCs w:val="24"/>
        </w:rPr>
        <w:lastRenderedPageBreak/>
        <w:t>Task 5</w:t>
      </w:r>
    </w:p>
    <w:p w14:paraId="1E89FF4C" w14:textId="16FD2E1D" w:rsidR="00575A8F" w:rsidRPr="003D4A41" w:rsidRDefault="5B941D37" w:rsidP="2E5ED9CE">
      <w:pPr>
        <w:ind w:right="107"/>
        <w:jc w:val="both"/>
        <w:rPr>
          <w:b/>
          <w:bCs/>
          <w:color w:val="auto"/>
          <w:sz w:val="24"/>
          <w:szCs w:val="24"/>
        </w:rPr>
      </w:pPr>
      <w:r w:rsidRPr="003D4A41">
        <w:rPr>
          <w:b/>
          <w:bCs/>
          <w:color w:val="auto"/>
          <w:sz w:val="24"/>
          <w:szCs w:val="24"/>
        </w:rPr>
        <w:t xml:space="preserve">Personal </w:t>
      </w:r>
      <w:r w:rsidR="00575A8F" w:rsidRPr="003D4A41">
        <w:rPr>
          <w:b/>
          <w:bCs/>
          <w:color w:val="auto"/>
          <w:sz w:val="24"/>
          <w:szCs w:val="24"/>
        </w:rPr>
        <w:t>Development Plan</w:t>
      </w:r>
      <w:r w:rsidR="53ACBB14" w:rsidRPr="003D4A41">
        <w:rPr>
          <w:b/>
          <w:bCs/>
          <w:color w:val="auto"/>
          <w:sz w:val="24"/>
          <w:szCs w:val="24"/>
        </w:rPr>
        <w:t xml:space="preserve"> (PDP)</w:t>
      </w:r>
    </w:p>
    <w:p w14:paraId="2F13DBE1" w14:textId="77777777" w:rsidR="00575A8F" w:rsidRPr="003D4A41" w:rsidRDefault="00575A8F" w:rsidP="00E6298B">
      <w:pPr>
        <w:ind w:right="107"/>
        <w:jc w:val="both"/>
        <w:rPr>
          <w:b/>
          <w:color w:val="auto"/>
          <w:sz w:val="24"/>
          <w:szCs w:val="24"/>
        </w:rPr>
      </w:pPr>
    </w:p>
    <w:p w14:paraId="27E71557" w14:textId="7ACD358A" w:rsidR="00575A8F" w:rsidRPr="003D4A41" w:rsidRDefault="00575A8F" w:rsidP="2E5ED9CE">
      <w:pPr>
        <w:ind w:right="107"/>
        <w:jc w:val="both"/>
        <w:rPr>
          <w:b/>
          <w:bCs/>
          <w:color w:val="auto"/>
          <w:sz w:val="24"/>
          <w:szCs w:val="24"/>
        </w:rPr>
      </w:pPr>
      <w:r w:rsidRPr="003D4A41">
        <w:rPr>
          <w:b/>
          <w:bCs/>
          <w:color w:val="auto"/>
          <w:sz w:val="24"/>
          <w:szCs w:val="24"/>
        </w:rPr>
        <w:t xml:space="preserve">As part of your reflective process, please use this table to aid you in identifying the next steps for development. </w:t>
      </w:r>
    </w:p>
    <w:p w14:paraId="14229997" w14:textId="385D92F3" w:rsidR="2E5ED9CE" w:rsidRPr="003D4A41" w:rsidRDefault="2E5ED9CE" w:rsidP="2E5ED9CE">
      <w:pPr>
        <w:ind w:right="107"/>
        <w:jc w:val="both"/>
        <w:rPr>
          <w:b/>
          <w:bCs/>
          <w:color w:val="auto"/>
          <w:sz w:val="24"/>
          <w:szCs w:val="24"/>
        </w:rPr>
      </w:pPr>
    </w:p>
    <w:p w14:paraId="49C6B06B" w14:textId="63EDBD03" w:rsidR="41782EEA" w:rsidRPr="003D4A41" w:rsidRDefault="41782EEA" w:rsidP="2E5ED9CE">
      <w:pPr>
        <w:ind w:right="107"/>
        <w:jc w:val="both"/>
        <w:rPr>
          <w:i/>
          <w:iCs/>
          <w:color w:val="auto"/>
          <w:sz w:val="24"/>
          <w:szCs w:val="24"/>
        </w:rPr>
      </w:pPr>
      <w:r w:rsidRPr="003D4A41">
        <w:rPr>
          <w:i/>
          <w:iCs/>
          <w:color w:val="auto"/>
          <w:sz w:val="24"/>
          <w:szCs w:val="24"/>
        </w:rPr>
        <w:t xml:space="preserve">This is equivalent to 500 words towards the overall wordcount, please note this is not the actual number of words used in </w:t>
      </w:r>
      <w:r w:rsidR="3B6AC1F2" w:rsidRPr="003D4A41">
        <w:rPr>
          <w:i/>
          <w:iCs/>
          <w:color w:val="auto"/>
          <w:sz w:val="24"/>
          <w:szCs w:val="24"/>
        </w:rPr>
        <w:t>completing</w:t>
      </w:r>
      <w:r w:rsidRPr="003D4A41">
        <w:rPr>
          <w:i/>
          <w:iCs/>
          <w:color w:val="auto"/>
          <w:sz w:val="24"/>
          <w:szCs w:val="24"/>
        </w:rPr>
        <w:t xml:space="preserve"> the </w:t>
      </w:r>
      <w:r w:rsidR="1691BE48" w:rsidRPr="003D4A41">
        <w:rPr>
          <w:i/>
          <w:iCs/>
          <w:color w:val="auto"/>
          <w:sz w:val="24"/>
          <w:szCs w:val="24"/>
        </w:rPr>
        <w:t>table,</w:t>
      </w:r>
      <w:r w:rsidRPr="003D4A41">
        <w:rPr>
          <w:i/>
          <w:iCs/>
          <w:color w:val="auto"/>
          <w:sz w:val="24"/>
          <w:szCs w:val="24"/>
        </w:rPr>
        <w:t xml:space="preserve"> the coun</w:t>
      </w:r>
      <w:r w:rsidR="26ED3C56" w:rsidRPr="003D4A41">
        <w:rPr>
          <w:i/>
          <w:iCs/>
          <w:color w:val="auto"/>
          <w:sz w:val="24"/>
          <w:szCs w:val="24"/>
        </w:rPr>
        <w:t xml:space="preserve">t reflects the thought and research </w:t>
      </w:r>
      <w:r w:rsidR="641987FD" w:rsidRPr="003D4A41">
        <w:rPr>
          <w:i/>
          <w:iCs/>
          <w:color w:val="auto"/>
          <w:sz w:val="24"/>
          <w:szCs w:val="24"/>
        </w:rPr>
        <w:t>behind it.</w:t>
      </w:r>
    </w:p>
    <w:p w14:paraId="672A72D6" w14:textId="77777777" w:rsidR="00575A8F" w:rsidRPr="003D4A41" w:rsidRDefault="00575A8F" w:rsidP="00E6298B">
      <w:pPr>
        <w:ind w:right="107"/>
        <w:jc w:val="both"/>
        <w:rPr>
          <w:color w:val="auto"/>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3D4A41" w14:paraId="2BE34DB5" w14:textId="77777777" w:rsidTr="28A9B94D">
        <w:tc>
          <w:tcPr>
            <w:tcW w:w="2462" w:type="dxa"/>
            <w:shd w:val="clear" w:color="auto" w:fill="auto"/>
          </w:tcPr>
          <w:p w14:paraId="6284597A" w14:textId="77777777" w:rsidR="00575A8F" w:rsidRPr="003D4A41" w:rsidRDefault="00575A8F" w:rsidP="00E6298B">
            <w:pPr>
              <w:ind w:right="107"/>
              <w:jc w:val="center"/>
              <w:rPr>
                <w:b/>
                <w:color w:val="auto"/>
                <w:sz w:val="24"/>
                <w:szCs w:val="24"/>
              </w:rPr>
            </w:pPr>
          </w:p>
          <w:p w14:paraId="0A698014" w14:textId="77777777" w:rsidR="00575A8F" w:rsidRPr="003D4A41" w:rsidRDefault="00575A8F" w:rsidP="00E6298B">
            <w:pPr>
              <w:ind w:right="107"/>
              <w:jc w:val="center"/>
              <w:rPr>
                <w:b/>
                <w:color w:val="auto"/>
                <w:sz w:val="24"/>
                <w:szCs w:val="24"/>
              </w:rPr>
            </w:pPr>
            <w:r w:rsidRPr="003D4A41">
              <w:rPr>
                <w:b/>
                <w:color w:val="auto"/>
                <w:sz w:val="24"/>
                <w:szCs w:val="24"/>
              </w:rPr>
              <w:t xml:space="preserve">Area of Development </w:t>
            </w:r>
          </w:p>
          <w:p w14:paraId="0C63422E" w14:textId="77777777" w:rsidR="00575A8F" w:rsidRPr="003D4A41" w:rsidRDefault="00575A8F" w:rsidP="00E6298B">
            <w:pPr>
              <w:ind w:right="107"/>
              <w:jc w:val="center"/>
              <w:rPr>
                <w:b/>
                <w:color w:val="auto"/>
                <w:sz w:val="24"/>
                <w:szCs w:val="24"/>
              </w:rPr>
            </w:pPr>
          </w:p>
        </w:tc>
        <w:tc>
          <w:tcPr>
            <w:tcW w:w="2433" w:type="dxa"/>
            <w:shd w:val="clear" w:color="auto" w:fill="auto"/>
          </w:tcPr>
          <w:p w14:paraId="56EE9A0E" w14:textId="77777777" w:rsidR="00575A8F" w:rsidRPr="003D4A41" w:rsidRDefault="00575A8F" w:rsidP="00E6298B">
            <w:pPr>
              <w:ind w:right="107"/>
              <w:jc w:val="center"/>
              <w:rPr>
                <w:b/>
                <w:color w:val="auto"/>
                <w:sz w:val="24"/>
                <w:szCs w:val="24"/>
              </w:rPr>
            </w:pPr>
          </w:p>
          <w:p w14:paraId="1A98DF88" w14:textId="77777777" w:rsidR="00575A8F" w:rsidRPr="003D4A41" w:rsidRDefault="00575A8F" w:rsidP="00E6298B">
            <w:pPr>
              <w:ind w:right="107"/>
              <w:jc w:val="center"/>
              <w:rPr>
                <w:b/>
                <w:color w:val="auto"/>
                <w:sz w:val="24"/>
                <w:szCs w:val="24"/>
              </w:rPr>
            </w:pPr>
            <w:r w:rsidRPr="003D4A41">
              <w:rPr>
                <w:b/>
                <w:color w:val="auto"/>
                <w:sz w:val="24"/>
                <w:szCs w:val="24"/>
              </w:rPr>
              <w:t>How it will be achieved</w:t>
            </w:r>
          </w:p>
        </w:tc>
        <w:tc>
          <w:tcPr>
            <w:tcW w:w="2426" w:type="dxa"/>
            <w:shd w:val="clear" w:color="auto" w:fill="auto"/>
          </w:tcPr>
          <w:p w14:paraId="75C43314" w14:textId="77777777" w:rsidR="00575A8F" w:rsidRPr="003D4A41" w:rsidRDefault="00575A8F" w:rsidP="00E6298B">
            <w:pPr>
              <w:ind w:right="107"/>
              <w:jc w:val="center"/>
              <w:rPr>
                <w:b/>
                <w:color w:val="auto"/>
                <w:sz w:val="24"/>
                <w:szCs w:val="24"/>
              </w:rPr>
            </w:pPr>
          </w:p>
          <w:p w14:paraId="02E87BD5" w14:textId="77777777" w:rsidR="00575A8F" w:rsidRPr="003D4A41" w:rsidRDefault="00575A8F" w:rsidP="00E6298B">
            <w:pPr>
              <w:ind w:right="107"/>
              <w:jc w:val="center"/>
              <w:rPr>
                <w:b/>
                <w:color w:val="auto"/>
                <w:sz w:val="24"/>
                <w:szCs w:val="24"/>
              </w:rPr>
            </w:pPr>
            <w:r w:rsidRPr="003D4A41">
              <w:rPr>
                <w:b/>
                <w:color w:val="auto"/>
                <w:sz w:val="24"/>
                <w:szCs w:val="24"/>
              </w:rPr>
              <w:t>Who can provide support</w:t>
            </w:r>
          </w:p>
        </w:tc>
        <w:tc>
          <w:tcPr>
            <w:tcW w:w="2426" w:type="dxa"/>
            <w:shd w:val="clear" w:color="auto" w:fill="auto"/>
          </w:tcPr>
          <w:p w14:paraId="1755EB8B" w14:textId="12FEE665" w:rsidR="28A9B94D" w:rsidRPr="003D4A41" w:rsidRDefault="28A9B94D" w:rsidP="28A9B94D">
            <w:pPr>
              <w:jc w:val="center"/>
              <w:rPr>
                <w:b/>
                <w:bCs/>
                <w:color w:val="auto"/>
                <w:sz w:val="24"/>
                <w:szCs w:val="24"/>
              </w:rPr>
            </w:pPr>
          </w:p>
          <w:p w14:paraId="7C29A1A1" w14:textId="7B510D87" w:rsidR="28A9B94D" w:rsidRPr="003D4A41" w:rsidRDefault="28A9B94D" w:rsidP="28A9B94D">
            <w:pPr>
              <w:jc w:val="center"/>
              <w:rPr>
                <w:b/>
                <w:bCs/>
                <w:color w:val="auto"/>
                <w:sz w:val="24"/>
                <w:szCs w:val="24"/>
              </w:rPr>
            </w:pPr>
            <w:r w:rsidRPr="003D4A41">
              <w:rPr>
                <w:b/>
                <w:bCs/>
                <w:color w:val="auto"/>
                <w:sz w:val="24"/>
                <w:szCs w:val="24"/>
              </w:rPr>
              <w:t>Timeline</w:t>
            </w:r>
          </w:p>
        </w:tc>
      </w:tr>
      <w:tr w:rsidR="00575A8F" w:rsidRPr="003D4A41" w14:paraId="77448EFF" w14:textId="77777777" w:rsidTr="00255A8F">
        <w:trPr>
          <w:trHeight w:val="2856"/>
        </w:trPr>
        <w:tc>
          <w:tcPr>
            <w:tcW w:w="2462" w:type="dxa"/>
            <w:shd w:val="clear" w:color="auto" w:fill="auto"/>
          </w:tcPr>
          <w:p w14:paraId="4A28DC7E" w14:textId="77777777" w:rsidR="00575A8F" w:rsidRPr="009C27EB" w:rsidRDefault="00575A8F" w:rsidP="00255A8F">
            <w:pPr>
              <w:ind w:right="107"/>
              <w:rPr>
                <w:rFonts w:asciiTheme="minorHAnsi" w:hAnsiTheme="minorHAnsi" w:cstheme="minorHAnsi"/>
                <w:color w:val="auto"/>
                <w:sz w:val="24"/>
                <w:szCs w:val="24"/>
              </w:rPr>
            </w:pPr>
          </w:p>
          <w:p w14:paraId="1C9FA00C" w14:textId="77777777" w:rsidR="00575A8F" w:rsidRPr="009C27EB" w:rsidRDefault="00575A8F" w:rsidP="00255A8F">
            <w:pPr>
              <w:ind w:right="107"/>
              <w:rPr>
                <w:rFonts w:asciiTheme="minorHAnsi" w:hAnsiTheme="minorHAnsi" w:cstheme="minorHAnsi"/>
                <w:color w:val="auto"/>
                <w:sz w:val="24"/>
                <w:szCs w:val="24"/>
              </w:rPr>
            </w:pPr>
          </w:p>
          <w:p w14:paraId="32CBB0C5" w14:textId="77777777" w:rsidR="00575A8F" w:rsidRPr="009C27EB" w:rsidRDefault="00575A8F" w:rsidP="00255A8F">
            <w:pPr>
              <w:ind w:right="107"/>
              <w:rPr>
                <w:rFonts w:asciiTheme="minorHAnsi" w:hAnsiTheme="minorHAnsi" w:cstheme="minorHAnsi"/>
                <w:color w:val="auto"/>
                <w:sz w:val="24"/>
                <w:szCs w:val="24"/>
              </w:rPr>
            </w:pPr>
          </w:p>
          <w:p w14:paraId="4B494930" w14:textId="4B627DE6" w:rsidR="00575A8F" w:rsidRPr="009C27EB" w:rsidRDefault="00F825E0" w:rsidP="00255A8F">
            <w:pPr>
              <w:ind w:right="107"/>
              <w:rPr>
                <w:rFonts w:asciiTheme="minorHAnsi" w:hAnsiTheme="minorHAnsi" w:cstheme="minorHAnsi"/>
                <w:color w:val="auto"/>
                <w:sz w:val="24"/>
                <w:szCs w:val="24"/>
              </w:rPr>
            </w:pPr>
            <w:r w:rsidRPr="009C27EB">
              <w:rPr>
                <w:rFonts w:asciiTheme="minorHAnsi" w:hAnsiTheme="minorHAnsi" w:cstheme="minorHAnsi"/>
                <w:color w:val="auto"/>
                <w:sz w:val="24"/>
                <w:szCs w:val="24"/>
              </w:rPr>
              <w:t>Handcuffing of Non-compliant subjects.</w:t>
            </w:r>
          </w:p>
          <w:p w14:paraId="55898530" w14:textId="77777777" w:rsidR="00575A8F" w:rsidRPr="009C27EB" w:rsidRDefault="00575A8F" w:rsidP="00255A8F">
            <w:pPr>
              <w:ind w:right="107"/>
              <w:rPr>
                <w:rFonts w:asciiTheme="minorHAnsi" w:hAnsiTheme="minorHAnsi" w:cstheme="minorHAnsi"/>
                <w:color w:val="auto"/>
                <w:sz w:val="24"/>
                <w:szCs w:val="24"/>
              </w:rPr>
            </w:pPr>
          </w:p>
          <w:p w14:paraId="17C7589C" w14:textId="77777777" w:rsidR="00575A8F" w:rsidRPr="009C27EB" w:rsidRDefault="00575A8F" w:rsidP="00255A8F">
            <w:pPr>
              <w:ind w:right="107"/>
              <w:rPr>
                <w:rFonts w:asciiTheme="minorHAnsi" w:hAnsiTheme="minorHAnsi" w:cstheme="minorHAnsi"/>
                <w:color w:val="auto"/>
                <w:sz w:val="24"/>
                <w:szCs w:val="24"/>
              </w:rPr>
            </w:pPr>
          </w:p>
          <w:p w14:paraId="559F07CD" w14:textId="77777777" w:rsidR="00575A8F" w:rsidRPr="009C27EB" w:rsidRDefault="00575A8F" w:rsidP="00255A8F">
            <w:pPr>
              <w:ind w:right="107"/>
              <w:rPr>
                <w:rFonts w:asciiTheme="minorHAnsi" w:hAnsiTheme="minorHAnsi" w:cstheme="minorHAnsi"/>
                <w:color w:val="auto"/>
                <w:sz w:val="24"/>
                <w:szCs w:val="24"/>
              </w:rPr>
            </w:pPr>
          </w:p>
          <w:p w14:paraId="50FB26FA" w14:textId="77777777" w:rsidR="00575A8F" w:rsidRPr="009C27EB" w:rsidRDefault="00575A8F" w:rsidP="00255A8F">
            <w:pPr>
              <w:ind w:right="107"/>
              <w:rPr>
                <w:rFonts w:asciiTheme="minorHAnsi" w:hAnsiTheme="minorHAnsi" w:cstheme="minorHAnsi"/>
                <w:color w:val="auto"/>
                <w:sz w:val="24"/>
                <w:szCs w:val="24"/>
              </w:rPr>
            </w:pPr>
          </w:p>
          <w:p w14:paraId="4E13270D" w14:textId="77777777" w:rsidR="00575A8F" w:rsidRPr="009C27EB" w:rsidRDefault="00575A8F" w:rsidP="00255A8F">
            <w:pPr>
              <w:ind w:right="107"/>
              <w:rPr>
                <w:rFonts w:asciiTheme="minorHAnsi" w:hAnsiTheme="minorHAnsi" w:cstheme="minorHAnsi"/>
                <w:color w:val="auto"/>
                <w:sz w:val="24"/>
                <w:szCs w:val="24"/>
              </w:rPr>
            </w:pPr>
          </w:p>
          <w:p w14:paraId="4FCDFC95" w14:textId="77777777" w:rsidR="00575A8F" w:rsidRPr="009C27EB" w:rsidRDefault="00575A8F" w:rsidP="00255A8F">
            <w:pPr>
              <w:ind w:right="107"/>
              <w:rPr>
                <w:rFonts w:asciiTheme="minorHAnsi" w:hAnsiTheme="minorHAnsi" w:cstheme="minorHAnsi"/>
                <w:color w:val="auto"/>
                <w:sz w:val="24"/>
                <w:szCs w:val="24"/>
              </w:rPr>
            </w:pPr>
          </w:p>
        </w:tc>
        <w:tc>
          <w:tcPr>
            <w:tcW w:w="2433" w:type="dxa"/>
            <w:shd w:val="clear" w:color="auto" w:fill="auto"/>
          </w:tcPr>
          <w:p w14:paraId="2C5FB852" w14:textId="63A76F5E" w:rsidR="00575A8F" w:rsidRPr="009C27EB" w:rsidRDefault="00E362F1" w:rsidP="00255A8F">
            <w:pPr>
              <w:ind w:right="107"/>
              <w:rPr>
                <w:rFonts w:asciiTheme="minorHAnsi" w:hAnsiTheme="minorHAnsi" w:cstheme="minorHAnsi"/>
                <w:color w:val="auto"/>
                <w:sz w:val="24"/>
                <w:szCs w:val="24"/>
              </w:rPr>
            </w:pPr>
            <w:r>
              <w:rPr>
                <w:rFonts w:asciiTheme="minorHAnsi" w:hAnsiTheme="minorHAnsi" w:cstheme="minorHAnsi"/>
                <w:color w:val="auto"/>
                <w:sz w:val="24"/>
                <w:szCs w:val="24"/>
              </w:rPr>
              <w:t>I will achieve this through f</w:t>
            </w:r>
            <w:r w:rsidR="00F825E0" w:rsidRPr="009C27EB">
              <w:rPr>
                <w:rFonts w:asciiTheme="minorHAnsi" w:hAnsiTheme="minorHAnsi" w:cstheme="minorHAnsi"/>
                <w:color w:val="auto"/>
                <w:sz w:val="24"/>
                <w:szCs w:val="24"/>
              </w:rPr>
              <w:t xml:space="preserve">urther practice at handcuffing, and through advice and training from my tutor and other experienced colleagues. </w:t>
            </w:r>
            <w:r>
              <w:rPr>
                <w:rFonts w:asciiTheme="minorHAnsi" w:hAnsiTheme="minorHAnsi" w:cstheme="minorHAnsi"/>
                <w:color w:val="auto"/>
                <w:sz w:val="24"/>
                <w:szCs w:val="24"/>
              </w:rPr>
              <w:t xml:space="preserve">As well as utilising online resources via NCALT packages. </w:t>
            </w:r>
          </w:p>
        </w:tc>
        <w:tc>
          <w:tcPr>
            <w:tcW w:w="2426" w:type="dxa"/>
            <w:shd w:val="clear" w:color="auto" w:fill="auto"/>
          </w:tcPr>
          <w:p w14:paraId="6F2EF39C" w14:textId="6B43639A" w:rsidR="00575A8F" w:rsidRPr="009C27EB" w:rsidRDefault="00F825E0" w:rsidP="00255A8F">
            <w:pPr>
              <w:ind w:right="107"/>
              <w:rPr>
                <w:rFonts w:asciiTheme="minorHAnsi" w:hAnsiTheme="minorHAnsi" w:cstheme="minorHAnsi"/>
                <w:color w:val="auto"/>
                <w:sz w:val="24"/>
                <w:szCs w:val="24"/>
              </w:rPr>
            </w:pPr>
            <w:r w:rsidRPr="009C27EB">
              <w:rPr>
                <w:rFonts w:asciiTheme="minorHAnsi" w:hAnsiTheme="minorHAnsi" w:cstheme="minorHAnsi"/>
                <w:color w:val="auto"/>
                <w:sz w:val="24"/>
                <w:szCs w:val="24"/>
              </w:rPr>
              <w:t>My tutor and my team who have a lot of experience of policing and handcuffing of non-compliant subjects</w:t>
            </w:r>
            <w:r w:rsidR="00E362F1">
              <w:rPr>
                <w:rFonts w:asciiTheme="minorHAnsi" w:hAnsiTheme="minorHAnsi" w:cstheme="minorHAnsi"/>
                <w:color w:val="auto"/>
                <w:sz w:val="24"/>
                <w:szCs w:val="24"/>
              </w:rPr>
              <w:t xml:space="preserve"> can provide support</w:t>
            </w:r>
            <w:r w:rsidRPr="009C27EB">
              <w:rPr>
                <w:rFonts w:asciiTheme="minorHAnsi" w:hAnsiTheme="minorHAnsi" w:cstheme="minorHAnsi"/>
                <w:color w:val="auto"/>
                <w:sz w:val="24"/>
                <w:szCs w:val="24"/>
              </w:rPr>
              <w:t xml:space="preserve">. </w:t>
            </w:r>
          </w:p>
        </w:tc>
        <w:tc>
          <w:tcPr>
            <w:tcW w:w="2426" w:type="dxa"/>
            <w:shd w:val="clear" w:color="auto" w:fill="auto"/>
          </w:tcPr>
          <w:p w14:paraId="3851D535" w14:textId="386ABF08" w:rsidR="28A9B94D" w:rsidRPr="009C27EB" w:rsidRDefault="00F825E0" w:rsidP="00255A8F">
            <w:pPr>
              <w:rPr>
                <w:rFonts w:asciiTheme="minorHAnsi" w:hAnsiTheme="minorHAnsi" w:cstheme="minorHAnsi"/>
                <w:color w:val="auto"/>
                <w:sz w:val="24"/>
                <w:szCs w:val="24"/>
              </w:rPr>
            </w:pPr>
            <w:r w:rsidRPr="009C27EB">
              <w:rPr>
                <w:rFonts w:asciiTheme="minorHAnsi" w:hAnsiTheme="minorHAnsi" w:cstheme="minorHAnsi"/>
                <w:color w:val="auto"/>
                <w:sz w:val="24"/>
                <w:szCs w:val="24"/>
              </w:rPr>
              <w:t>Within my 12 weeks of training during my tutorship period</w:t>
            </w:r>
            <w:r w:rsidR="00E362F1">
              <w:rPr>
                <w:rFonts w:asciiTheme="minorHAnsi" w:hAnsiTheme="minorHAnsi" w:cstheme="minorHAnsi"/>
                <w:color w:val="auto"/>
                <w:sz w:val="24"/>
                <w:szCs w:val="24"/>
              </w:rPr>
              <w:t xml:space="preserve"> I am aiming to be proficient in non-compliant handcuffing</w:t>
            </w:r>
            <w:r w:rsidRPr="009C27EB">
              <w:rPr>
                <w:rFonts w:asciiTheme="minorHAnsi" w:hAnsiTheme="minorHAnsi" w:cstheme="minorHAnsi"/>
                <w:color w:val="auto"/>
                <w:sz w:val="24"/>
                <w:szCs w:val="24"/>
              </w:rPr>
              <w:t xml:space="preserve">. </w:t>
            </w:r>
          </w:p>
        </w:tc>
      </w:tr>
      <w:tr w:rsidR="00575A8F" w:rsidRPr="003D4A41" w14:paraId="67CEB11A" w14:textId="77777777" w:rsidTr="28A9B94D">
        <w:tc>
          <w:tcPr>
            <w:tcW w:w="2462" w:type="dxa"/>
            <w:shd w:val="clear" w:color="auto" w:fill="auto"/>
          </w:tcPr>
          <w:p w14:paraId="1C2EB90F" w14:textId="77777777" w:rsidR="00575A8F" w:rsidRPr="009C27EB" w:rsidRDefault="00575A8F" w:rsidP="00255A8F">
            <w:pPr>
              <w:ind w:right="107"/>
              <w:rPr>
                <w:rFonts w:asciiTheme="minorHAnsi" w:hAnsiTheme="minorHAnsi" w:cstheme="minorHAnsi"/>
                <w:color w:val="auto"/>
                <w:sz w:val="24"/>
                <w:szCs w:val="24"/>
              </w:rPr>
            </w:pPr>
          </w:p>
          <w:p w14:paraId="477E47FE" w14:textId="77777777" w:rsidR="00575A8F" w:rsidRPr="009C27EB" w:rsidRDefault="00575A8F" w:rsidP="00255A8F">
            <w:pPr>
              <w:ind w:right="107"/>
              <w:rPr>
                <w:rFonts w:asciiTheme="minorHAnsi" w:hAnsiTheme="minorHAnsi" w:cstheme="minorHAnsi"/>
                <w:color w:val="auto"/>
                <w:sz w:val="24"/>
                <w:szCs w:val="24"/>
              </w:rPr>
            </w:pPr>
          </w:p>
          <w:p w14:paraId="529CC96B" w14:textId="78C84460" w:rsidR="00575A8F" w:rsidRPr="009C27EB" w:rsidRDefault="00F825E0" w:rsidP="00255A8F">
            <w:pPr>
              <w:ind w:right="107"/>
              <w:rPr>
                <w:rFonts w:asciiTheme="minorHAnsi" w:hAnsiTheme="minorHAnsi" w:cstheme="minorHAnsi"/>
                <w:color w:val="auto"/>
                <w:sz w:val="24"/>
                <w:szCs w:val="24"/>
              </w:rPr>
            </w:pPr>
            <w:r w:rsidRPr="009C27EB">
              <w:rPr>
                <w:rFonts w:asciiTheme="minorHAnsi" w:hAnsiTheme="minorHAnsi" w:cstheme="minorHAnsi"/>
                <w:color w:val="auto"/>
                <w:sz w:val="24"/>
                <w:szCs w:val="24"/>
              </w:rPr>
              <w:t>Searching of suspects.</w:t>
            </w:r>
          </w:p>
          <w:p w14:paraId="63E7E828" w14:textId="77777777" w:rsidR="00575A8F" w:rsidRPr="009C27EB" w:rsidRDefault="00575A8F" w:rsidP="00255A8F">
            <w:pPr>
              <w:ind w:right="107"/>
              <w:rPr>
                <w:rFonts w:asciiTheme="minorHAnsi" w:hAnsiTheme="minorHAnsi" w:cstheme="minorHAnsi"/>
                <w:color w:val="auto"/>
                <w:sz w:val="24"/>
                <w:szCs w:val="24"/>
              </w:rPr>
            </w:pPr>
          </w:p>
          <w:p w14:paraId="52C24203" w14:textId="77777777" w:rsidR="00575A8F" w:rsidRPr="009C27EB" w:rsidRDefault="00575A8F" w:rsidP="00255A8F">
            <w:pPr>
              <w:ind w:right="107"/>
              <w:rPr>
                <w:rFonts w:asciiTheme="minorHAnsi" w:hAnsiTheme="minorHAnsi" w:cstheme="minorHAnsi"/>
                <w:color w:val="auto"/>
                <w:sz w:val="24"/>
                <w:szCs w:val="24"/>
              </w:rPr>
            </w:pPr>
          </w:p>
          <w:p w14:paraId="016B541F" w14:textId="77777777" w:rsidR="00575A8F" w:rsidRPr="009C27EB" w:rsidRDefault="00575A8F" w:rsidP="00255A8F">
            <w:pPr>
              <w:ind w:right="107"/>
              <w:rPr>
                <w:rFonts w:asciiTheme="minorHAnsi" w:hAnsiTheme="minorHAnsi" w:cstheme="minorHAnsi"/>
                <w:color w:val="auto"/>
                <w:sz w:val="24"/>
                <w:szCs w:val="24"/>
              </w:rPr>
            </w:pPr>
          </w:p>
          <w:p w14:paraId="0D86D360" w14:textId="77777777" w:rsidR="00575A8F" w:rsidRPr="009C27EB" w:rsidRDefault="00575A8F" w:rsidP="00255A8F">
            <w:pPr>
              <w:ind w:right="107"/>
              <w:rPr>
                <w:rFonts w:asciiTheme="minorHAnsi" w:hAnsiTheme="minorHAnsi" w:cstheme="minorHAnsi"/>
                <w:color w:val="auto"/>
                <w:sz w:val="24"/>
                <w:szCs w:val="24"/>
              </w:rPr>
            </w:pPr>
          </w:p>
          <w:p w14:paraId="0867C081" w14:textId="77777777" w:rsidR="00575A8F" w:rsidRPr="009C27EB" w:rsidRDefault="00575A8F" w:rsidP="00255A8F">
            <w:pPr>
              <w:ind w:right="107"/>
              <w:rPr>
                <w:rFonts w:asciiTheme="minorHAnsi" w:hAnsiTheme="minorHAnsi" w:cstheme="minorHAnsi"/>
                <w:color w:val="auto"/>
                <w:sz w:val="24"/>
                <w:szCs w:val="24"/>
              </w:rPr>
            </w:pPr>
          </w:p>
          <w:p w14:paraId="0F50BD71" w14:textId="77777777" w:rsidR="00575A8F" w:rsidRPr="009C27EB" w:rsidRDefault="00575A8F" w:rsidP="00255A8F">
            <w:pPr>
              <w:ind w:right="107"/>
              <w:rPr>
                <w:rFonts w:asciiTheme="minorHAnsi" w:hAnsiTheme="minorHAnsi" w:cstheme="minorHAnsi"/>
                <w:color w:val="auto"/>
                <w:sz w:val="24"/>
                <w:szCs w:val="24"/>
              </w:rPr>
            </w:pPr>
          </w:p>
          <w:p w14:paraId="27804619" w14:textId="77777777" w:rsidR="00575A8F" w:rsidRPr="009C27EB" w:rsidRDefault="00575A8F" w:rsidP="00255A8F">
            <w:pPr>
              <w:ind w:right="107"/>
              <w:rPr>
                <w:rFonts w:asciiTheme="minorHAnsi" w:hAnsiTheme="minorHAnsi" w:cstheme="minorHAnsi"/>
                <w:color w:val="auto"/>
                <w:sz w:val="24"/>
                <w:szCs w:val="24"/>
              </w:rPr>
            </w:pPr>
          </w:p>
          <w:p w14:paraId="7F0DE516" w14:textId="77777777" w:rsidR="00575A8F" w:rsidRPr="009C27EB" w:rsidRDefault="00575A8F" w:rsidP="00255A8F">
            <w:pPr>
              <w:ind w:right="107"/>
              <w:rPr>
                <w:rFonts w:asciiTheme="minorHAnsi" w:hAnsiTheme="minorHAnsi" w:cstheme="minorHAnsi"/>
                <w:color w:val="auto"/>
                <w:sz w:val="24"/>
                <w:szCs w:val="24"/>
              </w:rPr>
            </w:pPr>
          </w:p>
          <w:p w14:paraId="531A87CC" w14:textId="77777777" w:rsidR="00575A8F" w:rsidRPr="009C27EB" w:rsidRDefault="00575A8F" w:rsidP="00255A8F">
            <w:pPr>
              <w:ind w:right="107"/>
              <w:rPr>
                <w:rFonts w:asciiTheme="minorHAnsi" w:hAnsiTheme="minorHAnsi" w:cstheme="minorHAnsi"/>
                <w:color w:val="auto"/>
                <w:sz w:val="24"/>
                <w:szCs w:val="24"/>
              </w:rPr>
            </w:pPr>
          </w:p>
        </w:tc>
        <w:tc>
          <w:tcPr>
            <w:tcW w:w="2433" w:type="dxa"/>
            <w:shd w:val="clear" w:color="auto" w:fill="auto"/>
          </w:tcPr>
          <w:p w14:paraId="3BD876A6" w14:textId="3D3E559E" w:rsidR="00575A8F" w:rsidRPr="009C27EB" w:rsidRDefault="00E362F1" w:rsidP="00255A8F">
            <w:pPr>
              <w:ind w:right="107"/>
              <w:rPr>
                <w:rFonts w:asciiTheme="minorHAnsi" w:hAnsiTheme="minorHAnsi" w:cstheme="minorHAnsi"/>
                <w:color w:val="auto"/>
                <w:sz w:val="24"/>
                <w:szCs w:val="24"/>
              </w:rPr>
            </w:pPr>
            <w:r>
              <w:rPr>
                <w:rFonts w:asciiTheme="minorHAnsi" w:hAnsiTheme="minorHAnsi" w:cstheme="minorHAnsi"/>
                <w:color w:val="auto"/>
                <w:sz w:val="24"/>
                <w:szCs w:val="24"/>
              </w:rPr>
              <w:t>I will improve this skill by c</w:t>
            </w:r>
            <w:r w:rsidR="00F825E0" w:rsidRPr="009C27EB">
              <w:rPr>
                <w:rFonts w:asciiTheme="minorHAnsi" w:hAnsiTheme="minorHAnsi" w:cstheme="minorHAnsi"/>
                <w:color w:val="auto"/>
                <w:sz w:val="24"/>
                <w:szCs w:val="24"/>
              </w:rPr>
              <w:t xml:space="preserve">arrying out stop searches, searching subjects being taken to custody, and gaining more experience in the practical use of searching. </w:t>
            </w:r>
          </w:p>
        </w:tc>
        <w:tc>
          <w:tcPr>
            <w:tcW w:w="2426" w:type="dxa"/>
            <w:shd w:val="clear" w:color="auto" w:fill="auto"/>
          </w:tcPr>
          <w:p w14:paraId="7A4C9A77" w14:textId="31114CE7" w:rsidR="00575A8F" w:rsidRPr="009C27EB" w:rsidRDefault="00F825E0" w:rsidP="00255A8F">
            <w:pPr>
              <w:ind w:right="107"/>
              <w:rPr>
                <w:rFonts w:asciiTheme="minorHAnsi" w:hAnsiTheme="minorHAnsi" w:cstheme="minorHAnsi"/>
                <w:color w:val="auto"/>
                <w:sz w:val="24"/>
                <w:szCs w:val="24"/>
              </w:rPr>
            </w:pPr>
            <w:r w:rsidRPr="009C27EB">
              <w:rPr>
                <w:rFonts w:asciiTheme="minorHAnsi" w:hAnsiTheme="minorHAnsi" w:cstheme="minorHAnsi"/>
                <w:color w:val="auto"/>
                <w:sz w:val="24"/>
                <w:szCs w:val="24"/>
              </w:rPr>
              <w:t xml:space="preserve">My tutor, my team, and custody staff who are all well trained in searching. Therefore I can ask for support from them. I can also refer to legislation and documents provided to me during my initial training period. </w:t>
            </w:r>
          </w:p>
        </w:tc>
        <w:tc>
          <w:tcPr>
            <w:tcW w:w="2426" w:type="dxa"/>
            <w:shd w:val="clear" w:color="auto" w:fill="auto"/>
          </w:tcPr>
          <w:p w14:paraId="003BC03B" w14:textId="7C84F515" w:rsidR="28A9B94D" w:rsidRPr="009C27EB" w:rsidRDefault="00F825E0" w:rsidP="00255A8F">
            <w:pPr>
              <w:rPr>
                <w:rFonts w:asciiTheme="minorHAnsi" w:hAnsiTheme="minorHAnsi" w:cstheme="minorHAnsi"/>
                <w:color w:val="auto"/>
                <w:sz w:val="24"/>
                <w:szCs w:val="24"/>
              </w:rPr>
            </w:pPr>
            <w:r w:rsidRPr="009C27EB">
              <w:rPr>
                <w:rFonts w:asciiTheme="minorHAnsi" w:hAnsiTheme="minorHAnsi" w:cstheme="minorHAnsi"/>
                <w:color w:val="auto"/>
                <w:sz w:val="24"/>
                <w:szCs w:val="24"/>
              </w:rPr>
              <w:t>Within my 12 weeks of training during my tutorship period</w:t>
            </w:r>
            <w:r w:rsidR="00E362F1">
              <w:rPr>
                <w:rFonts w:asciiTheme="minorHAnsi" w:hAnsiTheme="minorHAnsi" w:cstheme="minorHAnsi"/>
                <w:color w:val="auto"/>
                <w:sz w:val="24"/>
                <w:szCs w:val="24"/>
              </w:rPr>
              <w:t xml:space="preserve"> I aim to be confident in this practice</w:t>
            </w:r>
            <w:r w:rsidRPr="009C27EB">
              <w:rPr>
                <w:rFonts w:asciiTheme="minorHAnsi" w:hAnsiTheme="minorHAnsi" w:cstheme="minorHAnsi"/>
                <w:color w:val="auto"/>
                <w:sz w:val="24"/>
                <w:szCs w:val="24"/>
              </w:rPr>
              <w:t xml:space="preserve">. </w:t>
            </w:r>
          </w:p>
        </w:tc>
      </w:tr>
      <w:tr w:rsidR="00575A8F" w:rsidRPr="003D4A41" w14:paraId="3EE957C7" w14:textId="77777777" w:rsidTr="28A9B94D">
        <w:tc>
          <w:tcPr>
            <w:tcW w:w="2462" w:type="dxa"/>
            <w:shd w:val="clear" w:color="auto" w:fill="auto"/>
          </w:tcPr>
          <w:p w14:paraId="7F6D259B" w14:textId="77777777" w:rsidR="00575A8F" w:rsidRPr="009C27EB" w:rsidRDefault="00575A8F" w:rsidP="00255A8F">
            <w:pPr>
              <w:ind w:right="107"/>
              <w:rPr>
                <w:rFonts w:asciiTheme="minorHAnsi" w:hAnsiTheme="minorHAnsi" w:cstheme="minorHAnsi"/>
                <w:color w:val="auto"/>
                <w:sz w:val="24"/>
                <w:szCs w:val="24"/>
              </w:rPr>
            </w:pPr>
          </w:p>
          <w:p w14:paraId="1948B27B" w14:textId="77777777" w:rsidR="00575A8F" w:rsidRPr="009C27EB" w:rsidRDefault="00575A8F" w:rsidP="00255A8F">
            <w:pPr>
              <w:ind w:right="107"/>
              <w:rPr>
                <w:rFonts w:asciiTheme="minorHAnsi" w:hAnsiTheme="minorHAnsi" w:cstheme="minorHAnsi"/>
                <w:color w:val="auto"/>
                <w:sz w:val="24"/>
                <w:szCs w:val="24"/>
              </w:rPr>
            </w:pPr>
          </w:p>
          <w:p w14:paraId="14F3E63D" w14:textId="77777777" w:rsidR="00575A8F" w:rsidRPr="009C27EB" w:rsidRDefault="00575A8F" w:rsidP="00255A8F">
            <w:pPr>
              <w:ind w:right="107"/>
              <w:rPr>
                <w:rFonts w:asciiTheme="minorHAnsi" w:hAnsiTheme="minorHAnsi" w:cstheme="minorHAnsi"/>
                <w:color w:val="auto"/>
                <w:sz w:val="24"/>
                <w:szCs w:val="24"/>
              </w:rPr>
            </w:pPr>
          </w:p>
          <w:p w14:paraId="6BD4658F" w14:textId="0A7C2555" w:rsidR="00575A8F" w:rsidRPr="009C27EB" w:rsidRDefault="00EF2B24" w:rsidP="00255A8F">
            <w:pPr>
              <w:ind w:right="107"/>
              <w:rPr>
                <w:rFonts w:asciiTheme="minorHAnsi" w:hAnsiTheme="minorHAnsi" w:cstheme="minorHAnsi"/>
                <w:color w:val="auto"/>
                <w:sz w:val="24"/>
                <w:szCs w:val="24"/>
              </w:rPr>
            </w:pPr>
            <w:r>
              <w:rPr>
                <w:rFonts w:asciiTheme="minorHAnsi" w:hAnsiTheme="minorHAnsi" w:cstheme="minorHAnsi"/>
                <w:color w:val="auto"/>
                <w:sz w:val="24"/>
                <w:szCs w:val="24"/>
              </w:rPr>
              <w:t>Taking Witness Statements.</w:t>
            </w:r>
          </w:p>
          <w:p w14:paraId="63F84709" w14:textId="77777777" w:rsidR="00575A8F" w:rsidRPr="009C27EB" w:rsidRDefault="00575A8F" w:rsidP="00255A8F">
            <w:pPr>
              <w:ind w:right="107"/>
              <w:rPr>
                <w:rFonts w:asciiTheme="minorHAnsi" w:hAnsiTheme="minorHAnsi" w:cstheme="minorHAnsi"/>
                <w:color w:val="auto"/>
                <w:sz w:val="24"/>
                <w:szCs w:val="24"/>
              </w:rPr>
            </w:pPr>
          </w:p>
          <w:p w14:paraId="46CA1F74" w14:textId="77777777" w:rsidR="00575A8F" w:rsidRPr="009C27EB" w:rsidRDefault="00575A8F" w:rsidP="00255A8F">
            <w:pPr>
              <w:ind w:right="107"/>
              <w:rPr>
                <w:rFonts w:asciiTheme="minorHAnsi" w:hAnsiTheme="minorHAnsi" w:cstheme="minorHAnsi"/>
                <w:color w:val="auto"/>
                <w:sz w:val="24"/>
                <w:szCs w:val="24"/>
              </w:rPr>
            </w:pPr>
          </w:p>
          <w:p w14:paraId="5325704B" w14:textId="77777777" w:rsidR="00575A8F" w:rsidRPr="009C27EB" w:rsidRDefault="00575A8F" w:rsidP="00255A8F">
            <w:pPr>
              <w:ind w:right="107"/>
              <w:rPr>
                <w:rFonts w:asciiTheme="minorHAnsi" w:hAnsiTheme="minorHAnsi" w:cstheme="minorHAnsi"/>
                <w:color w:val="auto"/>
                <w:sz w:val="24"/>
                <w:szCs w:val="24"/>
              </w:rPr>
            </w:pPr>
          </w:p>
          <w:p w14:paraId="5E51CE34" w14:textId="77777777" w:rsidR="00575A8F" w:rsidRPr="009C27EB" w:rsidRDefault="00575A8F" w:rsidP="00255A8F">
            <w:pPr>
              <w:ind w:right="107"/>
              <w:rPr>
                <w:rFonts w:asciiTheme="minorHAnsi" w:hAnsiTheme="minorHAnsi" w:cstheme="minorHAnsi"/>
                <w:color w:val="auto"/>
                <w:sz w:val="24"/>
                <w:szCs w:val="24"/>
              </w:rPr>
            </w:pPr>
          </w:p>
          <w:p w14:paraId="03607C62" w14:textId="77777777" w:rsidR="00575A8F" w:rsidRPr="009C27EB" w:rsidRDefault="00575A8F" w:rsidP="00255A8F">
            <w:pPr>
              <w:ind w:right="107"/>
              <w:rPr>
                <w:rFonts w:asciiTheme="minorHAnsi" w:hAnsiTheme="minorHAnsi" w:cstheme="minorHAnsi"/>
                <w:color w:val="auto"/>
                <w:sz w:val="24"/>
                <w:szCs w:val="24"/>
              </w:rPr>
            </w:pPr>
          </w:p>
          <w:p w14:paraId="279066C3" w14:textId="77777777" w:rsidR="00575A8F" w:rsidRPr="009C27EB" w:rsidRDefault="00575A8F" w:rsidP="00255A8F">
            <w:pPr>
              <w:ind w:right="107"/>
              <w:rPr>
                <w:rFonts w:asciiTheme="minorHAnsi" w:hAnsiTheme="minorHAnsi" w:cstheme="minorHAnsi"/>
                <w:color w:val="auto"/>
                <w:sz w:val="24"/>
                <w:szCs w:val="24"/>
              </w:rPr>
            </w:pPr>
          </w:p>
          <w:p w14:paraId="69C3124A" w14:textId="77777777" w:rsidR="00575A8F" w:rsidRPr="009C27EB" w:rsidRDefault="00575A8F" w:rsidP="00255A8F">
            <w:pPr>
              <w:ind w:right="107"/>
              <w:rPr>
                <w:rFonts w:asciiTheme="minorHAnsi" w:hAnsiTheme="minorHAnsi" w:cstheme="minorHAnsi"/>
                <w:color w:val="auto"/>
                <w:sz w:val="24"/>
                <w:szCs w:val="24"/>
              </w:rPr>
            </w:pPr>
          </w:p>
          <w:p w14:paraId="7BA19DB6" w14:textId="77777777" w:rsidR="00575A8F" w:rsidRPr="009C27EB" w:rsidRDefault="00575A8F" w:rsidP="00255A8F">
            <w:pPr>
              <w:ind w:right="107"/>
              <w:rPr>
                <w:rFonts w:asciiTheme="minorHAnsi" w:hAnsiTheme="minorHAnsi" w:cstheme="minorHAnsi"/>
                <w:color w:val="auto"/>
                <w:sz w:val="24"/>
                <w:szCs w:val="24"/>
              </w:rPr>
            </w:pPr>
          </w:p>
        </w:tc>
        <w:tc>
          <w:tcPr>
            <w:tcW w:w="2433" w:type="dxa"/>
            <w:shd w:val="clear" w:color="auto" w:fill="auto"/>
          </w:tcPr>
          <w:p w14:paraId="022C407D" w14:textId="70265D1B" w:rsidR="00575A8F" w:rsidRPr="009C27EB" w:rsidRDefault="00EF2B24" w:rsidP="00255A8F">
            <w:pPr>
              <w:ind w:right="107"/>
              <w:rPr>
                <w:rFonts w:asciiTheme="minorHAnsi" w:hAnsiTheme="minorHAnsi" w:cstheme="minorHAnsi"/>
                <w:color w:val="auto"/>
                <w:sz w:val="24"/>
                <w:szCs w:val="24"/>
              </w:rPr>
            </w:pPr>
            <w:r>
              <w:rPr>
                <w:rFonts w:asciiTheme="minorHAnsi" w:hAnsiTheme="minorHAnsi" w:cstheme="minorHAnsi"/>
                <w:color w:val="auto"/>
                <w:sz w:val="24"/>
                <w:szCs w:val="24"/>
              </w:rPr>
              <w:lastRenderedPageBreak/>
              <w:t xml:space="preserve">In order to improve this essential skill I will be offering to assist when statements are required. I will take more statements </w:t>
            </w:r>
            <w:r>
              <w:rPr>
                <w:rFonts w:asciiTheme="minorHAnsi" w:hAnsiTheme="minorHAnsi" w:cstheme="minorHAnsi"/>
                <w:color w:val="auto"/>
                <w:sz w:val="24"/>
                <w:szCs w:val="24"/>
              </w:rPr>
              <w:lastRenderedPageBreak/>
              <w:t xml:space="preserve">during calls that I attend. </w:t>
            </w:r>
          </w:p>
        </w:tc>
        <w:tc>
          <w:tcPr>
            <w:tcW w:w="2426" w:type="dxa"/>
            <w:shd w:val="clear" w:color="auto" w:fill="auto"/>
          </w:tcPr>
          <w:p w14:paraId="76B2A824" w14:textId="5ED09F4C" w:rsidR="00575A8F" w:rsidRPr="009C27EB" w:rsidRDefault="00EF2B24" w:rsidP="00255A8F">
            <w:pPr>
              <w:ind w:right="107"/>
              <w:rPr>
                <w:rFonts w:asciiTheme="minorHAnsi" w:hAnsiTheme="minorHAnsi" w:cstheme="minorHAnsi"/>
                <w:color w:val="auto"/>
                <w:sz w:val="24"/>
                <w:szCs w:val="24"/>
              </w:rPr>
            </w:pPr>
            <w:r>
              <w:rPr>
                <w:rFonts w:asciiTheme="minorHAnsi" w:hAnsiTheme="minorHAnsi" w:cstheme="minorHAnsi"/>
                <w:color w:val="auto"/>
                <w:sz w:val="24"/>
                <w:szCs w:val="24"/>
              </w:rPr>
              <w:lastRenderedPageBreak/>
              <w:t xml:space="preserve">I can support myself by using the learning material I have been provided during my training. I can ask for advice from my tutor, my colleagues, and my superiors. I </w:t>
            </w:r>
            <w:r>
              <w:rPr>
                <w:rFonts w:asciiTheme="minorHAnsi" w:hAnsiTheme="minorHAnsi" w:cstheme="minorHAnsi"/>
                <w:color w:val="auto"/>
                <w:sz w:val="24"/>
                <w:szCs w:val="24"/>
              </w:rPr>
              <w:lastRenderedPageBreak/>
              <w:t xml:space="preserve">can learn from their experience. </w:t>
            </w:r>
          </w:p>
        </w:tc>
        <w:tc>
          <w:tcPr>
            <w:tcW w:w="2426" w:type="dxa"/>
            <w:shd w:val="clear" w:color="auto" w:fill="auto"/>
          </w:tcPr>
          <w:p w14:paraId="185B2EE5" w14:textId="2F05EBE2" w:rsidR="28A9B94D" w:rsidRPr="009C27EB" w:rsidRDefault="009C27EB" w:rsidP="00255A8F">
            <w:pPr>
              <w:rPr>
                <w:rFonts w:asciiTheme="minorHAnsi" w:hAnsiTheme="minorHAnsi" w:cstheme="minorHAnsi"/>
                <w:color w:val="auto"/>
                <w:sz w:val="24"/>
                <w:szCs w:val="24"/>
              </w:rPr>
            </w:pPr>
            <w:r w:rsidRPr="009C27EB">
              <w:rPr>
                <w:rFonts w:asciiTheme="minorHAnsi" w:hAnsiTheme="minorHAnsi" w:cstheme="minorHAnsi"/>
                <w:color w:val="auto"/>
                <w:sz w:val="24"/>
                <w:szCs w:val="24"/>
              </w:rPr>
              <w:lastRenderedPageBreak/>
              <w:t xml:space="preserve"> </w:t>
            </w:r>
            <w:r w:rsidR="00EF2B24">
              <w:rPr>
                <w:rFonts w:asciiTheme="minorHAnsi" w:hAnsiTheme="minorHAnsi" w:cstheme="minorHAnsi"/>
                <w:color w:val="auto"/>
                <w:sz w:val="24"/>
                <w:szCs w:val="24"/>
              </w:rPr>
              <w:t xml:space="preserve">Within my 12 weeks of training during my tutorship period. By this time, I would like to be competent in taking statements without assistance. </w:t>
            </w:r>
          </w:p>
        </w:tc>
      </w:tr>
      <w:tr w:rsidR="00255A8F" w:rsidRPr="003D4A41" w14:paraId="7F54EB69" w14:textId="77777777" w:rsidTr="28A9B94D">
        <w:tc>
          <w:tcPr>
            <w:tcW w:w="2462" w:type="dxa"/>
            <w:shd w:val="clear" w:color="auto" w:fill="auto"/>
          </w:tcPr>
          <w:p w14:paraId="0CADA654" w14:textId="7117789D" w:rsidR="00255A8F" w:rsidRPr="009C27EB" w:rsidRDefault="00255A8F" w:rsidP="00255A8F">
            <w:pPr>
              <w:ind w:right="107"/>
              <w:rPr>
                <w:rFonts w:asciiTheme="minorHAnsi" w:hAnsiTheme="minorHAnsi" w:cstheme="minorHAnsi"/>
                <w:color w:val="auto"/>
                <w:sz w:val="24"/>
                <w:szCs w:val="24"/>
              </w:rPr>
            </w:pPr>
            <w:r>
              <w:rPr>
                <w:rFonts w:asciiTheme="minorHAnsi" w:hAnsiTheme="minorHAnsi" w:cstheme="minorHAnsi"/>
                <w:color w:val="auto"/>
                <w:sz w:val="24"/>
                <w:szCs w:val="24"/>
              </w:rPr>
              <w:t xml:space="preserve">Conflict </w:t>
            </w:r>
          </w:p>
        </w:tc>
        <w:tc>
          <w:tcPr>
            <w:tcW w:w="2433" w:type="dxa"/>
            <w:shd w:val="clear" w:color="auto" w:fill="auto"/>
          </w:tcPr>
          <w:p w14:paraId="7CD29AFC" w14:textId="60F8D5D8" w:rsidR="00255A8F" w:rsidRPr="009C27EB" w:rsidRDefault="00255A8F" w:rsidP="00255A8F">
            <w:pPr>
              <w:ind w:right="107"/>
              <w:rPr>
                <w:rFonts w:asciiTheme="minorHAnsi" w:hAnsiTheme="minorHAnsi" w:cstheme="minorHAnsi"/>
                <w:color w:val="auto"/>
                <w:sz w:val="24"/>
                <w:szCs w:val="24"/>
              </w:rPr>
            </w:pPr>
            <w:r>
              <w:rPr>
                <w:rFonts w:asciiTheme="minorHAnsi" w:hAnsiTheme="minorHAnsi" w:cstheme="minorHAnsi"/>
                <w:color w:val="auto"/>
                <w:sz w:val="24"/>
                <w:szCs w:val="24"/>
              </w:rPr>
              <w:t xml:space="preserve">I feel that I have had limited incidents involving direct conflict. I will therefore be putting myself forward for any calls that may involve conflict in order to gain more experience. I am also looking at training with the PSU to learn more about dealing with conflict. </w:t>
            </w:r>
          </w:p>
        </w:tc>
        <w:tc>
          <w:tcPr>
            <w:tcW w:w="2426" w:type="dxa"/>
            <w:shd w:val="clear" w:color="auto" w:fill="auto"/>
          </w:tcPr>
          <w:p w14:paraId="3690B7C6" w14:textId="725612F4" w:rsidR="00255A8F" w:rsidRPr="009C27EB" w:rsidRDefault="00255A8F" w:rsidP="00255A8F">
            <w:pPr>
              <w:ind w:right="107"/>
              <w:rPr>
                <w:rFonts w:asciiTheme="minorHAnsi" w:hAnsiTheme="minorHAnsi" w:cstheme="minorHAnsi"/>
                <w:color w:val="auto"/>
                <w:sz w:val="24"/>
                <w:szCs w:val="24"/>
              </w:rPr>
            </w:pPr>
            <w:r>
              <w:rPr>
                <w:rFonts w:asciiTheme="minorHAnsi" w:hAnsiTheme="minorHAnsi" w:cstheme="minorHAnsi"/>
                <w:color w:val="auto"/>
                <w:sz w:val="24"/>
                <w:szCs w:val="24"/>
              </w:rPr>
              <w:t xml:space="preserve">My colleagues can provide advice and support in this area, and can help me reflect on my actions when I attend conflict related calls. My tutor can also provide me with guidance and feedback. </w:t>
            </w:r>
          </w:p>
        </w:tc>
        <w:tc>
          <w:tcPr>
            <w:tcW w:w="2426" w:type="dxa"/>
            <w:shd w:val="clear" w:color="auto" w:fill="auto"/>
          </w:tcPr>
          <w:p w14:paraId="68E6F514" w14:textId="369EB5FC" w:rsidR="00255A8F" w:rsidRPr="009C27EB" w:rsidRDefault="00255A8F" w:rsidP="00255A8F">
            <w:pPr>
              <w:rPr>
                <w:rFonts w:asciiTheme="minorHAnsi" w:hAnsiTheme="minorHAnsi" w:cstheme="minorHAnsi"/>
                <w:color w:val="auto"/>
                <w:sz w:val="24"/>
                <w:szCs w:val="24"/>
              </w:rPr>
            </w:pPr>
            <w:r>
              <w:rPr>
                <w:rFonts w:asciiTheme="minorHAnsi" w:hAnsiTheme="minorHAnsi" w:cstheme="minorHAnsi"/>
                <w:color w:val="auto"/>
                <w:sz w:val="24"/>
                <w:szCs w:val="24"/>
              </w:rPr>
              <w:t xml:space="preserve">Within my 12 week tutorship period I want to feel confident in dealing with conflict. However, this will be something that I develop continuously throughout my probation, and my career. </w:t>
            </w:r>
          </w:p>
        </w:tc>
      </w:tr>
      <w:tr w:rsidR="002D4C10" w:rsidRPr="003D4A41" w14:paraId="69BBF447" w14:textId="77777777" w:rsidTr="28A9B94D">
        <w:tc>
          <w:tcPr>
            <w:tcW w:w="2462" w:type="dxa"/>
            <w:shd w:val="clear" w:color="auto" w:fill="auto"/>
          </w:tcPr>
          <w:p w14:paraId="314572B7" w14:textId="28C4F157" w:rsidR="002D4C10" w:rsidRDefault="002D4C10" w:rsidP="00255A8F">
            <w:pPr>
              <w:ind w:right="107"/>
              <w:rPr>
                <w:rFonts w:asciiTheme="minorHAnsi" w:hAnsiTheme="minorHAnsi" w:cstheme="minorHAnsi"/>
                <w:color w:val="auto"/>
                <w:sz w:val="24"/>
                <w:szCs w:val="24"/>
              </w:rPr>
            </w:pPr>
            <w:r>
              <w:rPr>
                <w:rFonts w:asciiTheme="minorHAnsi" w:hAnsiTheme="minorHAnsi" w:cstheme="minorHAnsi"/>
                <w:color w:val="auto"/>
                <w:sz w:val="24"/>
                <w:szCs w:val="24"/>
              </w:rPr>
              <w:t>Compiling Case Files</w:t>
            </w:r>
          </w:p>
        </w:tc>
        <w:tc>
          <w:tcPr>
            <w:tcW w:w="2433" w:type="dxa"/>
            <w:shd w:val="clear" w:color="auto" w:fill="auto"/>
          </w:tcPr>
          <w:p w14:paraId="504E9558" w14:textId="4332BB4A" w:rsidR="002D4C10" w:rsidRDefault="002D4C10" w:rsidP="00255A8F">
            <w:pPr>
              <w:ind w:right="107"/>
              <w:rPr>
                <w:rFonts w:asciiTheme="minorHAnsi" w:hAnsiTheme="minorHAnsi" w:cstheme="minorHAnsi"/>
                <w:color w:val="auto"/>
                <w:sz w:val="24"/>
                <w:szCs w:val="24"/>
              </w:rPr>
            </w:pPr>
            <w:r>
              <w:rPr>
                <w:rFonts w:asciiTheme="minorHAnsi" w:hAnsiTheme="minorHAnsi" w:cstheme="minorHAnsi"/>
                <w:color w:val="auto"/>
                <w:sz w:val="24"/>
                <w:szCs w:val="24"/>
              </w:rPr>
              <w:t>I will take on more cases where the compiling of a case file is required and offer to assist others with their case files. I will also look to do research on each of the forms that are included within a case file.</w:t>
            </w:r>
          </w:p>
        </w:tc>
        <w:tc>
          <w:tcPr>
            <w:tcW w:w="2426" w:type="dxa"/>
            <w:shd w:val="clear" w:color="auto" w:fill="auto"/>
          </w:tcPr>
          <w:p w14:paraId="71C43A04" w14:textId="2BA50316" w:rsidR="002D4C10" w:rsidRDefault="002D4C10" w:rsidP="00255A8F">
            <w:pPr>
              <w:ind w:right="107"/>
              <w:rPr>
                <w:rFonts w:asciiTheme="minorHAnsi" w:hAnsiTheme="minorHAnsi" w:cstheme="minorHAnsi"/>
                <w:color w:val="auto"/>
                <w:sz w:val="24"/>
                <w:szCs w:val="24"/>
              </w:rPr>
            </w:pPr>
            <w:r>
              <w:rPr>
                <w:rFonts w:asciiTheme="minorHAnsi" w:hAnsiTheme="minorHAnsi" w:cstheme="minorHAnsi"/>
                <w:color w:val="auto"/>
                <w:sz w:val="24"/>
                <w:szCs w:val="24"/>
              </w:rPr>
              <w:t xml:space="preserve">Other colleagues can assist with my learning alongside my own personal research. I can also ask for assistance from specialist departments, in this case I can ask the Hub for their expertise. </w:t>
            </w:r>
          </w:p>
        </w:tc>
        <w:tc>
          <w:tcPr>
            <w:tcW w:w="2426" w:type="dxa"/>
            <w:shd w:val="clear" w:color="auto" w:fill="auto"/>
          </w:tcPr>
          <w:p w14:paraId="0FF29E9F" w14:textId="6DE403A5" w:rsidR="002D4C10" w:rsidRDefault="002D4C10" w:rsidP="00255A8F">
            <w:pPr>
              <w:rPr>
                <w:rFonts w:asciiTheme="minorHAnsi" w:hAnsiTheme="minorHAnsi" w:cstheme="minorHAnsi"/>
                <w:color w:val="auto"/>
                <w:sz w:val="24"/>
                <w:szCs w:val="24"/>
              </w:rPr>
            </w:pPr>
            <w:r>
              <w:rPr>
                <w:rFonts w:asciiTheme="minorHAnsi" w:hAnsiTheme="minorHAnsi" w:cstheme="minorHAnsi"/>
                <w:color w:val="auto"/>
                <w:sz w:val="24"/>
                <w:szCs w:val="24"/>
              </w:rPr>
              <w:t>Within my 12 week tutorship I would like to have a stronger grasp of case files. However, I will be looking to continue my learning throughout my probation</w:t>
            </w:r>
            <w:r w:rsidR="00415A40">
              <w:rPr>
                <w:rFonts w:asciiTheme="minorHAnsi" w:hAnsiTheme="minorHAnsi" w:cstheme="minorHAnsi"/>
                <w:color w:val="auto"/>
                <w:sz w:val="24"/>
                <w:szCs w:val="24"/>
              </w:rPr>
              <w:t xml:space="preserve">. </w:t>
            </w:r>
          </w:p>
        </w:tc>
      </w:tr>
      <w:tr w:rsidR="002D4C10" w:rsidRPr="003D4A41" w14:paraId="737BF937" w14:textId="77777777" w:rsidTr="28A9B94D">
        <w:tc>
          <w:tcPr>
            <w:tcW w:w="2462" w:type="dxa"/>
            <w:shd w:val="clear" w:color="auto" w:fill="auto"/>
          </w:tcPr>
          <w:p w14:paraId="638E0EFD" w14:textId="77777777" w:rsidR="002D4C10" w:rsidRDefault="002D4C10" w:rsidP="00255A8F">
            <w:pPr>
              <w:ind w:right="107"/>
              <w:rPr>
                <w:rFonts w:asciiTheme="minorHAnsi" w:hAnsiTheme="minorHAnsi" w:cstheme="minorHAnsi"/>
                <w:color w:val="auto"/>
                <w:sz w:val="24"/>
                <w:szCs w:val="24"/>
              </w:rPr>
            </w:pPr>
          </w:p>
        </w:tc>
        <w:tc>
          <w:tcPr>
            <w:tcW w:w="2433" w:type="dxa"/>
            <w:shd w:val="clear" w:color="auto" w:fill="auto"/>
          </w:tcPr>
          <w:p w14:paraId="5BE1FC11" w14:textId="77777777" w:rsidR="002D4C10" w:rsidRDefault="002D4C10" w:rsidP="00255A8F">
            <w:pPr>
              <w:ind w:right="107"/>
              <w:rPr>
                <w:rFonts w:asciiTheme="minorHAnsi" w:hAnsiTheme="minorHAnsi" w:cstheme="minorHAnsi"/>
                <w:color w:val="auto"/>
                <w:sz w:val="24"/>
                <w:szCs w:val="24"/>
              </w:rPr>
            </w:pPr>
          </w:p>
        </w:tc>
        <w:tc>
          <w:tcPr>
            <w:tcW w:w="2426" w:type="dxa"/>
            <w:shd w:val="clear" w:color="auto" w:fill="auto"/>
          </w:tcPr>
          <w:p w14:paraId="078FF132" w14:textId="77777777" w:rsidR="002D4C10" w:rsidRDefault="002D4C10" w:rsidP="00255A8F">
            <w:pPr>
              <w:ind w:right="107"/>
              <w:rPr>
                <w:rFonts w:asciiTheme="minorHAnsi" w:hAnsiTheme="minorHAnsi" w:cstheme="minorHAnsi"/>
                <w:color w:val="auto"/>
                <w:sz w:val="24"/>
                <w:szCs w:val="24"/>
              </w:rPr>
            </w:pPr>
          </w:p>
        </w:tc>
        <w:tc>
          <w:tcPr>
            <w:tcW w:w="2426" w:type="dxa"/>
            <w:shd w:val="clear" w:color="auto" w:fill="auto"/>
          </w:tcPr>
          <w:p w14:paraId="3824B68C" w14:textId="77777777" w:rsidR="002D4C10" w:rsidRDefault="002D4C10" w:rsidP="00255A8F">
            <w:pPr>
              <w:rPr>
                <w:rFonts w:asciiTheme="minorHAnsi" w:hAnsiTheme="minorHAnsi" w:cstheme="minorHAnsi"/>
                <w:color w:val="auto"/>
                <w:sz w:val="24"/>
                <w:szCs w:val="24"/>
              </w:rPr>
            </w:pPr>
          </w:p>
        </w:tc>
      </w:tr>
    </w:tbl>
    <w:p w14:paraId="18D95106" w14:textId="77777777" w:rsidR="00575A8F" w:rsidRPr="003D4A41" w:rsidRDefault="00575A8F" w:rsidP="00E6298B">
      <w:pPr>
        <w:ind w:right="107"/>
        <w:jc w:val="both"/>
        <w:rPr>
          <w:color w:val="auto"/>
          <w:sz w:val="24"/>
          <w:szCs w:val="24"/>
        </w:rPr>
      </w:pPr>
    </w:p>
    <w:p w14:paraId="7DF140BE" w14:textId="77777777" w:rsidR="00536FA9" w:rsidRPr="003D4A41" w:rsidRDefault="00536FA9" w:rsidP="00E6298B">
      <w:pPr>
        <w:overflowPunct/>
        <w:autoSpaceDE/>
        <w:autoSpaceDN/>
        <w:adjustRightInd/>
        <w:ind w:right="107"/>
        <w:textAlignment w:val="auto"/>
        <w:rPr>
          <w:b/>
          <w:color w:val="auto"/>
          <w:sz w:val="24"/>
          <w:szCs w:val="24"/>
        </w:rPr>
      </w:pPr>
      <w:r w:rsidRPr="003D4A41">
        <w:rPr>
          <w:b/>
          <w:color w:val="auto"/>
          <w:sz w:val="24"/>
          <w:szCs w:val="24"/>
        </w:rPr>
        <w:br w:type="page"/>
      </w:r>
    </w:p>
    <w:p w14:paraId="2B4DA333" w14:textId="77777777" w:rsidR="004923DA" w:rsidRPr="003D4A41" w:rsidRDefault="004923DA" w:rsidP="00E6298B">
      <w:pPr>
        <w:keepNext/>
        <w:spacing w:before="240" w:after="60"/>
        <w:ind w:right="107"/>
        <w:jc w:val="both"/>
        <w:rPr>
          <w:b/>
          <w:color w:val="auto"/>
          <w:sz w:val="24"/>
          <w:szCs w:val="24"/>
        </w:rPr>
      </w:pPr>
      <w:r w:rsidRPr="003D4A41">
        <w:rPr>
          <w:b/>
          <w:color w:val="auto"/>
          <w:sz w:val="24"/>
          <w:szCs w:val="24"/>
        </w:rPr>
        <w:lastRenderedPageBreak/>
        <w:t>Bibliography</w:t>
      </w:r>
    </w:p>
    <w:p w14:paraId="5C7A9DD6" w14:textId="060E4A89" w:rsidR="00390074" w:rsidRPr="003D4A41" w:rsidRDefault="000F7ECD" w:rsidP="00E6298B">
      <w:pPr>
        <w:keepNext/>
        <w:spacing w:before="240" w:after="60"/>
        <w:ind w:right="107"/>
        <w:jc w:val="both"/>
        <w:rPr>
          <w:b/>
          <w:color w:val="auto"/>
          <w:sz w:val="24"/>
          <w:szCs w:val="24"/>
        </w:rPr>
      </w:pPr>
      <w:r w:rsidRPr="003D4A41">
        <w:rPr>
          <w:color w:val="auto"/>
          <w:sz w:val="24"/>
          <w:szCs w:val="24"/>
        </w:rPr>
        <w:t xml:space="preserve">The bibliography should only include sources referenced within the </w:t>
      </w:r>
      <w:r w:rsidR="00FB4993" w:rsidRPr="003D4A41">
        <w:rPr>
          <w:color w:val="auto"/>
          <w:sz w:val="24"/>
          <w:szCs w:val="24"/>
        </w:rPr>
        <w:t>workbook</w:t>
      </w:r>
      <w:r w:rsidRPr="003D4A41">
        <w:rPr>
          <w:color w:val="auto"/>
          <w:sz w:val="24"/>
          <w:szCs w:val="24"/>
        </w:rPr>
        <w:t xml:space="preserve"> using the Harvard referencing system. </w:t>
      </w:r>
      <w:r w:rsidR="004923DA" w:rsidRPr="003D4A41">
        <w:rPr>
          <w:color w:val="auto"/>
          <w:sz w:val="24"/>
          <w:szCs w:val="24"/>
        </w:rPr>
        <w:t>Information about referencing in written assignments and how to avoid plagiarism can be found on Moodle</w:t>
      </w:r>
      <w:r w:rsidR="00C27C95" w:rsidRPr="003D4A41">
        <w:rPr>
          <w:color w:val="auto"/>
          <w:sz w:val="24"/>
          <w:szCs w:val="24"/>
        </w:rPr>
        <w:t>.</w:t>
      </w:r>
      <w:r w:rsidR="00147DE3" w:rsidRPr="003D4A41">
        <w:rPr>
          <w:color w:val="auto"/>
          <w:sz w:val="24"/>
          <w:szCs w:val="24"/>
        </w:rPr>
        <w:t xml:space="preserve"> It is important that you are aware of the importance of ensuring that the work submitted is your original work.</w:t>
      </w:r>
    </w:p>
    <w:p w14:paraId="0641F295" w14:textId="77777777" w:rsidR="003D4A41" w:rsidRPr="003D4A41" w:rsidRDefault="003D4A41" w:rsidP="003D4A41">
      <w:pPr>
        <w:spacing w:line="360" w:lineRule="auto"/>
        <w:ind w:right="107"/>
        <w:jc w:val="both"/>
        <w:rPr>
          <w:rFonts w:asciiTheme="minorHAnsi" w:hAnsiTheme="minorHAnsi" w:cstheme="minorHAnsi"/>
          <w:b/>
          <w:color w:val="auto"/>
        </w:rPr>
      </w:pPr>
    </w:p>
    <w:p w14:paraId="0AB4ACCD" w14:textId="3BB35C4D"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Borton, T. (1970) </w:t>
      </w:r>
      <w:r w:rsidRPr="009E1033">
        <w:rPr>
          <w:rFonts w:asciiTheme="minorHAnsi" w:hAnsiTheme="minorHAnsi" w:cstheme="minorHAnsi"/>
          <w:i/>
          <w:color w:val="auto"/>
          <w:sz w:val="24"/>
          <w:szCs w:val="24"/>
        </w:rPr>
        <w:t>Reach, touch and teach</w:t>
      </w:r>
      <w:r w:rsidRPr="009E1033">
        <w:rPr>
          <w:rFonts w:asciiTheme="minorHAnsi" w:hAnsiTheme="minorHAnsi" w:cstheme="minorHAnsi"/>
          <w:color w:val="auto"/>
          <w:sz w:val="24"/>
          <w:szCs w:val="24"/>
        </w:rPr>
        <w:t>. New York, NY: McGraw-Hill.</w:t>
      </w:r>
    </w:p>
    <w:p w14:paraId="5055DDFB" w14:textId="6AE8C9BD"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Brumby, S., Chandrasekara, A., Kremer, P., Torres, S., McCoombe, S. and Lewandowski, P. (2013) ‘The effect of physical activity on psychological distress, cortisol and obesity: results of the farming fit intervention program’, </w:t>
      </w:r>
      <w:r w:rsidRPr="009E1033">
        <w:rPr>
          <w:rFonts w:asciiTheme="minorHAnsi" w:hAnsiTheme="minorHAnsi" w:cstheme="minorHAnsi"/>
          <w:i/>
          <w:color w:val="auto"/>
          <w:sz w:val="24"/>
          <w:szCs w:val="24"/>
        </w:rPr>
        <w:t>BMC Public Health</w:t>
      </w:r>
      <w:r w:rsidRPr="009E1033">
        <w:rPr>
          <w:rFonts w:asciiTheme="minorHAnsi" w:hAnsiTheme="minorHAnsi" w:cstheme="minorHAnsi"/>
          <w:color w:val="auto"/>
          <w:sz w:val="24"/>
          <w:szCs w:val="24"/>
        </w:rPr>
        <w:t>, 13(1), pp.1018-1024.</w:t>
      </w:r>
    </w:p>
    <w:p w14:paraId="0931D827" w14:textId="77777777" w:rsidR="009E1033" w:rsidRPr="009E1033" w:rsidRDefault="009E1033" w:rsidP="009E1033">
      <w:pPr>
        <w:spacing w:line="360" w:lineRule="auto"/>
        <w:ind w:left="720" w:hanging="720"/>
        <w:rPr>
          <w:rFonts w:asciiTheme="minorHAnsi" w:hAnsiTheme="minorHAnsi" w:cstheme="minorHAnsi"/>
          <w:b/>
          <w:color w:val="auto"/>
          <w:sz w:val="24"/>
          <w:szCs w:val="24"/>
        </w:rPr>
      </w:pPr>
      <w:r w:rsidRPr="009E1033">
        <w:rPr>
          <w:rFonts w:asciiTheme="minorHAnsi" w:hAnsiTheme="minorHAnsi" w:cstheme="minorHAnsi"/>
          <w:color w:val="auto"/>
          <w:sz w:val="24"/>
          <w:szCs w:val="24"/>
        </w:rPr>
        <w:t xml:space="preserve">Bryant, R. and Bryant, S. (2020) </w:t>
      </w:r>
      <w:r w:rsidRPr="009E1033">
        <w:rPr>
          <w:rFonts w:asciiTheme="minorHAnsi" w:hAnsiTheme="minorHAnsi" w:cstheme="minorHAnsi"/>
          <w:i/>
          <w:color w:val="auto"/>
          <w:sz w:val="24"/>
          <w:szCs w:val="24"/>
        </w:rPr>
        <w:t>Blackstone’s Handbook for Policing Students.</w:t>
      </w:r>
      <w:r w:rsidRPr="009E1033">
        <w:rPr>
          <w:rFonts w:asciiTheme="minorHAnsi" w:hAnsiTheme="minorHAnsi" w:cstheme="minorHAnsi"/>
          <w:color w:val="auto"/>
          <w:sz w:val="24"/>
          <w:szCs w:val="24"/>
        </w:rPr>
        <w:t xml:space="preserve"> 14</w:t>
      </w:r>
      <w:r w:rsidRPr="009E1033">
        <w:rPr>
          <w:rFonts w:asciiTheme="minorHAnsi" w:hAnsiTheme="minorHAnsi" w:cstheme="minorHAnsi"/>
          <w:color w:val="auto"/>
          <w:sz w:val="24"/>
          <w:szCs w:val="24"/>
          <w:vertAlign w:val="superscript"/>
        </w:rPr>
        <w:t>th</w:t>
      </w:r>
      <w:r w:rsidRPr="009E1033">
        <w:rPr>
          <w:rFonts w:asciiTheme="minorHAnsi" w:hAnsiTheme="minorHAnsi" w:cstheme="minorHAnsi"/>
          <w:color w:val="auto"/>
          <w:sz w:val="24"/>
          <w:szCs w:val="24"/>
        </w:rPr>
        <w:t xml:space="preserve"> edn. New York: Oxford University Press.</w:t>
      </w:r>
    </w:p>
    <w:p w14:paraId="583E0E35" w14:textId="7F905AB5" w:rsidR="009E1033" w:rsidRPr="009E1033" w:rsidRDefault="009E1033" w:rsidP="009E1033">
      <w:pPr>
        <w:spacing w:line="360" w:lineRule="auto"/>
        <w:ind w:left="720" w:hanging="720"/>
        <w:rPr>
          <w:rFonts w:asciiTheme="minorHAnsi" w:hAnsiTheme="minorHAnsi" w:cstheme="minorHAnsi"/>
          <w:sz w:val="24"/>
          <w:szCs w:val="24"/>
        </w:rPr>
      </w:pPr>
      <w:r w:rsidRPr="009E1033">
        <w:rPr>
          <w:rFonts w:asciiTheme="minorHAnsi" w:hAnsiTheme="minorHAnsi" w:cstheme="minorHAnsi"/>
          <w:sz w:val="24"/>
          <w:szCs w:val="24"/>
        </w:rPr>
        <w:t>College of Policing (2013)</w:t>
      </w:r>
      <w:r w:rsidRPr="009E1033">
        <w:rPr>
          <w:rFonts w:asciiTheme="minorHAnsi" w:hAnsiTheme="minorHAnsi" w:cstheme="minorHAnsi"/>
          <w:i/>
          <w:sz w:val="24"/>
          <w:szCs w:val="24"/>
        </w:rPr>
        <w:t xml:space="preserve"> Prosecution and Case management: Possible justice outcomes following investigation. </w:t>
      </w:r>
      <w:r w:rsidRPr="009E1033">
        <w:rPr>
          <w:rFonts w:asciiTheme="minorHAnsi" w:hAnsiTheme="minorHAnsi" w:cstheme="minorHAnsi"/>
          <w:sz w:val="24"/>
          <w:szCs w:val="24"/>
        </w:rPr>
        <w:t xml:space="preserve">Available at: </w:t>
      </w:r>
      <w:hyperlink r:id="rId26" w:history="1">
        <w:r w:rsidRPr="009E1033">
          <w:rPr>
            <w:rStyle w:val="Hyperlink"/>
            <w:rFonts w:asciiTheme="minorHAnsi" w:hAnsiTheme="minorHAnsi" w:cstheme="minorHAnsi"/>
            <w:sz w:val="24"/>
            <w:szCs w:val="24"/>
          </w:rPr>
          <w:t>https://www.app.college.police.uk/app-content/prosecution-and-case-management/justice-outcomes/</w:t>
        </w:r>
      </w:hyperlink>
      <w:r w:rsidRPr="009E1033">
        <w:rPr>
          <w:rFonts w:asciiTheme="minorHAnsi" w:hAnsiTheme="minorHAnsi" w:cstheme="minorHAnsi"/>
          <w:sz w:val="24"/>
          <w:szCs w:val="24"/>
        </w:rPr>
        <w:t xml:space="preserve"> (Accessed: 16 October 2020).</w:t>
      </w:r>
    </w:p>
    <w:p w14:paraId="5FB3F060" w14:textId="5FF4C61E"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College of Policing (2014) </w:t>
      </w:r>
      <w:r w:rsidRPr="009E1033">
        <w:rPr>
          <w:rFonts w:asciiTheme="minorHAnsi" w:hAnsiTheme="minorHAnsi" w:cstheme="minorHAnsi"/>
          <w:i/>
          <w:color w:val="auto"/>
          <w:sz w:val="24"/>
          <w:szCs w:val="24"/>
        </w:rPr>
        <w:t>Code of Ethics: A Code of Practice for the Principles and Standards of Professional Behaviour for the Policing Profession of England and Wales</w:t>
      </w:r>
      <w:r w:rsidRPr="009E1033">
        <w:rPr>
          <w:rFonts w:asciiTheme="minorHAnsi" w:hAnsiTheme="minorHAnsi" w:cstheme="minorHAnsi"/>
          <w:color w:val="auto"/>
          <w:sz w:val="24"/>
          <w:szCs w:val="24"/>
        </w:rPr>
        <w:t>. Available at: https://www.college.police.uk/What-we-do/Ethics/Ethics-home/Documents/Code_of_Ethics.pdf (Accessed: 14 October 2020).</w:t>
      </w:r>
    </w:p>
    <w:p w14:paraId="15198D03"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College of Policing (2014) </w:t>
      </w:r>
      <w:r w:rsidRPr="009E1033">
        <w:rPr>
          <w:rFonts w:asciiTheme="minorHAnsi" w:hAnsiTheme="minorHAnsi" w:cstheme="minorHAnsi"/>
          <w:i/>
          <w:color w:val="auto"/>
          <w:sz w:val="24"/>
          <w:szCs w:val="24"/>
        </w:rPr>
        <w:t>National Decision Model</w:t>
      </w:r>
      <w:r w:rsidRPr="009E1033">
        <w:rPr>
          <w:rFonts w:asciiTheme="minorHAnsi" w:hAnsiTheme="minorHAnsi" w:cstheme="minorHAnsi"/>
          <w:color w:val="auto"/>
          <w:sz w:val="24"/>
          <w:szCs w:val="24"/>
        </w:rPr>
        <w:t xml:space="preserve">. Available at: </w:t>
      </w:r>
      <w:hyperlink r:id="rId27" w:history="1">
        <w:r w:rsidRPr="009E1033">
          <w:rPr>
            <w:rStyle w:val="Hyperlink"/>
            <w:rFonts w:asciiTheme="minorHAnsi" w:hAnsiTheme="minorHAnsi" w:cstheme="minorHAnsi"/>
            <w:color w:val="auto"/>
            <w:sz w:val="24"/>
            <w:szCs w:val="24"/>
          </w:rPr>
          <w:t>https://www.app.college.police.uk/app-content/national-decision-model/the-national-decision-model/</w:t>
        </w:r>
      </w:hyperlink>
      <w:r w:rsidRPr="009E1033">
        <w:rPr>
          <w:rFonts w:asciiTheme="minorHAnsi" w:hAnsiTheme="minorHAnsi" w:cstheme="minorHAnsi"/>
          <w:color w:val="auto"/>
          <w:sz w:val="24"/>
          <w:szCs w:val="24"/>
        </w:rPr>
        <w:t xml:space="preserve"> (Accessed: 04 October 2020).</w:t>
      </w:r>
    </w:p>
    <w:p w14:paraId="1043626B" w14:textId="4C614A2F" w:rsidR="009E1033" w:rsidRPr="009E1033" w:rsidRDefault="009E1033" w:rsidP="009E1033">
      <w:pPr>
        <w:spacing w:line="360" w:lineRule="auto"/>
        <w:ind w:left="720" w:hanging="720"/>
        <w:rPr>
          <w:rFonts w:asciiTheme="minorHAnsi" w:hAnsiTheme="minorHAnsi" w:cstheme="minorHAnsi"/>
          <w:sz w:val="24"/>
          <w:szCs w:val="24"/>
        </w:rPr>
      </w:pPr>
      <w:r w:rsidRPr="009E1033">
        <w:rPr>
          <w:rFonts w:asciiTheme="minorHAnsi" w:hAnsiTheme="minorHAnsi" w:cstheme="minorHAnsi"/>
          <w:sz w:val="24"/>
          <w:szCs w:val="24"/>
        </w:rPr>
        <w:t xml:space="preserve">College of Policing (2017) </w:t>
      </w:r>
      <w:r w:rsidRPr="009E1033">
        <w:rPr>
          <w:rFonts w:asciiTheme="minorHAnsi" w:hAnsiTheme="minorHAnsi" w:cstheme="minorHAnsi"/>
          <w:i/>
          <w:sz w:val="24"/>
          <w:szCs w:val="24"/>
        </w:rPr>
        <w:t>Best Use of Stop &amp; Search Scheme</w:t>
      </w:r>
      <w:r w:rsidRPr="009E1033">
        <w:rPr>
          <w:rFonts w:asciiTheme="minorHAnsi" w:hAnsiTheme="minorHAnsi" w:cstheme="minorHAnsi"/>
          <w:sz w:val="24"/>
          <w:szCs w:val="24"/>
        </w:rPr>
        <w:t xml:space="preserve">. Available at: </w:t>
      </w:r>
      <w:hyperlink r:id="rId28" w:history="1">
        <w:r w:rsidRPr="009E1033">
          <w:rPr>
            <w:rStyle w:val="Hyperlink"/>
            <w:rFonts w:asciiTheme="minorHAnsi" w:hAnsiTheme="minorHAnsi" w:cstheme="minorHAnsi"/>
            <w:sz w:val="24"/>
            <w:szCs w:val="24"/>
          </w:rPr>
          <w:t>https://www.college.police.uk/What-we-do/Support/uniformed-policing-faculty/stop-and-search/Pages/Best-Use-of-Stop-Search-Scheme.aspx</w:t>
        </w:r>
      </w:hyperlink>
      <w:r w:rsidRPr="009E1033">
        <w:rPr>
          <w:rFonts w:asciiTheme="minorHAnsi" w:hAnsiTheme="minorHAnsi" w:cstheme="minorHAnsi"/>
          <w:sz w:val="24"/>
          <w:szCs w:val="24"/>
        </w:rPr>
        <w:t xml:space="preserve"> (Accessed: 16 October 2020).</w:t>
      </w:r>
    </w:p>
    <w:p w14:paraId="04234A70" w14:textId="4B67CC62"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College of Policing (2017) </w:t>
      </w:r>
      <w:r w:rsidRPr="009E1033">
        <w:rPr>
          <w:rFonts w:asciiTheme="minorHAnsi" w:hAnsiTheme="minorHAnsi" w:cstheme="minorHAnsi"/>
          <w:i/>
          <w:color w:val="auto"/>
          <w:sz w:val="24"/>
          <w:szCs w:val="24"/>
        </w:rPr>
        <w:t>Codes of Practice</w:t>
      </w:r>
      <w:r w:rsidRPr="009E1033">
        <w:rPr>
          <w:rFonts w:asciiTheme="minorHAnsi" w:hAnsiTheme="minorHAnsi" w:cstheme="minorHAnsi"/>
          <w:color w:val="auto"/>
          <w:sz w:val="24"/>
          <w:szCs w:val="24"/>
        </w:rPr>
        <w:t>. Available at: https://www.college.police.uk/What-we-do/Standards/Codes_of_practice/Pages/Codes_of_Practice.aspx (Accessed: 14 October 2020).</w:t>
      </w:r>
    </w:p>
    <w:p w14:paraId="58EB5A91" w14:textId="6818A73D"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College of Policing (2019) </w:t>
      </w:r>
      <w:r w:rsidRPr="009E1033">
        <w:rPr>
          <w:rFonts w:asciiTheme="minorHAnsi" w:hAnsiTheme="minorHAnsi" w:cstheme="minorHAnsi"/>
          <w:i/>
          <w:color w:val="auto"/>
          <w:sz w:val="24"/>
          <w:szCs w:val="24"/>
        </w:rPr>
        <w:t>Conflict Management Using De-escalation, Communication, and Negotiation.</w:t>
      </w:r>
      <w:r w:rsidRPr="009E1033">
        <w:rPr>
          <w:rFonts w:asciiTheme="minorHAnsi" w:hAnsiTheme="minorHAnsi" w:cstheme="minorHAnsi"/>
          <w:color w:val="auto"/>
          <w:sz w:val="24"/>
          <w:szCs w:val="24"/>
        </w:rPr>
        <w:t xml:space="preserve"> Available at: </w:t>
      </w:r>
      <w:hyperlink r:id="rId29" w:history="1">
        <w:r w:rsidRPr="009E1033">
          <w:rPr>
            <w:rFonts w:asciiTheme="minorHAnsi" w:hAnsiTheme="minorHAnsi" w:cstheme="minorHAnsi"/>
            <w:color w:val="auto"/>
            <w:sz w:val="24"/>
            <w:szCs w:val="24"/>
            <w:u w:val="single"/>
          </w:rPr>
          <w:t>https://www.college.police.uk/What-we-do/Standards/Guidelines/Documents/Conflict_management_consultation260219.pdf</w:t>
        </w:r>
      </w:hyperlink>
      <w:r w:rsidRPr="009E1033">
        <w:rPr>
          <w:rFonts w:asciiTheme="minorHAnsi" w:hAnsiTheme="minorHAnsi" w:cstheme="minorHAnsi"/>
          <w:color w:val="auto"/>
          <w:sz w:val="24"/>
          <w:szCs w:val="24"/>
        </w:rPr>
        <w:t xml:space="preserve"> (Accessed: 05 October 2020).</w:t>
      </w:r>
    </w:p>
    <w:p w14:paraId="57FE4923"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lastRenderedPageBreak/>
        <w:t xml:space="preserve">College of Policing (2019) </w:t>
      </w:r>
      <w:r w:rsidRPr="009E1033">
        <w:rPr>
          <w:rFonts w:asciiTheme="minorHAnsi" w:hAnsiTheme="minorHAnsi" w:cstheme="minorHAnsi"/>
          <w:i/>
          <w:color w:val="auto"/>
          <w:sz w:val="24"/>
          <w:szCs w:val="24"/>
        </w:rPr>
        <w:t>Practice advice: Dealing with sudden unexpected death</w:t>
      </w:r>
      <w:r w:rsidRPr="009E1033">
        <w:rPr>
          <w:rFonts w:asciiTheme="minorHAnsi" w:hAnsiTheme="minorHAnsi" w:cstheme="minorHAnsi"/>
          <w:color w:val="auto"/>
          <w:sz w:val="24"/>
          <w:szCs w:val="24"/>
        </w:rPr>
        <w:t xml:space="preserve">. Available at: </w:t>
      </w:r>
      <w:hyperlink r:id="rId30" w:history="1">
        <w:r w:rsidRPr="009E1033">
          <w:rPr>
            <w:rStyle w:val="Hyperlink"/>
            <w:rFonts w:asciiTheme="minorHAnsi" w:hAnsiTheme="minorHAnsi" w:cstheme="minorHAnsi"/>
            <w:color w:val="auto"/>
            <w:sz w:val="24"/>
            <w:szCs w:val="24"/>
          </w:rPr>
          <w:t>https://assets.publishing.service.gov.uk/government/uploads/system/uploads/attachment_data/file/922344/Dealing_with_sudden_unexpected_death.pdf</w:t>
        </w:r>
      </w:hyperlink>
      <w:r w:rsidRPr="009E1033">
        <w:rPr>
          <w:rFonts w:asciiTheme="minorHAnsi" w:hAnsiTheme="minorHAnsi" w:cstheme="minorHAnsi"/>
          <w:color w:val="auto"/>
          <w:sz w:val="24"/>
          <w:szCs w:val="24"/>
        </w:rPr>
        <w:t xml:space="preserve"> (Accessed: 07 October 2020).</w:t>
      </w:r>
    </w:p>
    <w:p w14:paraId="5148A319"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College of Policing (2020) </w:t>
      </w:r>
      <w:r w:rsidRPr="009E1033">
        <w:rPr>
          <w:rFonts w:asciiTheme="minorHAnsi" w:hAnsiTheme="minorHAnsi" w:cstheme="minorHAnsi"/>
          <w:i/>
          <w:color w:val="auto"/>
          <w:sz w:val="24"/>
          <w:szCs w:val="24"/>
        </w:rPr>
        <w:t>Code of Ethics</w:t>
      </w:r>
      <w:r w:rsidRPr="009E1033">
        <w:rPr>
          <w:rFonts w:asciiTheme="minorHAnsi" w:hAnsiTheme="minorHAnsi" w:cstheme="minorHAnsi"/>
          <w:color w:val="auto"/>
          <w:sz w:val="24"/>
          <w:szCs w:val="24"/>
        </w:rPr>
        <w:t xml:space="preserve">. Available at: </w:t>
      </w:r>
      <w:hyperlink r:id="rId31" w:history="1">
        <w:r w:rsidRPr="009E1033">
          <w:rPr>
            <w:rStyle w:val="Hyperlink"/>
            <w:rFonts w:asciiTheme="minorHAnsi" w:hAnsiTheme="minorHAnsi" w:cstheme="minorHAnsi"/>
            <w:color w:val="auto"/>
            <w:sz w:val="24"/>
            <w:szCs w:val="24"/>
          </w:rPr>
          <w:t>https://www.college.police.uk/What-we-do/Ethics/Ethics-home/Pages/Code-of-Ethics.aspx</w:t>
        </w:r>
      </w:hyperlink>
      <w:r w:rsidRPr="009E1033">
        <w:rPr>
          <w:rFonts w:asciiTheme="minorHAnsi" w:hAnsiTheme="minorHAnsi" w:cstheme="minorHAnsi"/>
          <w:color w:val="auto"/>
          <w:sz w:val="24"/>
          <w:szCs w:val="24"/>
        </w:rPr>
        <w:t xml:space="preserve"> (Accessed: 04 October 2020).</w:t>
      </w:r>
    </w:p>
    <w:p w14:paraId="6AA5D8AF"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Cox, K., Bird, L., Arthur, A., Kennedy, S., Pollock, K., Kumar, A., Stanton, W. and Seymour, J. (2012) ‘Public attitudes to death and dying in the UK: a review of published literature’, </w:t>
      </w:r>
      <w:r w:rsidRPr="009E1033">
        <w:rPr>
          <w:rFonts w:asciiTheme="minorHAnsi" w:hAnsiTheme="minorHAnsi" w:cstheme="minorHAnsi"/>
          <w:i/>
          <w:color w:val="auto"/>
          <w:sz w:val="24"/>
          <w:szCs w:val="24"/>
        </w:rPr>
        <w:t>BMJ Supportive and Palliative Care</w:t>
      </w:r>
      <w:r w:rsidRPr="009E1033">
        <w:rPr>
          <w:rFonts w:asciiTheme="minorHAnsi" w:hAnsiTheme="minorHAnsi" w:cstheme="minorHAnsi"/>
          <w:color w:val="auto"/>
          <w:sz w:val="24"/>
          <w:szCs w:val="24"/>
        </w:rPr>
        <w:t>, 3(1), pp. 37-45.</w:t>
      </w:r>
    </w:p>
    <w:p w14:paraId="7776B346" w14:textId="14D4AE9F"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i/>
          <w:color w:val="auto"/>
          <w:sz w:val="24"/>
          <w:szCs w:val="24"/>
        </w:rPr>
        <w:t>Criminal Law Act 1967, c. 58</w:t>
      </w:r>
      <w:r w:rsidRPr="009E1033">
        <w:rPr>
          <w:rFonts w:asciiTheme="minorHAnsi" w:hAnsiTheme="minorHAnsi" w:cstheme="minorHAnsi"/>
          <w:color w:val="auto"/>
          <w:sz w:val="24"/>
          <w:szCs w:val="24"/>
        </w:rPr>
        <w:t xml:space="preserve">. Available at: </w:t>
      </w:r>
      <w:hyperlink r:id="rId32" w:history="1">
        <w:r w:rsidRPr="009E1033">
          <w:rPr>
            <w:rStyle w:val="Hyperlink"/>
            <w:rFonts w:asciiTheme="minorHAnsi" w:hAnsiTheme="minorHAnsi" w:cstheme="minorHAnsi"/>
            <w:color w:val="auto"/>
            <w:sz w:val="24"/>
            <w:szCs w:val="24"/>
          </w:rPr>
          <w:t>https://www.legislation.gov.uk/ukpga/1967/58/section/3</w:t>
        </w:r>
      </w:hyperlink>
      <w:r w:rsidRPr="009E1033">
        <w:rPr>
          <w:rFonts w:asciiTheme="minorHAnsi" w:hAnsiTheme="minorHAnsi" w:cstheme="minorHAnsi"/>
          <w:color w:val="auto"/>
          <w:sz w:val="24"/>
          <w:szCs w:val="24"/>
        </w:rPr>
        <w:t xml:space="preserve"> (Accessed: 04 October 2020).</w:t>
      </w:r>
    </w:p>
    <w:p w14:paraId="1FC86E61" w14:textId="3E3BCCF9" w:rsidR="009E1033" w:rsidRPr="009E1033" w:rsidRDefault="009E1033" w:rsidP="009E1033">
      <w:pPr>
        <w:spacing w:line="360" w:lineRule="auto"/>
        <w:ind w:left="720" w:hanging="720"/>
        <w:rPr>
          <w:rFonts w:asciiTheme="minorHAnsi" w:hAnsiTheme="minorHAnsi" w:cstheme="minorHAnsi"/>
          <w:sz w:val="24"/>
          <w:szCs w:val="24"/>
        </w:rPr>
      </w:pPr>
      <w:r w:rsidRPr="009E1033">
        <w:rPr>
          <w:rFonts w:asciiTheme="minorHAnsi" w:hAnsiTheme="minorHAnsi" w:cstheme="minorHAnsi"/>
          <w:i/>
          <w:sz w:val="24"/>
          <w:szCs w:val="24"/>
        </w:rPr>
        <w:t>Criminal Procedure and Investigations Act 1996, c.25</w:t>
      </w:r>
      <w:r w:rsidRPr="009E1033">
        <w:rPr>
          <w:rFonts w:asciiTheme="minorHAnsi" w:hAnsiTheme="minorHAnsi" w:cstheme="minorHAnsi"/>
          <w:sz w:val="24"/>
          <w:szCs w:val="24"/>
        </w:rPr>
        <w:t xml:space="preserve">. Available at: </w:t>
      </w:r>
      <w:hyperlink r:id="rId33" w:history="1">
        <w:r w:rsidRPr="009E1033">
          <w:rPr>
            <w:rStyle w:val="Hyperlink"/>
            <w:rFonts w:asciiTheme="minorHAnsi" w:hAnsiTheme="minorHAnsi" w:cstheme="minorHAnsi"/>
            <w:sz w:val="24"/>
            <w:szCs w:val="24"/>
          </w:rPr>
          <w:t>https://www.legislation.gov.uk/ukpga/1996/25/contents</w:t>
        </w:r>
      </w:hyperlink>
      <w:r w:rsidRPr="009E1033">
        <w:rPr>
          <w:rFonts w:asciiTheme="minorHAnsi" w:hAnsiTheme="minorHAnsi" w:cstheme="minorHAnsi"/>
          <w:sz w:val="24"/>
          <w:szCs w:val="24"/>
        </w:rPr>
        <w:t xml:space="preserve"> (Accessed: 16 October 2020).</w:t>
      </w:r>
    </w:p>
    <w:p w14:paraId="673F5315" w14:textId="77777777" w:rsidR="009E1033" w:rsidRPr="009E1033" w:rsidRDefault="009E1033" w:rsidP="009E1033">
      <w:pPr>
        <w:spacing w:line="360" w:lineRule="auto"/>
        <w:ind w:left="720" w:hanging="720"/>
        <w:rPr>
          <w:rFonts w:asciiTheme="minorHAnsi" w:hAnsiTheme="minorHAnsi" w:cstheme="minorHAnsi"/>
          <w:sz w:val="24"/>
          <w:szCs w:val="24"/>
        </w:rPr>
      </w:pPr>
      <w:r w:rsidRPr="009E1033">
        <w:rPr>
          <w:rFonts w:asciiTheme="minorHAnsi" w:hAnsiTheme="minorHAnsi" w:cstheme="minorHAnsi"/>
          <w:sz w:val="24"/>
          <w:szCs w:val="24"/>
        </w:rPr>
        <w:t xml:space="preserve">Crown Prosecution Services (2017). </w:t>
      </w:r>
      <w:r w:rsidRPr="009E1033">
        <w:rPr>
          <w:rFonts w:asciiTheme="minorHAnsi" w:hAnsiTheme="minorHAnsi" w:cstheme="minorHAnsi"/>
          <w:i/>
          <w:sz w:val="24"/>
          <w:szCs w:val="24"/>
        </w:rPr>
        <w:t>Victims of Crime (The Code of Practice) CPS Legal Guidance</w:t>
      </w:r>
      <w:r w:rsidRPr="009E1033">
        <w:rPr>
          <w:rFonts w:asciiTheme="minorHAnsi" w:hAnsiTheme="minorHAnsi" w:cstheme="minorHAnsi"/>
          <w:sz w:val="24"/>
          <w:szCs w:val="24"/>
        </w:rPr>
        <w:t xml:space="preserve">. Available at: </w:t>
      </w:r>
      <w:hyperlink r:id="rId34" w:history="1">
        <w:r w:rsidRPr="009E1033">
          <w:rPr>
            <w:rStyle w:val="Hyperlink"/>
            <w:rFonts w:asciiTheme="minorHAnsi" w:hAnsiTheme="minorHAnsi" w:cstheme="minorHAnsi"/>
            <w:sz w:val="24"/>
            <w:szCs w:val="24"/>
          </w:rPr>
          <w:t>https://www.cps.gov.uk/legal-guidance/victims-crime-code-practice-cps-legal-guidance</w:t>
        </w:r>
      </w:hyperlink>
      <w:r w:rsidRPr="009E1033">
        <w:rPr>
          <w:rFonts w:asciiTheme="minorHAnsi" w:hAnsiTheme="minorHAnsi" w:cstheme="minorHAnsi"/>
          <w:sz w:val="24"/>
          <w:szCs w:val="24"/>
        </w:rPr>
        <w:t xml:space="preserve"> (Accessed: 03 November 2020).</w:t>
      </w:r>
    </w:p>
    <w:p w14:paraId="0363304A"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Ekman, P. (1992) ‘Facial Expressions of Emotion: New Findings, New Questions’, </w:t>
      </w:r>
      <w:r w:rsidRPr="009E1033">
        <w:rPr>
          <w:rFonts w:asciiTheme="minorHAnsi" w:hAnsiTheme="minorHAnsi" w:cstheme="minorHAnsi"/>
          <w:i/>
          <w:color w:val="auto"/>
          <w:sz w:val="24"/>
          <w:szCs w:val="24"/>
        </w:rPr>
        <w:t>Psychological Science</w:t>
      </w:r>
      <w:r w:rsidRPr="009E1033">
        <w:rPr>
          <w:rFonts w:asciiTheme="minorHAnsi" w:hAnsiTheme="minorHAnsi" w:cstheme="minorHAnsi"/>
          <w:color w:val="auto"/>
          <w:sz w:val="24"/>
          <w:szCs w:val="24"/>
        </w:rPr>
        <w:t>, 30(1), pp.34-38.</w:t>
      </w:r>
    </w:p>
    <w:p w14:paraId="0F402A54" w14:textId="173343AD"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Fleming, J., Farquhar, M., Brayne, C. and Barclay, S. (2016) ‘Death and the Oldest Old: Attitudes and Preferences for End-of-Life Care – Qualitative Research within a Population-Based Cohort Study’, </w:t>
      </w:r>
      <w:r w:rsidRPr="009E1033">
        <w:rPr>
          <w:rFonts w:asciiTheme="minorHAnsi" w:hAnsiTheme="minorHAnsi" w:cstheme="minorHAnsi"/>
          <w:i/>
          <w:color w:val="auto"/>
          <w:sz w:val="24"/>
          <w:szCs w:val="24"/>
        </w:rPr>
        <w:t>PLoS One</w:t>
      </w:r>
      <w:r w:rsidRPr="009E1033">
        <w:rPr>
          <w:rFonts w:asciiTheme="minorHAnsi" w:hAnsiTheme="minorHAnsi" w:cstheme="minorHAnsi"/>
          <w:color w:val="auto"/>
          <w:sz w:val="24"/>
          <w:szCs w:val="24"/>
        </w:rPr>
        <w:t>, 11(4), pp. e0150686.</w:t>
      </w:r>
    </w:p>
    <w:p w14:paraId="2BA488C5"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Gallo, A. (2017) ‘How to Control Your Emotions During a Difficult Conversation’, </w:t>
      </w:r>
      <w:r w:rsidRPr="009E1033">
        <w:rPr>
          <w:rFonts w:asciiTheme="minorHAnsi" w:hAnsiTheme="minorHAnsi" w:cstheme="minorHAnsi"/>
          <w:i/>
          <w:color w:val="auto"/>
          <w:sz w:val="24"/>
          <w:szCs w:val="24"/>
        </w:rPr>
        <w:t>Harvard Business Review</w:t>
      </w:r>
      <w:r w:rsidRPr="009E1033">
        <w:rPr>
          <w:rFonts w:asciiTheme="minorHAnsi" w:hAnsiTheme="minorHAnsi" w:cstheme="minorHAnsi"/>
          <w:color w:val="auto"/>
          <w:sz w:val="24"/>
          <w:szCs w:val="24"/>
        </w:rPr>
        <w:t>, 1, pp.1.</w:t>
      </w:r>
    </w:p>
    <w:p w14:paraId="621FC681"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Gibbs, G. (1988) </w:t>
      </w:r>
      <w:r w:rsidRPr="009E1033">
        <w:rPr>
          <w:rFonts w:asciiTheme="minorHAnsi" w:hAnsiTheme="minorHAnsi" w:cstheme="minorHAnsi"/>
          <w:i/>
          <w:color w:val="auto"/>
          <w:sz w:val="24"/>
          <w:szCs w:val="24"/>
        </w:rPr>
        <w:t>Learning by doing; a guide to teaching and learning methods</w:t>
      </w:r>
      <w:r w:rsidRPr="009E1033">
        <w:rPr>
          <w:rFonts w:asciiTheme="minorHAnsi" w:hAnsiTheme="minorHAnsi" w:cstheme="minorHAnsi"/>
          <w:color w:val="auto"/>
          <w:sz w:val="24"/>
          <w:szCs w:val="24"/>
        </w:rPr>
        <w:t>. London: Further Education Unit, Oxford Polytechnic.</w:t>
      </w:r>
    </w:p>
    <w:p w14:paraId="780F3400" w14:textId="24B807CF"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Granek, L., Bartels, U., Scheinemann, K., Labrecque, M. and Barrera, M. (2015) ‘Grief Reactions and Impact of Patient Death on Pediatric Oncologists’, </w:t>
      </w:r>
      <w:r w:rsidRPr="009E1033">
        <w:rPr>
          <w:rFonts w:asciiTheme="minorHAnsi" w:hAnsiTheme="minorHAnsi" w:cstheme="minorHAnsi"/>
          <w:i/>
          <w:color w:val="auto"/>
          <w:sz w:val="24"/>
          <w:szCs w:val="24"/>
        </w:rPr>
        <w:t>Pediatric Blood Cancer</w:t>
      </w:r>
      <w:r w:rsidRPr="009E1033">
        <w:rPr>
          <w:rFonts w:asciiTheme="minorHAnsi" w:hAnsiTheme="minorHAnsi" w:cstheme="minorHAnsi"/>
          <w:color w:val="auto"/>
          <w:sz w:val="24"/>
          <w:szCs w:val="24"/>
        </w:rPr>
        <w:t>, 62, pp.134-142.</w:t>
      </w:r>
    </w:p>
    <w:p w14:paraId="7A4AEED7"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Heffer, T. and Willoughby, T. (2017) ‘A count of coping strategies: A longitudinal study investigating an alternative method to understanding coping and adjustment’, </w:t>
      </w:r>
      <w:r w:rsidRPr="009E1033">
        <w:rPr>
          <w:rFonts w:asciiTheme="minorHAnsi" w:hAnsiTheme="minorHAnsi" w:cstheme="minorHAnsi"/>
          <w:i/>
          <w:color w:val="auto"/>
          <w:sz w:val="24"/>
          <w:szCs w:val="24"/>
        </w:rPr>
        <w:t>PLoS One</w:t>
      </w:r>
      <w:r w:rsidRPr="009E1033">
        <w:rPr>
          <w:rFonts w:asciiTheme="minorHAnsi" w:hAnsiTheme="minorHAnsi" w:cstheme="minorHAnsi"/>
          <w:color w:val="auto"/>
          <w:sz w:val="24"/>
          <w:szCs w:val="24"/>
        </w:rPr>
        <w:t>, 12(10), pp.e0186057.</w:t>
      </w:r>
    </w:p>
    <w:p w14:paraId="27B99E46" w14:textId="77777777" w:rsidR="009E1033" w:rsidRPr="009E1033" w:rsidRDefault="009E1033" w:rsidP="009E1033">
      <w:pPr>
        <w:spacing w:line="360" w:lineRule="auto"/>
        <w:ind w:left="720" w:hanging="720"/>
        <w:rPr>
          <w:rFonts w:asciiTheme="minorHAnsi" w:hAnsiTheme="minorHAnsi" w:cstheme="minorHAnsi"/>
          <w:sz w:val="24"/>
          <w:szCs w:val="24"/>
        </w:rPr>
      </w:pPr>
      <w:r w:rsidRPr="009E1033">
        <w:rPr>
          <w:rFonts w:asciiTheme="minorHAnsi" w:hAnsiTheme="minorHAnsi" w:cstheme="minorHAnsi"/>
          <w:sz w:val="24"/>
          <w:szCs w:val="24"/>
        </w:rPr>
        <w:lastRenderedPageBreak/>
        <w:t xml:space="preserve">Home Office (2012) </w:t>
      </w:r>
      <w:r w:rsidRPr="009E1033">
        <w:rPr>
          <w:rFonts w:asciiTheme="minorHAnsi" w:hAnsiTheme="minorHAnsi" w:cstheme="minorHAnsi"/>
          <w:i/>
          <w:sz w:val="24"/>
          <w:szCs w:val="24"/>
        </w:rPr>
        <w:t>Definition of policing by consent</w:t>
      </w:r>
      <w:r w:rsidRPr="009E1033">
        <w:rPr>
          <w:rFonts w:asciiTheme="minorHAnsi" w:hAnsiTheme="minorHAnsi" w:cstheme="minorHAnsi"/>
          <w:sz w:val="24"/>
          <w:szCs w:val="24"/>
        </w:rPr>
        <w:t xml:space="preserve">. Available at: </w:t>
      </w:r>
      <w:hyperlink r:id="rId35" w:history="1">
        <w:r w:rsidRPr="009E1033">
          <w:rPr>
            <w:rStyle w:val="Hyperlink"/>
            <w:rFonts w:asciiTheme="minorHAnsi" w:hAnsiTheme="minorHAnsi" w:cstheme="minorHAnsi"/>
            <w:sz w:val="24"/>
            <w:szCs w:val="24"/>
          </w:rPr>
          <w:t>https://www.gov.uk/government/publications/policing-by-consent/definition-of-policing-by-consent</w:t>
        </w:r>
      </w:hyperlink>
      <w:r w:rsidRPr="009E1033">
        <w:rPr>
          <w:rFonts w:asciiTheme="minorHAnsi" w:hAnsiTheme="minorHAnsi" w:cstheme="minorHAnsi"/>
          <w:sz w:val="24"/>
          <w:szCs w:val="24"/>
        </w:rPr>
        <w:t xml:space="preserve"> (Accessed: 25</w:t>
      </w:r>
      <w:r w:rsidRPr="009E1033">
        <w:rPr>
          <w:rFonts w:asciiTheme="minorHAnsi" w:hAnsiTheme="minorHAnsi" w:cstheme="minorHAnsi"/>
          <w:sz w:val="24"/>
          <w:szCs w:val="24"/>
          <w:vertAlign w:val="superscript"/>
        </w:rPr>
        <w:t>th</w:t>
      </w:r>
      <w:r w:rsidRPr="009E1033">
        <w:rPr>
          <w:rFonts w:asciiTheme="minorHAnsi" w:hAnsiTheme="minorHAnsi" w:cstheme="minorHAnsi"/>
          <w:sz w:val="24"/>
          <w:szCs w:val="24"/>
        </w:rPr>
        <w:t xml:space="preserve"> October 2020).</w:t>
      </w:r>
    </w:p>
    <w:p w14:paraId="16F9BA20" w14:textId="4310605F" w:rsidR="009E1033" w:rsidRPr="009E1033" w:rsidRDefault="009E1033" w:rsidP="009E1033">
      <w:pPr>
        <w:spacing w:line="360" w:lineRule="auto"/>
        <w:ind w:left="720" w:hanging="720"/>
        <w:rPr>
          <w:rFonts w:asciiTheme="minorHAnsi" w:hAnsiTheme="minorHAnsi" w:cstheme="minorHAnsi"/>
          <w:sz w:val="24"/>
          <w:szCs w:val="24"/>
        </w:rPr>
      </w:pPr>
      <w:r w:rsidRPr="009E1033">
        <w:rPr>
          <w:rFonts w:asciiTheme="minorHAnsi" w:hAnsiTheme="minorHAnsi" w:cstheme="minorHAnsi"/>
          <w:sz w:val="24"/>
          <w:szCs w:val="24"/>
        </w:rPr>
        <w:t xml:space="preserve">Home Office (2014) </w:t>
      </w:r>
      <w:r w:rsidRPr="009E1033">
        <w:rPr>
          <w:rFonts w:asciiTheme="minorHAnsi" w:hAnsiTheme="minorHAnsi" w:cstheme="minorHAnsi"/>
          <w:i/>
          <w:sz w:val="24"/>
          <w:szCs w:val="24"/>
        </w:rPr>
        <w:t>Best Use of Stop &amp; Search Scheme</w:t>
      </w:r>
      <w:r w:rsidRPr="009E1033">
        <w:rPr>
          <w:rFonts w:asciiTheme="minorHAnsi" w:hAnsiTheme="minorHAnsi" w:cstheme="minorHAnsi"/>
          <w:sz w:val="24"/>
          <w:szCs w:val="24"/>
        </w:rPr>
        <w:t>. Available at: https://assets.publishing.service.gov.uk/government/uploads/system/uploads/attachment_data/file/346922/Best_Use_of_Stop_and_Search_Scheme_v3.0_v2.pdf (Accessed: 16 October 2020).</w:t>
      </w:r>
    </w:p>
    <w:p w14:paraId="0566172D" w14:textId="664E03FC"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i/>
          <w:color w:val="auto"/>
          <w:sz w:val="24"/>
          <w:szCs w:val="24"/>
        </w:rPr>
        <w:t>Human Rights Act 1988, c. 42.</w:t>
      </w:r>
      <w:r w:rsidRPr="009E1033">
        <w:rPr>
          <w:rFonts w:asciiTheme="minorHAnsi" w:hAnsiTheme="minorHAnsi" w:cstheme="minorHAnsi"/>
          <w:color w:val="auto"/>
          <w:sz w:val="24"/>
          <w:szCs w:val="24"/>
        </w:rPr>
        <w:t xml:space="preserve"> Available at: </w:t>
      </w:r>
      <w:hyperlink r:id="rId36" w:history="1">
        <w:r w:rsidRPr="009E1033">
          <w:rPr>
            <w:rFonts w:asciiTheme="minorHAnsi" w:hAnsiTheme="minorHAnsi" w:cstheme="minorHAnsi"/>
            <w:color w:val="auto"/>
            <w:sz w:val="24"/>
            <w:szCs w:val="24"/>
            <w:u w:val="single"/>
          </w:rPr>
          <w:t>https://www.legislation.gov.uk/ukpga/1998/42/schedule/1</w:t>
        </w:r>
      </w:hyperlink>
      <w:r w:rsidRPr="009E1033">
        <w:rPr>
          <w:rFonts w:asciiTheme="minorHAnsi" w:hAnsiTheme="minorHAnsi" w:cstheme="minorHAnsi"/>
          <w:color w:val="auto"/>
          <w:sz w:val="24"/>
          <w:szCs w:val="24"/>
        </w:rPr>
        <w:t xml:space="preserve"> (Accessed: 07 October 2020).</w:t>
      </w:r>
    </w:p>
    <w:p w14:paraId="3893B9A4" w14:textId="59FBD4D4"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Immordino-Yang, M. H. and Damasio, A. (2007) ‘We Feel, Therefore We Learn: The Relevance of Affective and Social Neuroscience to Education’, 1(1), pp. 3-10.</w:t>
      </w:r>
    </w:p>
    <w:p w14:paraId="1645AD6F"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Lee, J.-S. (2019) ‘Perceived social support functions as a resilience in buffering the impact of trauma exposure on PTSD symptoms via intrusive rumination and entrapment in firefighters’, </w:t>
      </w:r>
      <w:r w:rsidRPr="009E1033">
        <w:rPr>
          <w:rFonts w:asciiTheme="minorHAnsi" w:hAnsiTheme="minorHAnsi" w:cstheme="minorHAnsi"/>
          <w:i/>
          <w:color w:val="auto"/>
          <w:sz w:val="24"/>
          <w:szCs w:val="24"/>
        </w:rPr>
        <w:t>Public Library of Science One</w:t>
      </w:r>
      <w:r w:rsidRPr="009E1033">
        <w:rPr>
          <w:rFonts w:asciiTheme="minorHAnsi" w:hAnsiTheme="minorHAnsi" w:cstheme="minorHAnsi"/>
          <w:color w:val="auto"/>
          <w:sz w:val="24"/>
          <w:szCs w:val="24"/>
        </w:rPr>
        <w:t>, 14(8), pp.e0220454.</w:t>
      </w:r>
    </w:p>
    <w:p w14:paraId="0A1B4189"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Leo, D., Anile, C. and Ziliotto, A. (2015) ‘Violent Deaths and Traumatic Bereavement: The Importance of Appropriate Death Notification’, </w:t>
      </w:r>
      <w:r w:rsidRPr="009E1033">
        <w:rPr>
          <w:rFonts w:asciiTheme="minorHAnsi" w:hAnsiTheme="minorHAnsi" w:cstheme="minorHAnsi"/>
          <w:i/>
          <w:color w:val="auto"/>
          <w:sz w:val="24"/>
          <w:szCs w:val="24"/>
        </w:rPr>
        <w:t>Humanities</w:t>
      </w:r>
      <w:r w:rsidRPr="009E1033">
        <w:rPr>
          <w:rFonts w:asciiTheme="minorHAnsi" w:hAnsiTheme="minorHAnsi" w:cstheme="minorHAnsi"/>
          <w:color w:val="auto"/>
          <w:sz w:val="24"/>
          <w:szCs w:val="24"/>
        </w:rPr>
        <w:t>, 4(4), pp. 702-713.</w:t>
      </w:r>
    </w:p>
    <w:p w14:paraId="52ADDFD0"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Luceno-Moreno, L., Talavera-Velasco, B., Garcia-Albuerne, Y. and Martin-Garcia, J. (2020) ‘Symptoms of Posttraumatic Stress, Anxiety, Depression, Levels of Resilience and Burnout in Spanish Health Personnel during the COVID-19 Pandemic‘ </w:t>
      </w:r>
      <w:r w:rsidRPr="009E1033">
        <w:rPr>
          <w:rFonts w:asciiTheme="minorHAnsi" w:hAnsiTheme="minorHAnsi" w:cstheme="minorHAnsi"/>
          <w:i/>
          <w:color w:val="auto"/>
          <w:sz w:val="24"/>
          <w:szCs w:val="24"/>
        </w:rPr>
        <w:t>International Journal of Environmental Research and Public Health</w:t>
      </w:r>
      <w:r w:rsidRPr="009E1033">
        <w:rPr>
          <w:rFonts w:asciiTheme="minorHAnsi" w:hAnsiTheme="minorHAnsi" w:cstheme="minorHAnsi"/>
          <w:color w:val="auto"/>
          <w:sz w:val="24"/>
          <w:szCs w:val="24"/>
        </w:rPr>
        <w:t>, 17, pp.</w:t>
      </w:r>
    </w:p>
    <w:p w14:paraId="73700D7E" w14:textId="2D20B3A4" w:rsidR="009E1033" w:rsidRPr="009E1033" w:rsidRDefault="009E1033" w:rsidP="009E1033">
      <w:pPr>
        <w:spacing w:line="360" w:lineRule="auto"/>
        <w:ind w:left="720" w:hanging="720"/>
        <w:rPr>
          <w:rFonts w:asciiTheme="minorHAnsi" w:hAnsiTheme="minorHAnsi" w:cstheme="minorHAnsi"/>
          <w:sz w:val="24"/>
          <w:szCs w:val="24"/>
        </w:rPr>
      </w:pPr>
      <w:r w:rsidRPr="009E1033">
        <w:rPr>
          <w:rFonts w:asciiTheme="minorHAnsi" w:hAnsiTheme="minorHAnsi" w:cstheme="minorHAnsi"/>
          <w:sz w:val="24"/>
          <w:szCs w:val="24"/>
        </w:rPr>
        <w:t xml:space="preserve">Lundberg, A. (2019) ‘Leniency Can Increase Deterrence’, </w:t>
      </w:r>
      <w:r w:rsidRPr="009E1033">
        <w:rPr>
          <w:rFonts w:asciiTheme="minorHAnsi" w:hAnsiTheme="minorHAnsi" w:cstheme="minorHAnsi"/>
          <w:i/>
          <w:sz w:val="24"/>
          <w:szCs w:val="24"/>
        </w:rPr>
        <w:t>International Review of Law and Economics</w:t>
      </w:r>
      <w:r w:rsidRPr="009E1033">
        <w:rPr>
          <w:rFonts w:asciiTheme="minorHAnsi" w:hAnsiTheme="minorHAnsi" w:cstheme="minorHAnsi"/>
          <w:sz w:val="24"/>
          <w:szCs w:val="24"/>
        </w:rPr>
        <w:t>, 60, pp. https://doi-org.ezproxy.uwtsd.ac.uk/10.1016/j.irle.2019.105862</w:t>
      </w:r>
    </w:p>
    <w:p w14:paraId="2CC2A04C"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Marcondes, L., Crawford, J., Earle, N., Smith, W., Hayes, I., Morrow, P., Donoghue, T., Graham, A., Love, D. and Skinner, J. R. (2018) ‘Long QT molecular autopsy in sudden unexplained death in the young (1-40 years old): Lessons learnt from an eight year experience in New Zealand’, </w:t>
      </w:r>
      <w:r w:rsidRPr="009E1033">
        <w:rPr>
          <w:rFonts w:asciiTheme="minorHAnsi" w:hAnsiTheme="minorHAnsi" w:cstheme="minorHAnsi"/>
          <w:i/>
          <w:color w:val="auto"/>
          <w:sz w:val="24"/>
          <w:szCs w:val="24"/>
        </w:rPr>
        <w:t>PLoS One</w:t>
      </w:r>
      <w:r w:rsidRPr="009E1033">
        <w:rPr>
          <w:rFonts w:asciiTheme="minorHAnsi" w:hAnsiTheme="minorHAnsi" w:cstheme="minorHAnsi"/>
          <w:color w:val="auto"/>
          <w:sz w:val="24"/>
          <w:szCs w:val="24"/>
        </w:rPr>
        <w:t>, 13(4), pp.e0196078.</w:t>
      </w:r>
    </w:p>
    <w:p w14:paraId="418C5176"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McCreary, D. R., Fong, I. and Groll, D. L. (2017) ‘Measuring policing stress meaningfully: establishing norms and cut-off values for the operational and organizational police stress questionnaires’, </w:t>
      </w:r>
      <w:r w:rsidRPr="009E1033">
        <w:rPr>
          <w:rFonts w:asciiTheme="minorHAnsi" w:hAnsiTheme="minorHAnsi" w:cstheme="minorHAnsi"/>
          <w:i/>
          <w:color w:val="auto"/>
          <w:sz w:val="24"/>
          <w:szCs w:val="24"/>
        </w:rPr>
        <w:t>Police Practice and Research</w:t>
      </w:r>
      <w:r w:rsidRPr="009E1033">
        <w:rPr>
          <w:rFonts w:asciiTheme="minorHAnsi" w:hAnsiTheme="minorHAnsi" w:cstheme="minorHAnsi"/>
          <w:color w:val="auto"/>
          <w:sz w:val="24"/>
          <w:szCs w:val="24"/>
        </w:rPr>
        <w:t>, 18(6), pp.612-623.</w:t>
      </w:r>
    </w:p>
    <w:p w14:paraId="3F1DEB24"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lastRenderedPageBreak/>
        <w:t xml:space="preserve">Mind (2017) </w:t>
      </w:r>
      <w:r w:rsidRPr="009E1033">
        <w:rPr>
          <w:rFonts w:asciiTheme="minorHAnsi" w:hAnsiTheme="minorHAnsi" w:cstheme="minorHAnsi"/>
          <w:i/>
          <w:color w:val="auto"/>
          <w:sz w:val="24"/>
          <w:szCs w:val="24"/>
        </w:rPr>
        <w:t>How Can I Be More Resilient?</w:t>
      </w:r>
      <w:r w:rsidRPr="009E1033">
        <w:rPr>
          <w:rFonts w:asciiTheme="minorHAnsi" w:hAnsiTheme="minorHAnsi" w:cstheme="minorHAnsi"/>
          <w:color w:val="auto"/>
          <w:sz w:val="24"/>
          <w:szCs w:val="24"/>
        </w:rPr>
        <w:t xml:space="preserve">. Available at: </w:t>
      </w:r>
      <w:hyperlink r:id="rId37" w:history="1">
        <w:r w:rsidRPr="009E1033">
          <w:rPr>
            <w:rStyle w:val="Hyperlink"/>
            <w:rFonts w:asciiTheme="minorHAnsi" w:hAnsiTheme="minorHAnsi" w:cstheme="minorHAnsi"/>
            <w:color w:val="auto"/>
            <w:sz w:val="24"/>
            <w:szCs w:val="24"/>
          </w:rPr>
          <w:t>https://www.mind.org.uk/information-support/types-of-mental-health-problems/stress/developing-resilience/</w:t>
        </w:r>
      </w:hyperlink>
      <w:r w:rsidRPr="009E1033">
        <w:rPr>
          <w:rStyle w:val="Hyperlink"/>
          <w:rFonts w:asciiTheme="minorHAnsi" w:hAnsiTheme="minorHAnsi" w:cstheme="minorHAnsi"/>
          <w:color w:val="auto"/>
          <w:sz w:val="24"/>
          <w:szCs w:val="24"/>
        </w:rPr>
        <w:t xml:space="preserve"> (Accessed: 04 September 2020).</w:t>
      </w:r>
    </w:p>
    <w:p w14:paraId="79D2A4A8"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Mind (2017) </w:t>
      </w:r>
      <w:r w:rsidRPr="009E1033">
        <w:rPr>
          <w:rFonts w:asciiTheme="minorHAnsi" w:hAnsiTheme="minorHAnsi" w:cstheme="minorHAnsi"/>
          <w:i/>
          <w:color w:val="auto"/>
          <w:sz w:val="24"/>
          <w:szCs w:val="24"/>
        </w:rPr>
        <w:t>What is Stress?.</w:t>
      </w:r>
      <w:r w:rsidRPr="009E1033">
        <w:rPr>
          <w:rFonts w:asciiTheme="minorHAnsi" w:hAnsiTheme="minorHAnsi" w:cstheme="minorHAnsi"/>
          <w:color w:val="auto"/>
          <w:sz w:val="24"/>
          <w:szCs w:val="24"/>
        </w:rPr>
        <w:t xml:space="preserve"> Available at: </w:t>
      </w:r>
      <w:hyperlink r:id="rId38" w:history="1">
        <w:r w:rsidRPr="009E1033">
          <w:rPr>
            <w:rStyle w:val="Hyperlink"/>
            <w:rFonts w:asciiTheme="minorHAnsi" w:hAnsiTheme="minorHAnsi" w:cstheme="minorHAnsi"/>
            <w:color w:val="auto"/>
            <w:sz w:val="24"/>
            <w:szCs w:val="24"/>
          </w:rPr>
          <w:t>https://www.mind.org.uk/information-support/types-of-mental-health-problems/stress/what-is-stress/</w:t>
        </w:r>
      </w:hyperlink>
      <w:r w:rsidRPr="009E1033">
        <w:rPr>
          <w:rStyle w:val="Hyperlink"/>
          <w:rFonts w:asciiTheme="minorHAnsi" w:hAnsiTheme="minorHAnsi" w:cstheme="minorHAnsi"/>
          <w:color w:val="auto"/>
          <w:sz w:val="24"/>
          <w:szCs w:val="24"/>
        </w:rPr>
        <w:t xml:space="preserve"> (Accessed: 04 September 2020).</w:t>
      </w:r>
    </w:p>
    <w:p w14:paraId="2103C668" w14:textId="77777777" w:rsidR="009E1033" w:rsidRPr="009E1033" w:rsidRDefault="009E1033" w:rsidP="009E1033">
      <w:pPr>
        <w:spacing w:line="360" w:lineRule="auto"/>
        <w:ind w:left="720" w:hanging="720"/>
        <w:rPr>
          <w:rFonts w:asciiTheme="minorHAnsi" w:hAnsiTheme="minorHAnsi" w:cstheme="minorHAnsi"/>
          <w:sz w:val="24"/>
          <w:szCs w:val="24"/>
        </w:rPr>
      </w:pPr>
      <w:r w:rsidRPr="009E1033">
        <w:rPr>
          <w:rFonts w:asciiTheme="minorHAnsi" w:hAnsiTheme="minorHAnsi" w:cstheme="minorHAnsi"/>
          <w:i/>
          <w:sz w:val="24"/>
          <w:szCs w:val="24"/>
        </w:rPr>
        <w:t>Misuse of Drugs Act 1971, c.38</w:t>
      </w:r>
      <w:r w:rsidRPr="009E1033">
        <w:rPr>
          <w:rFonts w:asciiTheme="minorHAnsi" w:hAnsiTheme="minorHAnsi" w:cstheme="minorHAnsi"/>
          <w:sz w:val="24"/>
          <w:szCs w:val="24"/>
        </w:rPr>
        <w:t xml:space="preserve">. Available at: </w:t>
      </w:r>
      <w:hyperlink r:id="rId39" w:history="1">
        <w:r w:rsidRPr="009E1033">
          <w:rPr>
            <w:rStyle w:val="Hyperlink"/>
            <w:rFonts w:asciiTheme="minorHAnsi" w:hAnsiTheme="minorHAnsi" w:cstheme="minorHAnsi"/>
            <w:sz w:val="24"/>
            <w:szCs w:val="24"/>
          </w:rPr>
          <w:t>https://www.legislation.gov.uk/ukpga/1971/38/contents</w:t>
        </w:r>
      </w:hyperlink>
      <w:r w:rsidRPr="009E1033">
        <w:rPr>
          <w:rFonts w:asciiTheme="minorHAnsi" w:hAnsiTheme="minorHAnsi" w:cstheme="minorHAnsi"/>
          <w:sz w:val="24"/>
          <w:szCs w:val="24"/>
        </w:rPr>
        <w:t xml:space="preserve"> (Accessed: 16 October 2020).</w:t>
      </w:r>
    </w:p>
    <w:p w14:paraId="28DF438C"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Nagy, Z. (2018) ‘The changing nature of death and mourning – an analysis of Hungarian obituaries’, </w:t>
      </w:r>
      <w:r w:rsidRPr="009E1033">
        <w:rPr>
          <w:rFonts w:asciiTheme="minorHAnsi" w:hAnsiTheme="minorHAnsi" w:cstheme="minorHAnsi"/>
          <w:i/>
          <w:color w:val="auto"/>
          <w:sz w:val="24"/>
          <w:szCs w:val="24"/>
        </w:rPr>
        <w:t>Mortality</w:t>
      </w:r>
      <w:r w:rsidRPr="009E1033">
        <w:rPr>
          <w:rFonts w:asciiTheme="minorHAnsi" w:hAnsiTheme="minorHAnsi" w:cstheme="minorHAnsi"/>
          <w:color w:val="auto"/>
          <w:sz w:val="24"/>
          <w:szCs w:val="24"/>
        </w:rPr>
        <w:t>, 23(2), pp.151-172.</w:t>
      </w:r>
    </w:p>
    <w:p w14:paraId="182F1B71" w14:textId="77777777" w:rsidR="009E1033" w:rsidRPr="009E1033" w:rsidRDefault="009E1033" w:rsidP="009E1033">
      <w:pPr>
        <w:spacing w:line="360" w:lineRule="auto"/>
        <w:ind w:left="720" w:hanging="720"/>
        <w:rPr>
          <w:rFonts w:asciiTheme="minorHAnsi" w:hAnsiTheme="minorHAnsi" w:cstheme="minorHAnsi"/>
          <w:sz w:val="24"/>
          <w:szCs w:val="24"/>
        </w:rPr>
      </w:pPr>
      <w:r w:rsidRPr="009E1033">
        <w:rPr>
          <w:rFonts w:asciiTheme="minorHAnsi" w:hAnsiTheme="minorHAnsi" w:cstheme="minorHAnsi"/>
          <w:sz w:val="24"/>
          <w:szCs w:val="24"/>
        </w:rPr>
        <w:t xml:space="preserve">Nowacki, J. S. (2015) ‘Organizational-Level Police Discretion: An Application for Police Use of Lethal Force’, </w:t>
      </w:r>
      <w:r w:rsidRPr="009E1033">
        <w:rPr>
          <w:rFonts w:asciiTheme="minorHAnsi" w:hAnsiTheme="minorHAnsi" w:cstheme="minorHAnsi"/>
          <w:i/>
          <w:sz w:val="24"/>
          <w:szCs w:val="24"/>
        </w:rPr>
        <w:t>Crime &amp; Delinquency</w:t>
      </w:r>
      <w:r w:rsidRPr="009E1033">
        <w:rPr>
          <w:rFonts w:asciiTheme="minorHAnsi" w:hAnsiTheme="minorHAnsi" w:cstheme="minorHAnsi"/>
          <w:sz w:val="24"/>
          <w:szCs w:val="24"/>
        </w:rPr>
        <w:t>, 61(5), pp. 643-668.</w:t>
      </w:r>
    </w:p>
    <w:p w14:paraId="623C7FC3"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Pam, N. (2013) </w:t>
      </w:r>
      <w:r w:rsidRPr="009E1033">
        <w:rPr>
          <w:rFonts w:asciiTheme="minorHAnsi" w:hAnsiTheme="minorHAnsi" w:cstheme="minorHAnsi"/>
          <w:i/>
          <w:color w:val="auto"/>
          <w:sz w:val="24"/>
          <w:szCs w:val="24"/>
        </w:rPr>
        <w:t>Coping Strategy</w:t>
      </w:r>
      <w:r w:rsidRPr="009E1033">
        <w:rPr>
          <w:rFonts w:asciiTheme="minorHAnsi" w:hAnsiTheme="minorHAnsi" w:cstheme="minorHAnsi"/>
          <w:color w:val="auto"/>
          <w:sz w:val="24"/>
          <w:szCs w:val="24"/>
        </w:rPr>
        <w:t>. Available at: https://psychologydictionary.org/coping-strategy/ (Accessed: 05 September 2020).</w:t>
      </w:r>
    </w:p>
    <w:p w14:paraId="45FE4125"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Papp, L. M. and Witt, N. L. (2010) ‘Romantic Partners’ Individual Coping Strategies and Dyadic Coping: Implications for Relationship Functioning.”, </w:t>
      </w:r>
      <w:r w:rsidRPr="009E1033">
        <w:rPr>
          <w:rFonts w:asciiTheme="minorHAnsi" w:hAnsiTheme="minorHAnsi" w:cstheme="minorHAnsi"/>
          <w:i/>
          <w:color w:val="auto"/>
          <w:sz w:val="24"/>
          <w:szCs w:val="24"/>
        </w:rPr>
        <w:t>J Fam Psychology</w:t>
      </w:r>
      <w:r w:rsidRPr="009E1033">
        <w:rPr>
          <w:rFonts w:asciiTheme="minorHAnsi" w:hAnsiTheme="minorHAnsi" w:cstheme="minorHAnsi"/>
          <w:color w:val="auto"/>
          <w:sz w:val="24"/>
          <w:szCs w:val="24"/>
        </w:rPr>
        <w:t>, 24(5), pp.551-559.</w:t>
      </w:r>
    </w:p>
    <w:p w14:paraId="4615F219" w14:textId="5A986043"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Pike, K. M. (2020) </w:t>
      </w:r>
      <w:r w:rsidRPr="009E1033">
        <w:rPr>
          <w:rFonts w:asciiTheme="minorHAnsi" w:hAnsiTheme="minorHAnsi" w:cstheme="minorHAnsi"/>
          <w:i/>
          <w:color w:val="auto"/>
          <w:sz w:val="24"/>
          <w:szCs w:val="24"/>
        </w:rPr>
        <w:t>Why a Mask is Not Just a Mask</w:t>
      </w:r>
      <w:r w:rsidRPr="009E1033">
        <w:rPr>
          <w:rFonts w:asciiTheme="minorHAnsi" w:hAnsiTheme="minorHAnsi" w:cstheme="minorHAnsi"/>
          <w:color w:val="auto"/>
          <w:sz w:val="24"/>
          <w:szCs w:val="24"/>
        </w:rPr>
        <w:t xml:space="preserve">. Available at: </w:t>
      </w:r>
      <w:hyperlink r:id="rId40" w:history="1">
        <w:r w:rsidRPr="009E1033">
          <w:rPr>
            <w:rFonts w:asciiTheme="minorHAnsi" w:hAnsiTheme="minorHAnsi" w:cstheme="minorHAnsi"/>
            <w:color w:val="auto"/>
            <w:sz w:val="24"/>
            <w:szCs w:val="24"/>
            <w:u w:val="single"/>
          </w:rPr>
          <w:t>https://www.cugmhp.org/five-on-friday/why-a-mask-is-not-just-a-mask/</w:t>
        </w:r>
      </w:hyperlink>
      <w:r w:rsidRPr="009E1033">
        <w:rPr>
          <w:rFonts w:asciiTheme="minorHAnsi" w:hAnsiTheme="minorHAnsi" w:cstheme="minorHAnsi"/>
          <w:color w:val="auto"/>
          <w:sz w:val="24"/>
          <w:szCs w:val="24"/>
        </w:rPr>
        <w:t xml:space="preserve"> (Accessed: 05 October 2020).</w:t>
      </w:r>
    </w:p>
    <w:p w14:paraId="52F571C3" w14:textId="22B1C155"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i/>
          <w:color w:val="auto"/>
          <w:sz w:val="24"/>
          <w:szCs w:val="24"/>
        </w:rPr>
        <w:t>Police and Criminal Evidence Act 1984, c. 60</w:t>
      </w:r>
      <w:r w:rsidRPr="009E1033">
        <w:rPr>
          <w:rFonts w:asciiTheme="minorHAnsi" w:hAnsiTheme="minorHAnsi" w:cstheme="minorHAnsi"/>
          <w:color w:val="auto"/>
          <w:sz w:val="24"/>
          <w:szCs w:val="24"/>
        </w:rPr>
        <w:t xml:space="preserve">. Available at: </w:t>
      </w:r>
      <w:hyperlink r:id="rId41" w:history="1">
        <w:r w:rsidRPr="009E1033">
          <w:rPr>
            <w:rStyle w:val="Hyperlink"/>
            <w:rFonts w:asciiTheme="minorHAnsi" w:hAnsiTheme="minorHAnsi" w:cstheme="minorHAnsi"/>
            <w:color w:val="auto"/>
            <w:sz w:val="24"/>
            <w:szCs w:val="24"/>
          </w:rPr>
          <w:t>https://www.legislation.gov.uk/ukpga/1984/60/contents</w:t>
        </w:r>
      </w:hyperlink>
      <w:r w:rsidRPr="009E1033">
        <w:rPr>
          <w:rFonts w:asciiTheme="minorHAnsi" w:hAnsiTheme="minorHAnsi" w:cstheme="minorHAnsi"/>
          <w:color w:val="auto"/>
          <w:sz w:val="24"/>
          <w:szCs w:val="24"/>
        </w:rPr>
        <w:t xml:space="preserve"> (Accessed: 04 October 2020).</w:t>
      </w:r>
    </w:p>
    <w:p w14:paraId="2D1A2706" w14:textId="77777777" w:rsidR="009E1033" w:rsidRPr="009E1033" w:rsidRDefault="009E1033" w:rsidP="009E1033">
      <w:pPr>
        <w:spacing w:line="360" w:lineRule="auto"/>
        <w:ind w:left="720" w:hanging="720"/>
        <w:rPr>
          <w:rFonts w:asciiTheme="minorHAnsi" w:hAnsiTheme="minorHAnsi" w:cstheme="minorHAnsi"/>
          <w:sz w:val="24"/>
          <w:szCs w:val="24"/>
        </w:rPr>
      </w:pPr>
      <w:r w:rsidRPr="009E1033">
        <w:rPr>
          <w:rFonts w:asciiTheme="minorHAnsi" w:hAnsiTheme="minorHAnsi" w:cstheme="minorHAnsi"/>
          <w:sz w:val="24"/>
          <w:szCs w:val="24"/>
        </w:rPr>
        <w:t xml:space="preserve">Purbrick, L. and Schofield, J. (2009) ‘Brixton: Landscape of a Riot’, </w:t>
      </w:r>
      <w:r w:rsidRPr="009E1033">
        <w:rPr>
          <w:rFonts w:asciiTheme="minorHAnsi" w:hAnsiTheme="minorHAnsi" w:cstheme="minorHAnsi"/>
          <w:i/>
          <w:sz w:val="24"/>
          <w:szCs w:val="24"/>
        </w:rPr>
        <w:t>Landscapes</w:t>
      </w:r>
      <w:r w:rsidRPr="009E1033">
        <w:rPr>
          <w:rFonts w:asciiTheme="minorHAnsi" w:hAnsiTheme="minorHAnsi" w:cstheme="minorHAnsi"/>
          <w:sz w:val="24"/>
          <w:szCs w:val="24"/>
        </w:rPr>
        <w:t>, 10(1), pp.1-20.</w:t>
      </w:r>
    </w:p>
    <w:p w14:paraId="5F57DB35"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Rolfe, G. (2014) ‘Reach touch and teach’, </w:t>
      </w:r>
      <w:r w:rsidRPr="009E1033">
        <w:rPr>
          <w:rFonts w:asciiTheme="minorHAnsi" w:hAnsiTheme="minorHAnsi" w:cstheme="minorHAnsi"/>
          <w:i/>
          <w:color w:val="auto"/>
          <w:sz w:val="24"/>
          <w:szCs w:val="24"/>
        </w:rPr>
        <w:t>Nurse Education Today</w:t>
      </w:r>
      <w:r w:rsidRPr="009E1033">
        <w:rPr>
          <w:rFonts w:asciiTheme="minorHAnsi" w:hAnsiTheme="minorHAnsi" w:cstheme="minorHAnsi"/>
          <w:color w:val="auto"/>
          <w:sz w:val="24"/>
          <w:szCs w:val="24"/>
        </w:rPr>
        <w:t>, 34, pp.488-489.</w:t>
      </w:r>
    </w:p>
    <w:p w14:paraId="48816BC7"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Scheid, J. L., Lupien, S. P., Ford, G. S. and West, S. L. (2020) ‘Commentary: Physiological and Psychological Impact of Face Mask Usage During the COVID-19 Pandemic’, </w:t>
      </w:r>
      <w:r w:rsidRPr="009E1033">
        <w:rPr>
          <w:rFonts w:asciiTheme="minorHAnsi" w:hAnsiTheme="minorHAnsi" w:cstheme="minorHAnsi"/>
          <w:i/>
          <w:color w:val="auto"/>
          <w:sz w:val="24"/>
          <w:szCs w:val="24"/>
        </w:rPr>
        <w:t>International Journal of Environmental Research and Public Health</w:t>
      </w:r>
      <w:r w:rsidRPr="009E1033">
        <w:rPr>
          <w:rFonts w:asciiTheme="minorHAnsi" w:hAnsiTheme="minorHAnsi" w:cstheme="minorHAnsi"/>
          <w:color w:val="auto"/>
          <w:sz w:val="24"/>
          <w:szCs w:val="24"/>
        </w:rPr>
        <w:t>, 17(18), pp.6655.</w:t>
      </w:r>
    </w:p>
    <w:p w14:paraId="28107DDF"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Sciamanna, C. N., Smyth, J. M., Doerksen, S. E., Richard, B. R., Kraschnewski, J. L., Mowen, A. J., Hickerson, B. D., Rovniak, L. S., Lehman, E. B. and Yang, C. (2017) ‘Physical Activity Mode and Mental Distress in Adulthood’, </w:t>
      </w:r>
      <w:r w:rsidRPr="009E1033">
        <w:rPr>
          <w:rFonts w:asciiTheme="minorHAnsi" w:hAnsiTheme="minorHAnsi" w:cstheme="minorHAnsi"/>
          <w:i/>
          <w:color w:val="auto"/>
          <w:sz w:val="24"/>
          <w:szCs w:val="24"/>
        </w:rPr>
        <w:t>American Journal of Preventive Medicine</w:t>
      </w:r>
      <w:r w:rsidRPr="009E1033">
        <w:rPr>
          <w:rFonts w:asciiTheme="minorHAnsi" w:hAnsiTheme="minorHAnsi" w:cstheme="minorHAnsi"/>
          <w:color w:val="auto"/>
          <w:sz w:val="24"/>
          <w:szCs w:val="24"/>
        </w:rPr>
        <w:t>, 52(1), pp.85-93.</w:t>
      </w:r>
    </w:p>
    <w:p w14:paraId="1BB99FEB"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Sicora, A. (2017) ‘Reflective Practice, Risk and Mistakes in Social Work’, </w:t>
      </w:r>
      <w:r w:rsidRPr="009E1033">
        <w:rPr>
          <w:rFonts w:asciiTheme="minorHAnsi" w:hAnsiTheme="minorHAnsi" w:cstheme="minorHAnsi"/>
          <w:i/>
          <w:color w:val="auto"/>
          <w:sz w:val="24"/>
          <w:szCs w:val="24"/>
        </w:rPr>
        <w:t>Journal of Social Work Practice</w:t>
      </w:r>
      <w:r w:rsidRPr="009E1033">
        <w:rPr>
          <w:rFonts w:asciiTheme="minorHAnsi" w:hAnsiTheme="minorHAnsi" w:cstheme="minorHAnsi"/>
          <w:color w:val="auto"/>
          <w:sz w:val="24"/>
          <w:szCs w:val="24"/>
        </w:rPr>
        <w:t>, 31(4), pp.491-502.</w:t>
      </w:r>
    </w:p>
    <w:p w14:paraId="3B38ADEC" w14:textId="1852AF4D" w:rsidR="009E1033" w:rsidRPr="009E1033" w:rsidRDefault="009E1033" w:rsidP="009E1033">
      <w:pPr>
        <w:spacing w:line="360" w:lineRule="auto"/>
        <w:ind w:left="720" w:hanging="720"/>
        <w:rPr>
          <w:rFonts w:asciiTheme="minorHAnsi" w:hAnsiTheme="minorHAnsi" w:cstheme="minorHAnsi"/>
          <w:sz w:val="24"/>
          <w:szCs w:val="24"/>
        </w:rPr>
      </w:pPr>
      <w:r w:rsidRPr="009E1033">
        <w:rPr>
          <w:rFonts w:asciiTheme="minorHAnsi" w:hAnsiTheme="minorHAnsi" w:cstheme="minorHAnsi"/>
          <w:sz w:val="24"/>
          <w:szCs w:val="24"/>
        </w:rPr>
        <w:t xml:space="preserve">South Wales Police (2020) </w:t>
      </w:r>
      <w:r w:rsidRPr="009E1033">
        <w:rPr>
          <w:rFonts w:asciiTheme="minorHAnsi" w:hAnsiTheme="minorHAnsi" w:cstheme="minorHAnsi"/>
          <w:i/>
          <w:sz w:val="24"/>
          <w:szCs w:val="24"/>
        </w:rPr>
        <w:t>Our Vision, Values and Ethics</w:t>
      </w:r>
      <w:r w:rsidRPr="009E1033">
        <w:rPr>
          <w:rFonts w:asciiTheme="minorHAnsi" w:hAnsiTheme="minorHAnsi" w:cstheme="minorHAnsi"/>
          <w:sz w:val="24"/>
          <w:szCs w:val="24"/>
        </w:rPr>
        <w:t xml:space="preserve">. Available at: </w:t>
      </w:r>
      <w:hyperlink r:id="rId42" w:history="1">
        <w:r w:rsidRPr="009E1033">
          <w:rPr>
            <w:rStyle w:val="Hyperlink"/>
            <w:rFonts w:asciiTheme="minorHAnsi" w:hAnsiTheme="minorHAnsi" w:cstheme="minorHAnsi"/>
            <w:sz w:val="24"/>
            <w:szCs w:val="24"/>
          </w:rPr>
          <w:t>https://www.south-wales.police.uk/en/about-us/visonvaluesandethics/</w:t>
        </w:r>
      </w:hyperlink>
      <w:r w:rsidRPr="009E1033">
        <w:rPr>
          <w:rFonts w:asciiTheme="minorHAnsi" w:hAnsiTheme="minorHAnsi" w:cstheme="minorHAnsi"/>
          <w:sz w:val="24"/>
          <w:szCs w:val="24"/>
        </w:rPr>
        <w:t xml:space="preserve"> (Accessed: 25</w:t>
      </w:r>
      <w:r w:rsidRPr="009E1033">
        <w:rPr>
          <w:rFonts w:asciiTheme="minorHAnsi" w:hAnsiTheme="minorHAnsi" w:cstheme="minorHAnsi"/>
          <w:sz w:val="24"/>
          <w:szCs w:val="24"/>
          <w:vertAlign w:val="superscript"/>
        </w:rPr>
        <w:t>th</w:t>
      </w:r>
      <w:r w:rsidRPr="009E1033">
        <w:rPr>
          <w:rFonts w:asciiTheme="minorHAnsi" w:hAnsiTheme="minorHAnsi" w:cstheme="minorHAnsi"/>
          <w:sz w:val="24"/>
          <w:szCs w:val="24"/>
        </w:rPr>
        <w:t xml:space="preserve"> October 2020).</w:t>
      </w:r>
    </w:p>
    <w:p w14:paraId="08750F61"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lastRenderedPageBreak/>
        <w:t xml:space="preserve">Tawanwongsri, W. and Phenwan, T. (2019) ‘Reflective and feedback performances on Thai medical students patient history-taking skills’, </w:t>
      </w:r>
      <w:r w:rsidRPr="009E1033">
        <w:rPr>
          <w:rFonts w:asciiTheme="minorHAnsi" w:hAnsiTheme="minorHAnsi" w:cstheme="minorHAnsi"/>
          <w:i/>
          <w:color w:val="auto"/>
          <w:sz w:val="24"/>
          <w:szCs w:val="24"/>
        </w:rPr>
        <w:t>BMC Medical Education</w:t>
      </w:r>
      <w:r w:rsidRPr="009E1033">
        <w:rPr>
          <w:rFonts w:asciiTheme="minorHAnsi" w:hAnsiTheme="minorHAnsi" w:cstheme="minorHAnsi"/>
          <w:color w:val="auto"/>
          <w:sz w:val="24"/>
          <w:szCs w:val="24"/>
        </w:rPr>
        <w:t>, 19(1), pp.141-148.</w:t>
      </w:r>
    </w:p>
    <w:p w14:paraId="0DDBAB26" w14:textId="371BD326"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Van Erp, K. J. P. M., Gevers, J. M. P, Rispense, S. and Demerouti, E. (2018) ‘Empowering public service workers to face bystander conflict: Enhancing resources through a training intervention’, </w:t>
      </w:r>
      <w:r w:rsidRPr="009E1033">
        <w:rPr>
          <w:rFonts w:asciiTheme="minorHAnsi" w:hAnsiTheme="minorHAnsi" w:cstheme="minorHAnsi"/>
          <w:i/>
          <w:color w:val="auto"/>
          <w:sz w:val="24"/>
          <w:szCs w:val="24"/>
        </w:rPr>
        <w:t>Journal of Occupational and Organizational Psychology</w:t>
      </w:r>
      <w:r w:rsidRPr="009E1033">
        <w:rPr>
          <w:rFonts w:asciiTheme="minorHAnsi" w:hAnsiTheme="minorHAnsi" w:cstheme="minorHAnsi"/>
          <w:color w:val="auto"/>
          <w:sz w:val="24"/>
          <w:szCs w:val="24"/>
        </w:rPr>
        <w:t>, 91, pp.84-109.</w:t>
      </w:r>
    </w:p>
    <w:p w14:paraId="3F41790B"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Villegas, J. A. (2017) ‘Perception and Performance in Effective Policing’, </w:t>
      </w:r>
      <w:r w:rsidRPr="009E1033">
        <w:rPr>
          <w:rFonts w:asciiTheme="minorHAnsi" w:hAnsiTheme="minorHAnsi" w:cstheme="minorHAnsi"/>
          <w:i/>
          <w:color w:val="auto"/>
          <w:sz w:val="24"/>
          <w:szCs w:val="24"/>
        </w:rPr>
        <w:t>Public Administration Review</w:t>
      </w:r>
      <w:r w:rsidRPr="009E1033">
        <w:rPr>
          <w:rFonts w:asciiTheme="minorHAnsi" w:hAnsiTheme="minorHAnsi" w:cstheme="minorHAnsi"/>
          <w:color w:val="auto"/>
          <w:sz w:val="24"/>
          <w:szCs w:val="24"/>
        </w:rPr>
        <w:t>, 77(2), pp.240-241.</w:t>
      </w:r>
    </w:p>
    <w:p w14:paraId="4DCD633A" w14:textId="77777777" w:rsidR="009E1033" w:rsidRPr="009E1033" w:rsidRDefault="009E1033" w:rsidP="009E1033">
      <w:pPr>
        <w:spacing w:line="360" w:lineRule="auto"/>
        <w:ind w:left="720" w:hanging="720"/>
        <w:rPr>
          <w:rFonts w:asciiTheme="minorHAnsi" w:hAnsiTheme="minorHAnsi" w:cstheme="minorHAnsi"/>
          <w:sz w:val="24"/>
          <w:szCs w:val="24"/>
        </w:rPr>
      </w:pPr>
      <w:r w:rsidRPr="009E1033">
        <w:rPr>
          <w:rFonts w:asciiTheme="minorHAnsi" w:hAnsiTheme="minorHAnsi" w:cstheme="minorHAnsi"/>
          <w:sz w:val="24"/>
          <w:szCs w:val="24"/>
        </w:rPr>
        <w:t xml:space="preserve">Yesufu, S. (2013) ‘Discriminatory use of police stop-and-search powers in London, UK’, </w:t>
      </w:r>
      <w:r w:rsidRPr="009E1033">
        <w:rPr>
          <w:rFonts w:asciiTheme="minorHAnsi" w:hAnsiTheme="minorHAnsi" w:cstheme="minorHAnsi"/>
          <w:i/>
          <w:sz w:val="24"/>
          <w:szCs w:val="24"/>
        </w:rPr>
        <w:t>International Journal of Police Science &amp; Management</w:t>
      </w:r>
      <w:r w:rsidRPr="009E1033">
        <w:rPr>
          <w:rFonts w:asciiTheme="minorHAnsi" w:hAnsiTheme="minorHAnsi" w:cstheme="minorHAnsi"/>
          <w:sz w:val="24"/>
          <w:szCs w:val="24"/>
        </w:rPr>
        <w:t>, 15(4), pp. .</w:t>
      </w:r>
    </w:p>
    <w:p w14:paraId="5B6485CE" w14:textId="77777777" w:rsidR="009E1033" w:rsidRPr="009E1033" w:rsidRDefault="009E1033" w:rsidP="009E1033">
      <w:pPr>
        <w:spacing w:line="360" w:lineRule="auto"/>
        <w:ind w:left="720" w:hanging="720"/>
        <w:rPr>
          <w:rFonts w:asciiTheme="minorHAnsi" w:hAnsiTheme="minorHAnsi" w:cstheme="minorHAnsi"/>
          <w:color w:val="auto"/>
          <w:sz w:val="24"/>
          <w:szCs w:val="24"/>
        </w:rPr>
      </w:pPr>
      <w:r w:rsidRPr="009E1033">
        <w:rPr>
          <w:rFonts w:asciiTheme="minorHAnsi" w:hAnsiTheme="minorHAnsi" w:cstheme="minorHAnsi"/>
          <w:color w:val="auto"/>
          <w:sz w:val="24"/>
          <w:szCs w:val="24"/>
        </w:rPr>
        <w:t xml:space="preserve">Yoshikawa, E., Nishi, D. and Matssuoka, Y. J. (2016) ‘Association between regular physical exercise and depressive symptoms mediated through social support and resilience in Japanese company workers: a cross-sectional study’, </w:t>
      </w:r>
      <w:r w:rsidRPr="009E1033">
        <w:rPr>
          <w:rFonts w:asciiTheme="minorHAnsi" w:hAnsiTheme="minorHAnsi" w:cstheme="minorHAnsi"/>
          <w:i/>
          <w:color w:val="auto"/>
          <w:sz w:val="24"/>
          <w:szCs w:val="24"/>
        </w:rPr>
        <w:t>BMC Public Health</w:t>
      </w:r>
      <w:r w:rsidRPr="009E1033">
        <w:rPr>
          <w:rFonts w:asciiTheme="minorHAnsi" w:hAnsiTheme="minorHAnsi" w:cstheme="minorHAnsi"/>
          <w:color w:val="auto"/>
          <w:sz w:val="24"/>
          <w:szCs w:val="24"/>
        </w:rPr>
        <w:t>, 16(1), pp.553-561.</w:t>
      </w:r>
    </w:p>
    <w:p w14:paraId="767342C7" w14:textId="77777777" w:rsidR="005F407B" w:rsidRPr="003D4A41" w:rsidRDefault="005F407B" w:rsidP="009E1033">
      <w:pPr>
        <w:spacing w:line="360" w:lineRule="auto"/>
        <w:ind w:left="720"/>
        <w:rPr>
          <w:rFonts w:asciiTheme="minorHAnsi" w:hAnsiTheme="minorHAnsi" w:cstheme="minorHAnsi"/>
          <w:color w:val="auto"/>
        </w:rPr>
      </w:pPr>
    </w:p>
    <w:p w14:paraId="0C3EF108" w14:textId="77777777" w:rsidR="00501E46" w:rsidRPr="003D4A41" w:rsidRDefault="00501E46" w:rsidP="00FA7D94">
      <w:pPr>
        <w:spacing w:line="480" w:lineRule="auto"/>
        <w:rPr>
          <w:color w:val="auto"/>
        </w:rPr>
      </w:pPr>
    </w:p>
    <w:p w14:paraId="680BB90F" w14:textId="77777777" w:rsidR="00080C1F" w:rsidRPr="003D4A41" w:rsidRDefault="00080C1F" w:rsidP="00080C1F">
      <w:pPr>
        <w:spacing w:line="480" w:lineRule="auto"/>
        <w:rPr>
          <w:b/>
          <w:color w:val="auto"/>
        </w:rPr>
      </w:pPr>
    </w:p>
    <w:p w14:paraId="29ABC399" w14:textId="77777777" w:rsidR="00080C1F" w:rsidRPr="003D4A41" w:rsidRDefault="00080C1F" w:rsidP="00080C1F">
      <w:pPr>
        <w:spacing w:line="480" w:lineRule="auto"/>
        <w:rPr>
          <w:color w:val="auto"/>
        </w:rPr>
      </w:pPr>
    </w:p>
    <w:p w14:paraId="250CF227" w14:textId="77777777" w:rsidR="006D4550" w:rsidRPr="003D4A41" w:rsidRDefault="006D4550" w:rsidP="00E6298B">
      <w:pPr>
        <w:overflowPunct/>
        <w:autoSpaceDE/>
        <w:autoSpaceDN/>
        <w:adjustRightInd/>
        <w:ind w:right="107"/>
        <w:textAlignment w:val="auto"/>
        <w:rPr>
          <w:b/>
          <w:color w:val="auto"/>
          <w:sz w:val="24"/>
          <w:szCs w:val="24"/>
        </w:rPr>
      </w:pPr>
      <w:r w:rsidRPr="003D4A41">
        <w:rPr>
          <w:b/>
          <w:color w:val="auto"/>
          <w:sz w:val="24"/>
          <w:szCs w:val="24"/>
        </w:rPr>
        <w:br w:type="page"/>
      </w:r>
    </w:p>
    <w:p w14:paraId="56261151" w14:textId="2335591F" w:rsidR="00AC4637" w:rsidRPr="003D4A41" w:rsidRDefault="00AC4637" w:rsidP="00E6298B">
      <w:pPr>
        <w:pBdr>
          <w:top w:val="single" w:sz="6" w:space="1" w:color="auto"/>
          <w:left w:val="single" w:sz="6" w:space="1" w:color="auto"/>
          <w:bottom w:val="single" w:sz="6" w:space="1" w:color="auto"/>
          <w:right w:val="single" w:sz="6" w:space="1" w:color="auto"/>
        </w:pBdr>
        <w:ind w:right="107"/>
        <w:jc w:val="both"/>
        <w:rPr>
          <w:b/>
          <w:color w:val="auto"/>
          <w:sz w:val="24"/>
          <w:szCs w:val="24"/>
        </w:rPr>
      </w:pPr>
    </w:p>
    <w:p w14:paraId="0D7337E8" w14:textId="7F36618F" w:rsidR="00AC4637" w:rsidRPr="003D4A41" w:rsidRDefault="00AC4637" w:rsidP="2E5ED9CE">
      <w:pPr>
        <w:pBdr>
          <w:top w:val="single" w:sz="6" w:space="1" w:color="auto"/>
          <w:left w:val="single" w:sz="6" w:space="1" w:color="auto"/>
          <w:bottom w:val="single" w:sz="6" w:space="1" w:color="auto"/>
          <w:right w:val="single" w:sz="6" w:space="1" w:color="auto"/>
        </w:pBdr>
        <w:ind w:right="107"/>
        <w:jc w:val="both"/>
        <w:rPr>
          <w:b/>
          <w:bCs/>
          <w:color w:val="auto"/>
          <w:sz w:val="24"/>
          <w:szCs w:val="24"/>
        </w:rPr>
      </w:pPr>
      <w:r w:rsidRPr="003D4A41">
        <w:rPr>
          <w:b/>
          <w:bCs/>
          <w:color w:val="auto"/>
          <w:sz w:val="24"/>
          <w:szCs w:val="24"/>
        </w:rPr>
        <w:t xml:space="preserve">CONFIDENTIALITY and PLAGIARISM – </w:t>
      </w:r>
      <w:r w:rsidR="7090E85A" w:rsidRPr="003D4A41">
        <w:rPr>
          <w:b/>
          <w:bCs/>
          <w:color w:val="auto"/>
          <w:sz w:val="24"/>
          <w:szCs w:val="24"/>
        </w:rPr>
        <w:t>confirmed by submission through Turnitin</w:t>
      </w:r>
    </w:p>
    <w:p w14:paraId="18346CD7" w14:textId="77777777" w:rsidR="00AC4637" w:rsidRPr="003D4A41" w:rsidRDefault="00AC4637" w:rsidP="00E6298B">
      <w:pPr>
        <w:pBdr>
          <w:top w:val="single" w:sz="6" w:space="1" w:color="auto"/>
          <w:left w:val="single" w:sz="6" w:space="1" w:color="auto"/>
          <w:bottom w:val="single" w:sz="6" w:space="1" w:color="auto"/>
          <w:right w:val="single" w:sz="6" w:space="1" w:color="auto"/>
        </w:pBdr>
        <w:ind w:right="107"/>
        <w:jc w:val="both"/>
        <w:rPr>
          <w:color w:val="auto"/>
          <w:sz w:val="24"/>
          <w:szCs w:val="24"/>
        </w:rPr>
      </w:pPr>
    </w:p>
    <w:p w14:paraId="4063D27D" w14:textId="77777777" w:rsidR="00AC4637" w:rsidRPr="003D4A41" w:rsidRDefault="00AC4637" w:rsidP="00E6298B">
      <w:pPr>
        <w:ind w:right="107"/>
        <w:jc w:val="both"/>
        <w:rPr>
          <w:b/>
          <w:color w:val="auto"/>
          <w:sz w:val="24"/>
          <w:szCs w:val="24"/>
        </w:rPr>
      </w:pPr>
    </w:p>
    <w:p w14:paraId="508EDDFA" w14:textId="77777777" w:rsidR="00AC4637" w:rsidRPr="003D4A41" w:rsidRDefault="00AC4637" w:rsidP="00E6298B">
      <w:pPr>
        <w:pBdr>
          <w:top w:val="single" w:sz="6" w:space="1" w:color="auto"/>
          <w:left w:val="single" w:sz="6" w:space="1" w:color="auto"/>
          <w:bottom w:val="single" w:sz="6" w:space="1" w:color="auto"/>
          <w:right w:val="single" w:sz="6" w:space="1" w:color="auto"/>
        </w:pBdr>
        <w:ind w:right="107"/>
        <w:jc w:val="both"/>
        <w:rPr>
          <w:b/>
          <w:color w:val="auto"/>
          <w:sz w:val="24"/>
          <w:szCs w:val="24"/>
          <w:highlight w:val="yellow"/>
        </w:rPr>
        <w:sectPr w:rsidR="00AC4637" w:rsidRPr="003D4A41" w:rsidSect="00FA7D94">
          <w:headerReference w:type="even" r:id="rId43"/>
          <w:headerReference w:type="default" r:id="rId44"/>
          <w:footerReference w:type="even" r:id="rId45"/>
          <w:footerReference w:type="default" r:id="rId46"/>
          <w:headerReference w:type="first" r:id="rId47"/>
          <w:footerReference w:type="first" r:id="rId48"/>
          <w:pgSz w:w="11906" w:h="16838" w:code="9"/>
          <w:pgMar w:top="1021" w:right="1080" w:bottom="1021" w:left="1080" w:header="720" w:footer="720" w:gutter="0"/>
          <w:cols w:space="720"/>
          <w:titlePg/>
          <w:docGrid w:linePitch="272"/>
        </w:sectPr>
      </w:pPr>
    </w:p>
    <w:p w14:paraId="2A37E8D2" w14:textId="40C25BAE" w:rsidR="0030C684" w:rsidRPr="003D4A41" w:rsidRDefault="0030C684" w:rsidP="2E5ED9CE">
      <w:pPr>
        <w:ind w:left="3600" w:firstLine="720"/>
        <w:rPr>
          <w:rFonts w:eastAsia="Arial"/>
          <w:b/>
          <w:bCs/>
          <w:color w:val="auto"/>
          <w:sz w:val="24"/>
          <w:szCs w:val="24"/>
        </w:rPr>
      </w:pPr>
      <w:r w:rsidRPr="003D4A41">
        <w:rPr>
          <w:rFonts w:eastAsia="Arial"/>
          <w:b/>
          <w:bCs/>
          <w:color w:val="auto"/>
          <w:sz w:val="24"/>
          <w:szCs w:val="24"/>
        </w:rPr>
        <w:lastRenderedPageBreak/>
        <w:t>Task 6</w:t>
      </w:r>
    </w:p>
    <w:p w14:paraId="54AE98EF" w14:textId="453430CE" w:rsidR="2E5ED9CE" w:rsidRPr="003D4A41" w:rsidRDefault="2E5ED9CE" w:rsidP="2E5ED9CE">
      <w:pPr>
        <w:rPr>
          <w:rFonts w:eastAsia="Arial"/>
          <w:b/>
          <w:bCs/>
          <w:color w:val="auto"/>
          <w:sz w:val="24"/>
          <w:szCs w:val="24"/>
        </w:rPr>
      </w:pPr>
    </w:p>
    <w:p w14:paraId="3B8CA513" w14:textId="60D5A90D" w:rsidR="28A9B94D" w:rsidRPr="003D4A41" w:rsidRDefault="7F0CDD74" w:rsidP="2E5ED9CE">
      <w:pPr>
        <w:rPr>
          <w:rFonts w:eastAsia="Arial"/>
          <w:b/>
          <w:bCs/>
          <w:color w:val="auto"/>
          <w:sz w:val="24"/>
          <w:szCs w:val="24"/>
        </w:rPr>
      </w:pPr>
      <w:r w:rsidRPr="003D4A41">
        <w:rPr>
          <w:rFonts w:eastAsia="Arial"/>
          <w:b/>
          <w:bCs/>
          <w:color w:val="auto"/>
          <w:sz w:val="24"/>
          <w:szCs w:val="24"/>
        </w:rPr>
        <w:t>Recognition and c</w:t>
      </w:r>
      <w:r w:rsidR="28A9B94D" w:rsidRPr="003D4A41">
        <w:rPr>
          <w:rFonts w:eastAsia="Arial"/>
          <w:b/>
          <w:bCs/>
          <w:color w:val="auto"/>
          <w:sz w:val="24"/>
          <w:szCs w:val="24"/>
        </w:rPr>
        <w:t>onfirmation of progress on the Occupational Competency Portfolio (OCP).</w:t>
      </w:r>
    </w:p>
    <w:p w14:paraId="31DFDA2E" w14:textId="5D4A0491" w:rsidR="28A9B94D" w:rsidRPr="003D4A41" w:rsidRDefault="28A9B94D">
      <w:pPr>
        <w:rPr>
          <w:color w:val="auto"/>
        </w:rPr>
      </w:pPr>
      <w:r w:rsidRPr="003D4A41">
        <w:rPr>
          <w:rFonts w:eastAsia="Arial"/>
          <w:b/>
          <w:bCs/>
          <w:color w:val="auto"/>
          <w:sz w:val="24"/>
          <w:szCs w:val="24"/>
        </w:rPr>
        <w:t xml:space="preserve"> </w:t>
      </w:r>
    </w:p>
    <w:p w14:paraId="49032C07" w14:textId="7F0D7D61" w:rsidR="5C6AD3C6" w:rsidRPr="003D4A41" w:rsidRDefault="5C6AD3C6" w:rsidP="2E5ED9CE">
      <w:pPr>
        <w:rPr>
          <w:rFonts w:eastAsia="Arial"/>
          <w:i/>
          <w:iCs/>
          <w:color w:val="auto"/>
          <w:sz w:val="24"/>
          <w:szCs w:val="24"/>
        </w:rPr>
      </w:pPr>
      <w:r w:rsidRPr="003D4A41">
        <w:rPr>
          <w:rFonts w:eastAsia="Arial"/>
          <w:i/>
          <w:iCs/>
          <w:color w:val="auto"/>
          <w:sz w:val="24"/>
          <w:szCs w:val="24"/>
        </w:rPr>
        <w:t>By signing the section below you are acknowledging your continued progress on O.C.P., this is recognised by the university as work that is fully supporting this module</w:t>
      </w:r>
      <w:r w:rsidR="1AAEFB71" w:rsidRPr="003D4A41">
        <w:rPr>
          <w:rFonts w:eastAsia="Arial"/>
          <w:i/>
          <w:iCs/>
          <w:color w:val="auto"/>
          <w:sz w:val="24"/>
          <w:szCs w:val="24"/>
        </w:rPr>
        <w:t>. Signing it is equivalent to 500 words towards the overall wordcount.</w:t>
      </w:r>
    </w:p>
    <w:p w14:paraId="60772E2D" w14:textId="1640397E" w:rsidR="2E5ED9CE" w:rsidRPr="003D4A41" w:rsidRDefault="2E5ED9CE" w:rsidP="2E5ED9CE">
      <w:pPr>
        <w:rPr>
          <w:rFonts w:eastAsia="Arial"/>
          <w:b/>
          <w:bCs/>
          <w:color w:val="auto"/>
          <w:sz w:val="24"/>
          <w:szCs w:val="24"/>
        </w:rPr>
      </w:pPr>
    </w:p>
    <w:p w14:paraId="4DB2216F" w14:textId="43A41FC0" w:rsidR="28A9B94D" w:rsidRPr="003D4A41" w:rsidRDefault="28A9B94D">
      <w:pPr>
        <w:rPr>
          <w:color w:val="auto"/>
        </w:rPr>
      </w:pPr>
      <w:r w:rsidRPr="003D4A41">
        <w:rPr>
          <w:rFonts w:eastAsia="Arial"/>
          <w:color w:val="auto"/>
          <w:sz w:val="24"/>
          <w:szCs w:val="24"/>
        </w:rPr>
        <w:t xml:space="preserve">I confirm that I am progressing with the Occupational Competency Portfolio (OCP) in accordance to the regulations. </w:t>
      </w:r>
    </w:p>
    <w:p w14:paraId="7858FF3E" w14:textId="624D4466" w:rsidR="28A9B94D" w:rsidRPr="003D4A41" w:rsidRDefault="28A9B94D">
      <w:pPr>
        <w:rPr>
          <w:color w:val="auto"/>
        </w:rPr>
      </w:pPr>
      <w:r w:rsidRPr="003D4A41">
        <w:rPr>
          <w:rFonts w:eastAsia="Arial"/>
          <w:b/>
          <w:bCs/>
          <w:color w:val="auto"/>
          <w:sz w:val="24"/>
          <w:szCs w:val="24"/>
        </w:rPr>
        <w:t xml:space="preserve"> </w:t>
      </w:r>
    </w:p>
    <w:p w14:paraId="01A8D117" w14:textId="4EF3AEDD" w:rsidR="28A9B94D" w:rsidRPr="003D4A41" w:rsidRDefault="004F52F5" w:rsidP="28A9B94D">
      <w:pPr>
        <w:jc w:val="both"/>
        <w:rPr>
          <w:color w:val="auto"/>
        </w:rPr>
      </w:pPr>
      <w:r>
        <w:rPr>
          <w:rFonts w:eastAsia="Arial"/>
          <w:color w:val="auto"/>
          <w:sz w:val="24"/>
          <w:szCs w:val="24"/>
        </w:rPr>
        <w:t xml:space="preserve">Signed:  </w:t>
      </w:r>
      <w:r w:rsidR="00090A42">
        <w:rPr>
          <w:rFonts w:eastAsia="Arial"/>
          <w:color w:val="auto"/>
          <w:sz w:val="24"/>
          <w:szCs w:val="24"/>
        </w:rPr>
        <w:t>Zoe Alicia</w:t>
      </w:r>
      <w:bookmarkStart w:id="18" w:name="_GoBack"/>
      <w:bookmarkEnd w:id="18"/>
      <w:r>
        <w:rPr>
          <w:rFonts w:eastAsia="Arial"/>
          <w:color w:val="auto"/>
          <w:sz w:val="24"/>
          <w:szCs w:val="24"/>
        </w:rPr>
        <w:t xml:space="preserve"> Jones</w:t>
      </w:r>
      <w:r w:rsidR="28A9B94D" w:rsidRPr="003D4A41">
        <w:rPr>
          <w:rFonts w:eastAsia="Arial"/>
          <w:color w:val="auto"/>
          <w:sz w:val="24"/>
          <w:szCs w:val="24"/>
        </w:rPr>
        <w:t xml:space="preserve"> (Learner</w:t>
      </w:r>
      <w:r w:rsidR="75685E70" w:rsidRPr="003D4A41">
        <w:rPr>
          <w:rFonts w:eastAsia="Arial"/>
          <w:color w:val="auto"/>
          <w:sz w:val="24"/>
          <w:szCs w:val="24"/>
        </w:rPr>
        <w:t>, Electronic signature or type name</w:t>
      </w:r>
      <w:r w:rsidR="28A9B94D" w:rsidRPr="003D4A41">
        <w:rPr>
          <w:rFonts w:eastAsia="Arial"/>
          <w:color w:val="auto"/>
          <w:sz w:val="24"/>
          <w:szCs w:val="24"/>
        </w:rPr>
        <w:t>)</w:t>
      </w:r>
    </w:p>
    <w:p w14:paraId="2927D153" w14:textId="06E6B241" w:rsidR="28A9B94D" w:rsidRPr="003D4A41" w:rsidRDefault="28A9B94D" w:rsidP="28A9B94D">
      <w:pPr>
        <w:jc w:val="both"/>
        <w:rPr>
          <w:color w:val="auto"/>
        </w:rPr>
      </w:pPr>
      <w:r w:rsidRPr="003D4A41">
        <w:rPr>
          <w:rFonts w:eastAsia="Arial"/>
          <w:color w:val="auto"/>
          <w:sz w:val="24"/>
          <w:szCs w:val="24"/>
        </w:rPr>
        <w:t xml:space="preserve"> </w:t>
      </w:r>
    </w:p>
    <w:p w14:paraId="1BBFDBC4" w14:textId="3F0DC413" w:rsidR="28A9B94D" w:rsidRPr="003D4A41" w:rsidRDefault="004F52F5" w:rsidP="28A9B94D">
      <w:pPr>
        <w:jc w:val="both"/>
        <w:rPr>
          <w:color w:val="auto"/>
        </w:rPr>
      </w:pPr>
      <w:r>
        <w:rPr>
          <w:rFonts w:eastAsia="Arial"/>
          <w:color w:val="auto"/>
          <w:sz w:val="24"/>
          <w:szCs w:val="24"/>
        </w:rPr>
        <w:t xml:space="preserve">Date: </w:t>
      </w:r>
      <w:r w:rsidR="00090A42">
        <w:rPr>
          <w:rFonts w:eastAsia="Arial"/>
          <w:color w:val="auto"/>
          <w:sz w:val="24"/>
          <w:szCs w:val="24"/>
        </w:rPr>
        <w:t>23/11/2020</w:t>
      </w:r>
    </w:p>
    <w:p w14:paraId="60C3A4E1" w14:textId="458788B7" w:rsidR="28A9B94D" w:rsidRPr="003D4A41" w:rsidRDefault="28A9B94D">
      <w:pPr>
        <w:rPr>
          <w:color w:val="auto"/>
        </w:rPr>
      </w:pPr>
      <w:r w:rsidRPr="003D4A41">
        <w:rPr>
          <w:rFonts w:eastAsia="Arial"/>
          <w:b/>
          <w:bCs/>
          <w:color w:val="auto"/>
          <w:sz w:val="24"/>
          <w:szCs w:val="24"/>
        </w:rPr>
        <w:t xml:space="preserve"> </w:t>
      </w:r>
    </w:p>
    <w:p w14:paraId="0B0817A4" w14:textId="27CC3670" w:rsidR="28A9B94D" w:rsidRPr="003D4A41" w:rsidRDefault="28A9B94D">
      <w:pPr>
        <w:rPr>
          <w:color w:val="auto"/>
        </w:rPr>
      </w:pPr>
      <w:r w:rsidRPr="003D4A41">
        <w:rPr>
          <w:rFonts w:eastAsia="Arial"/>
          <w:b/>
          <w:bCs/>
          <w:color w:val="auto"/>
          <w:sz w:val="24"/>
          <w:szCs w:val="24"/>
        </w:rPr>
        <w:t xml:space="preserve"> </w:t>
      </w:r>
    </w:p>
    <w:p w14:paraId="24844E53" w14:textId="11388029" w:rsidR="28A9B94D" w:rsidRPr="003D4A41" w:rsidRDefault="28A9B94D" w:rsidP="28A9B94D">
      <w:pPr>
        <w:rPr>
          <w:color w:val="auto"/>
        </w:rPr>
      </w:pPr>
    </w:p>
    <w:sectPr w:rsidR="28A9B94D" w:rsidRPr="003D4A41" w:rsidSect="00FA7D94">
      <w:headerReference w:type="even" r:id="rId49"/>
      <w:headerReference w:type="default" r:id="rId50"/>
      <w:footerReference w:type="even" r:id="rId51"/>
      <w:footerReference w:type="default" r:id="rId52"/>
      <w:headerReference w:type="first" r:id="rId53"/>
      <w:footerReference w:type="first" r:id="rId54"/>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E362F1" w:rsidRDefault="00E362F1">
      <w:r>
        <w:separator/>
      </w:r>
    </w:p>
  </w:endnote>
  <w:endnote w:type="continuationSeparator" w:id="0">
    <w:p w14:paraId="1B867723" w14:textId="77777777" w:rsidR="00E362F1" w:rsidRDefault="00E36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78127" w14:textId="2FFC9912" w:rsidR="00E362F1" w:rsidRDefault="00090A42" w:rsidP="00090A42">
    <w:pPr>
      <w:pStyle w:val="Footer"/>
      <w:rPr>
        <w:sz w:val="17"/>
      </w:rPr>
    </w:pPr>
    <w:bookmarkStart w:id="2" w:name="TITUS1FooterEvenPages"/>
    <w:r>
      <w:rPr>
        <w:sz w:val="17"/>
      </w:rPr>
      <w:t> </w:t>
    </w:r>
  </w:p>
  <w:bookmarkEnd w:id="2"/>
  <w:p w14:paraId="04C4DF32" w14:textId="1A870FB8" w:rsidR="00E362F1" w:rsidRDefault="00E362F1" w:rsidP="00FA7D94">
    <w:pPr>
      <w:pStyle w:val="Footer"/>
      <w:jc w:val="right"/>
    </w:pPr>
    <w:r>
      <w:fldChar w:fldCharType="begin"/>
    </w:r>
    <w:r>
      <w:instrText xml:space="preserve"> PAGE   \* MERGEFORMAT </w:instrText>
    </w:r>
    <w:r>
      <w:fldChar w:fldCharType="separate"/>
    </w:r>
    <w:r w:rsidR="00090A42">
      <w:rPr>
        <w:noProof/>
      </w:rPr>
      <w:t>8</w:t>
    </w:r>
    <w:r>
      <w:rPr>
        <w:noProof/>
      </w:rPr>
      <w:fldChar w:fldCharType="end"/>
    </w:r>
  </w:p>
  <w:p w14:paraId="0FB326B5" w14:textId="77777777" w:rsidR="00E362F1" w:rsidRPr="00BB5EAA" w:rsidRDefault="00E362F1" w:rsidP="00FA7D94">
    <w:pPr>
      <w:pStyle w:val="Footer"/>
      <w:ind w:right="360"/>
      <w:jc w:val="center"/>
    </w:pPr>
  </w:p>
  <w:p w14:paraId="7F598F90" w14:textId="77777777" w:rsidR="00E362F1" w:rsidRDefault="00E362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25468" w14:textId="0FABC609" w:rsidR="00E362F1" w:rsidRDefault="00090A42" w:rsidP="00090A42">
    <w:pPr>
      <w:pStyle w:val="Footer"/>
      <w:rPr>
        <w:sz w:val="17"/>
      </w:rPr>
    </w:pPr>
    <w:bookmarkStart w:id="3" w:name="TITUS1FooterPrimary"/>
    <w:r>
      <w:rPr>
        <w:sz w:val="17"/>
      </w:rPr>
      <w:t> </w:t>
    </w:r>
  </w:p>
  <w:bookmarkEnd w:id="3"/>
  <w:p w14:paraId="50521BFA" w14:textId="659698BC" w:rsidR="00E362F1" w:rsidRDefault="00E362F1">
    <w:pPr>
      <w:pStyle w:val="Footer"/>
      <w:jc w:val="right"/>
    </w:pPr>
    <w:r>
      <w:fldChar w:fldCharType="begin"/>
    </w:r>
    <w:r>
      <w:instrText xml:space="preserve"> PAGE   \* MERGEFORMAT </w:instrText>
    </w:r>
    <w:r>
      <w:fldChar w:fldCharType="separate"/>
    </w:r>
    <w:r w:rsidR="00090A42">
      <w:rPr>
        <w:noProof/>
      </w:rPr>
      <w:t>9</w:t>
    </w:r>
    <w:r>
      <w:rPr>
        <w:noProof/>
      </w:rPr>
      <w:fldChar w:fldCharType="end"/>
    </w:r>
  </w:p>
  <w:p w14:paraId="790812FF" w14:textId="77777777" w:rsidR="00E362F1" w:rsidRPr="00BB5EAA" w:rsidRDefault="00E362F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A168E" w14:textId="446BA460" w:rsidR="00E362F1" w:rsidRDefault="00090A42" w:rsidP="00090A42">
    <w:pPr>
      <w:pStyle w:val="Footer"/>
      <w:rPr>
        <w:sz w:val="17"/>
      </w:rPr>
    </w:pPr>
    <w:bookmarkStart w:id="5" w:name="TITUS1FooterFirstPage"/>
    <w:r>
      <w:rPr>
        <w:sz w:val="17"/>
      </w:rPr>
      <w:t> </w:t>
    </w:r>
  </w:p>
  <w:bookmarkEnd w:id="5"/>
  <w:p w14:paraId="28831CF7" w14:textId="160DF8FA" w:rsidR="00E362F1" w:rsidRDefault="00E362F1" w:rsidP="00FA7D94">
    <w:pPr>
      <w:pStyle w:val="Footer"/>
      <w:jc w:val="right"/>
    </w:pPr>
    <w:r>
      <w:fldChar w:fldCharType="begin"/>
    </w:r>
    <w:r>
      <w:instrText xml:space="preserve"> PAGE   \* MERGEFORMAT </w:instrText>
    </w:r>
    <w:r>
      <w:fldChar w:fldCharType="separate"/>
    </w:r>
    <w:r w:rsidR="00090A42">
      <w:rPr>
        <w:noProof/>
      </w:rPr>
      <w:t>1</w:t>
    </w:r>
    <w:r>
      <w:rPr>
        <w:noProof/>
      </w:rPr>
      <w:fldChar w:fldCharType="end"/>
    </w:r>
  </w:p>
  <w:p w14:paraId="48FAEB4C" w14:textId="77777777" w:rsidR="00E362F1" w:rsidRPr="00BB5EAA" w:rsidRDefault="00E362F1" w:rsidP="00FA7D94">
    <w:pPr>
      <w:pStyle w:val="Footer"/>
      <w:ind w:right="360"/>
      <w:jc w:val="center"/>
    </w:pPr>
  </w:p>
  <w:p w14:paraId="0663B734" w14:textId="77777777" w:rsidR="00E362F1" w:rsidRDefault="00E362F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270D0" w14:textId="1DA741A6" w:rsidR="00E362F1" w:rsidRDefault="00090A42" w:rsidP="00090A42">
    <w:pPr>
      <w:pStyle w:val="Footer"/>
      <w:rPr>
        <w:sz w:val="17"/>
      </w:rPr>
    </w:pPr>
    <w:bookmarkStart w:id="8" w:name="TITUS2FooterEvenPages"/>
    <w:r>
      <w:rPr>
        <w:sz w:val="17"/>
      </w:rPr>
      <w:t> </w:t>
    </w:r>
  </w:p>
  <w:bookmarkEnd w:id="8"/>
  <w:p w14:paraId="34B5850A" w14:textId="77777777" w:rsidR="00E362F1" w:rsidRDefault="00E362F1" w:rsidP="00FA7D94">
    <w:pPr>
      <w:pStyle w:val="Footer"/>
      <w:jc w:val="right"/>
    </w:pPr>
  </w:p>
  <w:p w14:paraId="076EBC26" w14:textId="64AA138C" w:rsidR="00E362F1" w:rsidRDefault="00E362F1" w:rsidP="00FA7D94">
    <w:pPr>
      <w:pStyle w:val="Footer"/>
      <w:jc w:val="right"/>
    </w:pPr>
    <w:r>
      <w:fldChar w:fldCharType="begin"/>
    </w:r>
    <w:r>
      <w:instrText xml:space="preserve"> PAGE   \* MERGEFORMAT </w:instrText>
    </w:r>
    <w:r>
      <w:fldChar w:fldCharType="separate"/>
    </w:r>
    <w:r w:rsidR="00090A42">
      <w:rPr>
        <w:noProof/>
      </w:rPr>
      <w:t>20</w:t>
    </w:r>
    <w:r>
      <w:rPr>
        <w:noProof/>
      </w:rPr>
      <w:fldChar w:fldCharType="end"/>
    </w:r>
  </w:p>
  <w:p w14:paraId="3E34B673" w14:textId="77777777" w:rsidR="00E362F1" w:rsidRPr="00BB5EAA" w:rsidRDefault="00E362F1" w:rsidP="00FA7D94">
    <w:pPr>
      <w:pStyle w:val="Footer"/>
      <w:ind w:right="360"/>
      <w:jc w:val="center"/>
    </w:pPr>
  </w:p>
  <w:p w14:paraId="07483FE9" w14:textId="77777777" w:rsidR="00E362F1" w:rsidRDefault="00E362F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A8973" w14:textId="62873919" w:rsidR="00E362F1" w:rsidRDefault="00090A42" w:rsidP="00090A42">
    <w:pPr>
      <w:pStyle w:val="Footer"/>
      <w:rPr>
        <w:sz w:val="17"/>
      </w:rPr>
    </w:pPr>
    <w:bookmarkStart w:id="9" w:name="TITUS2FooterPrimary"/>
    <w:r>
      <w:rPr>
        <w:sz w:val="17"/>
      </w:rPr>
      <w:t> </w:t>
    </w:r>
  </w:p>
  <w:bookmarkEnd w:id="9"/>
  <w:p w14:paraId="46ACB9F4" w14:textId="77777777" w:rsidR="00E362F1" w:rsidRDefault="00E362F1">
    <w:pPr>
      <w:pStyle w:val="Footer"/>
      <w:jc w:val="right"/>
    </w:pPr>
  </w:p>
  <w:p w14:paraId="4057C184" w14:textId="7F82EAAF" w:rsidR="00E362F1" w:rsidRDefault="00E362F1">
    <w:pPr>
      <w:pStyle w:val="Footer"/>
      <w:jc w:val="right"/>
    </w:pPr>
    <w:r>
      <w:fldChar w:fldCharType="begin"/>
    </w:r>
    <w:r>
      <w:instrText xml:space="preserve"> PAGE   \* MERGEFORMAT </w:instrText>
    </w:r>
    <w:r>
      <w:fldChar w:fldCharType="separate"/>
    </w:r>
    <w:r w:rsidR="00090A42">
      <w:rPr>
        <w:noProof/>
      </w:rPr>
      <w:t>19</w:t>
    </w:r>
    <w:r>
      <w:rPr>
        <w:noProof/>
      </w:rPr>
      <w:fldChar w:fldCharType="end"/>
    </w:r>
  </w:p>
  <w:p w14:paraId="01A7BC66" w14:textId="77777777" w:rsidR="00E362F1" w:rsidRPr="00BB5EAA" w:rsidRDefault="00E362F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B481F" w14:textId="79EB4425" w:rsidR="00E362F1" w:rsidRDefault="00090A42" w:rsidP="00090A42">
    <w:pPr>
      <w:pStyle w:val="Footer"/>
      <w:rPr>
        <w:sz w:val="17"/>
      </w:rPr>
    </w:pPr>
    <w:bookmarkStart w:id="11" w:name="TITUS2FooterFirstPage"/>
    <w:r>
      <w:rPr>
        <w:sz w:val="17"/>
      </w:rPr>
      <w:t> </w:t>
    </w:r>
  </w:p>
  <w:bookmarkEnd w:id="11"/>
  <w:p w14:paraId="2F9848C5" w14:textId="77777777" w:rsidR="00E362F1" w:rsidRDefault="00E362F1" w:rsidP="00FA7D94">
    <w:pPr>
      <w:pStyle w:val="Footer"/>
      <w:jc w:val="right"/>
    </w:pPr>
  </w:p>
  <w:p w14:paraId="0E2A9379" w14:textId="0A06EB3C" w:rsidR="00E362F1" w:rsidRDefault="00E362F1" w:rsidP="00FA7D94">
    <w:pPr>
      <w:pStyle w:val="Footer"/>
      <w:jc w:val="right"/>
    </w:pPr>
    <w:r>
      <w:fldChar w:fldCharType="begin"/>
    </w:r>
    <w:r>
      <w:instrText xml:space="preserve"> PAGE   \* MERGEFORMAT </w:instrText>
    </w:r>
    <w:r>
      <w:fldChar w:fldCharType="separate"/>
    </w:r>
    <w:r w:rsidR="00090A42">
      <w:rPr>
        <w:noProof/>
      </w:rPr>
      <w:t>10</w:t>
    </w:r>
    <w:r>
      <w:rPr>
        <w:noProof/>
      </w:rPr>
      <w:fldChar w:fldCharType="end"/>
    </w:r>
  </w:p>
  <w:p w14:paraId="12684401" w14:textId="77777777" w:rsidR="00E362F1" w:rsidRPr="00BB5EAA" w:rsidRDefault="00E362F1" w:rsidP="00FA7D94">
    <w:pPr>
      <w:pStyle w:val="Footer"/>
      <w:ind w:right="360"/>
      <w:jc w:val="center"/>
    </w:pPr>
  </w:p>
  <w:p w14:paraId="417123E5" w14:textId="77777777" w:rsidR="00E362F1" w:rsidRDefault="00E362F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FD1DD" w14:textId="53AD1DB1" w:rsidR="00E362F1" w:rsidRDefault="00090A42" w:rsidP="00090A42">
    <w:pPr>
      <w:pStyle w:val="Footer"/>
      <w:rPr>
        <w:sz w:val="17"/>
      </w:rPr>
    </w:pPr>
    <w:bookmarkStart w:id="14" w:name="TITUS3FooterEvenPages"/>
    <w:r>
      <w:rPr>
        <w:sz w:val="17"/>
      </w:rPr>
      <w:t> </w:t>
    </w:r>
  </w:p>
  <w:bookmarkEnd w:id="14"/>
  <w:p w14:paraId="14F66802" w14:textId="77777777" w:rsidR="00E362F1" w:rsidRDefault="00E362F1" w:rsidP="00FA7D94">
    <w:pPr>
      <w:pStyle w:val="Footer"/>
      <w:jc w:val="right"/>
    </w:pPr>
  </w:p>
  <w:p w14:paraId="2272D970" w14:textId="54C081BA" w:rsidR="00E362F1" w:rsidRDefault="00E362F1" w:rsidP="00FA7D94">
    <w:pPr>
      <w:pStyle w:val="Footer"/>
      <w:jc w:val="right"/>
    </w:pPr>
    <w:r>
      <w:fldChar w:fldCharType="begin"/>
    </w:r>
    <w:r>
      <w:instrText xml:space="preserve"> PAGE   \* MERGEFORMAT </w:instrText>
    </w:r>
    <w:r>
      <w:fldChar w:fldCharType="separate"/>
    </w:r>
    <w:r w:rsidR="00090A42">
      <w:rPr>
        <w:noProof/>
      </w:rPr>
      <w:t>34</w:t>
    </w:r>
    <w:r>
      <w:rPr>
        <w:noProof/>
      </w:rPr>
      <w:fldChar w:fldCharType="end"/>
    </w:r>
  </w:p>
  <w:p w14:paraId="2B0C6279" w14:textId="77777777" w:rsidR="00E362F1" w:rsidRPr="00BB5EAA" w:rsidRDefault="00E362F1" w:rsidP="00FA7D94">
    <w:pPr>
      <w:pStyle w:val="Footer"/>
      <w:ind w:right="360"/>
      <w:jc w:val="center"/>
    </w:pPr>
  </w:p>
  <w:p w14:paraId="152A8C0F" w14:textId="77777777" w:rsidR="00E362F1" w:rsidRDefault="00E362F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D35D1" w14:textId="14AE3CE7" w:rsidR="00E362F1" w:rsidRDefault="00090A42" w:rsidP="00090A42">
    <w:pPr>
      <w:pStyle w:val="Footer"/>
      <w:rPr>
        <w:sz w:val="17"/>
      </w:rPr>
    </w:pPr>
    <w:bookmarkStart w:id="15" w:name="TITUS3FooterPrimary"/>
    <w:r>
      <w:rPr>
        <w:sz w:val="17"/>
      </w:rPr>
      <w:t> </w:t>
    </w:r>
  </w:p>
  <w:bookmarkEnd w:id="15"/>
  <w:p w14:paraId="11AE07D8" w14:textId="77777777" w:rsidR="00E362F1" w:rsidRDefault="00E362F1">
    <w:pPr>
      <w:pStyle w:val="Footer"/>
      <w:jc w:val="right"/>
    </w:pPr>
  </w:p>
  <w:p w14:paraId="6966729B" w14:textId="420209F4" w:rsidR="00E362F1" w:rsidRDefault="00E362F1">
    <w:pPr>
      <w:pStyle w:val="Footer"/>
      <w:jc w:val="right"/>
    </w:pPr>
    <w:r>
      <w:fldChar w:fldCharType="begin"/>
    </w:r>
    <w:r>
      <w:instrText xml:space="preserve"> PAGE   \* MERGEFORMAT </w:instrText>
    </w:r>
    <w:r>
      <w:fldChar w:fldCharType="separate"/>
    </w:r>
    <w:r w:rsidR="00090A42">
      <w:rPr>
        <w:noProof/>
      </w:rPr>
      <w:t>33</w:t>
    </w:r>
    <w:r>
      <w:rPr>
        <w:noProof/>
      </w:rPr>
      <w:fldChar w:fldCharType="end"/>
    </w:r>
  </w:p>
  <w:p w14:paraId="1A47A2CA" w14:textId="77777777" w:rsidR="00E362F1" w:rsidRPr="00BB5EAA" w:rsidRDefault="00E362F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50622" w14:textId="00F6CD60" w:rsidR="00E362F1" w:rsidRDefault="00090A42" w:rsidP="00090A42">
    <w:pPr>
      <w:pStyle w:val="Footer"/>
      <w:rPr>
        <w:sz w:val="17"/>
      </w:rPr>
    </w:pPr>
    <w:bookmarkStart w:id="17" w:name="TITUS3FooterFirstPage"/>
    <w:r>
      <w:rPr>
        <w:sz w:val="17"/>
      </w:rPr>
      <w:t> </w:t>
    </w:r>
  </w:p>
  <w:bookmarkEnd w:id="17"/>
  <w:p w14:paraId="54582CB6" w14:textId="77777777" w:rsidR="00E362F1" w:rsidRDefault="00E362F1" w:rsidP="00FA7D94">
    <w:pPr>
      <w:pStyle w:val="Footer"/>
      <w:jc w:val="right"/>
    </w:pPr>
  </w:p>
  <w:p w14:paraId="63B910E7" w14:textId="555A7A8F" w:rsidR="00E362F1" w:rsidRDefault="00E362F1" w:rsidP="00FA7D94">
    <w:pPr>
      <w:pStyle w:val="Footer"/>
      <w:jc w:val="right"/>
    </w:pPr>
    <w:r>
      <w:fldChar w:fldCharType="begin"/>
    </w:r>
    <w:r>
      <w:instrText xml:space="preserve"> PAGE   \* MERGEFORMAT </w:instrText>
    </w:r>
    <w:r>
      <w:fldChar w:fldCharType="separate"/>
    </w:r>
    <w:r w:rsidR="00090A42">
      <w:rPr>
        <w:noProof/>
      </w:rPr>
      <w:t>28</w:t>
    </w:r>
    <w:r>
      <w:rPr>
        <w:noProof/>
      </w:rPr>
      <w:fldChar w:fldCharType="end"/>
    </w:r>
  </w:p>
  <w:p w14:paraId="4DCA63DB" w14:textId="77777777" w:rsidR="00E362F1" w:rsidRPr="00BB5EAA" w:rsidRDefault="00E362F1" w:rsidP="00FA7D94">
    <w:pPr>
      <w:pStyle w:val="Footer"/>
      <w:ind w:right="360"/>
      <w:jc w:val="center"/>
    </w:pPr>
  </w:p>
  <w:p w14:paraId="5B79E756" w14:textId="77777777" w:rsidR="00E362F1" w:rsidRDefault="00E362F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4FEB3" w14:textId="0F13479E" w:rsidR="00E362F1" w:rsidRDefault="00090A42" w:rsidP="00090A42">
    <w:pPr>
      <w:pStyle w:val="Footer"/>
      <w:rPr>
        <w:sz w:val="17"/>
      </w:rPr>
    </w:pPr>
    <w:bookmarkStart w:id="21" w:name="TITUS4FooterEvenPages"/>
    <w:r>
      <w:rPr>
        <w:sz w:val="17"/>
      </w:rPr>
      <w:t> </w:t>
    </w:r>
  </w:p>
  <w:bookmarkEnd w:id="21"/>
  <w:p w14:paraId="13950BEE" w14:textId="77777777" w:rsidR="00E362F1" w:rsidRDefault="00E362F1" w:rsidP="00FA7D94">
    <w:pPr>
      <w:pStyle w:val="Footer"/>
      <w:jc w:val="right"/>
    </w:pPr>
  </w:p>
  <w:p w14:paraId="0FBBE71B" w14:textId="77777777" w:rsidR="00E362F1" w:rsidRDefault="00E362F1" w:rsidP="00FA7D94">
    <w:pPr>
      <w:pStyle w:val="Footer"/>
      <w:jc w:val="right"/>
    </w:pPr>
    <w:r>
      <w:fldChar w:fldCharType="begin"/>
    </w:r>
    <w:r>
      <w:instrText xml:space="preserve"> PAGE   \* MERGEFORMAT </w:instrText>
    </w:r>
    <w:r>
      <w:fldChar w:fldCharType="separate"/>
    </w:r>
    <w:r>
      <w:rPr>
        <w:noProof/>
      </w:rPr>
      <w:t>1</w:t>
    </w:r>
    <w:r>
      <w:rPr>
        <w:noProof/>
      </w:rPr>
      <w:fldChar w:fldCharType="end"/>
    </w:r>
  </w:p>
  <w:p w14:paraId="369DB4A0" w14:textId="77777777" w:rsidR="00E362F1" w:rsidRPr="00BB5EAA" w:rsidRDefault="00E362F1" w:rsidP="00FA7D94">
    <w:pPr>
      <w:pStyle w:val="Footer"/>
      <w:ind w:right="360"/>
      <w:jc w:val="center"/>
    </w:pPr>
  </w:p>
  <w:p w14:paraId="5B273258" w14:textId="77777777" w:rsidR="00E362F1" w:rsidRDefault="00E362F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7E9B2" w14:textId="40D8389E" w:rsidR="00E362F1" w:rsidRDefault="00090A42" w:rsidP="00090A42">
    <w:pPr>
      <w:pStyle w:val="Footer"/>
      <w:rPr>
        <w:sz w:val="17"/>
      </w:rPr>
    </w:pPr>
    <w:bookmarkStart w:id="22" w:name="TITUS4FooterPrimary"/>
    <w:r>
      <w:rPr>
        <w:sz w:val="17"/>
      </w:rPr>
      <w:t> </w:t>
    </w:r>
  </w:p>
  <w:bookmarkEnd w:id="22"/>
  <w:p w14:paraId="2AEE6BEC" w14:textId="77777777" w:rsidR="00E362F1" w:rsidRDefault="00E362F1">
    <w:pPr>
      <w:pStyle w:val="Footer"/>
      <w:jc w:val="right"/>
    </w:pPr>
  </w:p>
  <w:p w14:paraId="7DBCF939" w14:textId="77777777" w:rsidR="00E362F1" w:rsidRDefault="00E362F1">
    <w:pPr>
      <w:pStyle w:val="Footer"/>
      <w:jc w:val="right"/>
    </w:pPr>
    <w:r>
      <w:fldChar w:fldCharType="begin"/>
    </w:r>
    <w:r>
      <w:instrText xml:space="preserve"> PAGE   \* MERGEFORMAT </w:instrText>
    </w:r>
    <w:r>
      <w:fldChar w:fldCharType="separate"/>
    </w:r>
    <w:r>
      <w:rPr>
        <w:noProof/>
      </w:rPr>
      <w:t>1</w:t>
    </w:r>
    <w:r>
      <w:rPr>
        <w:noProof/>
      </w:rPr>
      <w:fldChar w:fldCharType="end"/>
    </w:r>
  </w:p>
  <w:p w14:paraId="55B1FC50" w14:textId="77777777" w:rsidR="00E362F1" w:rsidRPr="00BB5EAA" w:rsidRDefault="00E362F1"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6ED18" w14:textId="57C17CF2" w:rsidR="00E362F1" w:rsidRDefault="00090A42" w:rsidP="00090A42">
    <w:pPr>
      <w:pStyle w:val="Footer"/>
      <w:rPr>
        <w:sz w:val="17"/>
      </w:rPr>
    </w:pPr>
    <w:bookmarkStart w:id="24" w:name="TITUS4FooterFirstPage"/>
    <w:r>
      <w:rPr>
        <w:sz w:val="17"/>
      </w:rPr>
      <w:t> </w:t>
    </w:r>
  </w:p>
  <w:bookmarkEnd w:id="24"/>
  <w:p w14:paraId="4975A0AF" w14:textId="77777777" w:rsidR="00E362F1" w:rsidRDefault="00E362F1" w:rsidP="00FA7D94">
    <w:pPr>
      <w:pStyle w:val="Footer"/>
      <w:jc w:val="right"/>
    </w:pPr>
  </w:p>
  <w:p w14:paraId="0532A6FC" w14:textId="66435EFB" w:rsidR="00E362F1" w:rsidRDefault="00E362F1" w:rsidP="00FA7D94">
    <w:pPr>
      <w:pStyle w:val="Footer"/>
      <w:jc w:val="right"/>
    </w:pPr>
    <w:r>
      <w:fldChar w:fldCharType="begin"/>
    </w:r>
    <w:r>
      <w:instrText xml:space="preserve"> PAGE   \* MERGEFORMAT </w:instrText>
    </w:r>
    <w:r>
      <w:fldChar w:fldCharType="separate"/>
    </w:r>
    <w:r w:rsidR="00090A42">
      <w:rPr>
        <w:noProof/>
      </w:rPr>
      <w:t>36</w:t>
    </w:r>
    <w:r>
      <w:rPr>
        <w:noProof/>
      </w:rPr>
      <w:fldChar w:fldCharType="end"/>
    </w:r>
  </w:p>
  <w:p w14:paraId="033CCF5E" w14:textId="77777777" w:rsidR="00E362F1" w:rsidRPr="00BB5EAA" w:rsidRDefault="00E362F1" w:rsidP="00FA7D94">
    <w:pPr>
      <w:pStyle w:val="Footer"/>
      <w:ind w:right="360"/>
      <w:jc w:val="center"/>
    </w:pPr>
  </w:p>
  <w:p w14:paraId="3CFA5917" w14:textId="77777777" w:rsidR="00E362F1" w:rsidRDefault="00E362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E362F1" w:rsidRDefault="00E362F1">
      <w:r>
        <w:separator/>
      </w:r>
    </w:p>
  </w:footnote>
  <w:footnote w:type="continuationSeparator" w:id="0">
    <w:p w14:paraId="09396778" w14:textId="77777777" w:rsidR="00E362F1" w:rsidRDefault="00E362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D16F8" w14:textId="7CC0023D" w:rsidR="00E362F1" w:rsidRDefault="00090A42" w:rsidP="00090A42">
    <w:pPr>
      <w:pStyle w:val="Header"/>
      <w:rPr>
        <w:sz w:val="17"/>
      </w:rPr>
    </w:pPr>
    <w:bookmarkStart w:id="0" w:name="TITUS1HeaderEvenPages"/>
    <w:r>
      <w:rPr>
        <w:sz w:val="17"/>
      </w:rPr>
      <w:t> </w:t>
    </w:r>
  </w:p>
  <w:bookmarkEnd w:id="0"/>
  <w:p w14:paraId="008B792B" w14:textId="77777777" w:rsidR="00E362F1" w:rsidRDefault="00E362F1" w:rsidP="00EA21F3">
    <w:pPr>
      <w:pStyle w:val="Header"/>
    </w:pPr>
  </w:p>
  <w:p w14:paraId="0173C9F6" w14:textId="77777777" w:rsidR="00E362F1" w:rsidRDefault="00E362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064B3195" w:rsidR="00E362F1" w:rsidRDefault="00090A42" w:rsidP="00090A42">
    <w:pPr>
      <w:pStyle w:val="Header"/>
      <w:rPr>
        <w:sz w:val="17"/>
      </w:rPr>
    </w:pPr>
    <w:bookmarkStart w:id="1" w:name="TITUS1HeaderPrimary"/>
    <w:r>
      <w:rPr>
        <w:sz w:val="17"/>
      </w:rPr>
      <w:t> </w:t>
    </w:r>
  </w:p>
  <w:bookmarkEnd w:id="1"/>
  <w:p w14:paraId="6EB2D0FA" w14:textId="77777777" w:rsidR="00E362F1" w:rsidRDefault="00E362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076DA159" w:rsidR="00E362F1" w:rsidRDefault="00090A42" w:rsidP="00090A42">
    <w:pPr>
      <w:pStyle w:val="Header"/>
      <w:rPr>
        <w:sz w:val="17"/>
      </w:rPr>
    </w:pPr>
    <w:bookmarkStart w:id="4" w:name="TITUS1HeaderFirstPage"/>
    <w:r>
      <w:rPr>
        <w:sz w:val="17"/>
      </w:rPr>
      <w:t> </w:t>
    </w:r>
  </w:p>
  <w:bookmarkEnd w:id="4"/>
  <w:p w14:paraId="370AF158" w14:textId="77777777" w:rsidR="00E362F1" w:rsidRDefault="00E362F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7DD13" w14:textId="064469B3" w:rsidR="00E362F1" w:rsidRDefault="00090A42" w:rsidP="00090A42">
    <w:pPr>
      <w:pStyle w:val="Header"/>
      <w:rPr>
        <w:sz w:val="17"/>
      </w:rPr>
    </w:pPr>
    <w:bookmarkStart w:id="6" w:name="TITUS2HeaderEvenPages"/>
    <w:r>
      <w:rPr>
        <w:sz w:val="17"/>
      </w:rPr>
      <w:t> </w:t>
    </w:r>
  </w:p>
  <w:bookmarkEnd w:id="6"/>
  <w:p w14:paraId="7969559E" w14:textId="77777777" w:rsidR="00E362F1" w:rsidRDefault="00E362F1" w:rsidP="00FA7D94">
    <w:pPr>
      <w:pStyle w:val="Header"/>
    </w:pPr>
  </w:p>
  <w:p w14:paraId="612EE31D" w14:textId="77777777" w:rsidR="00E362F1" w:rsidRDefault="00E362F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5888B" w14:textId="6FF3A61F" w:rsidR="00E362F1" w:rsidRDefault="00090A42" w:rsidP="00090A42">
    <w:pPr>
      <w:pStyle w:val="Header"/>
      <w:rPr>
        <w:sz w:val="17"/>
      </w:rPr>
    </w:pPr>
    <w:bookmarkStart w:id="7" w:name="TITUS2HeaderPrimary"/>
    <w:r>
      <w:rPr>
        <w:sz w:val="17"/>
      </w:rPr>
      <w:t> </w:t>
    </w:r>
  </w:p>
  <w:bookmarkEnd w:id="7"/>
  <w:p w14:paraId="02B63D4C" w14:textId="77777777" w:rsidR="00E362F1" w:rsidRDefault="00E362F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A5C80" w14:textId="426FA452" w:rsidR="00E362F1" w:rsidRDefault="00090A42" w:rsidP="00090A42">
    <w:pPr>
      <w:pStyle w:val="Header"/>
      <w:rPr>
        <w:sz w:val="17"/>
      </w:rPr>
    </w:pPr>
    <w:bookmarkStart w:id="10" w:name="TITUS2HeaderFirstPage"/>
    <w:r>
      <w:rPr>
        <w:sz w:val="17"/>
      </w:rPr>
      <w:t> </w:t>
    </w:r>
  </w:p>
  <w:bookmarkEnd w:id="10"/>
  <w:p w14:paraId="6CF54BF7" w14:textId="77777777" w:rsidR="00E362F1" w:rsidRDefault="00E362F1" w:rsidP="00FA7D94">
    <w:pPr>
      <w:pStyle w:val="Header"/>
    </w:pPr>
  </w:p>
  <w:p w14:paraId="0646511D" w14:textId="77777777" w:rsidR="00E362F1" w:rsidRDefault="00E362F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E457D" w14:textId="162FA988" w:rsidR="00E362F1" w:rsidRDefault="00090A42" w:rsidP="00090A42">
    <w:pPr>
      <w:pStyle w:val="Header"/>
      <w:rPr>
        <w:sz w:val="17"/>
      </w:rPr>
    </w:pPr>
    <w:bookmarkStart w:id="12" w:name="TITUS3HeaderEvenPages"/>
    <w:r>
      <w:rPr>
        <w:sz w:val="17"/>
      </w:rPr>
      <w:t> </w:t>
    </w:r>
  </w:p>
  <w:bookmarkEnd w:id="12"/>
  <w:p w14:paraId="244E0043" w14:textId="77777777" w:rsidR="00E362F1" w:rsidRDefault="00E362F1" w:rsidP="00FA7D94">
    <w:pPr>
      <w:pStyle w:val="Header"/>
    </w:pPr>
  </w:p>
  <w:p w14:paraId="1BAC8FEC" w14:textId="77777777" w:rsidR="00E362F1" w:rsidRDefault="00E362F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ADDAD" w14:textId="43F165AD" w:rsidR="00E362F1" w:rsidRDefault="00090A42" w:rsidP="00090A42">
    <w:pPr>
      <w:pStyle w:val="Header"/>
      <w:rPr>
        <w:sz w:val="17"/>
      </w:rPr>
    </w:pPr>
    <w:bookmarkStart w:id="13" w:name="TITUS3HeaderPrimary"/>
    <w:r>
      <w:rPr>
        <w:sz w:val="17"/>
      </w:rPr>
      <w:t> </w:t>
    </w:r>
  </w:p>
  <w:bookmarkEnd w:id="13"/>
  <w:p w14:paraId="3923D517" w14:textId="77777777" w:rsidR="00E362F1" w:rsidRDefault="00E362F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E2EF2" w14:textId="17F37974" w:rsidR="00E362F1" w:rsidRDefault="00090A42" w:rsidP="00090A42">
    <w:pPr>
      <w:pStyle w:val="Header"/>
      <w:rPr>
        <w:sz w:val="17"/>
      </w:rPr>
    </w:pPr>
    <w:bookmarkStart w:id="16" w:name="TITUS3HeaderFirstPage"/>
    <w:r>
      <w:rPr>
        <w:sz w:val="17"/>
      </w:rPr>
      <w:t> </w:t>
    </w:r>
  </w:p>
  <w:bookmarkEnd w:id="16"/>
  <w:p w14:paraId="6C305046" w14:textId="77777777" w:rsidR="00E362F1" w:rsidRDefault="00E362F1" w:rsidP="00FA7D94">
    <w:pPr>
      <w:pStyle w:val="Header"/>
    </w:pPr>
  </w:p>
  <w:p w14:paraId="1C5E5934" w14:textId="77777777" w:rsidR="00E362F1" w:rsidRDefault="00E362F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1917D" w14:textId="66F16246" w:rsidR="00E362F1" w:rsidRDefault="00090A42" w:rsidP="00090A42">
    <w:pPr>
      <w:pStyle w:val="Header"/>
      <w:rPr>
        <w:sz w:val="17"/>
      </w:rPr>
    </w:pPr>
    <w:bookmarkStart w:id="19" w:name="TITUS4HeaderEvenPages"/>
    <w:r>
      <w:rPr>
        <w:sz w:val="17"/>
      </w:rPr>
      <w:t> </w:t>
    </w:r>
  </w:p>
  <w:bookmarkEnd w:id="19"/>
  <w:p w14:paraId="2198D303" w14:textId="77777777" w:rsidR="00E362F1" w:rsidRDefault="00E362F1" w:rsidP="00FA7D94">
    <w:pPr>
      <w:pStyle w:val="Header"/>
    </w:pPr>
  </w:p>
  <w:p w14:paraId="7D276683" w14:textId="77777777" w:rsidR="00E362F1" w:rsidRDefault="00E362F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3D115" w14:textId="05A3F2AF" w:rsidR="00E362F1" w:rsidRDefault="00090A42" w:rsidP="00090A42">
    <w:pPr>
      <w:pStyle w:val="Header"/>
      <w:rPr>
        <w:sz w:val="17"/>
      </w:rPr>
    </w:pPr>
    <w:bookmarkStart w:id="20" w:name="TITUS4HeaderPrimary"/>
    <w:r>
      <w:rPr>
        <w:sz w:val="17"/>
      </w:rPr>
      <w:t> </w:t>
    </w:r>
  </w:p>
  <w:bookmarkEnd w:id="20"/>
  <w:p w14:paraId="485EE3C8" w14:textId="77777777" w:rsidR="00E362F1" w:rsidRDefault="00E362F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CFB0A" w14:textId="1025960F" w:rsidR="00E362F1" w:rsidRDefault="00090A42" w:rsidP="00090A42">
    <w:pPr>
      <w:pStyle w:val="Header"/>
      <w:rPr>
        <w:sz w:val="17"/>
      </w:rPr>
    </w:pPr>
    <w:bookmarkStart w:id="23" w:name="TITUS4HeaderFirstPage"/>
    <w:r>
      <w:rPr>
        <w:sz w:val="17"/>
      </w:rPr>
      <w:t> </w:t>
    </w:r>
  </w:p>
  <w:bookmarkEnd w:id="23"/>
  <w:p w14:paraId="041E47AE" w14:textId="77777777" w:rsidR="00E362F1" w:rsidRDefault="00E362F1" w:rsidP="00FA7D94">
    <w:pPr>
      <w:pStyle w:val="Header"/>
    </w:pPr>
  </w:p>
  <w:p w14:paraId="2C3BDCC7" w14:textId="77777777" w:rsidR="00E362F1" w:rsidRDefault="00E362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C1F"/>
    <w:rsid w:val="00080E58"/>
    <w:rsid w:val="00082668"/>
    <w:rsid w:val="00083D99"/>
    <w:rsid w:val="00084EA6"/>
    <w:rsid w:val="00085699"/>
    <w:rsid w:val="00087891"/>
    <w:rsid w:val="00090A42"/>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A8F"/>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D4C10"/>
    <w:rsid w:val="002E7017"/>
    <w:rsid w:val="002F4F6E"/>
    <w:rsid w:val="003015C3"/>
    <w:rsid w:val="003056A9"/>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8691A"/>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D4A41"/>
    <w:rsid w:val="003E16D7"/>
    <w:rsid w:val="003E197E"/>
    <w:rsid w:val="003F1A37"/>
    <w:rsid w:val="004046F0"/>
    <w:rsid w:val="0040668F"/>
    <w:rsid w:val="00412677"/>
    <w:rsid w:val="00413251"/>
    <w:rsid w:val="00415A40"/>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2F5"/>
    <w:rsid w:val="004F740D"/>
    <w:rsid w:val="004F7B8F"/>
    <w:rsid w:val="00500748"/>
    <w:rsid w:val="005011D6"/>
    <w:rsid w:val="0050167A"/>
    <w:rsid w:val="00501E46"/>
    <w:rsid w:val="005042F1"/>
    <w:rsid w:val="00504B92"/>
    <w:rsid w:val="005132A2"/>
    <w:rsid w:val="00513C7D"/>
    <w:rsid w:val="00521123"/>
    <w:rsid w:val="00521221"/>
    <w:rsid w:val="0052653C"/>
    <w:rsid w:val="0053239F"/>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490A"/>
    <w:rsid w:val="005D6686"/>
    <w:rsid w:val="005E13EA"/>
    <w:rsid w:val="005F407B"/>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0237"/>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B707B"/>
    <w:rsid w:val="008C14C7"/>
    <w:rsid w:val="008C2B9A"/>
    <w:rsid w:val="008C2FFB"/>
    <w:rsid w:val="008C6EEA"/>
    <w:rsid w:val="008D5813"/>
    <w:rsid w:val="008D634E"/>
    <w:rsid w:val="008D778A"/>
    <w:rsid w:val="008F1E93"/>
    <w:rsid w:val="008F22BD"/>
    <w:rsid w:val="009079BD"/>
    <w:rsid w:val="00907A89"/>
    <w:rsid w:val="00910B43"/>
    <w:rsid w:val="00912BD9"/>
    <w:rsid w:val="00920E5B"/>
    <w:rsid w:val="00926436"/>
    <w:rsid w:val="0093018C"/>
    <w:rsid w:val="00932AFF"/>
    <w:rsid w:val="00935E89"/>
    <w:rsid w:val="009544C0"/>
    <w:rsid w:val="00954FA4"/>
    <w:rsid w:val="00956AE9"/>
    <w:rsid w:val="00964CC6"/>
    <w:rsid w:val="00991FDA"/>
    <w:rsid w:val="009927A1"/>
    <w:rsid w:val="009A5F3B"/>
    <w:rsid w:val="009B0B61"/>
    <w:rsid w:val="009B28C0"/>
    <w:rsid w:val="009B7136"/>
    <w:rsid w:val="009B7806"/>
    <w:rsid w:val="009C27EB"/>
    <w:rsid w:val="009C3AC2"/>
    <w:rsid w:val="009D25B4"/>
    <w:rsid w:val="009D4365"/>
    <w:rsid w:val="009D4E3B"/>
    <w:rsid w:val="009D7BC9"/>
    <w:rsid w:val="009E1033"/>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25EE"/>
    <w:rsid w:val="00B6548F"/>
    <w:rsid w:val="00B746DC"/>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45813"/>
    <w:rsid w:val="00D607EF"/>
    <w:rsid w:val="00D60F88"/>
    <w:rsid w:val="00D625E7"/>
    <w:rsid w:val="00D646BD"/>
    <w:rsid w:val="00D7018A"/>
    <w:rsid w:val="00D71201"/>
    <w:rsid w:val="00D720C7"/>
    <w:rsid w:val="00D76FFE"/>
    <w:rsid w:val="00D876E6"/>
    <w:rsid w:val="00DA1025"/>
    <w:rsid w:val="00DA22EC"/>
    <w:rsid w:val="00DA5860"/>
    <w:rsid w:val="00DB2767"/>
    <w:rsid w:val="00DC4729"/>
    <w:rsid w:val="00E17160"/>
    <w:rsid w:val="00E35BEC"/>
    <w:rsid w:val="00E362F1"/>
    <w:rsid w:val="00E50821"/>
    <w:rsid w:val="00E51F91"/>
    <w:rsid w:val="00E51FDE"/>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21F3"/>
    <w:rsid w:val="00EA4D48"/>
    <w:rsid w:val="00EB2173"/>
    <w:rsid w:val="00EB62E6"/>
    <w:rsid w:val="00ED1B30"/>
    <w:rsid w:val="00ED250E"/>
    <w:rsid w:val="00ED6516"/>
    <w:rsid w:val="00EE1AC1"/>
    <w:rsid w:val="00EE39D6"/>
    <w:rsid w:val="00EE4F75"/>
    <w:rsid w:val="00EE52AD"/>
    <w:rsid w:val="00EF2B24"/>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825E0"/>
    <w:rsid w:val="00F9207C"/>
    <w:rsid w:val="00F927A1"/>
    <w:rsid w:val="00F92E4D"/>
    <w:rsid w:val="00FA2BC2"/>
    <w:rsid w:val="00FA3764"/>
    <w:rsid w:val="00FA56ED"/>
    <w:rsid w:val="00FA7D94"/>
    <w:rsid w:val="00FB1D03"/>
    <w:rsid w:val="00FB3C45"/>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3869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prosecution-and-case-management/justice-outcomes/" TargetMode="External"/><Relationship Id="rId39" Type="http://schemas.openxmlformats.org/officeDocument/2006/relationships/hyperlink" Target="https://www.legislation.gov.uk/ukpga/1971/38/contents" TargetMode="External"/><Relationship Id="rId21" Type="http://schemas.openxmlformats.org/officeDocument/2006/relationships/header" Target="header5.xml"/><Relationship Id="rId34" Type="http://schemas.openxmlformats.org/officeDocument/2006/relationships/hyperlink" Target="https://www.cps.gov.uk/legal-guidance/victims-crime-code-practice-cps-legal-guidance" TargetMode="External"/><Relationship Id="rId42" Type="http://schemas.openxmlformats.org/officeDocument/2006/relationships/hyperlink" Target="https://www.south-wales.police.uk/en/about-us/visonvaluesandethics/" TargetMode="External"/><Relationship Id="rId47" Type="http://schemas.openxmlformats.org/officeDocument/2006/relationships/header" Target="header9.xml"/><Relationship Id="rId50" Type="http://schemas.openxmlformats.org/officeDocument/2006/relationships/header" Target="header11.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legislation.gov.uk/ukpga/1996/25/contents" TargetMode="External"/><Relationship Id="rId38" Type="http://schemas.openxmlformats.org/officeDocument/2006/relationships/hyperlink" Target="https://www.mind.org.uk/information-support/types-of-mental-health-problems/stress/what-is-stress/" TargetMode="External"/><Relationship Id="rId46"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ollege.police.uk/What-we-do/Standards/Guidelines/Documents/Conflict_management_consultation260219.pdf" TargetMode="External"/><Relationship Id="rId41" Type="http://schemas.openxmlformats.org/officeDocument/2006/relationships/hyperlink" Target="https://www.legislation.gov.uk/ukpga/1984/60/contents" TargetMode="External"/><Relationship Id="rId54"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legislation.gov.uk/ukpga/1967/58/section/3" TargetMode="External"/><Relationship Id="rId37" Type="http://schemas.openxmlformats.org/officeDocument/2006/relationships/hyperlink" Target="https://www.mind.org.uk/information-support/types-of-mental-health-problems/stress/developing-resilience/" TargetMode="External"/><Relationship Id="rId40" Type="http://schemas.openxmlformats.org/officeDocument/2006/relationships/hyperlink" Target="https://www.cugmhp.org/five-on-friday/why-a-mask-is-not-just-a-mask/" TargetMode="External"/><Relationship Id="rId45" Type="http://schemas.openxmlformats.org/officeDocument/2006/relationships/footer" Target="footer7.xml"/><Relationship Id="rId53"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What-we-do/Support/uniformed-policing-faculty/stop-and-search/Pages/Best-Use-of-Stop-Search-Scheme.aspx" TargetMode="External"/><Relationship Id="rId36" Type="http://schemas.openxmlformats.org/officeDocument/2006/relationships/hyperlink" Target="https://www.legislation.gov.uk/ukpga/1998/42/schedule/1"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What-we-do/Ethics/Ethics-home/Pages/Code-of-Ethics.aspx" TargetMode="External"/><Relationship Id="rId44" Type="http://schemas.openxmlformats.org/officeDocument/2006/relationships/header" Target="header8.xml"/><Relationship Id="rId52"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pp.college.police.uk/app-content/national-decision-model/the-national-decision-model/" TargetMode="External"/><Relationship Id="rId30" Type="http://schemas.openxmlformats.org/officeDocument/2006/relationships/hyperlink" Target="https://assets.publishing.service.gov.uk/government/uploads/system/uploads/attachment_data/file/922344/Dealing_with_sudden_unexpected_death.pdf" TargetMode="External"/><Relationship Id="rId35" Type="http://schemas.openxmlformats.org/officeDocument/2006/relationships/hyperlink" Target="https://www.gov.uk/government/publications/policing-by-consent/definition-of-policing-by-consent" TargetMode="External"/><Relationship Id="rId43" Type="http://schemas.openxmlformats.org/officeDocument/2006/relationships/header" Target="header7.xml"/><Relationship Id="rId48" Type="http://schemas.openxmlformats.org/officeDocument/2006/relationships/footer" Target="footer9.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footer" Target="foot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1ecf5648-3750-43f5-867d-bfaa16e6e17e"/>
    <ds:schemaRef ds:uri="http://www.w3.org/XML/1998/namespace"/>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E23C47-6EB5-4236-B1F1-963252C9D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36</Pages>
  <Words>12297</Words>
  <Characters>67011</Characters>
  <Application>Microsoft Office Word</Application>
  <DocSecurity>0</DocSecurity>
  <Lines>1367</Lines>
  <Paragraphs>318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Jones,Zoe swp6598</cp:lastModifiedBy>
  <cp:revision>19</cp:revision>
  <cp:lastPrinted>2019-08-13T11:47:00Z</cp:lastPrinted>
  <dcterms:created xsi:type="dcterms:W3CDTF">2020-09-04T10:34:00Z</dcterms:created>
  <dcterms:modified xsi:type="dcterms:W3CDTF">2020-11-23T13:17:00Z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26587db0-635a-4eb7-a274-37e2ec9a56ab</vt:lpwstr>
  </property>
  <property fmtid="{D5CDD505-2E9C-101B-9397-08002B2CF9AE}" pid="4" name="Classification">
    <vt:lpwstr>OFFICIAL</vt:lpwstr>
  </property>
  <property fmtid="{D5CDD505-2E9C-101B-9397-08002B2CF9AE}" pid="5" name="Visibility">
    <vt:lpwstr>NOT VISIBLE</vt:lpwstr>
  </property>
</Properties>
</file>