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2D0F0" w14:textId="39EBE4F8" w:rsidR="00DB6741" w:rsidRPr="00EE3539" w:rsidRDefault="00DB6741" w:rsidP="0026040B">
      <w:pPr>
        <w:rPr>
          <w:rFonts w:ascii="Arial" w:hAnsi="Arial" w:cs="Arial"/>
        </w:rPr>
      </w:pPr>
      <w:r w:rsidRPr="00EE3539">
        <w:rPr>
          <w:rFonts w:ascii="Arial" w:hAnsi="Arial" w:cs="Arial"/>
          <w:noProof/>
          <w14:ligatures w14:val="none"/>
        </w:rPr>
        <w:drawing>
          <wp:inline distT="0" distB="0" distL="0" distR="0" wp14:anchorId="29BBCE45" wp14:editId="4FE123A3">
            <wp:extent cx="1558033" cy="720000"/>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58033" cy="720000"/>
                    </a:xfrm>
                    <a:prstGeom prst="rect">
                      <a:avLst/>
                    </a:prstGeom>
                  </pic:spPr>
                </pic:pic>
              </a:graphicData>
            </a:graphic>
          </wp:inline>
        </w:drawing>
      </w:r>
    </w:p>
    <w:p w14:paraId="487350C8" w14:textId="6004B317" w:rsidR="00561425" w:rsidRDefault="00561425" w:rsidP="00561425">
      <w:pPr>
        <w:jc w:val="center"/>
        <w:rPr>
          <w:rFonts w:ascii="Arial" w:hAnsi="Arial" w:cs="Arial"/>
          <w:b/>
        </w:rPr>
      </w:pPr>
      <w:r>
        <w:rPr>
          <w:rFonts w:ascii="Arial" w:hAnsi="Arial" w:cs="Arial"/>
          <w:b/>
        </w:rPr>
        <w:t>ESSAY</w:t>
      </w:r>
    </w:p>
    <w:p w14:paraId="4C57E7AB" w14:textId="2547A435" w:rsidR="00141D2D" w:rsidRPr="00141D2D" w:rsidRDefault="00141D2D" w:rsidP="00561425">
      <w:pPr>
        <w:jc w:val="center"/>
        <w:rPr>
          <w:rFonts w:ascii="Arial" w:hAnsi="Arial" w:cs="Arial"/>
          <w:b/>
        </w:rPr>
      </w:pPr>
      <w:r w:rsidRPr="00141D2D">
        <w:rPr>
          <w:rFonts w:ascii="Arial" w:hAnsi="Arial" w:cs="Arial"/>
          <w:b/>
        </w:rPr>
        <w:t xml:space="preserve"> How to engage employees (Generation Ys or Generation Zs)</w:t>
      </w:r>
      <w:r>
        <w:rPr>
          <w:rFonts w:ascii="Arial" w:hAnsi="Arial" w:cs="Arial"/>
          <w:b/>
        </w:rPr>
        <w:t xml:space="preserve"> </w:t>
      </w:r>
      <w:r w:rsidRPr="00141D2D">
        <w:rPr>
          <w:rFonts w:ascii="Arial" w:hAnsi="Arial" w:cs="Arial"/>
          <w:b/>
        </w:rPr>
        <w:t>throughout the employee lifecycle?</w:t>
      </w:r>
      <w:r>
        <w:rPr>
          <w:rFonts w:ascii="Arial" w:hAnsi="Arial" w:cs="Arial"/>
          <w:b/>
        </w:rPr>
        <w:t xml:space="preserve"> </w:t>
      </w:r>
    </w:p>
    <w:p w14:paraId="78395D08" w14:textId="56B392B9" w:rsidR="00141D2D" w:rsidRDefault="00141D2D" w:rsidP="00561425">
      <w:pPr>
        <w:jc w:val="center"/>
        <w:rPr>
          <w:rFonts w:ascii="Arial" w:hAnsi="Arial" w:cs="Arial"/>
          <w:b/>
        </w:rPr>
      </w:pPr>
      <w:r>
        <w:rPr>
          <w:rFonts w:ascii="Arial" w:hAnsi="Arial" w:cs="Arial"/>
          <w:b/>
        </w:rPr>
        <w:t xml:space="preserve"> </w:t>
      </w:r>
      <w:r w:rsidRPr="00EE3539">
        <w:rPr>
          <w:rFonts w:ascii="Arial" w:hAnsi="Arial" w:cs="Arial"/>
          <w:b/>
        </w:rPr>
        <w:t>Personnel Resourcing and Development</w:t>
      </w:r>
      <w:r>
        <w:rPr>
          <w:rFonts w:ascii="Arial" w:hAnsi="Arial" w:cs="Arial"/>
          <w:b/>
        </w:rPr>
        <w:t xml:space="preserve"> - </w:t>
      </w:r>
      <w:r w:rsidRPr="00EE3539">
        <w:rPr>
          <w:rFonts w:ascii="Arial" w:hAnsi="Arial" w:cs="Arial"/>
          <w:b/>
        </w:rPr>
        <w:t>BMIH5005</w:t>
      </w:r>
    </w:p>
    <w:p w14:paraId="61B8FC8E" w14:textId="3C345F96" w:rsidR="00561425" w:rsidRDefault="00561425" w:rsidP="00561425">
      <w:pPr>
        <w:jc w:val="center"/>
        <w:rPr>
          <w:rFonts w:ascii="Arial" w:hAnsi="Arial" w:cs="Arial"/>
          <w:b/>
        </w:rPr>
      </w:pPr>
      <w:r>
        <w:rPr>
          <w:rFonts w:ascii="Arial" w:hAnsi="Arial" w:cs="Arial"/>
          <w:b/>
        </w:rPr>
        <w:t>Student name: CRISTINA ILIUTA</w:t>
      </w:r>
    </w:p>
    <w:p w14:paraId="045E26D0" w14:textId="58D94552" w:rsidR="00561425" w:rsidRPr="00EE3539" w:rsidRDefault="00561425" w:rsidP="00561425">
      <w:pPr>
        <w:jc w:val="center"/>
        <w:rPr>
          <w:rFonts w:ascii="Arial" w:hAnsi="Arial" w:cs="Arial"/>
          <w:b/>
        </w:rPr>
      </w:pPr>
      <w:r>
        <w:rPr>
          <w:rFonts w:ascii="Arial" w:hAnsi="Arial" w:cs="Arial"/>
          <w:b/>
        </w:rPr>
        <w:t>Student number: 2212526</w:t>
      </w:r>
    </w:p>
    <w:p w14:paraId="50FC5960" w14:textId="5BD82382" w:rsidR="00141D2D" w:rsidRPr="00EE3539" w:rsidRDefault="00561425" w:rsidP="00561425">
      <w:pPr>
        <w:jc w:val="center"/>
        <w:rPr>
          <w:rFonts w:ascii="Arial" w:hAnsi="Arial" w:cs="Arial"/>
          <w:b/>
        </w:rPr>
      </w:pPr>
      <w:r>
        <w:rPr>
          <w:rFonts w:ascii="Arial" w:hAnsi="Arial" w:cs="Arial"/>
          <w:b/>
        </w:rPr>
        <w:t>Module lead</w:t>
      </w:r>
      <w:r w:rsidR="00B62D8B">
        <w:rPr>
          <w:rFonts w:ascii="Arial" w:hAnsi="Arial" w:cs="Arial"/>
          <w:b/>
        </w:rPr>
        <w:t>:</w:t>
      </w:r>
      <w:r>
        <w:rPr>
          <w:rFonts w:ascii="Arial" w:hAnsi="Arial" w:cs="Arial"/>
          <w:b/>
        </w:rPr>
        <w:t xml:space="preserve"> H</w:t>
      </w:r>
      <w:r w:rsidR="003863D6">
        <w:rPr>
          <w:rFonts w:ascii="Arial" w:hAnsi="Arial" w:cs="Arial"/>
          <w:b/>
        </w:rPr>
        <w:t>ELLEN LEE</w:t>
      </w:r>
    </w:p>
    <w:p w14:paraId="0DB67D6E" w14:textId="77777777" w:rsidR="00DB6741" w:rsidRPr="00EE3539" w:rsidRDefault="00DB6741" w:rsidP="0026040B">
      <w:pPr>
        <w:rPr>
          <w:rFonts w:ascii="Arial" w:hAnsi="Arial" w:cs="Arial"/>
          <w:b/>
        </w:rPr>
      </w:pPr>
    </w:p>
    <w:p w14:paraId="2CF68A5A" w14:textId="77777777" w:rsidR="00DB6741" w:rsidRPr="00EE3539" w:rsidRDefault="00DB6741" w:rsidP="0026040B">
      <w:pPr>
        <w:rPr>
          <w:rFonts w:ascii="Arial" w:hAnsi="Arial" w:cs="Arial"/>
          <w:b/>
        </w:rPr>
      </w:pPr>
    </w:p>
    <w:p w14:paraId="09266AAD" w14:textId="77777777" w:rsidR="00DB6741" w:rsidRPr="00EE3539" w:rsidRDefault="00DB6741" w:rsidP="0026040B">
      <w:pPr>
        <w:rPr>
          <w:rFonts w:ascii="Arial" w:hAnsi="Arial" w:cs="Arial"/>
        </w:rPr>
      </w:pPr>
    </w:p>
    <w:p w14:paraId="21D7295E" w14:textId="77777777" w:rsidR="00DB6741" w:rsidRPr="00EE3539" w:rsidRDefault="00DB6741" w:rsidP="0026040B">
      <w:pPr>
        <w:rPr>
          <w:rFonts w:ascii="Arial" w:hAnsi="Arial" w:cs="Arial"/>
        </w:rPr>
      </w:pPr>
    </w:p>
    <w:p w14:paraId="565ACFAB" w14:textId="77777777" w:rsidR="00DB6741" w:rsidRPr="00EE3539" w:rsidRDefault="00DB6741" w:rsidP="0026040B">
      <w:pPr>
        <w:rPr>
          <w:rFonts w:ascii="Arial" w:hAnsi="Arial" w:cs="Arial"/>
        </w:rPr>
      </w:pPr>
    </w:p>
    <w:p w14:paraId="74DDA8C3" w14:textId="76A03247" w:rsidR="00DB6741" w:rsidRPr="00EE3539" w:rsidRDefault="00DB6741">
      <w:pPr>
        <w:spacing w:line="259" w:lineRule="auto"/>
        <w:jc w:val="left"/>
        <w:rPr>
          <w:rFonts w:ascii="Arial" w:hAnsi="Arial" w:cs="Arial"/>
        </w:rPr>
      </w:pPr>
      <w:r w:rsidRPr="00EE3539">
        <w:rPr>
          <w:rFonts w:ascii="Arial" w:hAnsi="Arial" w:cs="Arial"/>
        </w:rPr>
        <w:br w:type="page"/>
      </w:r>
    </w:p>
    <w:sdt>
      <w:sdtPr>
        <w:rPr>
          <w:rFonts w:ascii="Arial" w:hAnsi="Arial" w:cs="Arial"/>
          <w:b/>
        </w:rPr>
        <w:id w:val="1087493643"/>
        <w:docPartObj>
          <w:docPartGallery w:val="Table of Contents"/>
          <w:docPartUnique/>
        </w:docPartObj>
      </w:sdtPr>
      <w:sdtEndPr>
        <w:rPr>
          <w:bCs/>
          <w:noProof/>
        </w:rPr>
      </w:sdtEndPr>
      <w:sdtContent>
        <w:p w14:paraId="100896CD" w14:textId="03850049" w:rsidR="00473A47" w:rsidRPr="00EE3539" w:rsidRDefault="00473A47" w:rsidP="00473A47">
          <w:pPr>
            <w:jc w:val="center"/>
            <w:rPr>
              <w:rFonts w:ascii="Arial" w:hAnsi="Arial" w:cs="Arial"/>
              <w:b/>
            </w:rPr>
          </w:pPr>
          <w:r w:rsidRPr="00EE3539">
            <w:rPr>
              <w:rFonts w:ascii="Arial" w:hAnsi="Arial" w:cs="Arial"/>
              <w:b/>
            </w:rPr>
            <w:t>Table of Contents</w:t>
          </w:r>
        </w:p>
        <w:p w14:paraId="046BB27C" w14:textId="77777777" w:rsidR="00473A47" w:rsidRPr="00EE3539" w:rsidRDefault="00473A47">
          <w:pPr>
            <w:pStyle w:val="TOC1"/>
            <w:tabs>
              <w:tab w:val="left" w:pos="440"/>
              <w:tab w:val="right" w:leader="dot" w:pos="9350"/>
            </w:tabs>
            <w:rPr>
              <w:rFonts w:ascii="Arial" w:hAnsi="Arial" w:cs="Arial"/>
              <w:noProof/>
            </w:rPr>
          </w:pPr>
          <w:r w:rsidRPr="00EE3539">
            <w:rPr>
              <w:rFonts w:ascii="Arial" w:hAnsi="Arial" w:cs="Arial"/>
            </w:rPr>
            <w:fldChar w:fldCharType="begin"/>
          </w:r>
          <w:r w:rsidRPr="00EE3539">
            <w:rPr>
              <w:rFonts w:ascii="Arial" w:hAnsi="Arial" w:cs="Arial"/>
            </w:rPr>
            <w:instrText xml:space="preserve"> TOC \o "1-3" \h \z \u </w:instrText>
          </w:r>
          <w:r w:rsidRPr="00EE3539">
            <w:rPr>
              <w:rFonts w:ascii="Arial" w:hAnsi="Arial" w:cs="Arial"/>
            </w:rPr>
            <w:fldChar w:fldCharType="separate"/>
          </w:r>
          <w:hyperlink w:anchor="_Toc148725163" w:history="1">
            <w:r w:rsidRPr="00EE3539">
              <w:rPr>
                <w:rStyle w:val="Hyperlink"/>
                <w:rFonts w:ascii="Arial" w:hAnsi="Arial" w:cs="Arial"/>
                <w:noProof/>
              </w:rPr>
              <w:t>1</w:t>
            </w:r>
            <w:r w:rsidRPr="00EE3539">
              <w:rPr>
                <w:rFonts w:ascii="Arial" w:hAnsi="Arial" w:cs="Arial"/>
                <w:noProof/>
              </w:rPr>
              <w:tab/>
            </w:r>
            <w:r w:rsidRPr="00EE3539">
              <w:rPr>
                <w:rStyle w:val="Hyperlink"/>
                <w:rFonts w:ascii="Arial" w:hAnsi="Arial" w:cs="Arial"/>
                <w:noProof/>
              </w:rPr>
              <w:t>Introduction and background</w:t>
            </w:r>
            <w:r w:rsidRPr="00EE3539">
              <w:rPr>
                <w:rFonts w:ascii="Arial" w:hAnsi="Arial" w:cs="Arial"/>
                <w:noProof/>
                <w:webHidden/>
              </w:rPr>
              <w:tab/>
            </w:r>
            <w:r w:rsidRPr="00EE3539">
              <w:rPr>
                <w:rFonts w:ascii="Arial" w:hAnsi="Arial" w:cs="Arial"/>
                <w:noProof/>
                <w:webHidden/>
              </w:rPr>
              <w:fldChar w:fldCharType="begin"/>
            </w:r>
            <w:r w:rsidRPr="00EE3539">
              <w:rPr>
                <w:rFonts w:ascii="Arial" w:hAnsi="Arial" w:cs="Arial"/>
                <w:noProof/>
                <w:webHidden/>
              </w:rPr>
              <w:instrText xml:space="preserve"> PAGEREF _Toc148725163 \h </w:instrText>
            </w:r>
            <w:r w:rsidRPr="00EE3539">
              <w:rPr>
                <w:rFonts w:ascii="Arial" w:hAnsi="Arial" w:cs="Arial"/>
                <w:noProof/>
                <w:webHidden/>
              </w:rPr>
            </w:r>
            <w:r w:rsidRPr="00EE3539">
              <w:rPr>
                <w:rFonts w:ascii="Arial" w:hAnsi="Arial" w:cs="Arial"/>
                <w:noProof/>
                <w:webHidden/>
              </w:rPr>
              <w:fldChar w:fldCharType="separate"/>
            </w:r>
            <w:r w:rsidRPr="00EE3539">
              <w:rPr>
                <w:rFonts w:ascii="Arial" w:hAnsi="Arial" w:cs="Arial"/>
                <w:noProof/>
                <w:webHidden/>
              </w:rPr>
              <w:t>2</w:t>
            </w:r>
            <w:r w:rsidRPr="00EE3539">
              <w:rPr>
                <w:rFonts w:ascii="Arial" w:hAnsi="Arial" w:cs="Arial"/>
                <w:noProof/>
                <w:webHidden/>
              </w:rPr>
              <w:fldChar w:fldCharType="end"/>
            </w:r>
          </w:hyperlink>
        </w:p>
        <w:p w14:paraId="32AAE590" w14:textId="77777777" w:rsidR="00473A47" w:rsidRPr="00EE3539" w:rsidRDefault="00000000">
          <w:pPr>
            <w:pStyle w:val="TOC1"/>
            <w:tabs>
              <w:tab w:val="left" w:pos="440"/>
              <w:tab w:val="right" w:leader="dot" w:pos="9350"/>
            </w:tabs>
            <w:rPr>
              <w:rFonts w:ascii="Arial" w:hAnsi="Arial" w:cs="Arial"/>
              <w:noProof/>
            </w:rPr>
          </w:pPr>
          <w:hyperlink w:anchor="_Toc148725164" w:history="1">
            <w:r w:rsidR="00473A47" w:rsidRPr="00EE3539">
              <w:rPr>
                <w:rStyle w:val="Hyperlink"/>
                <w:rFonts w:ascii="Arial" w:hAnsi="Arial" w:cs="Arial"/>
                <w:noProof/>
              </w:rPr>
              <w:t>2</w:t>
            </w:r>
            <w:r w:rsidR="00473A47" w:rsidRPr="00EE3539">
              <w:rPr>
                <w:rFonts w:ascii="Arial" w:hAnsi="Arial" w:cs="Arial"/>
                <w:noProof/>
              </w:rPr>
              <w:tab/>
            </w:r>
            <w:r w:rsidR="00473A47" w:rsidRPr="00EE3539">
              <w:rPr>
                <w:rStyle w:val="Hyperlink"/>
                <w:rFonts w:ascii="Arial" w:hAnsi="Arial" w:cs="Arial"/>
                <w:noProof/>
              </w:rPr>
              <w:t>Discussion</w:t>
            </w:r>
            <w:r w:rsidR="00473A47" w:rsidRPr="00EE3539">
              <w:rPr>
                <w:rFonts w:ascii="Arial" w:hAnsi="Arial" w:cs="Arial"/>
                <w:noProof/>
                <w:webHidden/>
              </w:rPr>
              <w:tab/>
            </w:r>
            <w:r w:rsidR="00473A47" w:rsidRPr="00EE3539">
              <w:rPr>
                <w:rFonts w:ascii="Arial" w:hAnsi="Arial" w:cs="Arial"/>
                <w:noProof/>
                <w:webHidden/>
              </w:rPr>
              <w:fldChar w:fldCharType="begin"/>
            </w:r>
            <w:r w:rsidR="00473A47" w:rsidRPr="00EE3539">
              <w:rPr>
                <w:rFonts w:ascii="Arial" w:hAnsi="Arial" w:cs="Arial"/>
                <w:noProof/>
                <w:webHidden/>
              </w:rPr>
              <w:instrText xml:space="preserve"> PAGEREF _Toc148725164 \h </w:instrText>
            </w:r>
            <w:r w:rsidR="00473A47" w:rsidRPr="00EE3539">
              <w:rPr>
                <w:rFonts w:ascii="Arial" w:hAnsi="Arial" w:cs="Arial"/>
                <w:noProof/>
                <w:webHidden/>
              </w:rPr>
            </w:r>
            <w:r w:rsidR="00473A47" w:rsidRPr="00EE3539">
              <w:rPr>
                <w:rFonts w:ascii="Arial" w:hAnsi="Arial" w:cs="Arial"/>
                <w:noProof/>
                <w:webHidden/>
              </w:rPr>
              <w:fldChar w:fldCharType="separate"/>
            </w:r>
            <w:r w:rsidR="00473A47" w:rsidRPr="00EE3539">
              <w:rPr>
                <w:rFonts w:ascii="Arial" w:hAnsi="Arial" w:cs="Arial"/>
                <w:noProof/>
                <w:webHidden/>
              </w:rPr>
              <w:t>2</w:t>
            </w:r>
            <w:r w:rsidR="00473A47" w:rsidRPr="00EE3539">
              <w:rPr>
                <w:rFonts w:ascii="Arial" w:hAnsi="Arial" w:cs="Arial"/>
                <w:noProof/>
                <w:webHidden/>
              </w:rPr>
              <w:fldChar w:fldCharType="end"/>
            </w:r>
          </w:hyperlink>
        </w:p>
        <w:p w14:paraId="61359DB8" w14:textId="77777777" w:rsidR="00473A47" w:rsidRPr="00EE3539" w:rsidRDefault="00000000">
          <w:pPr>
            <w:pStyle w:val="TOC1"/>
            <w:tabs>
              <w:tab w:val="left" w:pos="440"/>
              <w:tab w:val="right" w:leader="dot" w:pos="9350"/>
            </w:tabs>
            <w:rPr>
              <w:rFonts w:ascii="Arial" w:hAnsi="Arial" w:cs="Arial"/>
              <w:noProof/>
            </w:rPr>
          </w:pPr>
          <w:hyperlink w:anchor="_Toc148725165" w:history="1">
            <w:r w:rsidR="00473A47" w:rsidRPr="00EE3539">
              <w:rPr>
                <w:rStyle w:val="Hyperlink"/>
                <w:rFonts w:ascii="Arial" w:hAnsi="Arial" w:cs="Arial"/>
                <w:noProof/>
              </w:rPr>
              <w:t>3</w:t>
            </w:r>
            <w:r w:rsidR="00473A47" w:rsidRPr="00EE3539">
              <w:rPr>
                <w:rFonts w:ascii="Arial" w:hAnsi="Arial" w:cs="Arial"/>
                <w:noProof/>
              </w:rPr>
              <w:tab/>
            </w:r>
            <w:r w:rsidR="00473A47" w:rsidRPr="00EE3539">
              <w:rPr>
                <w:rStyle w:val="Hyperlink"/>
                <w:rFonts w:ascii="Arial" w:hAnsi="Arial" w:cs="Arial"/>
                <w:noProof/>
              </w:rPr>
              <w:t>Evaluation and conclusion</w:t>
            </w:r>
            <w:r w:rsidR="00473A47" w:rsidRPr="00EE3539">
              <w:rPr>
                <w:rFonts w:ascii="Arial" w:hAnsi="Arial" w:cs="Arial"/>
                <w:noProof/>
                <w:webHidden/>
              </w:rPr>
              <w:tab/>
            </w:r>
            <w:r w:rsidR="00473A47" w:rsidRPr="00EE3539">
              <w:rPr>
                <w:rFonts w:ascii="Arial" w:hAnsi="Arial" w:cs="Arial"/>
                <w:noProof/>
                <w:webHidden/>
              </w:rPr>
              <w:fldChar w:fldCharType="begin"/>
            </w:r>
            <w:r w:rsidR="00473A47" w:rsidRPr="00EE3539">
              <w:rPr>
                <w:rFonts w:ascii="Arial" w:hAnsi="Arial" w:cs="Arial"/>
                <w:noProof/>
                <w:webHidden/>
              </w:rPr>
              <w:instrText xml:space="preserve"> PAGEREF _Toc148725165 \h </w:instrText>
            </w:r>
            <w:r w:rsidR="00473A47" w:rsidRPr="00EE3539">
              <w:rPr>
                <w:rFonts w:ascii="Arial" w:hAnsi="Arial" w:cs="Arial"/>
                <w:noProof/>
                <w:webHidden/>
              </w:rPr>
            </w:r>
            <w:r w:rsidR="00473A47" w:rsidRPr="00EE3539">
              <w:rPr>
                <w:rFonts w:ascii="Arial" w:hAnsi="Arial" w:cs="Arial"/>
                <w:noProof/>
                <w:webHidden/>
              </w:rPr>
              <w:fldChar w:fldCharType="separate"/>
            </w:r>
            <w:r w:rsidR="00473A47" w:rsidRPr="00EE3539">
              <w:rPr>
                <w:rFonts w:ascii="Arial" w:hAnsi="Arial" w:cs="Arial"/>
                <w:noProof/>
                <w:webHidden/>
              </w:rPr>
              <w:t>6</w:t>
            </w:r>
            <w:r w:rsidR="00473A47" w:rsidRPr="00EE3539">
              <w:rPr>
                <w:rFonts w:ascii="Arial" w:hAnsi="Arial" w:cs="Arial"/>
                <w:noProof/>
                <w:webHidden/>
              </w:rPr>
              <w:fldChar w:fldCharType="end"/>
            </w:r>
          </w:hyperlink>
        </w:p>
        <w:p w14:paraId="348DE47B" w14:textId="60F07352" w:rsidR="00473A47" w:rsidRPr="00EE3539" w:rsidRDefault="00473A47">
          <w:pPr>
            <w:rPr>
              <w:rFonts w:ascii="Arial" w:hAnsi="Arial" w:cs="Arial"/>
            </w:rPr>
          </w:pPr>
          <w:r w:rsidRPr="00EE3539">
            <w:rPr>
              <w:rFonts w:ascii="Arial" w:hAnsi="Arial" w:cs="Arial"/>
              <w:b/>
              <w:bCs/>
              <w:noProof/>
            </w:rPr>
            <w:fldChar w:fldCharType="end"/>
          </w:r>
        </w:p>
      </w:sdtContent>
    </w:sdt>
    <w:p w14:paraId="7AB5CE4B" w14:textId="77777777" w:rsidR="00DB6741" w:rsidRPr="00EE3539" w:rsidRDefault="00DB6741" w:rsidP="0026040B">
      <w:pPr>
        <w:rPr>
          <w:rFonts w:ascii="Arial" w:hAnsi="Arial" w:cs="Arial"/>
        </w:rPr>
      </w:pPr>
    </w:p>
    <w:p w14:paraId="66ED2358" w14:textId="77777777" w:rsidR="00473A47" w:rsidRPr="00EE3539" w:rsidRDefault="00473A47" w:rsidP="0026040B">
      <w:pPr>
        <w:rPr>
          <w:rFonts w:ascii="Arial" w:hAnsi="Arial" w:cs="Arial"/>
        </w:rPr>
      </w:pPr>
    </w:p>
    <w:p w14:paraId="14C91880" w14:textId="3FCAD48C" w:rsidR="00473A47" w:rsidRDefault="00473A47">
      <w:pPr>
        <w:spacing w:line="259" w:lineRule="auto"/>
        <w:jc w:val="left"/>
        <w:rPr>
          <w:rFonts w:ascii="Arial" w:hAnsi="Arial" w:cs="Arial"/>
        </w:rPr>
      </w:pPr>
    </w:p>
    <w:p w14:paraId="7C498139" w14:textId="77777777" w:rsidR="00561425" w:rsidRPr="00EE3539" w:rsidRDefault="00561425">
      <w:pPr>
        <w:spacing w:line="259" w:lineRule="auto"/>
        <w:jc w:val="left"/>
        <w:rPr>
          <w:rFonts w:ascii="Arial" w:hAnsi="Arial" w:cs="Arial"/>
        </w:rPr>
      </w:pPr>
    </w:p>
    <w:p w14:paraId="1B82ABCE" w14:textId="77777777" w:rsidR="00473A47" w:rsidRPr="00EE3539" w:rsidRDefault="00473A47" w:rsidP="0026040B">
      <w:pPr>
        <w:rPr>
          <w:rFonts w:ascii="Arial" w:hAnsi="Arial" w:cs="Arial"/>
        </w:rPr>
      </w:pPr>
    </w:p>
    <w:p w14:paraId="39831FCA" w14:textId="2E609E48" w:rsidR="000853B2" w:rsidRPr="00561425" w:rsidRDefault="00690270" w:rsidP="00561425">
      <w:pPr>
        <w:pStyle w:val="Heading1"/>
        <w:rPr>
          <w:rFonts w:ascii="Arial" w:hAnsi="Arial" w:cs="Arial"/>
        </w:rPr>
      </w:pPr>
      <w:bookmarkStart w:id="0" w:name="_Toc148725163"/>
      <w:r w:rsidRPr="00561425">
        <w:rPr>
          <w:rFonts w:ascii="Arial" w:hAnsi="Arial" w:cs="Arial"/>
        </w:rPr>
        <w:t>Introduction and background</w:t>
      </w:r>
      <w:bookmarkEnd w:id="0"/>
      <w:r w:rsidRPr="00561425">
        <w:rPr>
          <w:rFonts w:ascii="Arial" w:hAnsi="Arial" w:cs="Arial"/>
        </w:rPr>
        <w:t xml:space="preserve"> </w:t>
      </w:r>
    </w:p>
    <w:p w14:paraId="0B2E2017" w14:textId="0538A4DE" w:rsidR="00DC1A2E" w:rsidRPr="00561425" w:rsidRDefault="00690270" w:rsidP="00561425">
      <w:pPr>
        <w:rPr>
          <w:rFonts w:ascii="Arial" w:hAnsi="Arial" w:cs="Arial"/>
        </w:rPr>
      </w:pPr>
      <w:r w:rsidRPr="00561425">
        <w:rPr>
          <w:rFonts w:ascii="Arial" w:hAnsi="Arial" w:cs="Arial"/>
        </w:rPr>
        <w:t xml:space="preserve">Employee engagement </w:t>
      </w:r>
      <w:r w:rsidR="004B2176" w:rsidRPr="00561425">
        <w:rPr>
          <w:rFonts w:ascii="Arial" w:hAnsi="Arial" w:cs="Arial"/>
        </w:rPr>
        <w:t>is</w:t>
      </w:r>
      <w:r w:rsidRPr="00561425">
        <w:rPr>
          <w:rFonts w:ascii="Arial" w:hAnsi="Arial" w:cs="Arial"/>
        </w:rPr>
        <w:t xml:space="preserve"> the level of commitment and passion that employee has for their work. Provided the </w:t>
      </w:r>
      <w:r w:rsidR="004B2176" w:rsidRPr="00561425">
        <w:rPr>
          <w:rFonts w:ascii="Arial" w:hAnsi="Arial" w:cs="Arial"/>
        </w:rPr>
        <w:t>links</w:t>
      </w:r>
      <w:r w:rsidRPr="00561425">
        <w:rPr>
          <w:rFonts w:ascii="Arial" w:hAnsi="Arial" w:cs="Arial"/>
        </w:rPr>
        <w:t xml:space="preserve"> </w:t>
      </w:r>
      <w:r w:rsidR="004B2176" w:rsidRPr="00561425">
        <w:rPr>
          <w:rFonts w:ascii="Arial" w:hAnsi="Arial" w:cs="Arial"/>
        </w:rPr>
        <w:t>among</w:t>
      </w:r>
      <w:r w:rsidRPr="00561425">
        <w:rPr>
          <w:rFonts w:ascii="Arial" w:hAnsi="Arial" w:cs="Arial"/>
        </w:rPr>
        <w:t xml:space="preserve"> work</w:t>
      </w:r>
      <w:r w:rsidR="004B2176" w:rsidRPr="00561425">
        <w:rPr>
          <w:rFonts w:ascii="Arial" w:hAnsi="Arial" w:cs="Arial"/>
        </w:rPr>
        <w:t xml:space="preserve"> happiness, morale, and employee engagement</w:t>
      </w:r>
      <w:r w:rsidRPr="00561425">
        <w:rPr>
          <w:rFonts w:ascii="Arial" w:hAnsi="Arial" w:cs="Arial"/>
        </w:rPr>
        <w:t>, it can be essential to the success of the company</w:t>
      </w:r>
      <w:r w:rsidR="004B2176" w:rsidRPr="00561425">
        <w:rPr>
          <w:rFonts w:ascii="Arial" w:hAnsi="Arial" w:cs="Arial"/>
        </w:rPr>
        <w:t xml:space="preserve">. Performance and employee productivity </w:t>
      </w:r>
      <w:r w:rsidRPr="00561425">
        <w:rPr>
          <w:rFonts w:ascii="Arial" w:hAnsi="Arial" w:cs="Arial"/>
        </w:rPr>
        <w:t xml:space="preserve">are more </w:t>
      </w:r>
      <w:r w:rsidR="009259B2" w:rsidRPr="00561425">
        <w:rPr>
          <w:rFonts w:ascii="Arial" w:hAnsi="Arial" w:cs="Arial"/>
        </w:rPr>
        <w:t>probable</w:t>
      </w:r>
      <w:r w:rsidRPr="00561425">
        <w:rPr>
          <w:rFonts w:ascii="Arial" w:hAnsi="Arial" w:cs="Arial"/>
        </w:rPr>
        <w:t xml:space="preserve"> to be higher when they are </w:t>
      </w:r>
      <w:r w:rsidR="009259B2" w:rsidRPr="00561425">
        <w:rPr>
          <w:rFonts w:ascii="Arial" w:hAnsi="Arial" w:cs="Arial"/>
        </w:rPr>
        <w:t>involved</w:t>
      </w:r>
      <w:r w:rsidR="006E1628" w:rsidRPr="00561425">
        <w:rPr>
          <w:rFonts w:ascii="Arial" w:hAnsi="Arial" w:cs="Arial"/>
        </w:rPr>
        <w:t xml:space="preserve"> </w:t>
      </w:r>
      <w:r w:rsidR="007E4735" w:rsidRPr="00561425">
        <w:rPr>
          <w:rFonts w:ascii="Arial" w:hAnsi="Arial" w:cs="Arial"/>
        </w:rPr>
        <w:t>(Sun and Bunchapattanasakda, 2019).</w:t>
      </w:r>
      <w:r w:rsidR="006E1628" w:rsidRPr="00561425">
        <w:rPr>
          <w:rFonts w:ascii="Arial" w:hAnsi="Arial" w:cs="Arial"/>
        </w:rPr>
        <w:t xml:space="preserve"> </w:t>
      </w:r>
      <w:r w:rsidR="00915787" w:rsidRPr="00561425">
        <w:rPr>
          <w:rFonts w:ascii="Arial" w:hAnsi="Arial" w:cs="Arial"/>
        </w:rPr>
        <w:t xml:space="preserve">The selected hotel brand for the essay is Ritz Carlton, and the </w:t>
      </w:r>
      <w:r w:rsidR="005D2A32" w:rsidRPr="00561425">
        <w:rPr>
          <w:rFonts w:ascii="Arial" w:hAnsi="Arial" w:cs="Arial"/>
        </w:rPr>
        <w:t>selected generation is Gen Z. Therefore, t</w:t>
      </w:r>
      <w:r w:rsidR="00BB1018" w:rsidRPr="00561425">
        <w:rPr>
          <w:rFonts w:ascii="Arial" w:hAnsi="Arial" w:cs="Arial"/>
        </w:rPr>
        <w:t xml:space="preserve">his essay will discuss the methods through which the human resources of Ritz Carlton should use to </w:t>
      </w:r>
      <w:r w:rsidR="00426804" w:rsidRPr="00561425">
        <w:rPr>
          <w:rFonts w:ascii="Arial" w:hAnsi="Arial" w:cs="Arial"/>
        </w:rPr>
        <w:t xml:space="preserve">engage employees. </w:t>
      </w:r>
      <w:r w:rsidR="001648D3" w:rsidRPr="00561425">
        <w:rPr>
          <w:rFonts w:ascii="Arial" w:hAnsi="Arial" w:cs="Arial"/>
        </w:rPr>
        <w:t xml:space="preserve">It </w:t>
      </w:r>
      <w:r w:rsidR="00443C87" w:rsidRPr="00561425">
        <w:rPr>
          <w:rFonts w:ascii="Arial" w:hAnsi="Arial" w:cs="Arial"/>
        </w:rPr>
        <w:t xml:space="preserve">will also discuss the employee lifecycle </w:t>
      </w:r>
      <w:r w:rsidR="007E4735" w:rsidRPr="00561425">
        <w:rPr>
          <w:rFonts w:ascii="Arial" w:hAnsi="Arial" w:cs="Arial"/>
        </w:rPr>
        <w:t xml:space="preserve">to engage Gen Z. </w:t>
      </w:r>
    </w:p>
    <w:p w14:paraId="76674BE4" w14:textId="546EB51E" w:rsidR="000853B2" w:rsidRPr="00561425" w:rsidRDefault="00690270" w:rsidP="00561425">
      <w:pPr>
        <w:rPr>
          <w:rFonts w:ascii="Arial" w:hAnsi="Arial" w:cs="Arial"/>
        </w:rPr>
      </w:pPr>
      <w:r w:rsidRPr="00561425">
        <w:rPr>
          <w:rFonts w:ascii="Arial" w:hAnsi="Arial" w:cs="Arial"/>
        </w:rPr>
        <w:t>The Ritz-Carlton is internationally identified as the summit of elegance and first-rate service. With a century of innovation, it redefines hospitality. It continues to be a shining example of quality, inspiring enduring delight and providing transformational experiences. It is committed to promoting human rights, upholding global responsibility, empowerment, inclusion, and sustainability, and developing a standard for excellence (Ritz, Carlton, 2023).</w:t>
      </w:r>
      <w:r w:rsidR="005150BA" w:rsidRPr="00561425">
        <w:rPr>
          <w:rFonts w:ascii="Arial" w:hAnsi="Arial" w:cs="Arial"/>
        </w:rPr>
        <w:t xml:space="preserve"> In addition, the pandemic presents a difficult socioeconomic environment for Generation Z, those born after 1996. Their prospects substantially changed as a result of COVID-19 despite inheriting a stable economy. Their vulnerability was exposed by a Pew poll, in which half of respondents had experienced a wage cut or a job loss. As their political power rises, their specific conflicts and goals become more pressing</w:t>
      </w:r>
      <w:r w:rsidR="001825E1" w:rsidRPr="00561425">
        <w:rPr>
          <w:rFonts w:ascii="Arial" w:hAnsi="Arial" w:cs="Arial"/>
        </w:rPr>
        <w:t xml:space="preserve"> (Parker and Igielnik, 2020)</w:t>
      </w:r>
      <w:r w:rsidR="005150BA" w:rsidRPr="00561425">
        <w:rPr>
          <w:rFonts w:ascii="Arial" w:hAnsi="Arial" w:cs="Arial"/>
        </w:rPr>
        <w:t>.</w:t>
      </w:r>
    </w:p>
    <w:p w14:paraId="67D542E9" w14:textId="690C79E8" w:rsidR="001825E1" w:rsidRPr="00561425" w:rsidRDefault="00690270" w:rsidP="00561425">
      <w:pPr>
        <w:pStyle w:val="Heading1"/>
        <w:rPr>
          <w:rFonts w:ascii="Arial" w:hAnsi="Arial" w:cs="Arial"/>
        </w:rPr>
      </w:pPr>
      <w:bookmarkStart w:id="1" w:name="_Toc148725164"/>
      <w:r w:rsidRPr="00561425">
        <w:rPr>
          <w:rFonts w:ascii="Arial" w:hAnsi="Arial" w:cs="Arial"/>
        </w:rPr>
        <w:t>Discussion</w:t>
      </w:r>
      <w:bookmarkEnd w:id="1"/>
      <w:r w:rsidRPr="00561425">
        <w:rPr>
          <w:rFonts w:ascii="Arial" w:hAnsi="Arial" w:cs="Arial"/>
        </w:rPr>
        <w:t xml:space="preserve"> </w:t>
      </w:r>
    </w:p>
    <w:p w14:paraId="4CDC8D0A" w14:textId="217A9B53" w:rsidR="007E3870" w:rsidRPr="00561425" w:rsidRDefault="00904626" w:rsidP="00561425">
      <w:pPr>
        <w:shd w:val="clear" w:color="auto" w:fill="FFFFFF"/>
        <w:rPr>
          <w:rFonts w:ascii="Arial" w:eastAsia="Times New Roman" w:hAnsi="Arial" w:cs="Arial"/>
          <w:color w:val="222222"/>
          <w:kern w:val="0"/>
          <w:szCs w:val="24"/>
          <w14:ligatures w14:val="none"/>
        </w:rPr>
      </w:pPr>
      <w:r w:rsidRPr="00561425">
        <w:rPr>
          <w:rFonts w:ascii="Arial" w:eastAsia="Times New Roman" w:hAnsi="Arial" w:cs="Arial"/>
          <w:color w:val="222222"/>
          <w:kern w:val="0"/>
          <w:szCs w:val="24"/>
          <w14:ligatures w14:val="none"/>
        </w:rPr>
        <w:t>Human resources play</w:t>
      </w:r>
      <w:r w:rsidR="00690270" w:rsidRPr="00561425">
        <w:rPr>
          <w:rFonts w:ascii="Arial" w:eastAsia="Times New Roman" w:hAnsi="Arial" w:cs="Arial"/>
          <w:color w:val="222222"/>
          <w:kern w:val="0"/>
          <w:szCs w:val="24"/>
          <w14:ligatures w14:val="none"/>
        </w:rPr>
        <w:t xml:space="preserve"> an important role in enhancing employee engagement in the hotel sector. </w:t>
      </w:r>
      <w:r w:rsidR="0026040B" w:rsidRPr="00561425">
        <w:rPr>
          <w:rFonts w:ascii="Arial" w:eastAsia="Times New Roman" w:hAnsi="Arial" w:cs="Arial"/>
          <w:color w:val="222222"/>
          <w:kern w:val="0"/>
          <w:szCs w:val="24"/>
          <w14:ligatures w14:val="none"/>
        </w:rPr>
        <w:t xml:space="preserve">It is difficult to overestimate the crucial role that human resources administration (HRM) performs in the growing hospitality industry. </w:t>
      </w:r>
      <w:r w:rsidR="00690270" w:rsidRPr="00561425">
        <w:rPr>
          <w:rFonts w:ascii="Arial" w:eastAsia="Times New Roman" w:hAnsi="Arial" w:cs="Arial"/>
          <w:color w:val="222222"/>
          <w:kern w:val="0"/>
          <w:szCs w:val="24"/>
          <w14:ligatures w14:val="none"/>
        </w:rPr>
        <w:t>Since</w:t>
      </w:r>
      <w:r w:rsidR="0026040B" w:rsidRPr="00561425">
        <w:rPr>
          <w:rFonts w:ascii="Arial" w:eastAsia="Times New Roman" w:hAnsi="Arial" w:cs="Arial"/>
          <w:color w:val="222222"/>
          <w:kern w:val="0"/>
          <w:szCs w:val="24"/>
          <w14:ligatures w14:val="none"/>
        </w:rPr>
        <w:t xml:space="preserve"> this is a focused-on service business, the achievement of its staff resources is important. In the hotel and restaurant industry, HR management (HRM) is an involved role which involves hiring, relations with staff, labour laws, staff administration, education, growth, and compliance with regulations. The basis of HRM in the hospitality industry is hiring</w:t>
      </w:r>
      <w:r w:rsidR="00690270" w:rsidRPr="00561425">
        <w:rPr>
          <w:rFonts w:ascii="Arial" w:eastAsia="Times New Roman" w:hAnsi="Arial" w:cs="Arial"/>
          <w:color w:val="222222"/>
          <w:kern w:val="0"/>
          <w:szCs w:val="24"/>
          <w14:ligatures w14:val="none"/>
        </w:rPr>
        <w:t xml:space="preserve"> (Hassanein and Ozgit, 2022)</w:t>
      </w:r>
      <w:r w:rsidR="0026040B" w:rsidRPr="00561425">
        <w:rPr>
          <w:rFonts w:ascii="Arial" w:eastAsia="Times New Roman" w:hAnsi="Arial" w:cs="Arial"/>
          <w:color w:val="222222"/>
          <w:kern w:val="0"/>
          <w:szCs w:val="24"/>
          <w14:ligatures w14:val="none"/>
        </w:rPr>
        <w:t xml:space="preserve">. </w:t>
      </w:r>
      <w:r w:rsidR="00690270" w:rsidRPr="00561425">
        <w:rPr>
          <w:rFonts w:ascii="Arial" w:eastAsia="Times New Roman" w:hAnsi="Arial" w:cs="Arial"/>
          <w:color w:val="222222"/>
          <w:kern w:val="0"/>
          <w:szCs w:val="24"/>
          <w14:ligatures w14:val="none"/>
        </w:rPr>
        <w:t>It is</w:t>
      </w:r>
      <w:r w:rsidR="0026040B" w:rsidRPr="00561425">
        <w:rPr>
          <w:rFonts w:ascii="Arial" w:eastAsia="Times New Roman" w:hAnsi="Arial" w:cs="Arial"/>
          <w:color w:val="222222"/>
          <w:kern w:val="0"/>
          <w:szCs w:val="24"/>
          <w14:ligatures w14:val="none"/>
        </w:rPr>
        <w:t xml:space="preserve"> essential to figure out the spe</w:t>
      </w:r>
      <w:r w:rsidR="00690270" w:rsidRPr="00561425">
        <w:rPr>
          <w:rFonts w:ascii="Arial" w:eastAsia="Times New Roman" w:hAnsi="Arial" w:cs="Arial"/>
          <w:color w:val="222222"/>
          <w:kern w:val="0"/>
          <w:szCs w:val="24"/>
          <w14:ligatures w14:val="none"/>
        </w:rPr>
        <w:t>cific abilities, professional history, and knowledge needed</w:t>
      </w:r>
      <w:r w:rsidR="0026040B" w:rsidRPr="00561425">
        <w:rPr>
          <w:rFonts w:ascii="Arial" w:eastAsia="Times New Roman" w:hAnsi="Arial" w:cs="Arial"/>
          <w:color w:val="222222"/>
          <w:kern w:val="0"/>
          <w:szCs w:val="24"/>
          <w14:ligatures w14:val="none"/>
        </w:rPr>
        <w:t xml:space="preserve"> for various positions. In order to be sure that </w:t>
      </w:r>
      <w:r w:rsidR="00690270" w:rsidRPr="00561425">
        <w:rPr>
          <w:rFonts w:ascii="Arial" w:eastAsia="Times New Roman" w:hAnsi="Arial" w:cs="Arial"/>
          <w:color w:val="222222"/>
          <w:kern w:val="0"/>
          <w:szCs w:val="24"/>
          <w14:ligatures w14:val="none"/>
        </w:rPr>
        <w:t>Gen Z</w:t>
      </w:r>
      <w:r w:rsidR="0026040B" w:rsidRPr="00561425">
        <w:rPr>
          <w:rFonts w:ascii="Arial" w:eastAsia="Times New Roman" w:hAnsi="Arial" w:cs="Arial"/>
          <w:color w:val="222222"/>
          <w:kern w:val="0"/>
          <w:szCs w:val="24"/>
          <w14:ligatures w14:val="none"/>
        </w:rPr>
        <w:t xml:space="preserve"> has the necessary qualifications, human resources directors thoroughly screen prospects, review job documents, and perform background checks. The financial health of any hospitality business is directly affected by the skill level of its staff, which additionally has a major effect on consumer satisfaction and quality of service. Instruction is made necessary after recruitment</w:t>
      </w:r>
      <w:r w:rsidR="00CB7476" w:rsidRPr="00561425">
        <w:rPr>
          <w:rFonts w:ascii="Arial" w:eastAsia="Times New Roman" w:hAnsi="Arial" w:cs="Arial"/>
          <w:color w:val="222222"/>
          <w:kern w:val="0"/>
          <w:szCs w:val="24"/>
          <w14:ligatures w14:val="none"/>
        </w:rPr>
        <w:t xml:space="preserve"> (Ali Ababneh et al. 2021)</w:t>
      </w:r>
      <w:r w:rsidR="0026040B" w:rsidRPr="00561425">
        <w:rPr>
          <w:rFonts w:ascii="Arial" w:eastAsia="Times New Roman" w:hAnsi="Arial" w:cs="Arial"/>
          <w:color w:val="222222"/>
          <w:kern w:val="0"/>
          <w:szCs w:val="24"/>
          <w14:ligatures w14:val="none"/>
        </w:rPr>
        <w:t>. A broad range of skills, from communicating and customer satisfaction to sol</w:t>
      </w:r>
      <w:r w:rsidR="00690270" w:rsidRPr="00561425">
        <w:rPr>
          <w:rFonts w:ascii="Arial" w:eastAsia="Times New Roman" w:hAnsi="Arial" w:cs="Arial"/>
          <w:color w:val="222222"/>
          <w:kern w:val="0"/>
          <w:szCs w:val="24"/>
          <w14:ligatures w14:val="none"/>
        </w:rPr>
        <w:t>ving issues and time management</w:t>
      </w:r>
      <w:r w:rsidR="0026040B" w:rsidRPr="00561425">
        <w:rPr>
          <w:rFonts w:ascii="Arial" w:eastAsia="Times New Roman" w:hAnsi="Arial" w:cs="Arial"/>
          <w:color w:val="222222"/>
          <w:kern w:val="0"/>
          <w:szCs w:val="24"/>
          <w14:ligatures w14:val="none"/>
        </w:rPr>
        <w:t xml:space="preserve">, are </w:t>
      </w:r>
      <w:r w:rsidR="00690270" w:rsidRPr="00561425">
        <w:rPr>
          <w:rFonts w:ascii="Arial" w:eastAsia="Times New Roman" w:hAnsi="Arial" w:cs="Arial"/>
          <w:color w:val="222222"/>
          <w:kern w:val="0"/>
          <w:szCs w:val="24"/>
          <w14:ligatures w14:val="none"/>
        </w:rPr>
        <w:t>required</w:t>
      </w:r>
      <w:r w:rsidR="0026040B" w:rsidRPr="00561425">
        <w:rPr>
          <w:rFonts w:ascii="Arial" w:eastAsia="Times New Roman" w:hAnsi="Arial" w:cs="Arial"/>
          <w:color w:val="222222"/>
          <w:kern w:val="0"/>
          <w:szCs w:val="24"/>
          <w14:ligatures w14:val="none"/>
        </w:rPr>
        <w:t xml:space="preserve"> due to the unique needs of the tourism sector. </w:t>
      </w:r>
      <w:r w:rsidR="00690270" w:rsidRPr="00561425">
        <w:rPr>
          <w:rFonts w:ascii="Arial" w:eastAsia="Times New Roman" w:hAnsi="Arial" w:cs="Arial"/>
          <w:color w:val="222222"/>
          <w:kern w:val="0"/>
          <w:szCs w:val="24"/>
          <w14:ligatures w14:val="none"/>
        </w:rPr>
        <w:t>Moreover, t</w:t>
      </w:r>
      <w:r w:rsidR="0026040B" w:rsidRPr="00561425">
        <w:rPr>
          <w:rFonts w:ascii="Arial" w:eastAsia="Times New Roman" w:hAnsi="Arial" w:cs="Arial"/>
          <w:color w:val="222222"/>
          <w:kern w:val="0"/>
          <w:szCs w:val="24"/>
          <w14:ligatures w14:val="none"/>
        </w:rPr>
        <w:t>o give employees the expertise necessary for their roles, HR managers use a wide range of education approaches, which include online, school environment, and job-based instruction. Furthermore, to enhance service quality, retraining guarantees stability in delivering an excellent client experience, an important factor in the competitive industry of hotels.</w:t>
      </w:r>
      <w:r w:rsidR="00690270" w:rsidRPr="00561425">
        <w:rPr>
          <w:rFonts w:ascii="Arial" w:eastAsia="Times New Roman" w:hAnsi="Arial" w:cs="Arial"/>
          <w:color w:val="222222"/>
          <w:kern w:val="0"/>
          <w:szCs w:val="24"/>
          <w14:ligatures w14:val="none"/>
        </w:rPr>
        <w:t xml:space="preserve"> </w:t>
      </w:r>
      <w:r w:rsidR="0026040B" w:rsidRPr="00561425">
        <w:rPr>
          <w:rFonts w:ascii="Arial" w:eastAsia="Times New Roman" w:hAnsi="Arial" w:cs="Arial"/>
          <w:color w:val="222222"/>
          <w:kern w:val="0"/>
          <w:szCs w:val="24"/>
          <w14:ligatures w14:val="none"/>
        </w:rPr>
        <w:t>A more crucial component is controlling interactions between employees. While addressing problems such as disciplinary procedures and problems, HR executives seek to guarantee fairness and equity. However, customer quality of service is directly affected by the efficiency and happiness of staff members, which are contingent upon a pleasant work environment. Furthermore, observing labour rules and regulations is a must</w:t>
      </w:r>
      <w:r w:rsidR="00CB7476" w:rsidRPr="00561425">
        <w:rPr>
          <w:rFonts w:ascii="Arial" w:eastAsia="Times New Roman" w:hAnsi="Arial" w:cs="Arial"/>
          <w:color w:val="222222"/>
          <w:kern w:val="0"/>
          <w:szCs w:val="24"/>
          <w14:ligatures w14:val="none"/>
        </w:rPr>
        <w:t xml:space="preserve"> (Arasli et al., 2020)</w:t>
      </w:r>
      <w:r w:rsidR="0026040B" w:rsidRPr="00561425">
        <w:rPr>
          <w:rFonts w:ascii="Arial" w:eastAsia="Times New Roman" w:hAnsi="Arial" w:cs="Arial"/>
          <w:color w:val="222222"/>
          <w:kern w:val="0"/>
          <w:szCs w:val="24"/>
          <w14:ligatures w14:val="none"/>
        </w:rPr>
        <w:t xml:space="preserve">. </w:t>
      </w:r>
      <w:r w:rsidR="00690270" w:rsidRPr="00561425">
        <w:rPr>
          <w:rFonts w:ascii="Arial" w:eastAsia="Times New Roman" w:hAnsi="Arial" w:cs="Arial"/>
          <w:color w:val="222222"/>
          <w:kern w:val="0"/>
          <w:szCs w:val="24"/>
          <w14:ligatures w14:val="none"/>
        </w:rPr>
        <w:t xml:space="preserve">Thus, </w:t>
      </w:r>
      <w:r w:rsidR="0026040B" w:rsidRPr="00561425">
        <w:rPr>
          <w:rFonts w:ascii="Arial" w:eastAsia="Times New Roman" w:hAnsi="Arial" w:cs="Arial"/>
          <w:color w:val="222222"/>
          <w:kern w:val="0"/>
          <w:szCs w:val="24"/>
          <w14:ligatures w14:val="none"/>
        </w:rPr>
        <w:t>HR managers ensure that fair labour standards are followed, ensuring that workers receive fair compensation, benefits, and working conditions. Compliance preserves the organization's brand by defending it against legal repercussions and upholding ethical standards.</w:t>
      </w:r>
    </w:p>
    <w:p w14:paraId="7CF6A029" w14:textId="0E26E4A1" w:rsidR="00D7776F" w:rsidRPr="00561425" w:rsidRDefault="00690270" w:rsidP="00561425">
      <w:pPr>
        <w:rPr>
          <w:rFonts w:ascii="Arial" w:hAnsi="Arial" w:cs="Arial"/>
        </w:rPr>
      </w:pPr>
      <w:r w:rsidRPr="00561425">
        <w:rPr>
          <w:rFonts w:ascii="Arial" w:hAnsi="Arial" w:cs="Arial"/>
        </w:rPr>
        <w:t xml:space="preserve">Generation Z was born </w:t>
      </w:r>
      <w:r w:rsidR="00A1131A">
        <w:rPr>
          <w:rFonts w:ascii="Arial" w:hAnsi="Arial" w:cs="Arial"/>
        </w:rPr>
        <w:t>in</w:t>
      </w:r>
      <w:r w:rsidRPr="00561425">
        <w:rPr>
          <w:rFonts w:ascii="Arial" w:hAnsi="Arial" w:cs="Arial"/>
        </w:rPr>
        <w:t xml:space="preserve"> the middle of the 1990s and the </w:t>
      </w:r>
      <w:r w:rsidR="009259B2" w:rsidRPr="00561425">
        <w:rPr>
          <w:rFonts w:ascii="Arial" w:hAnsi="Arial" w:cs="Arial"/>
        </w:rPr>
        <w:t>starting</w:t>
      </w:r>
      <w:r w:rsidRPr="00561425">
        <w:rPr>
          <w:rFonts w:ascii="Arial" w:hAnsi="Arial" w:cs="Arial"/>
        </w:rPr>
        <w:t xml:space="preserve"> of the 2010s and is distinguished by a unique combination of characteristics that are the result of their upbringing in a quickly altering digital environment and the socioeconomic changes of the 21st century. It is important to comprehend their different traits in order to develop strategies for including and accommodating this generation in a variety of spheres of life, such as education, social relationships, and employment (Kole et al., 2023). Generation Z are digital natives; since they are the first generation to have grown up wholly in the digital era, they are extremely technologically savvy and capable of using a variety of digital platforms. They are used to quick information access, social media communication, and the seamless integration of technology into their daily life (Mohr and Mohr, 2017). Moreover, Generation Z also has global awareness and activism. Global issues are well-known to Generation Z, and they actively assist social and environmental causes. They place a high value on social activity, having a positive influence on the world, and assisting programs that enhance sustainability and social responsibility. </w:t>
      </w:r>
    </w:p>
    <w:p w14:paraId="5F9EC089" w14:textId="30CCEAD2" w:rsidR="007E3870" w:rsidRPr="00561425" w:rsidRDefault="00690270" w:rsidP="00561425">
      <w:pPr>
        <w:rPr>
          <w:rFonts w:ascii="Arial" w:hAnsi="Arial" w:cs="Arial"/>
        </w:rPr>
      </w:pPr>
      <w:r w:rsidRPr="00561425">
        <w:rPr>
          <w:rFonts w:ascii="Arial" w:hAnsi="Arial" w:cs="Arial"/>
        </w:rPr>
        <w:t>In addition, Gen Z has an entrepreneurial mindset</w:t>
      </w:r>
      <w:r w:rsidR="00E43F97" w:rsidRPr="00561425">
        <w:rPr>
          <w:rFonts w:ascii="Arial" w:hAnsi="Arial" w:cs="Arial"/>
        </w:rPr>
        <w:t>, and the</w:t>
      </w:r>
      <w:r w:rsidRPr="00561425">
        <w:rPr>
          <w:rFonts w:ascii="Arial" w:hAnsi="Arial" w:cs="Arial"/>
        </w:rPr>
        <w:t xml:space="preserve"> entrepreneurial spirit present in this generation </w:t>
      </w:r>
      <w:r w:rsidR="00E43F97" w:rsidRPr="00561425">
        <w:rPr>
          <w:rFonts w:ascii="Arial" w:hAnsi="Arial" w:cs="Arial"/>
        </w:rPr>
        <w:t>feature</w:t>
      </w:r>
      <w:r w:rsidRPr="00561425">
        <w:rPr>
          <w:rFonts w:ascii="Arial" w:hAnsi="Arial" w:cs="Arial"/>
        </w:rPr>
        <w:t xml:space="preserve">s a focus on the </w:t>
      </w:r>
      <w:r w:rsidR="00E43F97" w:rsidRPr="00561425">
        <w:rPr>
          <w:rFonts w:ascii="Arial" w:hAnsi="Arial" w:cs="Arial"/>
        </w:rPr>
        <w:t>development of novel solutions</w:t>
      </w:r>
      <w:r w:rsidRPr="00561425">
        <w:rPr>
          <w:rFonts w:ascii="Arial" w:hAnsi="Arial" w:cs="Arial"/>
        </w:rPr>
        <w:t>, self-reliance</w:t>
      </w:r>
      <w:r w:rsidR="00E43F97" w:rsidRPr="00561425">
        <w:rPr>
          <w:rFonts w:ascii="Arial" w:hAnsi="Arial" w:cs="Arial"/>
        </w:rPr>
        <w:t>, and independence</w:t>
      </w:r>
      <w:r w:rsidRPr="00561425">
        <w:rPr>
          <w:rFonts w:ascii="Arial" w:hAnsi="Arial" w:cs="Arial"/>
        </w:rPr>
        <w:t xml:space="preserve">. They have a </w:t>
      </w:r>
      <w:r w:rsidR="00E43F97" w:rsidRPr="00561425">
        <w:rPr>
          <w:rFonts w:ascii="Arial" w:hAnsi="Arial" w:cs="Arial"/>
        </w:rPr>
        <w:t>tendency</w:t>
      </w:r>
      <w:r w:rsidRPr="00561425">
        <w:rPr>
          <w:rFonts w:ascii="Arial" w:hAnsi="Arial" w:cs="Arial"/>
        </w:rPr>
        <w:t xml:space="preserve"> </w:t>
      </w:r>
      <w:r w:rsidR="00E43F97" w:rsidRPr="00561425">
        <w:rPr>
          <w:rFonts w:ascii="Arial" w:hAnsi="Arial" w:cs="Arial"/>
        </w:rPr>
        <w:t>to develop their own chances</w:t>
      </w:r>
      <w:r w:rsidRPr="00561425">
        <w:rPr>
          <w:rFonts w:ascii="Arial" w:hAnsi="Arial" w:cs="Arial"/>
        </w:rPr>
        <w:t>, look for flexible employment options, and start off young with entrepreneurial endeavours (Ahmed et al., 2023). On the other hand, this generation places a high priority on self-expression and individuality, indicating the significance of personal identity and creative expression. Particularly through social media and digital platforms, they look for chances for self-discovery, creative development, and genuine self-representation. Gen Z is altering workplace expectations by focusing on a balanced lifestyle over the established hustle culture. As they embrace the idea of the soft life, they place a focus on achievement that is healthier and more sustainable. It is noted that about 72% of them put a high priority on work-life balance with a focus on creating limits. Hence, they appreciate mentorship possibilities as well as client collaboration, which reflects their preference for knowledge-sharing and teamwork in the workplace (Sanchez et al. 2019).</w:t>
      </w:r>
    </w:p>
    <w:p w14:paraId="323161EC" w14:textId="0F4FD5FB" w:rsidR="006A6804" w:rsidRPr="00561425" w:rsidRDefault="00690270" w:rsidP="00561425">
      <w:pPr>
        <w:rPr>
          <w:rFonts w:ascii="Arial" w:hAnsi="Arial" w:cs="Arial"/>
        </w:rPr>
      </w:pPr>
      <w:r w:rsidRPr="00561425">
        <w:rPr>
          <w:rFonts w:ascii="Arial" w:hAnsi="Arial" w:cs="Arial"/>
        </w:rPr>
        <w:t>The Ritz-Carlton is known for its exceptional service d</w:t>
      </w:r>
      <w:r w:rsidR="00947013" w:rsidRPr="00561425">
        <w:rPr>
          <w:rFonts w:ascii="Arial" w:hAnsi="Arial" w:cs="Arial"/>
        </w:rPr>
        <w:t>ue to a deeply embedded c</w:t>
      </w:r>
      <w:r w:rsidRPr="00561425">
        <w:rPr>
          <w:rFonts w:ascii="Arial" w:hAnsi="Arial" w:cs="Arial"/>
        </w:rPr>
        <w:t xml:space="preserve">ulture </w:t>
      </w:r>
      <w:r w:rsidR="008030C4" w:rsidRPr="00561425">
        <w:rPr>
          <w:rFonts w:ascii="Arial" w:hAnsi="Arial" w:cs="Arial"/>
        </w:rPr>
        <w:t>continued</w:t>
      </w:r>
      <w:r w:rsidRPr="00561425">
        <w:rPr>
          <w:rFonts w:ascii="Arial" w:hAnsi="Arial" w:cs="Arial"/>
        </w:rPr>
        <w:t xml:space="preserve"> by its staff</w:t>
      </w:r>
      <w:r w:rsidR="00947013" w:rsidRPr="00561425">
        <w:rPr>
          <w:rFonts w:ascii="Arial" w:hAnsi="Arial" w:cs="Arial"/>
        </w:rPr>
        <w:t xml:space="preserve">. Their </w:t>
      </w:r>
      <w:r w:rsidR="008030C4" w:rsidRPr="00561425">
        <w:rPr>
          <w:rFonts w:ascii="Arial" w:hAnsi="Arial" w:cs="Arial"/>
        </w:rPr>
        <w:t>commitment</w:t>
      </w:r>
      <w:r w:rsidR="00947013" w:rsidRPr="00561425">
        <w:rPr>
          <w:rFonts w:ascii="Arial" w:hAnsi="Arial" w:cs="Arial"/>
        </w:rPr>
        <w:t xml:space="preserve"> to the Ritz-Carlton Credo places a foc</w:t>
      </w:r>
      <w:r w:rsidR="008030C4" w:rsidRPr="00561425">
        <w:rPr>
          <w:rFonts w:ascii="Arial" w:hAnsi="Arial" w:cs="Arial"/>
        </w:rPr>
        <w:t xml:space="preserve">us on guest comfort, privacy, and safety and </w:t>
      </w:r>
      <w:r w:rsidR="00947013" w:rsidRPr="00561425">
        <w:rPr>
          <w:rFonts w:ascii="Arial" w:hAnsi="Arial" w:cs="Arial"/>
        </w:rPr>
        <w:t xml:space="preserve">helps to </w:t>
      </w:r>
      <w:r w:rsidR="008030C4" w:rsidRPr="00561425">
        <w:rPr>
          <w:rFonts w:ascii="Arial" w:hAnsi="Arial" w:cs="Arial"/>
        </w:rPr>
        <w:t>develop</w:t>
      </w:r>
      <w:r w:rsidR="00947013" w:rsidRPr="00561425">
        <w:rPr>
          <w:rFonts w:ascii="Arial" w:hAnsi="Arial" w:cs="Arial"/>
        </w:rPr>
        <w:t xml:space="preserve"> a stimulating work </w:t>
      </w:r>
      <w:r w:rsidR="00527362" w:rsidRPr="00561425">
        <w:rPr>
          <w:rFonts w:ascii="Arial" w:hAnsi="Arial" w:cs="Arial"/>
        </w:rPr>
        <w:t>environment</w:t>
      </w:r>
      <w:r w:rsidR="00947013" w:rsidRPr="00561425">
        <w:rPr>
          <w:rFonts w:ascii="Arial" w:hAnsi="Arial" w:cs="Arial"/>
        </w:rPr>
        <w:t>. Employe</w:t>
      </w:r>
      <w:r w:rsidR="00527362" w:rsidRPr="00561425">
        <w:rPr>
          <w:rFonts w:ascii="Arial" w:hAnsi="Arial" w:cs="Arial"/>
        </w:rPr>
        <w:t>es have a feeling of accountability and purpose</w:t>
      </w:r>
      <w:r w:rsidR="00947013" w:rsidRPr="00561425">
        <w:rPr>
          <w:rFonts w:ascii="Arial" w:hAnsi="Arial" w:cs="Arial"/>
        </w:rPr>
        <w:t xml:space="preserve">, which is consistent with the tenets of the Ritz-Carlton, because of the culture of </w:t>
      </w:r>
      <w:r w:rsidR="00527362" w:rsidRPr="00561425">
        <w:rPr>
          <w:rFonts w:ascii="Arial" w:hAnsi="Arial" w:cs="Arial"/>
        </w:rPr>
        <w:t>optional</w:t>
      </w:r>
      <w:r w:rsidR="00947013" w:rsidRPr="00561425">
        <w:rPr>
          <w:rFonts w:ascii="Arial" w:hAnsi="Arial" w:cs="Arial"/>
        </w:rPr>
        <w:t xml:space="preserve"> effort and </w:t>
      </w:r>
      <w:r w:rsidR="00527362" w:rsidRPr="00561425">
        <w:rPr>
          <w:rFonts w:ascii="Arial" w:hAnsi="Arial" w:cs="Arial"/>
        </w:rPr>
        <w:t>inflexible</w:t>
      </w:r>
      <w:r w:rsidR="00947013" w:rsidRPr="00561425">
        <w:rPr>
          <w:rFonts w:ascii="Arial" w:hAnsi="Arial" w:cs="Arial"/>
        </w:rPr>
        <w:t xml:space="preserve"> cleaning standards that have been fostered. </w:t>
      </w:r>
      <w:r w:rsidR="00527362" w:rsidRPr="00561425">
        <w:rPr>
          <w:rFonts w:ascii="Arial" w:hAnsi="Arial" w:cs="Arial"/>
        </w:rPr>
        <w:t>Moreover, t</w:t>
      </w:r>
      <w:r w:rsidR="00947013" w:rsidRPr="00561425">
        <w:rPr>
          <w:rFonts w:ascii="Arial" w:hAnsi="Arial" w:cs="Arial"/>
        </w:rPr>
        <w:t xml:space="preserve">he commitment </w:t>
      </w:r>
      <w:r w:rsidR="00527362" w:rsidRPr="00561425">
        <w:rPr>
          <w:rFonts w:ascii="Arial" w:hAnsi="Arial" w:cs="Arial"/>
        </w:rPr>
        <w:t xml:space="preserve">of the company to accommodating and comprehending </w:t>
      </w:r>
      <w:r w:rsidR="00947013" w:rsidRPr="00561425">
        <w:rPr>
          <w:rFonts w:ascii="Arial" w:hAnsi="Arial" w:cs="Arial"/>
        </w:rPr>
        <w:t xml:space="preserve">both visitor and staff demands is also </w:t>
      </w:r>
      <w:r w:rsidR="00527362" w:rsidRPr="00561425">
        <w:rPr>
          <w:rFonts w:ascii="Arial" w:hAnsi="Arial" w:cs="Arial"/>
        </w:rPr>
        <w:t>demonstrated</w:t>
      </w:r>
      <w:r w:rsidR="00947013" w:rsidRPr="00561425">
        <w:rPr>
          <w:rFonts w:ascii="Arial" w:hAnsi="Arial" w:cs="Arial"/>
        </w:rPr>
        <w:t xml:space="preserve"> in t</w:t>
      </w:r>
      <w:r w:rsidRPr="00561425">
        <w:rPr>
          <w:rFonts w:ascii="Arial" w:hAnsi="Arial" w:cs="Arial"/>
        </w:rPr>
        <w:t>he emphasis on active listening</w:t>
      </w:r>
      <w:r w:rsidR="00FB0CC5" w:rsidRPr="00561425">
        <w:rPr>
          <w:rFonts w:ascii="Arial" w:hAnsi="Arial" w:cs="Arial"/>
        </w:rPr>
        <w:t xml:space="preserve"> (Ritz Carlton, 2023a)</w:t>
      </w:r>
      <w:r w:rsidRPr="00561425">
        <w:rPr>
          <w:rFonts w:ascii="Arial" w:hAnsi="Arial" w:cs="Arial"/>
        </w:rPr>
        <w:t>. In addition, these methods foster a supportive and friendly work atmosphere that promotes employee engagement and assures high-quality service delivery. In order to provide the commended luxury experiences of the brand, Ritz-Carlton strategically focuses on its culture, dedication to excellence, and cultivating staff engagement, and loyalty</w:t>
      </w:r>
      <w:r w:rsidR="00FB0CC5" w:rsidRPr="00561425">
        <w:rPr>
          <w:rFonts w:ascii="Arial" w:hAnsi="Arial" w:cs="Arial"/>
        </w:rPr>
        <w:t xml:space="preserve"> (Ritz Carlton, 2023a)</w:t>
      </w:r>
      <w:r w:rsidRPr="00561425">
        <w:rPr>
          <w:rFonts w:ascii="Arial" w:hAnsi="Arial" w:cs="Arial"/>
        </w:rPr>
        <w:t>.</w:t>
      </w:r>
    </w:p>
    <w:p w14:paraId="4FEDFD15" w14:textId="268F5F74" w:rsidR="001825E1" w:rsidRPr="00561425" w:rsidRDefault="00690270" w:rsidP="00561425">
      <w:pPr>
        <w:rPr>
          <w:rFonts w:ascii="Arial" w:hAnsi="Arial" w:cs="Arial"/>
        </w:rPr>
      </w:pPr>
      <w:r w:rsidRPr="00561425">
        <w:rPr>
          <w:rFonts w:ascii="Arial" w:hAnsi="Arial" w:cs="Arial"/>
        </w:rPr>
        <w:t>Furthermore, the Ritz-Carlton Leadership Center, under the direction of Jeff Hargett, emphasizes the essential part that staff engagement plays in creating outstanding client experiences. They support a strategy that places people at the centre of providing excellent customer service with an emphasis on maintaining a strong corporate culture. However, strategy of Ritz Carlton emphasizes giving staff the freedom to make choices that enhance customer encounters and includes a thorough culture audit, training, and consulting services</w:t>
      </w:r>
      <w:r w:rsidR="00FB0CC5" w:rsidRPr="00561425">
        <w:rPr>
          <w:rFonts w:ascii="Arial" w:hAnsi="Arial" w:cs="Arial"/>
        </w:rPr>
        <w:t xml:space="preserve"> (Forbes, 2018)</w:t>
      </w:r>
      <w:r w:rsidRPr="00561425">
        <w:rPr>
          <w:rFonts w:ascii="Arial" w:hAnsi="Arial" w:cs="Arial"/>
        </w:rPr>
        <w:t>. They focus on the value of building passionate employee and customer engagement by acknowledging the impact of social media and changing market dynamics in order to cultivate brand loyalty and stand out in a crowded market. Moreover, they want to ensure that staff members understand their importance in providing superior client experiences, which will actually help to enhance retention and market share. They do this through modified engagements and a devotion to constant cultural innovation</w:t>
      </w:r>
      <w:r w:rsidR="00FB0CC5" w:rsidRPr="00561425">
        <w:rPr>
          <w:rFonts w:ascii="Arial" w:hAnsi="Arial" w:cs="Arial"/>
        </w:rPr>
        <w:t xml:space="preserve"> (Huang, 2021)</w:t>
      </w:r>
      <w:r w:rsidRPr="00561425">
        <w:rPr>
          <w:rFonts w:ascii="Arial" w:hAnsi="Arial" w:cs="Arial"/>
        </w:rPr>
        <w:t>.</w:t>
      </w:r>
      <w:r w:rsidR="00FB0CC5" w:rsidRPr="00561425">
        <w:rPr>
          <w:rFonts w:ascii="Arial" w:hAnsi="Arial" w:cs="Arial"/>
        </w:rPr>
        <w:t xml:space="preserve"> In order to create an emotionally committed workforce known as Ladies and Gentlemen, the employee engagement strategy of Ritz-Carlton places a high priority on empowerment, trust, and cultivating talent. The values of honesty, trust, and respect are represented in their Employee Promise, which was developed by the staff (Hoffman, 2018). They place a strong emphasis on enhancing a sense of purpose, ensuring workers are aware of their crucial tasks, and encouraging an atmosphere of high trust and learning. Thus, they inspire dedication to producing outstanding guest experiences through daily meetings with a focus on the purpose and a setting that supports development and innovation (Solomon, 2015)</w:t>
      </w:r>
      <w:r w:rsidR="005C444C" w:rsidRPr="00561425">
        <w:rPr>
          <w:rFonts w:ascii="Arial" w:hAnsi="Arial" w:cs="Arial"/>
        </w:rPr>
        <w:t>.</w:t>
      </w:r>
    </w:p>
    <w:p w14:paraId="70F55831" w14:textId="0EF62359" w:rsidR="00265F5B" w:rsidRPr="00561425" w:rsidRDefault="00690270" w:rsidP="00561425">
      <w:pPr>
        <w:rPr>
          <w:rFonts w:ascii="Arial" w:hAnsi="Arial" w:cs="Arial"/>
        </w:rPr>
      </w:pPr>
      <w:r w:rsidRPr="00561425">
        <w:rPr>
          <w:rFonts w:ascii="Arial" w:hAnsi="Arial" w:cs="Arial"/>
        </w:rPr>
        <w:t xml:space="preserve">According to </w:t>
      </w:r>
      <w:r w:rsidR="00C312EA" w:rsidRPr="00561425">
        <w:rPr>
          <w:rFonts w:ascii="Arial" w:hAnsi="Arial" w:cs="Arial"/>
        </w:rPr>
        <w:t>Gladka et al. (2022)</w:t>
      </w:r>
      <w:r w:rsidRPr="00561425">
        <w:rPr>
          <w:rFonts w:ascii="Arial" w:hAnsi="Arial" w:cs="Arial"/>
        </w:rPr>
        <w:t xml:space="preserve">, </w:t>
      </w:r>
      <w:r w:rsidR="009259B2" w:rsidRPr="00561425">
        <w:rPr>
          <w:rFonts w:ascii="Arial" w:hAnsi="Arial" w:cs="Arial"/>
        </w:rPr>
        <w:t xml:space="preserve">the varied and significant stages that an employee goes through when they engage with their company are recognized and explained using the employee life cycle model. However, attraction, recruiting, onboarding, development, retention, and separation are six distinct phases that are in operation. The employee life cycle's attraction phase is the initial step, during which the organization seeks to draw candidates who are enthusiastic about the available positions, the business, and its objectives. The way a company interacts with potential workers may have a significant influence on how they perceive the business. However, prospects like Gen Z are drawn in huge numbers by Ritz-Carlton's high brand awareness to offer top-notch service. </w:t>
      </w:r>
      <w:r w:rsidRPr="00561425">
        <w:rPr>
          <w:rFonts w:ascii="Arial" w:hAnsi="Arial" w:cs="Arial"/>
        </w:rPr>
        <w:t>People looking for a fulfilling and prominent job in the hospitality sector are drawn to companies that place a focus on luxurious experiences</w:t>
      </w:r>
      <w:r w:rsidR="00155BA6" w:rsidRPr="00561425">
        <w:rPr>
          <w:rFonts w:ascii="Arial" w:hAnsi="Arial" w:cs="Arial"/>
        </w:rPr>
        <w:t xml:space="preserve"> (Wirtz </w:t>
      </w:r>
      <w:r w:rsidR="00155BA6" w:rsidRPr="00561425">
        <w:rPr>
          <w:rFonts w:ascii="Arial" w:hAnsi="Arial" w:cs="Arial"/>
          <w:i/>
          <w:iCs/>
        </w:rPr>
        <w:t>et al.,</w:t>
      </w:r>
      <w:r w:rsidR="00155BA6" w:rsidRPr="00561425">
        <w:rPr>
          <w:rFonts w:ascii="Arial" w:hAnsi="Arial" w:cs="Arial"/>
        </w:rPr>
        <w:t xml:space="preserve"> 2020)</w:t>
      </w:r>
      <w:r w:rsidRPr="00561425">
        <w:rPr>
          <w:rFonts w:ascii="Arial" w:hAnsi="Arial" w:cs="Arial"/>
        </w:rPr>
        <w:t xml:space="preserve">. The second stage is recruiting, which includes finding reliable and accurate people to bring onto the team while offering their applicants great experience, from learning about the possible job opening to accepting the offer </w:t>
      </w:r>
      <w:r w:rsidR="00C312EA" w:rsidRPr="00561425">
        <w:rPr>
          <w:rFonts w:ascii="Arial" w:hAnsi="Arial" w:cs="Arial"/>
        </w:rPr>
        <w:t xml:space="preserve">(Sato et al. 2020). </w:t>
      </w:r>
      <w:r w:rsidR="00FA346C" w:rsidRPr="00561425">
        <w:rPr>
          <w:rFonts w:ascii="Arial" w:hAnsi="Arial" w:cs="Arial"/>
        </w:rPr>
        <w:t xml:space="preserve">In order to provide the Ritz-Carlton experience and maintain the high standards set by the brand, they search for applicants who have </w:t>
      </w:r>
      <w:r w:rsidR="00C312EA" w:rsidRPr="00561425">
        <w:rPr>
          <w:rFonts w:ascii="Arial" w:hAnsi="Arial" w:cs="Arial"/>
        </w:rPr>
        <w:t>an</w:t>
      </w:r>
      <w:r w:rsidR="00FA346C" w:rsidRPr="00561425">
        <w:rPr>
          <w:rFonts w:ascii="Arial" w:hAnsi="Arial" w:cs="Arial"/>
        </w:rPr>
        <w:t xml:space="preserve"> honest dedication to service and have the requisite </w:t>
      </w:r>
      <w:r w:rsidR="00C97EC1" w:rsidRPr="00561425">
        <w:rPr>
          <w:rFonts w:ascii="Arial" w:hAnsi="Arial" w:cs="Arial"/>
        </w:rPr>
        <w:t>skills</w:t>
      </w:r>
      <w:r w:rsidR="00FA346C" w:rsidRPr="00561425">
        <w:rPr>
          <w:rFonts w:ascii="Arial" w:hAnsi="Arial" w:cs="Arial"/>
        </w:rPr>
        <w:t>.</w:t>
      </w:r>
      <w:r w:rsidR="00C97EC1" w:rsidRPr="00561425">
        <w:rPr>
          <w:rFonts w:ascii="Arial" w:hAnsi="Arial" w:cs="Arial"/>
        </w:rPr>
        <w:t xml:space="preserve"> </w:t>
      </w:r>
      <w:r w:rsidR="00FD6DB0" w:rsidRPr="00561425">
        <w:rPr>
          <w:rFonts w:ascii="Arial" w:hAnsi="Arial" w:cs="Arial"/>
        </w:rPr>
        <w:t xml:space="preserve">Thirdly, new hires are brought up to speed on how the business </w:t>
      </w:r>
      <w:r w:rsidR="009259B2" w:rsidRPr="00561425">
        <w:rPr>
          <w:rFonts w:ascii="Arial" w:hAnsi="Arial" w:cs="Arial"/>
        </w:rPr>
        <w:t>function</w:t>
      </w:r>
      <w:r w:rsidR="00FD6DB0" w:rsidRPr="00561425">
        <w:rPr>
          <w:rFonts w:ascii="Arial" w:hAnsi="Arial" w:cs="Arial"/>
        </w:rPr>
        <w:t xml:space="preserve"> and their </w:t>
      </w:r>
      <w:r w:rsidR="009259B2" w:rsidRPr="00561425">
        <w:rPr>
          <w:rFonts w:ascii="Arial" w:hAnsi="Arial" w:cs="Arial"/>
        </w:rPr>
        <w:t>standing</w:t>
      </w:r>
      <w:r w:rsidR="00FD6DB0" w:rsidRPr="00561425">
        <w:rPr>
          <w:rFonts w:ascii="Arial" w:hAnsi="Arial" w:cs="Arial"/>
        </w:rPr>
        <w:t xml:space="preserve"> within it during the employee onboarding stage. </w:t>
      </w:r>
      <w:r w:rsidR="009259B2" w:rsidRPr="00561425">
        <w:rPr>
          <w:rFonts w:ascii="Arial" w:hAnsi="Arial" w:cs="Arial"/>
        </w:rPr>
        <w:t>Thus, t</w:t>
      </w:r>
      <w:r w:rsidR="00FD6DB0" w:rsidRPr="00561425">
        <w:rPr>
          <w:rFonts w:ascii="Arial" w:hAnsi="Arial" w:cs="Arial"/>
        </w:rPr>
        <w:t xml:space="preserve">he basis for the connection </w:t>
      </w:r>
      <w:r w:rsidR="00A1131A" w:rsidRPr="00561425">
        <w:rPr>
          <w:rFonts w:ascii="Arial" w:hAnsi="Arial" w:cs="Arial"/>
        </w:rPr>
        <w:t>between</w:t>
      </w:r>
      <w:r w:rsidR="00FD6DB0" w:rsidRPr="00561425">
        <w:rPr>
          <w:rFonts w:ascii="Arial" w:hAnsi="Arial" w:cs="Arial"/>
        </w:rPr>
        <w:t xml:space="preserve"> the employer and the employee is being developed </w:t>
      </w:r>
      <w:r w:rsidR="009259B2" w:rsidRPr="00561425">
        <w:rPr>
          <w:rFonts w:ascii="Arial" w:hAnsi="Arial" w:cs="Arial"/>
        </w:rPr>
        <w:t>throughout</w:t>
      </w:r>
      <w:r w:rsidR="00FD6DB0" w:rsidRPr="00561425">
        <w:rPr>
          <w:rFonts w:ascii="Arial" w:hAnsi="Arial" w:cs="Arial"/>
        </w:rPr>
        <w:t xml:space="preserve"> the onboarding phase of the employee life cycle</w:t>
      </w:r>
      <w:r w:rsidR="00CA5316" w:rsidRPr="00561425">
        <w:rPr>
          <w:rFonts w:ascii="Arial" w:hAnsi="Arial" w:cs="Arial"/>
        </w:rPr>
        <w:t xml:space="preserve"> </w:t>
      </w:r>
      <w:r w:rsidR="00C312EA" w:rsidRPr="00561425">
        <w:rPr>
          <w:rFonts w:ascii="Arial" w:hAnsi="Arial" w:cs="Arial"/>
        </w:rPr>
        <w:t>(Cattermole, 2019).</w:t>
      </w:r>
      <w:r w:rsidR="00FD6DB0" w:rsidRPr="00561425">
        <w:rPr>
          <w:rFonts w:ascii="Arial" w:hAnsi="Arial" w:cs="Arial"/>
        </w:rPr>
        <w:t xml:space="preserve"> </w:t>
      </w:r>
      <w:r w:rsidR="00CA5316" w:rsidRPr="00561425">
        <w:rPr>
          <w:rFonts w:ascii="Arial" w:hAnsi="Arial" w:cs="Arial"/>
        </w:rPr>
        <w:t xml:space="preserve">Therefore, they place a high priority on incorporating new hires into the Ritz-Carlton family by giving them the education they need to succeed in their new positions. </w:t>
      </w:r>
    </w:p>
    <w:p w14:paraId="61E1915C" w14:textId="7C453DB0" w:rsidR="005C444C" w:rsidRPr="00561425" w:rsidRDefault="00690270" w:rsidP="00561425">
      <w:pPr>
        <w:rPr>
          <w:rFonts w:ascii="Arial" w:hAnsi="Arial" w:cs="Arial"/>
        </w:rPr>
      </w:pPr>
      <w:r w:rsidRPr="00561425">
        <w:rPr>
          <w:rFonts w:ascii="Arial" w:hAnsi="Arial" w:cs="Arial"/>
        </w:rPr>
        <w:t xml:space="preserve">Fourthly, to maintain their commitment, the company must constantly involve the staff. By doing so, a company not only </w:t>
      </w:r>
      <w:r w:rsidR="00A1131A" w:rsidRPr="00561425">
        <w:rPr>
          <w:rFonts w:ascii="Arial" w:hAnsi="Arial" w:cs="Arial"/>
        </w:rPr>
        <w:t>creates</w:t>
      </w:r>
      <w:r w:rsidRPr="00561425">
        <w:rPr>
          <w:rFonts w:ascii="Arial" w:hAnsi="Arial" w:cs="Arial"/>
        </w:rPr>
        <w:t xml:space="preserve"> a dependable and effective team but also saves time and money on hiring a new employee. </w:t>
      </w:r>
      <w:r w:rsidR="003C75BD" w:rsidRPr="00561425">
        <w:rPr>
          <w:rFonts w:ascii="Arial" w:hAnsi="Arial" w:cs="Arial"/>
        </w:rPr>
        <w:t xml:space="preserve">In the context of Ritz-Carlton, it places a strong emphasis on staff engagement and appreciation, which is a big part of why it has such great retention rates. Lastly, employee development is the last stage of the employee lifecycle. However, retention and employee development go hand in hand. Employees will </w:t>
      </w:r>
      <w:r w:rsidR="009259B2" w:rsidRPr="00561425">
        <w:rPr>
          <w:rFonts w:ascii="Arial" w:hAnsi="Arial" w:cs="Arial"/>
        </w:rPr>
        <w:t>leave</w:t>
      </w:r>
      <w:r w:rsidR="003C75BD" w:rsidRPr="00561425">
        <w:rPr>
          <w:rFonts w:ascii="Arial" w:hAnsi="Arial" w:cs="Arial"/>
        </w:rPr>
        <w:t xml:space="preserve"> if they </w:t>
      </w:r>
      <w:r w:rsidR="009259B2" w:rsidRPr="00561425">
        <w:rPr>
          <w:rFonts w:ascii="Arial" w:hAnsi="Arial" w:cs="Arial"/>
        </w:rPr>
        <w:t>think</w:t>
      </w:r>
      <w:r w:rsidR="003C75BD" w:rsidRPr="00561425">
        <w:rPr>
          <w:rFonts w:ascii="Arial" w:hAnsi="Arial" w:cs="Arial"/>
        </w:rPr>
        <w:t xml:space="preserve"> they have no opportunity for career </w:t>
      </w:r>
      <w:r w:rsidR="009259B2" w:rsidRPr="00561425">
        <w:rPr>
          <w:rFonts w:ascii="Arial" w:hAnsi="Arial" w:cs="Arial"/>
        </w:rPr>
        <w:t>enhancement</w:t>
      </w:r>
      <w:r w:rsidR="003C75BD" w:rsidRPr="00561425">
        <w:rPr>
          <w:rFonts w:ascii="Arial" w:hAnsi="Arial" w:cs="Arial"/>
        </w:rPr>
        <w:t xml:space="preserve"> </w:t>
      </w:r>
      <w:r w:rsidR="00C312EA" w:rsidRPr="00561425">
        <w:rPr>
          <w:rFonts w:ascii="Arial" w:hAnsi="Arial" w:cs="Arial"/>
        </w:rPr>
        <w:t>(Cherep et al., 2019).</w:t>
      </w:r>
      <w:r w:rsidR="003C75BD" w:rsidRPr="00561425">
        <w:rPr>
          <w:rFonts w:ascii="Arial" w:hAnsi="Arial" w:cs="Arial"/>
        </w:rPr>
        <w:t xml:space="preserve"> Further, they help staff members to develop within the company and develop their talents through constant training, career progression programs, mentoring, and promoting an environment of excellence and continuous enhancement</w:t>
      </w:r>
      <w:r w:rsidR="00CB7476" w:rsidRPr="00561425">
        <w:rPr>
          <w:rFonts w:ascii="Arial" w:hAnsi="Arial" w:cs="Arial"/>
        </w:rPr>
        <w:t>.</w:t>
      </w:r>
    </w:p>
    <w:p w14:paraId="6C7B91FC" w14:textId="320F3AEA" w:rsidR="00DF526F" w:rsidRPr="00561425" w:rsidRDefault="00690270" w:rsidP="00561425">
      <w:pPr>
        <w:pStyle w:val="Heading1"/>
        <w:rPr>
          <w:rFonts w:ascii="Arial" w:hAnsi="Arial" w:cs="Arial"/>
        </w:rPr>
      </w:pPr>
      <w:bookmarkStart w:id="2" w:name="_Toc148725165"/>
      <w:r w:rsidRPr="00561425">
        <w:rPr>
          <w:rFonts w:ascii="Arial" w:hAnsi="Arial" w:cs="Arial"/>
        </w:rPr>
        <w:t>Evaluation and conclusion</w:t>
      </w:r>
      <w:bookmarkEnd w:id="2"/>
      <w:r w:rsidRPr="00561425">
        <w:rPr>
          <w:rFonts w:ascii="Arial" w:hAnsi="Arial" w:cs="Arial"/>
        </w:rPr>
        <w:t xml:space="preserve"> </w:t>
      </w:r>
    </w:p>
    <w:p w14:paraId="7EDCCD26" w14:textId="4BB86CC9" w:rsidR="00CB7476" w:rsidRPr="00561425" w:rsidRDefault="00690270" w:rsidP="00561425">
      <w:pPr>
        <w:rPr>
          <w:rFonts w:ascii="Arial" w:hAnsi="Arial" w:cs="Arial"/>
        </w:rPr>
      </w:pPr>
      <w:r w:rsidRPr="00561425">
        <w:rPr>
          <w:rFonts w:ascii="Arial" w:hAnsi="Arial" w:cs="Arial"/>
        </w:rPr>
        <w:t>In the context of the hotel sector and with a focus on the Ritz-Carlton brand in particular, this essay effectively discusses the critical connection between employee engagement, human resources management, and the different features of Generation Z. The author competently highlights the role HRM procedures have in increasing employee engagement and also the tactics used by Ritz-Carlton to promote a culture of excellence and engagement. In addition, the exploration of Generation Z's unique characteristics and how they relate to the workplace is instructive and offers insights into how Ritz-Carlton might successfully engage this generation. Understanding how Ritz-Carlton can successfully recruit, develop, and retain people is excavated by the inclusion of the employee life cycle model. Moreover, the article may stand to obtain from a more in-depth examination of the unique opportunities and difficulties that Generation Z brings to the hospitality sector. The practical relevance of the essay would also be increased by placing greater focus on the actual use of Ritz-Carlton for HR methods to engage its Gen Z workforce.</w:t>
      </w:r>
    </w:p>
    <w:p w14:paraId="2042198C" w14:textId="5C99902D" w:rsidR="00CB7476" w:rsidRPr="00561425" w:rsidRDefault="00690270" w:rsidP="00561425">
      <w:pPr>
        <w:rPr>
          <w:rFonts w:ascii="Arial" w:hAnsi="Arial" w:cs="Arial"/>
        </w:rPr>
      </w:pPr>
      <w:r w:rsidRPr="00561425">
        <w:rPr>
          <w:rFonts w:ascii="Arial" w:hAnsi="Arial" w:cs="Arial"/>
        </w:rPr>
        <w:t>It is concluded that insight into the employee engagement strategies of Ritz-Carlton and careful consideration of the employee life cycle model provides an extensive understanding of how the company can recruit, retain, and develop talent in the context of altering industry dynamics and workforce expectations. Moreover, organizations like Ritz-Carlton must constantly modify their HR procedures to take into account the changing demands and preferences of their workforce, especially the distinctive traits of Generation Z, in order to stay competitive and ensure long-term success.</w:t>
      </w:r>
    </w:p>
    <w:p w14:paraId="22DAD2C6" w14:textId="77777777" w:rsidR="00CB7476" w:rsidRPr="00561425" w:rsidRDefault="00CB7476" w:rsidP="00561425">
      <w:pPr>
        <w:rPr>
          <w:rFonts w:ascii="Arial" w:hAnsi="Arial" w:cs="Arial"/>
        </w:rPr>
      </w:pPr>
    </w:p>
    <w:p w14:paraId="3FD4B146" w14:textId="77777777" w:rsidR="00CB7476" w:rsidRDefault="00CB7476" w:rsidP="00561425">
      <w:pPr>
        <w:rPr>
          <w:rFonts w:ascii="Arial" w:hAnsi="Arial" w:cs="Arial"/>
        </w:rPr>
      </w:pPr>
    </w:p>
    <w:p w14:paraId="3BFF5826" w14:textId="77777777" w:rsidR="00561425" w:rsidRPr="00561425" w:rsidRDefault="00561425" w:rsidP="00561425">
      <w:pPr>
        <w:rPr>
          <w:rFonts w:ascii="Arial" w:hAnsi="Arial" w:cs="Arial"/>
        </w:rPr>
      </w:pPr>
    </w:p>
    <w:p w14:paraId="6A2AA206" w14:textId="5D73D54D" w:rsidR="00473A47" w:rsidRPr="00561425" w:rsidRDefault="00473A47" w:rsidP="00561425">
      <w:pPr>
        <w:jc w:val="left"/>
        <w:rPr>
          <w:rFonts w:ascii="Arial" w:hAnsi="Arial" w:cs="Arial"/>
        </w:rPr>
      </w:pPr>
    </w:p>
    <w:p w14:paraId="7A0AAED8" w14:textId="6C0F4DC2" w:rsidR="00473A47" w:rsidRPr="00561425" w:rsidRDefault="00473A47" w:rsidP="00561425">
      <w:pPr>
        <w:pStyle w:val="Heading1"/>
        <w:rPr>
          <w:rFonts w:ascii="Arial" w:hAnsi="Arial" w:cs="Arial"/>
        </w:rPr>
      </w:pPr>
      <w:r w:rsidRPr="00561425">
        <w:rPr>
          <w:rFonts w:ascii="Arial" w:hAnsi="Arial" w:cs="Arial"/>
        </w:rPr>
        <w:t xml:space="preserve">References </w:t>
      </w:r>
    </w:p>
    <w:p w14:paraId="06E2A083" w14:textId="77777777" w:rsidR="00473A47" w:rsidRPr="00561425" w:rsidRDefault="00473A47" w:rsidP="00561425">
      <w:pPr>
        <w:ind w:left="720" w:hanging="720"/>
        <w:rPr>
          <w:rFonts w:ascii="Arial" w:hAnsi="Arial" w:cs="Arial"/>
          <w:color w:val="000000" w:themeColor="text1"/>
          <w:szCs w:val="24"/>
        </w:rPr>
      </w:pPr>
      <w:bookmarkStart w:id="3" w:name="_Hlk148789281"/>
      <w:r w:rsidRPr="00561425">
        <w:rPr>
          <w:rFonts w:ascii="Arial" w:hAnsi="Arial" w:cs="Arial"/>
          <w:color w:val="000000" w:themeColor="text1"/>
          <w:szCs w:val="24"/>
          <w:shd w:val="clear" w:color="auto" w:fill="FFFFFF"/>
        </w:rPr>
        <w:t>Ahmad, M.I.S., Idrus, M.I. and Rijal, S., 2023. The Role of Education in Fostering Entrepreneurial Spirit in the Young Generation. </w:t>
      </w:r>
      <w:r w:rsidRPr="00561425">
        <w:rPr>
          <w:rFonts w:ascii="Arial" w:hAnsi="Arial" w:cs="Arial"/>
          <w:i/>
          <w:iCs/>
          <w:color w:val="000000" w:themeColor="text1"/>
          <w:szCs w:val="24"/>
          <w:shd w:val="clear" w:color="auto" w:fill="FFFFFF"/>
        </w:rPr>
        <w:t>Journal of Contemporary Administration and Management (ADMAN)</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w:t>
      </w:r>
      <w:r w:rsidRPr="00561425">
        <w:rPr>
          <w:rFonts w:ascii="Arial" w:hAnsi="Arial" w:cs="Arial"/>
          <w:color w:val="000000" w:themeColor="text1"/>
          <w:szCs w:val="24"/>
          <w:shd w:val="clear" w:color="auto" w:fill="FFFFFF"/>
        </w:rPr>
        <w:t>(2), pp.93-100.</w:t>
      </w:r>
    </w:p>
    <w:p w14:paraId="3F3487CC"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shd w:val="clear" w:color="auto" w:fill="FFFFFF"/>
        </w:rPr>
        <w:t>Ali Ababneh, O.M., Awwad, A.S. and Abu-Haija, A., 2021. The association between green human resources practices and employee engagement with environmental initiatives in hotels: The moderation effect of perceived transformational leadership. </w:t>
      </w:r>
      <w:r w:rsidRPr="00561425">
        <w:rPr>
          <w:rFonts w:ascii="Arial" w:hAnsi="Arial" w:cs="Arial"/>
          <w:i/>
          <w:iCs/>
          <w:color w:val="000000" w:themeColor="text1"/>
          <w:szCs w:val="24"/>
          <w:shd w:val="clear" w:color="auto" w:fill="FFFFFF"/>
        </w:rPr>
        <w:t>Journal of Human Resources in Hospitality &amp; Tourism</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20</w:t>
      </w:r>
      <w:r w:rsidRPr="00561425">
        <w:rPr>
          <w:rFonts w:ascii="Arial" w:hAnsi="Arial" w:cs="Arial"/>
          <w:color w:val="000000" w:themeColor="text1"/>
          <w:szCs w:val="24"/>
          <w:shd w:val="clear" w:color="auto" w:fill="FFFFFF"/>
        </w:rPr>
        <w:t>(3), pp.390-416.</w:t>
      </w:r>
    </w:p>
    <w:p w14:paraId="5D4A7E84"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shd w:val="clear" w:color="auto" w:fill="FFFFFF"/>
        </w:rPr>
        <w:t>Arasli, H., Nergiz, A., Yesiltas, M. and Gunay, T., 2020. Human resource management practices and service provider commitment of green hotel service providers: Mediating role of resilience and work engagement. </w:t>
      </w:r>
      <w:r w:rsidRPr="00561425">
        <w:rPr>
          <w:rFonts w:ascii="Arial" w:hAnsi="Arial" w:cs="Arial"/>
          <w:i/>
          <w:iCs/>
          <w:color w:val="000000" w:themeColor="text1"/>
          <w:szCs w:val="24"/>
          <w:shd w:val="clear" w:color="auto" w:fill="FFFFFF"/>
        </w:rPr>
        <w:t>Sustainability</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12</w:t>
      </w:r>
      <w:r w:rsidRPr="00561425">
        <w:rPr>
          <w:rFonts w:ascii="Arial" w:hAnsi="Arial" w:cs="Arial"/>
          <w:color w:val="000000" w:themeColor="text1"/>
          <w:szCs w:val="24"/>
          <w:shd w:val="clear" w:color="auto" w:fill="FFFFFF"/>
        </w:rPr>
        <w:t>(21), p.9187.</w:t>
      </w:r>
    </w:p>
    <w:p w14:paraId="0DE46CE4" w14:textId="77777777" w:rsidR="00473A47" w:rsidRPr="00561425" w:rsidRDefault="00473A47" w:rsidP="00561425">
      <w:pPr>
        <w:ind w:left="720" w:hanging="720"/>
        <w:rPr>
          <w:rFonts w:ascii="Arial" w:hAnsi="Arial" w:cs="Arial"/>
          <w:color w:val="000000" w:themeColor="text1"/>
          <w:szCs w:val="24"/>
          <w:shd w:val="clear" w:color="auto" w:fill="FFFFFF"/>
        </w:rPr>
      </w:pPr>
      <w:r w:rsidRPr="00561425">
        <w:rPr>
          <w:rFonts w:ascii="Arial" w:hAnsi="Arial" w:cs="Arial"/>
          <w:color w:val="000000" w:themeColor="text1"/>
          <w:szCs w:val="24"/>
          <w:shd w:val="clear" w:color="auto" w:fill="FFFFFF"/>
        </w:rPr>
        <w:t>Cattermole, G., 2019. Developing the employee lifecycle to keep top talent. </w:t>
      </w:r>
      <w:r w:rsidRPr="00561425">
        <w:rPr>
          <w:rFonts w:ascii="Arial" w:hAnsi="Arial" w:cs="Arial"/>
          <w:i/>
          <w:iCs/>
          <w:color w:val="000000" w:themeColor="text1"/>
          <w:szCs w:val="24"/>
          <w:shd w:val="clear" w:color="auto" w:fill="FFFFFF"/>
        </w:rPr>
        <w:t>Strategic HR review</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18</w:t>
      </w:r>
      <w:r w:rsidRPr="00561425">
        <w:rPr>
          <w:rFonts w:ascii="Arial" w:hAnsi="Arial" w:cs="Arial"/>
          <w:color w:val="000000" w:themeColor="text1"/>
          <w:szCs w:val="24"/>
          <w:shd w:val="clear" w:color="auto" w:fill="FFFFFF"/>
        </w:rPr>
        <w:t>(6), pp.258-262.</w:t>
      </w:r>
    </w:p>
    <w:p w14:paraId="0F321FA1"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shd w:val="clear" w:color="auto" w:fill="FFFFFF"/>
        </w:rPr>
        <w:t>Cherep, A.V., Helman, V.М. and Rybalko, O.M., 2019. Management employee life cycle of higher education. </w:t>
      </w:r>
      <w:r w:rsidRPr="00561425">
        <w:rPr>
          <w:rFonts w:ascii="Arial" w:hAnsi="Arial" w:cs="Arial"/>
          <w:i/>
          <w:iCs/>
          <w:color w:val="000000" w:themeColor="text1"/>
          <w:szCs w:val="24"/>
          <w:shd w:val="clear" w:color="auto" w:fill="FFFFFF"/>
        </w:rPr>
        <w:t>Вісник Запорізького національного університету. Економічні науки</w:t>
      </w:r>
      <w:r w:rsidRPr="00561425">
        <w:rPr>
          <w:rFonts w:ascii="Arial" w:hAnsi="Arial" w:cs="Arial"/>
          <w:color w:val="000000" w:themeColor="text1"/>
          <w:szCs w:val="24"/>
          <w:shd w:val="clear" w:color="auto" w:fill="FFFFFF"/>
        </w:rPr>
        <w:t>, (4), pp.160-164.</w:t>
      </w:r>
    </w:p>
    <w:p w14:paraId="10F40AD4" w14:textId="52FBF374"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rPr>
        <w:t xml:space="preserve">Forbes, 2018. How The Ritz-Carlton Leadership Center Uses Employee Engagement </w:t>
      </w:r>
      <w:r w:rsidR="00A1131A" w:rsidRPr="00561425">
        <w:rPr>
          <w:rFonts w:ascii="Arial" w:hAnsi="Arial" w:cs="Arial"/>
          <w:color w:val="000000" w:themeColor="text1"/>
          <w:szCs w:val="24"/>
        </w:rPr>
        <w:t>to</w:t>
      </w:r>
      <w:r w:rsidRPr="00561425">
        <w:rPr>
          <w:rFonts w:ascii="Arial" w:hAnsi="Arial" w:cs="Arial"/>
          <w:color w:val="000000" w:themeColor="text1"/>
          <w:szCs w:val="24"/>
        </w:rPr>
        <w:t xml:space="preserve"> Drive Customer Experience. Available at https://www.forbes.com/sites/ritz-carltonleadershipcenter/2018/05/07/how-the-ritz-carlton-leadership-center-uses-employee-engagement-to-drive-customer-experience</w:t>
      </w:r>
      <w:r w:rsidR="00A1131A">
        <w:rPr>
          <w:rFonts w:ascii="Arial" w:hAnsi="Arial" w:cs="Arial"/>
          <w:color w:val="000000" w:themeColor="text1"/>
          <w:szCs w:val="24"/>
        </w:rPr>
        <w:t>/.</w:t>
      </w:r>
      <w:r w:rsidRPr="00561425">
        <w:rPr>
          <w:rFonts w:ascii="Arial" w:hAnsi="Arial" w:cs="Arial"/>
          <w:color w:val="000000" w:themeColor="text1"/>
          <w:szCs w:val="24"/>
        </w:rPr>
        <w:t xml:space="preserve"> [Accessed on 20</w:t>
      </w:r>
      <w:r w:rsidRPr="00561425">
        <w:rPr>
          <w:rFonts w:ascii="Arial" w:hAnsi="Arial" w:cs="Arial"/>
          <w:color w:val="000000" w:themeColor="text1"/>
          <w:szCs w:val="24"/>
          <w:vertAlign w:val="superscript"/>
        </w:rPr>
        <w:t>th</w:t>
      </w:r>
      <w:r w:rsidRPr="00561425">
        <w:rPr>
          <w:rFonts w:ascii="Arial" w:hAnsi="Arial" w:cs="Arial"/>
          <w:color w:val="000000" w:themeColor="text1"/>
          <w:szCs w:val="24"/>
        </w:rPr>
        <w:t xml:space="preserve"> October 2023]</w:t>
      </w:r>
    </w:p>
    <w:p w14:paraId="7D50285A"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shd w:val="clear" w:color="auto" w:fill="FFFFFF"/>
        </w:rPr>
        <w:t>Gladka, O., Fedorova, V. and Dohadailo, Y., 2022. Development of conceptual bases of the employee life cycle within an organization. </w:t>
      </w:r>
      <w:r w:rsidRPr="00561425">
        <w:rPr>
          <w:rFonts w:ascii="Arial" w:hAnsi="Arial" w:cs="Arial"/>
          <w:i/>
          <w:iCs/>
          <w:color w:val="000000" w:themeColor="text1"/>
          <w:szCs w:val="24"/>
          <w:shd w:val="clear" w:color="auto" w:fill="FFFFFF"/>
        </w:rPr>
        <w:t>Business: Theory and Practice</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23</w:t>
      </w:r>
      <w:r w:rsidRPr="00561425">
        <w:rPr>
          <w:rFonts w:ascii="Arial" w:hAnsi="Arial" w:cs="Arial"/>
          <w:color w:val="000000" w:themeColor="text1"/>
          <w:szCs w:val="24"/>
          <w:shd w:val="clear" w:color="auto" w:fill="FFFFFF"/>
        </w:rPr>
        <w:t>(1), pp.39-52.</w:t>
      </w:r>
    </w:p>
    <w:p w14:paraId="0728ED86"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shd w:val="clear" w:color="auto" w:fill="FFFFFF"/>
        </w:rPr>
        <w:t>Hassanein, F. and Özgit, H., 2022. Sustaining human resources through talent management strategies and employee engagement in the Middle East hotel industry. </w:t>
      </w:r>
      <w:r w:rsidRPr="00561425">
        <w:rPr>
          <w:rFonts w:ascii="Arial" w:hAnsi="Arial" w:cs="Arial"/>
          <w:i/>
          <w:iCs/>
          <w:color w:val="000000" w:themeColor="text1"/>
          <w:szCs w:val="24"/>
          <w:shd w:val="clear" w:color="auto" w:fill="FFFFFF"/>
        </w:rPr>
        <w:t>Sustainability</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14</w:t>
      </w:r>
      <w:r w:rsidRPr="00561425">
        <w:rPr>
          <w:rFonts w:ascii="Arial" w:hAnsi="Arial" w:cs="Arial"/>
          <w:color w:val="000000" w:themeColor="text1"/>
          <w:szCs w:val="24"/>
          <w:shd w:val="clear" w:color="auto" w:fill="FFFFFF"/>
        </w:rPr>
        <w:t>(22), p.15365.</w:t>
      </w:r>
    </w:p>
    <w:p w14:paraId="482CE5A7"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rPr>
        <w:t xml:space="preserve">Hoffman, 2018. Leadership &amp; Engagement. Available at </w:t>
      </w:r>
      <w:hyperlink r:id="rId7" w:history="1">
        <w:r w:rsidRPr="00561425">
          <w:rPr>
            <w:rStyle w:val="Hyperlink"/>
            <w:rFonts w:ascii="Arial" w:hAnsi="Arial" w:cs="Arial"/>
            <w:color w:val="000000" w:themeColor="text1"/>
            <w:szCs w:val="24"/>
          </w:rPr>
          <w:t>https://www.psafinancial.com/2018/05/employee-engagement-ritz-carltons-secret-world-class-service-customer-loyalty/</w:t>
        </w:r>
      </w:hyperlink>
      <w:r w:rsidRPr="00561425">
        <w:rPr>
          <w:rFonts w:ascii="Arial" w:hAnsi="Arial" w:cs="Arial"/>
          <w:color w:val="000000" w:themeColor="text1"/>
          <w:szCs w:val="24"/>
        </w:rPr>
        <w:t>. [Accessed on 20</w:t>
      </w:r>
      <w:r w:rsidRPr="00561425">
        <w:rPr>
          <w:rFonts w:ascii="Arial" w:hAnsi="Arial" w:cs="Arial"/>
          <w:color w:val="000000" w:themeColor="text1"/>
          <w:szCs w:val="24"/>
          <w:vertAlign w:val="superscript"/>
        </w:rPr>
        <w:t>th</w:t>
      </w:r>
      <w:r w:rsidRPr="00561425">
        <w:rPr>
          <w:rFonts w:ascii="Arial" w:hAnsi="Arial" w:cs="Arial"/>
          <w:color w:val="000000" w:themeColor="text1"/>
          <w:szCs w:val="24"/>
        </w:rPr>
        <w:t xml:space="preserve"> October 2023]</w:t>
      </w:r>
    </w:p>
    <w:p w14:paraId="7D730571" w14:textId="71EC3EEA" w:rsidR="00473A47" w:rsidRPr="00561425" w:rsidRDefault="00473A47" w:rsidP="00561425">
      <w:pPr>
        <w:ind w:left="720" w:hanging="720"/>
        <w:rPr>
          <w:rFonts w:ascii="Arial" w:hAnsi="Arial" w:cs="Arial"/>
          <w:color w:val="000000" w:themeColor="text1"/>
          <w:szCs w:val="24"/>
          <w:shd w:val="clear" w:color="auto" w:fill="FFFFFF"/>
        </w:rPr>
      </w:pPr>
      <w:r w:rsidRPr="00561425">
        <w:rPr>
          <w:rFonts w:ascii="Arial" w:hAnsi="Arial" w:cs="Arial"/>
          <w:color w:val="000000" w:themeColor="text1"/>
          <w:szCs w:val="24"/>
          <w:shd w:val="clear" w:color="auto" w:fill="FFFFFF"/>
        </w:rPr>
        <w:t xml:space="preserve">Huang, Z., 2021. A Study </w:t>
      </w:r>
      <w:r w:rsidR="00A1131A" w:rsidRPr="00561425">
        <w:rPr>
          <w:rFonts w:ascii="Arial" w:hAnsi="Arial" w:cs="Arial"/>
          <w:color w:val="000000" w:themeColor="text1"/>
          <w:szCs w:val="24"/>
          <w:shd w:val="clear" w:color="auto" w:fill="FFFFFF"/>
        </w:rPr>
        <w:t>on</w:t>
      </w:r>
      <w:r w:rsidRPr="00561425">
        <w:rPr>
          <w:rFonts w:ascii="Arial" w:hAnsi="Arial" w:cs="Arial"/>
          <w:color w:val="000000" w:themeColor="text1"/>
          <w:szCs w:val="24"/>
          <w:shd w:val="clear" w:color="auto" w:fill="FFFFFF"/>
        </w:rPr>
        <w:t xml:space="preserve"> The Impact Of The Ritz-Carlton Hotel Culture On The Work Engagement Of The New Generation Employees. </w:t>
      </w:r>
      <w:r w:rsidRPr="00561425">
        <w:rPr>
          <w:rFonts w:ascii="Arial" w:hAnsi="Arial" w:cs="Arial"/>
          <w:i/>
          <w:iCs/>
          <w:color w:val="000000" w:themeColor="text1"/>
          <w:szCs w:val="24"/>
          <w:shd w:val="clear" w:color="auto" w:fill="FFFFFF"/>
        </w:rPr>
        <w:t>Turkish Journal of Computer and Mathematics Education (TURCOMAT)</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12</w:t>
      </w:r>
      <w:r w:rsidRPr="00561425">
        <w:rPr>
          <w:rFonts w:ascii="Arial" w:hAnsi="Arial" w:cs="Arial"/>
          <w:color w:val="000000" w:themeColor="text1"/>
          <w:szCs w:val="24"/>
          <w:shd w:val="clear" w:color="auto" w:fill="FFFFFF"/>
        </w:rPr>
        <w:t>(11), pp.4032-4040.</w:t>
      </w:r>
    </w:p>
    <w:p w14:paraId="40A4AEB8" w14:textId="77777777" w:rsidR="00473A47" w:rsidRPr="00561425" w:rsidRDefault="00473A47" w:rsidP="00561425">
      <w:pPr>
        <w:ind w:left="720" w:hanging="720"/>
        <w:rPr>
          <w:rFonts w:ascii="Arial" w:hAnsi="Arial" w:cs="Arial"/>
          <w:color w:val="000000" w:themeColor="text1"/>
          <w:szCs w:val="24"/>
          <w:shd w:val="clear" w:color="auto" w:fill="FFFFFF"/>
        </w:rPr>
      </w:pPr>
      <w:r w:rsidRPr="00561425">
        <w:rPr>
          <w:rFonts w:ascii="Arial" w:hAnsi="Arial" w:cs="Arial"/>
          <w:color w:val="000000" w:themeColor="text1"/>
          <w:szCs w:val="24"/>
          <w:shd w:val="clear" w:color="auto" w:fill="FFFFFF"/>
        </w:rPr>
        <w:t>Kole, I.B., Vidyapeeth, D.P., Birajdar, S. and Kanki, N.A., 2023. INNOVATIONS IN TEACHING PEDAGOGY: FOR HIGHER ENGAGEMENT WITH MILLENNIALS AND GENZ. </w:t>
      </w:r>
      <w:r w:rsidRPr="00561425">
        <w:rPr>
          <w:rFonts w:ascii="Arial" w:hAnsi="Arial" w:cs="Arial"/>
          <w:i/>
          <w:iCs/>
          <w:color w:val="000000" w:themeColor="text1"/>
          <w:szCs w:val="24"/>
          <w:shd w:val="clear" w:color="auto" w:fill="FFFFFF"/>
        </w:rPr>
        <w:t>The Online Journal of Distance Education and e-Learning</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11</w:t>
      </w:r>
      <w:r w:rsidRPr="00561425">
        <w:rPr>
          <w:rFonts w:ascii="Arial" w:hAnsi="Arial" w:cs="Arial"/>
          <w:color w:val="000000" w:themeColor="text1"/>
          <w:szCs w:val="24"/>
          <w:shd w:val="clear" w:color="auto" w:fill="FFFFFF"/>
        </w:rPr>
        <w:t>(2).</w:t>
      </w:r>
    </w:p>
    <w:p w14:paraId="08CFADA0" w14:textId="77777777" w:rsidR="00473A47" w:rsidRPr="00561425" w:rsidRDefault="00473A47" w:rsidP="00561425">
      <w:pPr>
        <w:ind w:left="720" w:hanging="720"/>
        <w:rPr>
          <w:rFonts w:ascii="Arial" w:hAnsi="Arial" w:cs="Arial"/>
          <w:color w:val="000000" w:themeColor="text1"/>
          <w:szCs w:val="24"/>
          <w:shd w:val="clear" w:color="auto" w:fill="FFFFFF"/>
        </w:rPr>
      </w:pPr>
      <w:r w:rsidRPr="00561425">
        <w:rPr>
          <w:rFonts w:ascii="Arial" w:hAnsi="Arial" w:cs="Arial"/>
          <w:color w:val="000000" w:themeColor="text1"/>
          <w:szCs w:val="24"/>
          <w:shd w:val="clear" w:color="auto" w:fill="FFFFFF"/>
        </w:rPr>
        <w:t>Mohr, K.A. and Mohr, E.S., 2017. Understanding Generation Z students to promote a contemporary learning environment. </w:t>
      </w:r>
      <w:r w:rsidRPr="00561425">
        <w:rPr>
          <w:rFonts w:ascii="Arial" w:hAnsi="Arial" w:cs="Arial"/>
          <w:i/>
          <w:iCs/>
          <w:color w:val="000000" w:themeColor="text1"/>
          <w:szCs w:val="24"/>
          <w:shd w:val="clear" w:color="auto" w:fill="FFFFFF"/>
        </w:rPr>
        <w:t>Journal on empowering teaching excellence</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w:t>
      </w:r>
      <w:r w:rsidRPr="00561425">
        <w:rPr>
          <w:rFonts w:ascii="Arial" w:hAnsi="Arial" w:cs="Arial"/>
          <w:color w:val="000000" w:themeColor="text1"/>
          <w:szCs w:val="24"/>
          <w:shd w:val="clear" w:color="auto" w:fill="FFFFFF"/>
        </w:rPr>
        <w:t>(1), p.9.</w:t>
      </w:r>
    </w:p>
    <w:p w14:paraId="2244925E"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rPr>
        <w:t xml:space="preserve">Parker, K., and Igielnik, R., 2020. On the Cusp of Adulthood and Facing. Available at </w:t>
      </w:r>
      <w:hyperlink r:id="rId8" w:history="1">
        <w:r w:rsidRPr="00561425">
          <w:rPr>
            <w:rStyle w:val="Hyperlink"/>
            <w:rFonts w:ascii="Arial" w:hAnsi="Arial" w:cs="Arial"/>
            <w:color w:val="000000" w:themeColor="text1"/>
            <w:szCs w:val="24"/>
          </w:rPr>
          <w:t>https://www.pewresearch.org/social-trends/2020/05/14/on-the-cusp-of-adulthood-and-facing-an-uncertain-future-what-we-know-about-gen-z-so-far-2/</w:t>
        </w:r>
      </w:hyperlink>
      <w:r w:rsidRPr="00561425">
        <w:rPr>
          <w:rFonts w:ascii="Arial" w:hAnsi="Arial" w:cs="Arial"/>
          <w:color w:val="000000" w:themeColor="text1"/>
          <w:szCs w:val="24"/>
        </w:rPr>
        <w:t>. [Accessed on 20</w:t>
      </w:r>
      <w:r w:rsidRPr="00561425">
        <w:rPr>
          <w:rFonts w:ascii="Arial" w:hAnsi="Arial" w:cs="Arial"/>
          <w:color w:val="000000" w:themeColor="text1"/>
          <w:szCs w:val="24"/>
          <w:vertAlign w:val="superscript"/>
        </w:rPr>
        <w:t>th</w:t>
      </w:r>
      <w:r w:rsidRPr="00561425">
        <w:rPr>
          <w:rFonts w:ascii="Arial" w:hAnsi="Arial" w:cs="Arial"/>
          <w:color w:val="000000" w:themeColor="text1"/>
          <w:szCs w:val="24"/>
        </w:rPr>
        <w:t xml:space="preserve"> October 2023]</w:t>
      </w:r>
    </w:p>
    <w:p w14:paraId="3BAFDF50" w14:textId="3D36DA39"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rPr>
        <w:t xml:space="preserve">Ritz Carlton, 2023a. Transform Customer Problems </w:t>
      </w:r>
      <w:r w:rsidR="00A1131A" w:rsidRPr="00561425">
        <w:rPr>
          <w:rFonts w:ascii="Arial" w:hAnsi="Arial" w:cs="Arial"/>
          <w:color w:val="000000" w:themeColor="text1"/>
          <w:szCs w:val="24"/>
        </w:rPr>
        <w:t>into</w:t>
      </w:r>
      <w:r w:rsidRPr="00561425">
        <w:rPr>
          <w:rFonts w:ascii="Arial" w:hAnsi="Arial" w:cs="Arial"/>
          <w:color w:val="000000" w:themeColor="text1"/>
          <w:szCs w:val="24"/>
        </w:rPr>
        <w:t xml:space="preserve"> Opportunities. Available at </w:t>
      </w:r>
      <w:hyperlink r:id="rId9" w:history="1">
        <w:r w:rsidRPr="00561425">
          <w:rPr>
            <w:rStyle w:val="Hyperlink"/>
            <w:rFonts w:ascii="Arial" w:hAnsi="Arial" w:cs="Arial"/>
            <w:color w:val="000000" w:themeColor="text1"/>
            <w:szCs w:val="24"/>
          </w:rPr>
          <w:t>https://ritzcarltonleadershipcenter.com/2022/08/10/transform-customer-problems-into-opportunities/</w:t>
        </w:r>
      </w:hyperlink>
      <w:r w:rsidRPr="00561425">
        <w:rPr>
          <w:rFonts w:ascii="Arial" w:hAnsi="Arial" w:cs="Arial"/>
          <w:color w:val="000000" w:themeColor="text1"/>
          <w:szCs w:val="24"/>
        </w:rPr>
        <w:t>. [Accessed on 20</w:t>
      </w:r>
      <w:r w:rsidRPr="00561425">
        <w:rPr>
          <w:rFonts w:ascii="Arial" w:hAnsi="Arial" w:cs="Arial"/>
          <w:color w:val="000000" w:themeColor="text1"/>
          <w:szCs w:val="24"/>
          <w:vertAlign w:val="superscript"/>
        </w:rPr>
        <w:t>th</w:t>
      </w:r>
      <w:r w:rsidRPr="00561425">
        <w:rPr>
          <w:rFonts w:ascii="Arial" w:hAnsi="Arial" w:cs="Arial"/>
          <w:color w:val="000000" w:themeColor="text1"/>
          <w:szCs w:val="24"/>
        </w:rPr>
        <w:t xml:space="preserve"> October 2023]</w:t>
      </w:r>
    </w:p>
    <w:p w14:paraId="6516DE9F"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rPr>
        <w:t xml:space="preserve">Ritz, Carlton, 2023. ABOUT THE RITZ-CARLTON. Available at </w:t>
      </w:r>
      <w:hyperlink r:id="rId10" w:history="1">
        <w:r w:rsidRPr="00561425">
          <w:rPr>
            <w:rStyle w:val="Hyperlink"/>
            <w:rFonts w:ascii="Arial" w:hAnsi="Arial" w:cs="Arial"/>
            <w:color w:val="000000" w:themeColor="text1"/>
            <w:szCs w:val="24"/>
          </w:rPr>
          <w:t>https://www.ritzcarlton.com/en/about-the-ritz-carlton/</w:t>
        </w:r>
      </w:hyperlink>
      <w:r w:rsidRPr="00561425">
        <w:rPr>
          <w:rFonts w:ascii="Arial" w:hAnsi="Arial" w:cs="Arial"/>
          <w:color w:val="000000" w:themeColor="text1"/>
          <w:szCs w:val="24"/>
        </w:rPr>
        <w:t>. [Accessed on 20</w:t>
      </w:r>
      <w:r w:rsidRPr="00561425">
        <w:rPr>
          <w:rFonts w:ascii="Arial" w:hAnsi="Arial" w:cs="Arial"/>
          <w:color w:val="000000" w:themeColor="text1"/>
          <w:szCs w:val="24"/>
          <w:vertAlign w:val="superscript"/>
        </w:rPr>
        <w:t>th</w:t>
      </w:r>
      <w:r w:rsidRPr="00561425">
        <w:rPr>
          <w:rFonts w:ascii="Arial" w:hAnsi="Arial" w:cs="Arial"/>
          <w:color w:val="000000" w:themeColor="text1"/>
          <w:szCs w:val="24"/>
        </w:rPr>
        <w:t xml:space="preserve"> October 2023]</w:t>
      </w:r>
    </w:p>
    <w:p w14:paraId="39675C71"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shd w:val="clear" w:color="auto" w:fill="FFFFFF"/>
        </w:rPr>
        <w:t>Sánchez-Hernández, M.I., González-López, Ó.R., Buenadicha-Mateos, M. and Tato-Jiménez, J.L., 2019. Work-life balance in great companies and pending issues for engaging new generations at work. </w:t>
      </w:r>
      <w:r w:rsidRPr="00561425">
        <w:rPr>
          <w:rFonts w:ascii="Arial" w:hAnsi="Arial" w:cs="Arial"/>
          <w:i/>
          <w:iCs/>
          <w:color w:val="000000" w:themeColor="text1"/>
          <w:szCs w:val="24"/>
          <w:shd w:val="clear" w:color="auto" w:fill="FFFFFF"/>
        </w:rPr>
        <w:t>International journal of environmental research and public health</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16</w:t>
      </w:r>
      <w:r w:rsidRPr="00561425">
        <w:rPr>
          <w:rFonts w:ascii="Arial" w:hAnsi="Arial" w:cs="Arial"/>
          <w:color w:val="000000" w:themeColor="text1"/>
          <w:szCs w:val="24"/>
          <w:shd w:val="clear" w:color="auto" w:fill="FFFFFF"/>
        </w:rPr>
        <w:t>(24), p.5122.</w:t>
      </w:r>
    </w:p>
    <w:p w14:paraId="4D523D5B"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shd w:val="clear" w:color="auto" w:fill="FFFFFF"/>
        </w:rPr>
        <w:t>Sato, Y., Kobayashi, N. and Shirasaka, S., 2020. An analysis of human resource management for knowledge workers: Using the three axes of target employee, lifecycle stage, and human resource flow. </w:t>
      </w:r>
      <w:r w:rsidRPr="00561425">
        <w:rPr>
          <w:rFonts w:ascii="Arial" w:hAnsi="Arial" w:cs="Arial"/>
          <w:i/>
          <w:iCs/>
          <w:color w:val="000000" w:themeColor="text1"/>
          <w:szCs w:val="24"/>
          <w:shd w:val="clear" w:color="auto" w:fill="FFFFFF"/>
        </w:rPr>
        <w:t>Review of Integrative Business and Economics Research</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9</w:t>
      </w:r>
      <w:r w:rsidRPr="00561425">
        <w:rPr>
          <w:rFonts w:ascii="Arial" w:hAnsi="Arial" w:cs="Arial"/>
          <w:color w:val="000000" w:themeColor="text1"/>
          <w:szCs w:val="24"/>
          <w:shd w:val="clear" w:color="auto" w:fill="FFFFFF"/>
        </w:rPr>
        <w:t>(1), pp.140-156.</w:t>
      </w:r>
    </w:p>
    <w:p w14:paraId="6708B1E2" w14:textId="77777777" w:rsidR="00473A47" w:rsidRPr="00561425" w:rsidRDefault="00473A47" w:rsidP="00561425">
      <w:pPr>
        <w:ind w:left="720" w:hanging="720"/>
        <w:rPr>
          <w:rFonts w:ascii="Arial" w:hAnsi="Arial" w:cs="Arial"/>
          <w:color w:val="000000" w:themeColor="text1"/>
          <w:szCs w:val="24"/>
        </w:rPr>
      </w:pPr>
      <w:r w:rsidRPr="00561425">
        <w:rPr>
          <w:rFonts w:ascii="Arial" w:hAnsi="Arial" w:cs="Arial"/>
          <w:color w:val="000000" w:themeColor="text1"/>
          <w:szCs w:val="24"/>
        </w:rPr>
        <w:t xml:space="preserve">Solomon, 2015. Your Customer Service Is Your Branding: The Ritz-Carlton Case Study. Available at </w:t>
      </w:r>
      <w:hyperlink r:id="rId11" w:history="1">
        <w:r w:rsidRPr="00561425">
          <w:rPr>
            <w:rStyle w:val="Hyperlink"/>
            <w:rFonts w:ascii="Arial" w:hAnsi="Arial" w:cs="Arial"/>
            <w:color w:val="000000" w:themeColor="text1"/>
            <w:szCs w:val="24"/>
          </w:rPr>
          <w:t>https://www.forbes.com/sites/micahsolomon/2015/09/24/your-customer-service-style-is-your-brand-the-ritz-carlton-case-study/?sh=7f271cb055ef</w:t>
        </w:r>
      </w:hyperlink>
      <w:r w:rsidRPr="00561425">
        <w:rPr>
          <w:rFonts w:ascii="Arial" w:hAnsi="Arial" w:cs="Arial"/>
          <w:color w:val="000000" w:themeColor="text1"/>
          <w:szCs w:val="24"/>
        </w:rPr>
        <w:t>. [Accessed on 20</w:t>
      </w:r>
      <w:r w:rsidRPr="00561425">
        <w:rPr>
          <w:rFonts w:ascii="Arial" w:hAnsi="Arial" w:cs="Arial"/>
          <w:color w:val="000000" w:themeColor="text1"/>
          <w:szCs w:val="24"/>
          <w:vertAlign w:val="superscript"/>
        </w:rPr>
        <w:t>th</w:t>
      </w:r>
      <w:r w:rsidRPr="00561425">
        <w:rPr>
          <w:rFonts w:ascii="Arial" w:hAnsi="Arial" w:cs="Arial"/>
          <w:color w:val="000000" w:themeColor="text1"/>
          <w:szCs w:val="24"/>
        </w:rPr>
        <w:t xml:space="preserve"> October 2023]</w:t>
      </w:r>
    </w:p>
    <w:p w14:paraId="539D2589" w14:textId="77777777" w:rsidR="00473A47" w:rsidRPr="00561425" w:rsidRDefault="00473A47" w:rsidP="00561425">
      <w:pPr>
        <w:ind w:left="720" w:hanging="720"/>
        <w:rPr>
          <w:rFonts w:ascii="Arial" w:hAnsi="Arial" w:cs="Arial"/>
          <w:color w:val="222222"/>
          <w:szCs w:val="24"/>
          <w:shd w:val="clear" w:color="auto" w:fill="FFFFFF"/>
        </w:rPr>
      </w:pPr>
      <w:r w:rsidRPr="00561425">
        <w:rPr>
          <w:rFonts w:ascii="Arial" w:hAnsi="Arial" w:cs="Arial"/>
          <w:color w:val="000000" w:themeColor="text1"/>
          <w:szCs w:val="24"/>
          <w:shd w:val="clear" w:color="auto" w:fill="FFFFFF"/>
        </w:rPr>
        <w:t>Sun, L. and Bunchapattanasakda, C., 2019. Employee engagement: A literature review. </w:t>
      </w:r>
      <w:r w:rsidRPr="00561425">
        <w:rPr>
          <w:rFonts w:ascii="Arial" w:hAnsi="Arial" w:cs="Arial"/>
          <w:i/>
          <w:iCs/>
          <w:color w:val="000000" w:themeColor="text1"/>
          <w:szCs w:val="24"/>
          <w:shd w:val="clear" w:color="auto" w:fill="FFFFFF"/>
        </w:rPr>
        <w:t>International Journal of Human Resource Studies</w:t>
      </w:r>
      <w:r w:rsidRPr="00561425">
        <w:rPr>
          <w:rFonts w:ascii="Arial" w:hAnsi="Arial" w:cs="Arial"/>
          <w:color w:val="000000" w:themeColor="text1"/>
          <w:szCs w:val="24"/>
          <w:shd w:val="clear" w:color="auto" w:fill="FFFFFF"/>
        </w:rPr>
        <w:t>, </w:t>
      </w:r>
      <w:r w:rsidRPr="00561425">
        <w:rPr>
          <w:rFonts w:ascii="Arial" w:hAnsi="Arial" w:cs="Arial"/>
          <w:i/>
          <w:iCs/>
          <w:color w:val="000000" w:themeColor="text1"/>
          <w:szCs w:val="24"/>
          <w:shd w:val="clear" w:color="auto" w:fill="FFFFFF"/>
        </w:rPr>
        <w:t>9</w:t>
      </w:r>
      <w:r w:rsidRPr="00561425">
        <w:rPr>
          <w:rFonts w:ascii="Arial" w:hAnsi="Arial" w:cs="Arial"/>
          <w:color w:val="000000" w:themeColor="text1"/>
          <w:szCs w:val="24"/>
          <w:shd w:val="clear" w:color="auto" w:fill="FFFFFF"/>
        </w:rPr>
        <w:t>(1), pp.63-80</w:t>
      </w:r>
      <w:bookmarkEnd w:id="3"/>
      <w:r w:rsidRPr="00561425">
        <w:rPr>
          <w:rFonts w:ascii="Arial" w:hAnsi="Arial" w:cs="Arial"/>
          <w:color w:val="222222"/>
          <w:szCs w:val="24"/>
          <w:shd w:val="clear" w:color="auto" w:fill="FFFFFF"/>
        </w:rPr>
        <w:t>.</w:t>
      </w:r>
    </w:p>
    <w:p w14:paraId="01E98968" w14:textId="1E04B7EB" w:rsidR="00F078B4" w:rsidRPr="00561425" w:rsidRDefault="00F078B4" w:rsidP="00561425">
      <w:pPr>
        <w:ind w:left="720" w:hanging="720"/>
        <w:rPr>
          <w:rFonts w:ascii="Arial" w:hAnsi="Arial" w:cs="Arial"/>
          <w:color w:val="222222"/>
          <w:szCs w:val="24"/>
          <w:shd w:val="clear" w:color="auto" w:fill="FFFFFF"/>
        </w:rPr>
      </w:pPr>
      <w:r w:rsidRPr="00561425">
        <w:rPr>
          <w:rFonts w:ascii="Arial" w:hAnsi="Arial" w:cs="Arial"/>
          <w:color w:val="222222"/>
          <w:szCs w:val="24"/>
          <w:shd w:val="clear" w:color="auto" w:fill="FFFFFF"/>
        </w:rPr>
        <w:t>Wirtz, J., Holmqvist, J. and Fritze, M.P., 2020. Luxury services. </w:t>
      </w:r>
      <w:r w:rsidRPr="00561425">
        <w:rPr>
          <w:rFonts w:ascii="Arial" w:hAnsi="Arial" w:cs="Arial"/>
          <w:i/>
          <w:iCs/>
          <w:color w:val="222222"/>
          <w:szCs w:val="24"/>
          <w:shd w:val="clear" w:color="auto" w:fill="FFFFFF"/>
        </w:rPr>
        <w:t>Journal of Service Management</w:t>
      </w:r>
      <w:r w:rsidRPr="00561425">
        <w:rPr>
          <w:rFonts w:ascii="Arial" w:hAnsi="Arial" w:cs="Arial"/>
          <w:color w:val="222222"/>
          <w:szCs w:val="24"/>
          <w:shd w:val="clear" w:color="auto" w:fill="FFFFFF"/>
        </w:rPr>
        <w:t>, </w:t>
      </w:r>
      <w:r w:rsidRPr="00561425">
        <w:rPr>
          <w:rFonts w:ascii="Arial" w:hAnsi="Arial" w:cs="Arial"/>
          <w:i/>
          <w:iCs/>
          <w:color w:val="222222"/>
          <w:szCs w:val="24"/>
          <w:shd w:val="clear" w:color="auto" w:fill="FFFFFF"/>
        </w:rPr>
        <w:t>31</w:t>
      </w:r>
      <w:r w:rsidRPr="00561425">
        <w:rPr>
          <w:rFonts w:ascii="Arial" w:hAnsi="Arial" w:cs="Arial"/>
          <w:color w:val="222222"/>
          <w:szCs w:val="24"/>
          <w:shd w:val="clear" w:color="auto" w:fill="FFFFFF"/>
        </w:rPr>
        <w:t>(4), pp.665-691.</w:t>
      </w:r>
    </w:p>
    <w:p w14:paraId="19036581" w14:textId="77777777" w:rsidR="000853B2" w:rsidRPr="00561425" w:rsidRDefault="000853B2" w:rsidP="00561425">
      <w:pPr>
        <w:rPr>
          <w:rFonts w:ascii="Arial" w:hAnsi="Arial" w:cs="Arial"/>
        </w:rPr>
      </w:pPr>
    </w:p>
    <w:sectPr w:rsidR="000853B2" w:rsidRPr="005614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3CDB"/>
    <w:multiLevelType w:val="hybridMultilevel"/>
    <w:tmpl w:val="BF06EBCC"/>
    <w:lvl w:ilvl="0" w:tplc="CA7814DA">
      <w:start w:val="1"/>
      <w:numFmt w:val="bullet"/>
      <w:lvlText w:val=""/>
      <w:lvlJc w:val="left"/>
      <w:pPr>
        <w:ind w:left="720" w:hanging="360"/>
      </w:pPr>
      <w:rPr>
        <w:rFonts w:ascii="Symbol" w:hAnsi="Symbol" w:hint="default"/>
      </w:rPr>
    </w:lvl>
    <w:lvl w:ilvl="1" w:tplc="6AACE9CC" w:tentative="1">
      <w:start w:val="1"/>
      <w:numFmt w:val="bullet"/>
      <w:lvlText w:val="o"/>
      <w:lvlJc w:val="left"/>
      <w:pPr>
        <w:ind w:left="1440" w:hanging="360"/>
      </w:pPr>
      <w:rPr>
        <w:rFonts w:ascii="Courier New" w:hAnsi="Courier New" w:cs="Courier New" w:hint="default"/>
      </w:rPr>
    </w:lvl>
    <w:lvl w:ilvl="2" w:tplc="DF543FC6" w:tentative="1">
      <w:start w:val="1"/>
      <w:numFmt w:val="bullet"/>
      <w:lvlText w:val=""/>
      <w:lvlJc w:val="left"/>
      <w:pPr>
        <w:ind w:left="2160" w:hanging="360"/>
      </w:pPr>
      <w:rPr>
        <w:rFonts w:ascii="Wingdings" w:hAnsi="Wingdings" w:hint="default"/>
      </w:rPr>
    </w:lvl>
    <w:lvl w:ilvl="3" w:tplc="DFF8DF58" w:tentative="1">
      <w:start w:val="1"/>
      <w:numFmt w:val="bullet"/>
      <w:lvlText w:val=""/>
      <w:lvlJc w:val="left"/>
      <w:pPr>
        <w:ind w:left="2880" w:hanging="360"/>
      </w:pPr>
      <w:rPr>
        <w:rFonts w:ascii="Symbol" w:hAnsi="Symbol" w:hint="default"/>
      </w:rPr>
    </w:lvl>
    <w:lvl w:ilvl="4" w:tplc="BC8CCEF6" w:tentative="1">
      <w:start w:val="1"/>
      <w:numFmt w:val="bullet"/>
      <w:lvlText w:val="o"/>
      <w:lvlJc w:val="left"/>
      <w:pPr>
        <w:ind w:left="3600" w:hanging="360"/>
      </w:pPr>
      <w:rPr>
        <w:rFonts w:ascii="Courier New" w:hAnsi="Courier New" w:cs="Courier New" w:hint="default"/>
      </w:rPr>
    </w:lvl>
    <w:lvl w:ilvl="5" w:tplc="5D32A0C2" w:tentative="1">
      <w:start w:val="1"/>
      <w:numFmt w:val="bullet"/>
      <w:lvlText w:val=""/>
      <w:lvlJc w:val="left"/>
      <w:pPr>
        <w:ind w:left="4320" w:hanging="360"/>
      </w:pPr>
      <w:rPr>
        <w:rFonts w:ascii="Wingdings" w:hAnsi="Wingdings" w:hint="default"/>
      </w:rPr>
    </w:lvl>
    <w:lvl w:ilvl="6" w:tplc="A3B4CCFC" w:tentative="1">
      <w:start w:val="1"/>
      <w:numFmt w:val="bullet"/>
      <w:lvlText w:val=""/>
      <w:lvlJc w:val="left"/>
      <w:pPr>
        <w:ind w:left="5040" w:hanging="360"/>
      </w:pPr>
      <w:rPr>
        <w:rFonts w:ascii="Symbol" w:hAnsi="Symbol" w:hint="default"/>
      </w:rPr>
    </w:lvl>
    <w:lvl w:ilvl="7" w:tplc="56D47790" w:tentative="1">
      <w:start w:val="1"/>
      <w:numFmt w:val="bullet"/>
      <w:lvlText w:val="o"/>
      <w:lvlJc w:val="left"/>
      <w:pPr>
        <w:ind w:left="5760" w:hanging="360"/>
      </w:pPr>
      <w:rPr>
        <w:rFonts w:ascii="Courier New" w:hAnsi="Courier New" w:cs="Courier New" w:hint="default"/>
      </w:rPr>
    </w:lvl>
    <w:lvl w:ilvl="8" w:tplc="46F0E8A2" w:tentative="1">
      <w:start w:val="1"/>
      <w:numFmt w:val="bullet"/>
      <w:lvlText w:val=""/>
      <w:lvlJc w:val="left"/>
      <w:pPr>
        <w:ind w:left="6480" w:hanging="360"/>
      </w:pPr>
      <w:rPr>
        <w:rFonts w:ascii="Wingdings" w:hAnsi="Wingdings" w:hint="default"/>
      </w:rPr>
    </w:lvl>
  </w:abstractNum>
  <w:abstractNum w:abstractNumId="1" w15:restartNumberingAfterBreak="0">
    <w:nsid w:val="7D36455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1378313345">
    <w:abstractNumId w:val="1"/>
  </w:num>
  <w:num w:numId="2" w16cid:durableId="778527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3B2"/>
    <w:rsid w:val="000052F5"/>
    <w:rsid w:val="0002430E"/>
    <w:rsid w:val="00040CFC"/>
    <w:rsid w:val="000853B2"/>
    <w:rsid w:val="00141D2D"/>
    <w:rsid w:val="00155BA6"/>
    <w:rsid w:val="001648D3"/>
    <w:rsid w:val="00164ED1"/>
    <w:rsid w:val="001825E1"/>
    <w:rsid w:val="001B561F"/>
    <w:rsid w:val="00247BFB"/>
    <w:rsid w:val="0026040B"/>
    <w:rsid w:val="00265F5B"/>
    <w:rsid w:val="0028431C"/>
    <w:rsid w:val="0031108F"/>
    <w:rsid w:val="003863D6"/>
    <w:rsid w:val="003C2CA1"/>
    <w:rsid w:val="003C75BD"/>
    <w:rsid w:val="00426804"/>
    <w:rsid w:val="00443C87"/>
    <w:rsid w:val="00473A47"/>
    <w:rsid w:val="004B2176"/>
    <w:rsid w:val="005150BA"/>
    <w:rsid w:val="00527362"/>
    <w:rsid w:val="00561425"/>
    <w:rsid w:val="005C444C"/>
    <w:rsid w:val="005C5549"/>
    <w:rsid w:val="005D2A32"/>
    <w:rsid w:val="00690270"/>
    <w:rsid w:val="006A6804"/>
    <w:rsid w:val="006E1628"/>
    <w:rsid w:val="007E3870"/>
    <w:rsid w:val="007E4735"/>
    <w:rsid w:val="008030C4"/>
    <w:rsid w:val="008B11ED"/>
    <w:rsid w:val="008E05F5"/>
    <w:rsid w:val="00904626"/>
    <w:rsid w:val="00915787"/>
    <w:rsid w:val="00924355"/>
    <w:rsid w:val="009259B2"/>
    <w:rsid w:val="00947013"/>
    <w:rsid w:val="009E2A69"/>
    <w:rsid w:val="00A1131A"/>
    <w:rsid w:val="00A21F65"/>
    <w:rsid w:val="00B11695"/>
    <w:rsid w:val="00B62D8B"/>
    <w:rsid w:val="00B74A45"/>
    <w:rsid w:val="00BB1018"/>
    <w:rsid w:val="00C312EA"/>
    <w:rsid w:val="00C97EC1"/>
    <w:rsid w:val="00CA5316"/>
    <w:rsid w:val="00CB7476"/>
    <w:rsid w:val="00D7776F"/>
    <w:rsid w:val="00DA4890"/>
    <w:rsid w:val="00DB6741"/>
    <w:rsid w:val="00DC1A2E"/>
    <w:rsid w:val="00DE33BD"/>
    <w:rsid w:val="00DF526F"/>
    <w:rsid w:val="00E21CF3"/>
    <w:rsid w:val="00E43F97"/>
    <w:rsid w:val="00EE3539"/>
    <w:rsid w:val="00EE5E04"/>
    <w:rsid w:val="00F078B4"/>
    <w:rsid w:val="00FA346C"/>
    <w:rsid w:val="00FB0CC5"/>
    <w:rsid w:val="00FD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5E062"/>
  <w15:chartTrackingRefBased/>
  <w15:docId w15:val="{6EBDAF6B-A006-40CF-B7FF-67476B059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61F"/>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EE5E04"/>
    <w:pPr>
      <w:keepNext/>
      <w:keepLines/>
      <w:numPr>
        <w:numId w:val="1"/>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561F"/>
    <w:pPr>
      <w:keepNext/>
      <w:keepLines/>
      <w:numPr>
        <w:ilvl w:val="1"/>
        <w:numId w:val="1"/>
      </w:numPr>
      <w:spacing w:before="40" w:after="0"/>
      <w:outlineLvl w:val="1"/>
    </w:pPr>
    <w:rPr>
      <w:rFonts w:eastAsiaTheme="majorEastAsia" w:cstheme="majorBidi"/>
      <w:b/>
      <w:color w:val="000000" w:themeColor="text1"/>
      <w:kern w:val="0"/>
      <w:szCs w:val="26"/>
      <w14:ligatures w14:val="none"/>
    </w:rPr>
  </w:style>
  <w:style w:type="paragraph" w:styleId="Heading3">
    <w:name w:val="heading 3"/>
    <w:basedOn w:val="Normal"/>
    <w:next w:val="Normal"/>
    <w:link w:val="Heading3Char"/>
    <w:uiPriority w:val="9"/>
    <w:unhideWhenUsed/>
    <w:qFormat/>
    <w:rsid w:val="00A21F65"/>
    <w:pPr>
      <w:keepNext/>
      <w:keepLines/>
      <w:spacing w:before="40" w:after="0"/>
      <w:outlineLvl w:val="2"/>
    </w:pPr>
    <w:rPr>
      <w:rFonts w:eastAsiaTheme="majorEastAsia" w:cstheme="majorBidi"/>
      <w:b/>
      <w:kern w:val="0"/>
      <w:szCs w:val="24"/>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E0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561F"/>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A21F65"/>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0853B2"/>
    <w:pPr>
      <w:ind w:left="720"/>
      <w:contextualSpacing/>
    </w:pPr>
  </w:style>
  <w:style w:type="character" w:styleId="Hyperlink">
    <w:name w:val="Hyperlink"/>
    <w:basedOn w:val="DefaultParagraphFont"/>
    <w:uiPriority w:val="99"/>
    <w:unhideWhenUsed/>
    <w:rsid w:val="007E4735"/>
    <w:rPr>
      <w:color w:val="0563C1" w:themeColor="hyperlink"/>
      <w:u w:val="single"/>
    </w:rPr>
  </w:style>
  <w:style w:type="paragraph" w:styleId="TOCHeading">
    <w:name w:val="TOC Heading"/>
    <w:basedOn w:val="Heading1"/>
    <w:next w:val="Normal"/>
    <w:uiPriority w:val="39"/>
    <w:unhideWhenUsed/>
    <w:qFormat/>
    <w:rsid w:val="00473A47"/>
    <w:pPr>
      <w:numPr>
        <w:numId w:val="0"/>
      </w:numPr>
      <w:spacing w:line="259" w:lineRule="auto"/>
      <w:jc w:val="left"/>
      <w:outlineLvl w:val="9"/>
    </w:pPr>
    <w:rPr>
      <w:rFonts w:asciiTheme="majorHAnsi" w:hAnsiTheme="majorHAnsi"/>
      <w:b w:val="0"/>
      <w:color w:val="2E74B5" w:themeColor="accent1" w:themeShade="BF"/>
      <w:kern w:val="0"/>
      <w:sz w:val="32"/>
      <w14:ligatures w14:val="none"/>
    </w:rPr>
  </w:style>
  <w:style w:type="paragraph" w:styleId="TOC1">
    <w:name w:val="toc 1"/>
    <w:basedOn w:val="Normal"/>
    <w:next w:val="Normal"/>
    <w:autoRedefine/>
    <w:uiPriority w:val="39"/>
    <w:unhideWhenUsed/>
    <w:rsid w:val="00473A47"/>
    <w:pPr>
      <w:spacing w:after="100"/>
    </w:pPr>
  </w:style>
  <w:style w:type="character" w:styleId="UnresolvedMention">
    <w:name w:val="Unresolved Mention"/>
    <w:basedOn w:val="DefaultParagraphFont"/>
    <w:uiPriority w:val="99"/>
    <w:semiHidden/>
    <w:unhideWhenUsed/>
    <w:rsid w:val="00A113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research.org/social-trends/2020/05/14/on-the-cusp-of-adulthood-and-facing-an-uncertain-future-what-we-know-about-gen-z-so-far-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psafinancial.com/2018/05/employee-engagement-ritz-carltons-secret-world-class-service-customer-loyalty/"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orbes.com/sites/micahsolomon/2015/09/24/your-customer-service-style-is-your-brand-the-ritz-carlton-case-study/?sh=7f271cb055ef" TargetMode="External"/><Relationship Id="rId5" Type="http://schemas.openxmlformats.org/officeDocument/2006/relationships/webSettings" Target="webSettings.xml"/><Relationship Id="rId10" Type="http://schemas.openxmlformats.org/officeDocument/2006/relationships/hyperlink" Target="https://www.ritzcarlton.com/en/about-the-ritz-carlton/" TargetMode="External"/><Relationship Id="rId4" Type="http://schemas.openxmlformats.org/officeDocument/2006/relationships/settings" Target="settings.xml"/><Relationship Id="rId9" Type="http://schemas.openxmlformats.org/officeDocument/2006/relationships/hyperlink" Target="https://ritzcarltonleadershipcenter.com/2022/08/10/transform-customer-problems-into-opport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C27AB-D11F-4B23-81CB-8C21C28D8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2858</Words>
  <Characters>16297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2212526@student.uwtsd.ac.uk</dc:creator>
  <cp:lastModifiedBy>Cristina Iliuta (2212526)</cp:lastModifiedBy>
  <cp:revision>8</cp:revision>
  <dcterms:created xsi:type="dcterms:W3CDTF">2023-10-21T22:57:00Z</dcterms:created>
  <dcterms:modified xsi:type="dcterms:W3CDTF">2023-10-21T23:22:00Z</dcterms:modified>
</cp:coreProperties>
</file>