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0DA108A" w14:textId="39CDAF6C" w:rsidR="002C098B" w:rsidRPr="00FA09C1" w:rsidRDefault="002C098B" w:rsidP="07BE4D33">
      <w:pPr>
        <w:rPr>
          <w:rFonts w:eastAsia="Times New Roman" w:cs="Times New Roman"/>
          <w:color w:val="000000" w:themeColor="text1"/>
          <w:lang w:val="en-US"/>
        </w:rPr>
      </w:pPr>
    </w:p>
    <w:p w14:paraId="2DF58886" w14:textId="4E2B66CB" w:rsidR="002C098B" w:rsidRPr="00FA09C1" w:rsidRDefault="6AB2F6D0" w:rsidP="07BE4D33">
      <w:pPr>
        <w:jc w:val="center"/>
        <w:rPr>
          <w:rFonts w:eastAsia="Times New Roman" w:cs="Times New Roman"/>
          <w:color w:val="000000" w:themeColor="text1"/>
          <w:lang w:val="en-US"/>
        </w:rPr>
      </w:pPr>
      <w:r>
        <w:rPr>
          <w:noProof/>
        </w:rPr>
        <w:drawing>
          <wp:inline distT="0" distB="0" distL="0" distR="0" wp14:anchorId="31C5ADA5" wp14:editId="5E358F2A">
            <wp:extent cx="2705100" cy="1238250"/>
            <wp:effectExtent l="0" t="0" r="0" b="0"/>
            <wp:docPr id="108136656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366566" name="Picture 1081366566"/>
                    <pic:cNvPicPr/>
                  </pic:nvPicPr>
                  <pic:blipFill>
                    <a:blip r:embed="rId7">
                      <a:extLst>
                        <a:ext uri="{28A0092B-C50C-407E-A947-70E740481C1C}">
                          <a14:useLocalDpi xmlns:a14="http://schemas.microsoft.com/office/drawing/2010/main"/>
                        </a:ext>
                      </a:extLst>
                    </a:blip>
                    <a:stretch>
                      <a:fillRect/>
                    </a:stretch>
                  </pic:blipFill>
                  <pic:spPr>
                    <a:xfrm>
                      <a:off x="0" y="0"/>
                      <a:ext cx="2705100" cy="1238250"/>
                    </a:xfrm>
                    <a:prstGeom prst="rect">
                      <a:avLst/>
                    </a:prstGeom>
                  </pic:spPr>
                </pic:pic>
              </a:graphicData>
            </a:graphic>
          </wp:inline>
        </w:drawing>
      </w:r>
    </w:p>
    <w:p w14:paraId="1989F3E3" w14:textId="5F40D339" w:rsidR="002C098B" w:rsidRPr="00FA09C1" w:rsidRDefault="002C098B" w:rsidP="07BE4D33">
      <w:pPr>
        <w:jc w:val="center"/>
        <w:rPr>
          <w:rFonts w:eastAsia="Times New Roman" w:cs="Times New Roman"/>
          <w:color w:val="000000" w:themeColor="text1"/>
          <w:lang w:val="en-US"/>
        </w:rPr>
      </w:pPr>
    </w:p>
    <w:p w14:paraId="2E92AC2D" w14:textId="673D0A4F" w:rsidR="002C098B" w:rsidRPr="00FA09C1" w:rsidRDefault="002C098B" w:rsidP="07BE4D33">
      <w:pPr>
        <w:jc w:val="center"/>
        <w:rPr>
          <w:rFonts w:eastAsia="Times New Roman" w:cs="Times New Roman"/>
          <w:color w:val="000000" w:themeColor="text1"/>
          <w:lang w:val="en-US"/>
        </w:rPr>
      </w:pPr>
    </w:p>
    <w:p w14:paraId="5BFD0BD9" w14:textId="3C0E7E91" w:rsidR="002C098B" w:rsidRPr="00FA09C1" w:rsidRDefault="6AB2F6D0" w:rsidP="07BE4D33">
      <w:pPr>
        <w:jc w:val="center"/>
        <w:rPr>
          <w:rFonts w:eastAsia="Times New Roman" w:cs="Times New Roman"/>
          <w:color w:val="000000" w:themeColor="text1"/>
          <w:lang w:val="en-US"/>
        </w:rPr>
      </w:pPr>
      <w:r w:rsidRPr="07BE4D33">
        <w:rPr>
          <w:rFonts w:eastAsia="Times New Roman" w:cs="Times New Roman"/>
          <w:b/>
          <w:bCs/>
          <w:color w:val="000000" w:themeColor="text1"/>
        </w:rPr>
        <w:t>Student Name- Mihir Sudhirbhai Patel</w:t>
      </w:r>
    </w:p>
    <w:p w14:paraId="654D8E2F" w14:textId="47E10E8A" w:rsidR="002C098B" w:rsidRPr="00FA09C1" w:rsidRDefault="002C098B" w:rsidP="07BE4D33">
      <w:pPr>
        <w:jc w:val="center"/>
        <w:rPr>
          <w:rFonts w:eastAsia="Times New Roman" w:cs="Times New Roman"/>
          <w:color w:val="000000" w:themeColor="text1"/>
          <w:lang w:val="en-US"/>
        </w:rPr>
      </w:pPr>
    </w:p>
    <w:p w14:paraId="5466CDA5" w14:textId="751FD7FE" w:rsidR="002C098B" w:rsidRPr="00FA09C1" w:rsidRDefault="6AB2F6D0" w:rsidP="07BE4D33">
      <w:pPr>
        <w:jc w:val="center"/>
        <w:rPr>
          <w:rFonts w:eastAsia="Times New Roman" w:cs="Times New Roman"/>
          <w:color w:val="000000" w:themeColor="text1"/>
          <w:lang w:val="en-US"/>
        </w:rPr>
      </w:pPr>
      <w:r w:rsidRPr="07BE4D33">
        <w:rPr>
          <w:rFonts w:eastAsia="Times New Roman" w:cs="Times New Roman"/>
          <w:b/>
          <w:bCs/>
          <w:color w:val="000000" w:themeColor="text1"/>
        </w:rPr>
        <w:t>Student ID-2504998</w:t>
      </w:r>
    </w:p>
    <w:p w14:paraId="30E4A995" w14:textId="65DAC56C" w:rsidR="002C098B" w:rsidRPr="00FA09C1" w:rsidRDefault="002C098B" w:rsidP="07BE4D33">
      <w:pPr>
        <w:jc w:val="center"/>
        <w:rPr>
          <w:rFonts w:eastAsia="Times New Roman" w:cs="Times New Roman"/>
          <w:color w:val="000000" w:themeColor="text1"/>
          <w:lang w:val="en-US"/>
        </w:rPr>
      </w:pPr>
    </w:p>
    <w:p w14:paraId="7CDDF5FE" w14:textId="3D9C84F1" w:rsidR="002C098B" w:rsidRPr="00FA09C1" w:rsidRDefault="6AB2F6D0" w:rsidP="07BE4D33">
      <w:pPr>
        <w:jc w:val="center"/>
        <w:rPr>
          <w:rFonts w:eastAsia="Times New Roman" w:cs="Times New Roman"/>
          <w:color w:val="000000" w:themeColor="text1"/>
          <w:lang w:val="en-US"/>
        </w:rPr>
      </w:pPr>
      <w:r w:rsidRPr="07BE4D33">
        <w:rPr>
          <w:rFonts w:eastAsia="Times New Roman" w:cs="Times New Roman"/>
          <w:b/>
          <w:bCs/>
          <w:color w:val="000000" w:themeColor="text1"/>
        </w:rPr>
        <w:t>Module: Business Development Proposal</w:t>
      </w:r>
    </w:p>
    <w:p w14:paraId="41B77CE8" w14:textId="698C9F4A" w:rsidR="002C098B" w:rsidRPr="00FA09C1" w:rsidRDefault="002C098B" w:rsidP="07BE4D33">
      <w:pPr>
        <w:jc w:val="center"/>
        <w:rPr>
          <w:rFonts w:eastAsia="Times New Roman" w:cs="Times New Roman"/>
          <w:color w:val="000000" w:themeColor="text1"/>
          <w:lang w:val="en-US"/>
        </w:rPr>
      </w:pPr>
    </w:p>
    <w:p w14:paraId="286915BA" w14:textId="5DF1E3B0" w:rsidR="002C098B" w:rsidRPr="00FA09C1" w:rsidRDefault="6AB2F6D0" w:rsidP="07BE4D33">
      <w:pPr>
        <w:jc w:val="center"/>
        <w:rPr>
          <w:rFonts w:eastAsia="Times New Roman" w:cs="Times New Roman"/>
          <w:color w:val="000000" w:themeColor="text1"/>
          <w:lang w:val="en-US"/>
        </w:rPr>
      </w:pPr>
      <w:r w:rsidRPr="07BE4D33">
        <w:rPr>
          <w:rFonts w:eastAsia="Times New Roman" w:cs="Times New Roman"/>
          <w:b/>
          <w:bCs/>
          <w:color w:val="000000" w:themeColor="text1"/>
        </w:rPr>
        <w:t>Module code: LCMB7037</w:t>
      </w:r>
    </w:p>
    <w:p w14:paraId="7C0CE0DC" w14:textId="787208BF" w:rsidR="002C098B" w:rsidRPr="00FA09C1" w:rsidRDefault="002C098B" w:rsidP="07BE4D33">
      <w:pPr>
        <w:jc w:val="center"/>
        <w:rPr>
          <w:rFonts w:eastAsia="Times New Roman" w:cs="Times New Roman"/>
          <w:color w:val="000000" w:themeColor="text1"/>
          <w:lang w:val="en-US"/>
        </w:rPr>
      </w:pPr>
    </w:p>
    <w:p w14:paraId="1213F816" w14:textId="6ACDA1C6" w:rsidR="002C098B" w:rsidRPr="00FA09C1" w:rsidRDefault="6AB2F6D0" w:rsidP="07BE4D33">
      <w:pPr>
        <w:jc w:val="center"/>
        <w:rPr>
          <w:rFonts w:eastAsia="Times New Roman" w:cs="Times New Roman"/>
          <w:color w:val="000000" w:themeColor="text1"/>
          <w:lang w:val="en-US"/>
        </w:rPr>
      </w:pPr>
      <w:r w:rsidRPr="07BE4D33">
        <w:rPr>
          <w:rFonts w:eastAsia="Times New Roman" w:cs="Times New Roman"/>
          <w:b/>
          <w:bCs/>
          <w:color w:val="000000" w:themeColor="text1"/>
        </w:rPr>
        <w:t>Lecturers Name- Balendran Kanadasamy</w:t>
      </w:r>
    </w:p>
    <w:p w14:paraId="359FBE02" w14:textId="5A2F9CA6" w:rsidR="002C098B" w:rsidRPr="00FA09C1" w:rsidRDefault="002C098B" w:rsidP="07BE4D33">
      <w:pPr>
        <w:jc w:val="center"/>
        <w:rPr>
          <w:rFonts w:eastAsia="Times New Roman" w:cs="Times New Roman"/>
          <w:color w:val="000000" w:themeColor="text1"/>
          <w:lang w:val="en-US"/>
        </w:rPr>
      </w:pPr>
    </w:p>
    <w:p w14:paraId="17005144" w14:textId="311FB05E" w:rsidR="002C098B" w:rsidRPr="00FA09C1" w:rsidRDefault="6AB2F6D0" w:rsidP="07BE4D33">
      <w:pPr>
        <w:jc w:val="center"/>
        <w:rPr>
          <w:rFonts w:eastAsia="Times New Roman" w:cs="Times New Roman"/>
          <w:color w:val="000000" w:themeColor="text1"/>
          <w:lang w:val="en-US"/>
        </w:rPr>
      </w:pPr>
      <w:r w:rsidRPr="07BE4D33">
        <w:rPr>
          <w:rFonts w:eastAsia="Times New Roman" w:cs="Times New Roman"/>
          <w:b/>
          <w:bCs/>
          <w:color w:val="000000" w:themeColor="text1"/>
          <w:lang w:val="en-US"/>
        </w:rPr>
        <w:t>PROPOSED TITLE- Evaluating the Feasibility of MediDirect UK: A Digital Medicine-Adherence and Pharmacy Support Service for Patients with Long-Term Health Conditions</w:t>
      </w:r>
    </w:p>
    <w:p w14:paraId="126DF600" w14:textId="3E84CBE7" w:rsidR="002C098B" w:rsidRPr="00FA09C1" w:rsidRDefault="6AB2F6D0" w:rsidP="07BE4D33">
      <w:pPr>
        <w:jc w:val="center"/>
        <w:rPr>
          <w:rFonts w:eastAsia="Times New Roman" w:cs="Times New Roman"/>
          <w:color w:val="000000" w:themeColor="text1"/>
          <w:lang w:val="en-US"/>
        </w:rPr>
      </w:pPr>
      <w:r w:rsidRPr="07BE4D33">
        <w:rPr>
          <w:rFonts w:eastAsia="Times New Roman" w:cs="Times New Roman"/>
          <w:b/>
          <w:bCs/>
          <w:color w:val="000000" w:themeColor="text1"/>
          <w:lang w:val="en-US"/>
        </w:rPr>
        <w:t>Word Count-1095</w:t>
      </w:r>
    </w:p>
    <w:p w14:paraId="56A9B57F" w14:textId="400980C9" w:rsidR="002C098B" w:rsidRPr="00FA09C1" w:rsidRDefault="6AB2F6D0" w:rsidP="07BE4D33">
      <w:pPr>
        <w:jc w:val="center"/>
        <w:rPr>
          <w:rFonts w:eastAsia="Times New Roman" w:cs="Times New Roman"/>
          <w:color w:val="000000" w:themeColor="text1"/>
          <w:lang w:val="en-US"/>
        </w:rPr>
      </w:pPr>
      <w:r w:rsidRPr="07BE4D33">
        <w:rPr>
          <w:rFonts w:eastAsia="Times New Roman" w:cs="Times New Roman"/>
          <w:b/>
          <w:bCs/>
          <w:color w:val="000000" w:themeColor="text1"/>
          <w:lang w:val="en-US"/>
        </w:rPr>
        <w:t>Term-3</w:t>
      </w:r>
    </w:p>
    <w:p w14:paraId="7217B6B8" w14:textId="77641E3D" w:rsidR="002C098B" w:rsidRPr="00FA09C1" w:rsidRDefault="002C098B" w:rsidP="00FA09C1">
      <w:pPr>
        <w:rPr>
          <w:b/>
          <w:bCs/>
          <w:lang w:val="en-US"/>
        </w:rPr>
      </w:pPr>
    </w:p>
    <w:p w14:paraId="09CC3046" w14:textId="30A9974A" w:rsidR="00FE3D4A" w:rsidRPr="007F6F9A" w:rsidRDefault="00FE3D4A" w:rsidP="0E639CB9">
      <w:pPr>
        <w:pStyle w:val="Heading1"/>
        <w:spacing w:line="278" w:lineRule="auto"/>
        <w:jc w:val="left"/>
        <w:rPr>
          <w:rFonts w:ascii="Arial" w:hAnsi="Arial" w:cs="Arial"/>
        </w:rPr>
      </w:pPr>
      <w:bookmarkStart w:id="0" w:name="_Toc344365118"/>
      <w:bookmarkStart w:id="1" w:name="_Toc2110076165"/>
      <w:r w:rsidRPr="007F6F9A">
        <w:rPr>
          <w:rFonts w:ascii="Arial" w:hAnsi="Arial" w:cs="Arial"/>
        </w:rPr>
        <w:t>AI Acknowledgment</w:t>
      </w:r>
      <w:bookmarkEnd w:id="0"/>
      <w:bookmarkEnd w:id="1"/>
      <w:r w:rsidRPr="007F6F9A">
        <w:rPr>
          <w:rFonts w:ascii="Arial" w:hAnsi="Arial" w:cs="Arial"/>
        </w:rPr>
        <w:t xml:space="preserve"> </w:t>
      </w:r>
    </w:p>
    <w:p w14:paraId="0504B089" w14:textId="03B09394" w:rsidR="00FE3D4A" w:rsidRPr="007F6F9A" w:rsidRDefault="00FE3D4A" w:rsidP="00FE3D4A">
      <w:pPr>
        <w:rPr>
          <w:rFonts w:ascii="Arial" w:hAnsi="Arial" w:cs="Arial"/>
          <w:lang w:val="en-US" w:eastAsia="zh-CN"/>
        </w:rPr>
      </w:pPr>
      <w:r w:rsidRPr="007F6F9A">
        <w:rPr>
          <w:rFonts w:ascii="Arial" w:hAnsi="Arial" w:cs="Arial"/>
          <w:lang w:val="en-US" w:eastAsia="zh-CN"/>
        </w:rPr>
        <w:t xml:space="preserve">The Business Development Proposal has been independently researched, </w:t>
      </w:r>
      <w:r w:rsidR="00AA1313" w:rsidRPr="007F6F9A">
        <w:rPr>
          <w:rFonts w:ascii="Arial" w:hAnsi="Arial" w:cs="Arial"/>
          <w:lang w:val="en-US" w:eastAsia="zh-CN"/>
        </w:rPr>
        <w:t>analysed,</w:t>
      </w:r>
      <w:r w:rsidRPr="007F6F9A">
        <w:rPr>
          <w:rFonts w:ascii="Arial" w:hAnsi="Arial" w:cs="Arial"/>
          <w:lang w:val="en-US" w:eastAsia="zh-CN"/>
        </w:rPr>
        <w:t xml:space="preserve"> and written by </w:t>
      </w:r>
      <w:r w:rsidR="00AA1313" w:rsidRPr="007F6F9A">
        <w:rPr>
          <w:rFonts w:ascii="Arial" w:hAnsi="Arial" w:cs="Arial"/>
          <w:lang w:val="en-US" w:eastAsia="zh-CN"/>
        </w:rPr>
        <w:t>me</w:t>
      </w:r>
      <w:r w:rsidRPr="007F6F9A">
        <w:rPr>
          <w:rFonts w:ascii="Arial" w:hAnsi="Arial" w:cs="Arial"/>
          <w:lang w:val="en-US" w:eastAsia="zh-CN"/>
        </w:rPr>
        <w:t xml:space="preserve">. The use of Artificial Intelligence (AI) has been restricted to limited uses in accordance with University Business Development Proposal guidelines. </w:t>
      </w:r>
      <w:r w:rsidR="00227829" w:rsidRPr="007F6F9A">
        <w:rPr>
          <w:rFonts w:ascii="Arial" w:hAnsi="Arial" w:cs="Arial"/>
          <w:lang w:val="en-US" w:eastAsia="zh-CN"/>
        </w:rPr>
        <w:t xml:space="preserve">ChatGPT </w:t>
      </w:r>
      <w:r w:rsidR="000732D9" w:rsidRPr="007F6F9A">
        <w:rPr>
          <w:rFonts w:ascii="Arial" w:hAnsi="Arial" w:cs="Arial"/>
          <w:lang w:val="en-US" w:eastAsia="zh-CN"/>
        </w:rPr>
        <w:t>has been</w:t>
      </w:r>
      <w:r w:rsidR="00AA1313" w:rsidRPr="007F6F9A">
        <w:rPr>
          <w:rFonts w:ascii="Arial" w:hAnsi="Arial" w:cs="Arial"/>
          <w:lang w:val="en-US" w:eastAsia="zh-CN"/>
        </w:rPr>
        <w:t xml:space="preserve"> used only to create</w:t>
      </w:r>
      <w:r w:rsidRPr="007F6F9A">
        <w:rPr>
          <w:rFonts w:ascii="Arial" w:hAnsi="Arial" w:cs="Arial"/>
          <w:lang w:val="en-US" w:eastAsia="zh-CN"/>
        </w:rPr>
        <w:t xml:space="preserve"> diagrams and visuals that help illustrate concepts. This proposal has not made use of any </w:t>
      </w:r>
      <w:r w:rsidR="00AA1313" w:rsidRPr="007F6F9A">
        <w:rPr>
          <w:rFonts w:ascii="Arial" w:hAnsi="Arial" w:cs="Arial"/>
          <w:lang w:val="en-US" w:eastAsia="zh-CN"/>
        </w:rPr>
        <w:t>AI-generated</w:t>
      </w:r>
      <w:r w:rsidRPr="007F6F9A">
        <w:rPr>
          <w:rFonts w:ascii="Arial" w:hAnsi="Arial" w:cs="Arial"/>
          <w:lang w:val="en-US" w:eastAsia="zh-CN"/>
        </w:rPr>
        <w:t xml:space="preserve"> literature review, business analysis, market evaluation, financial analysis, methodology</w:t>
      </w:r>
      <w:r w:rsidR="008E7478" w:rsidRPr="007F6F9A">
        <w:rPr>
          <w:rFonts w:ascii="Arial" w:hAnsi="Arial" w:cs="Arial"/>
          <w:lang w:val="en-US" w:eastAsia="zh-CN"/>
        </w:rPr>
        <w:t xml:space="preserve">, </w:t>
      </w:r>
      <w:r w:rsidRPr="007F6F9A">
        <w:rPr>
          <w:rFonts w:ascii="Arial" w:hAnsi="Arial" w:cs="Arial"/>
          <w:lang w:val="en-US" w:eastAsia="zh-CN"/>
        </w:rPr>
        <w:t>conclusions</w:t>
      </w:r>
      <w:r w:rsidR="008E7478" w:rsidRPr="007F6F9A">
        <w:rPr>
          <w:rFonts w:ascii="Arial" w:hAnsi="Arial" w:cs="Arial"/>
          <w:lang w:val="en-US" w:eastAsia="zh-CN"/>
        </w:rPr>
        <w:t xml:space="preserve"> or </w:t>
      </w:r>
      <w:r w:rsidRPr="007F6F9A">
        <w:rPr>
          <w:rFonts w:ascii="Arial" w:hAnsi="Arial" w:cs="Arial"/>
          <w:lang w:val="en-US" w:eastAsia="zh-CN"/>
        </w:rPr>
        <w:t>recommendations.</w:t>
      </w:r>
      <w:r w:rsidR="00CA5000" w:rsidRPr="007F6F9A">
        <w:rPr>
          <w:rFonts w:ascii="Arial" w:hAnsi="Arial" w:cs="Arial"/>
          <w:lang w:val="en-US" w:eastAsia="zh-CN"/>
        </w:rPr>
        <w:t xml:space="preserve"> </w:t>
      </w:r>
      <w:r w:rsidRPr="007F6F9A">
        <w:rPr>
          <w:rFonts w:ascii="Arial" w:hAnsi="Arial" w:cs="Arial"/>
          <w:lang w:val="en-US" w:eastAsia="zh-CN"/>
        </w:rPr>
        <w:t xml:space="preserve">All research, interpretation of secondary data, critical analysis, application of business theories and all other information provided in this proposal has been done and written by </w:t>
      </w:r>
      <w:r w:rsidR="005B3E35" w:rsidRPr="007F6F9A">
        <w:rPr>
          <w:rFonts w:ascii="Arial" w:hAnsi="Arial" w:cs="Arial"/>
          <w:lang w:val="en-US" w:eastAsia="zh-CN"/>
        </w:rPr>
        <w:t>me</w:t>
      </w:r>
      <w:r w:rsidRPr="007F6F9A">
        <w:rPr>
          <w:rFonts w:ascii="Arial" w:hAnsi="Arial" w:cs="Arial"/>
          <w:lang w:val="en-US" w:eastAsia="zh-CN"/>
        </w:rPr>
        <w:t>. All secondary sources have been appropriately cited in accordance with UWTSD Harvard</w:t>
      </w:r>
      <w:r w:rsidR="000169B0" w:rsidRPr="007F6F9A">
        <w:rPr>
          <w:rFonts w:ascii="Arial" w:hAnsi="Arial" w:cs="Arial"/>
          <w:lang w:val="en-US" w:eastAsia="zh-CN"/>
        </w:rPr>
        <w:t xml:space="preserve">. </w:t>
      </w:r>
    </w:p>
    <w:p w14:paraId="7A361BC2" w14:textId="27160AB7" w:rsidR="002C098B" w:rsidRPr="007F6F9A" w:rsidRDefault="002C098B" w:rsidP="00FE3D4A">
      <w:pPr>
        <w:pStyle w:val="Heading1"/>
        <w:rPr>
          <w:rFonts w:ascii="Arial" w:hAnsi="Arial" w:cs="Arial"/>
        </w:rPr>
      </w:pPr>
      <w:r w:rsidRPr="007F6F9A">
        <w:rPr>
          <w:rFonts w:ascii="Arial" w:hAnsi="Arial" w:cs="Arial"/>
        </w:rPr>
        <w:br w:type="page"/>
      </w:r>
    </w:p>
    <w:sdt>
      <w:sdtPr>
        <w:rPr>
          <w:rFonts w:ascii="Arial" w:eastAsiaTheme="minorEastAsia" w:hAnsi="Arial" w:cs="Arial"/>
          <w:color w:val="auto"/>
          <w:kern w:val="2"/>
          <w:sz w:val="24"/>
          <w:szCs w:val="24"/>
          <w:lang w:val="en-GB"/>
          <w14:ligatures w14:val="standardContextual"/>
        </w:rPr>
        <w:id w:val="340123355"/>
        <w:docPartObj>
          <w:docPartGallery w:val="Table of Contents"/>
          <w:docPartUnique/>
        </w:docPartObj>
      </w:sdtPr>
      <w:sdtEndPr>
        <w:rPr>
          <w:b/>
          <w:bCs/>
          <w:noProof/>
        </w:rPr>
      </w:sdtEndPr>
      <w:sdtContent>
        <w:p w14:paraId="79F95270" w14:textId="74E22B4A" w:rsidR="00FA09C1" w:rsidRPr="007F6F9A" w:rsidRDefault="00FA09C1" w:rsidP="00FA09C1">
          <w:pPr>
            <w:pStyle w:val="TOCHeading"/>
            <w:spacing w:line="360" w:lineRule="auto"/>
            <w:jc w:val="both"/>
            <w:rPr>
              <w:rFonts w:ascii="Arial" w:hAnsi="Arial" w:cs="Arial"/>
              <w:color w:val="auto"/>
              <w:sz w:val="24"/>
              <w:szCs w:val="24"/>
            </w:rPr>
          </w:pPr>
          <w:r w:rsidRPr="007F6F9A">
            <w:rPr>
              <w:rFonts w:ascii="Arial" w:hAnsi="Arial" w:cs="Arial"/>
              <w:color w:val="auto"/>
              <w:sz w:val="24"/>
              <w:szCs w:val="24"/>
            </w:rPr>
            <w:t>Table of Contents</w:t>
          </w:r>
        </w:p>
        <w:p w14:paraId="06B69817" w14:textId="1D218F53" w:rsidR="00056BB4" w:rsidRPr="007F6F9A" w:rsidRDefault="00FA09C1" w:rsidP="07BE4D33">
          <w:pPr>
            <w:pStyle w:val="TOC1"/>
            <w:tabs>
              <w:tab w:val="right" w:leader="dot" w:pos="9360"/>
            </w:tabs>
            <w:rPr>
              <w:rFonts w:ascii="Arial" w:hAnsi="Arial" w:cs="Arial"/>
            </w:rPr>
          </w:pPr>
          <w:r w:rsidRPr="007F6F9A">
            <w:rPr>
              <w:rFonts w:ascii="Arial" w:hAnsi="Arial" w:cs="Arial"/>
            </w:rPr>
            <w:fldChar w:fldCharType="begin"/>
          </w:r>
          <w:r w:rsidRPr="007F6F9A">
            <w:rPr>
              <w:rFonts w:ascii="Arial" w:hAnsi="Arial" w:cs="Arial"/>
            </w:rPr>
            <w:instrText>TOC \o "1-3" \z \u \h</w:instrText>
          </w:r>
          <w:r w:rsidRPr="007F6F9A">
            <w:rPr>
              <w:rFonts w:ascii="Arial" w:hAnsi="Arial" w:cs="Arial"/>
            </w:rPr>
            <w:fldChar w:fldCharType="separate"/>
          </w:r>
          <w:hyperlink w:anchor="_Toc2110076165" w:history="1">
            <w:r w:rsidR="07BE4D33" w:rsidRPr="007F6F9A">
              <w:rPr>
                <w:rStyle w:val="Hyperlink"/>
                <w:rFonts w:ascii="Arial" w:hAnsi="Arial" w:cs="Arial"/>
              </w:rPr>
              <w:t>AI Acknowledgment</w:t>
            </w:r>
            <w:r w:rsidRPr="007F6F9A">
              <w:rPr>
                <w:rFonts w:ascii="Arial" w:hAnsi="Arial" w:cs="Arial"/>
              </w:rPr>
              <w:tab/>
            </w:r>
            <w:r w:rsidRPr="007F6F9A">
              <w:rPr>
                <w:rFonts w:ascii="Arial" w:hAnsi="Arial" w:cs="Arial"/>
              </w:rPr>
              <w:fldChar w:fldCharType="begin"/>
            </w:r>
            <w:r w:rsidRPr="007F6F9A">
              <w:rPr>
                <w:rFonts w:ascii="Arial" w:hAnsi="Arial" w:cs="Arial"/>
              </w:rPr>
              <w:instrText>PAGEREF _Toc2110076165 \h</w:instrText>
            </w:r>
            <w:r w:rsidRPr="007F6F9A">
              <w:rPr>
                <w:rFonts w:ascii="Arial" w:hAnsi="Arial" w:cs="Arial"/>
              </w:rPr>
            </w:r>
            <w:r w:rsidRPr="007F6F9A">
              <w:rPr>
                <w:rFonts w:ascii="Arial" w:hAnsi="Arial" w:cs="Arial"/>
              </w:rPr>
              <w:fldChar w:fldCharType="separate"/>
            </w:r>
            <w:r w:rsidR="07BE4D33" w:rsidRPr="007F6F9A">
              <w:rPr>
                <w:rStyle w:val="Hyperlink"/>
                <w:rFonts w:ascii="Arial" w:hAnsi="Arial" w:cs="Arial"/>
              </w:rPr>
              <w:t>2</w:t>
            </w:r>
            <w:r w:rsidRPr="007F6F9A">
              <w:rPr>
                <w:rFonts w:ascii="Arial" w:hAnsi="Arial" w:cs="Arial"/>
              </w:rPr>
              <w:fldChar w:fldCharType="end"/>
            </w:r>
          </w:hyperlink>
        </w:p>
        <w:p w14:paraId="25F56B8C" w14:textId="120DD331" w:rsidR="00056BB4" w:rsidRPr="007F6F9A" w:rsidRDefault="07BE4D33" w:rsidP="07BE4D33">
          <w:pPr>
            <w:pStyle w:val="TOC1"/>
            <w:tabs>
              <w:tab w:val="right" w:leader="dot" w:pos="9360"/>
            </w:tabs>
            <w:rPr>
              <w:rFonts w:ascii="Arial" w:hAnsi="Arial" w:cs="Arial"/>
            </w:rPr>
          </w:pPr>
          <w:hyperlink w:anchor="_Toc713011685" w:history="1">
            <w:r w:rsidRPr="007F6F9A">
              <w:rPr>
                <w:rStyle w:val="Hyperlink"/>
                <w:rFonts w:ascii="Arial" w:hAnsi="Arial" w:cs="Arial"/>
              </w:rPr>
              <w:t>1. Introduction</w:t>
            </w:r>
            <w:r w:rsidR="00056BB4" w:rsidRPr="007F6F9A">
              <w:rPr>
                <w:rFonts w:ascii="Arial" w:hAnsi="Arial" w:cs="Arial"/>
              </w:rPr>
              <w:tab/>
            </w:r>
            <w:r w:rsidR="00056BB4" w:rsidRPr="007F6F9A">
              <w:rPr>
                <w:rFonts w:ascii="Arial" w:hAnsi="Arial" w:cs="Arial"/>
              </w:rPr>
              <w:fldChar w:fldCharType="begin"/>
            </w:r>
            <w:r w:rsidR="00056BB4" w:rsidRPr="007F6F9A">
              <w:rPr>
                <w:rFonts w:ascii="Arial" w:hAnsi="Arial" w:cs="Arial"/>
              </w:rPr>
              <w:instrText>PAGEREF _Toc713011685 \h</w:instrText>
            </w:r>
            <w:r w:rsidR="00056BB4" w:rsidRPr="007F6F9A">
              <w:rPr>
                <w:rFonts w:ascii="Arial" w:hAnsi="Arial" w:cs="Arial"/>
              </w:rPr>
            </w:r>
            <w:r w:rsidR="00056BB4" w:rsidRPr="007F6F9A">
              <w:rPr>
                <w:rFonts w:ascii="Arial" w:hAnsi="Arial" w:cs="Arial"/>
              </w:rPr>
              <w:fldChar w:fldCharType="separate"/>
            </w:r>
            <w:r w:rsidRPr="007F6F9A">
              <w:rPr>
                <w:rStyle w:val="Hyperlink"/>
                <w:rFonts w:ascii="Arial" w:hAnsi="Arial" w:cs="Arial"/>
              </w:rPr>
              <w:t>4</w:t>
            </w:r>
            <w:r w:rsidR="00056BB4" w:rsidRPr="007F6F9A">
              <w:rPr>
                <w:rFonts w:ascii="Arial" w:hAnsi="Arial" w:cs="Arial"/>
              </w:rPr>
              <w:fldChar w:fldCharType="end"/>
            </w:r>
          </w:hyperlink>
        </w:p>
        <w:p w14:paraId="532B8E62" w14:textId="4827D53C" w:rsidR="00056BB4" w:rsidRPr="007F6F9A" w:rsidRDefault="07BE4D33" w:rsidP="07BE4D33">
          <w:pPr>
            <w:pStyle w:val="TOC1"/>
            <w:tabs>
              <w:tab w:val="right" w:leader="dot" w:pos="9360"/>
            </w:tabs>
            <w:rPr>
              <w:rFonts w:ascii="Arial" w:hAnsi="Arial" w:cs="Arial"/>
            </w:rPr>
          </w:pPr>
          <w:hyperlink w:anchor="_Toc1771893861" w:history="1">
            <w:r w:rsidRPr="007F6F9A">
              <w:rPr>
                <w:rStyle w:val="Hyperlink"/>
                <w:rFonts w:ascii="Arial" w:hAnsi="Arial" w:cs="Arial"/>
              </w:rPr>
              <w:t>2. Literature Review</w:t>
            </w:r>
            <w:r w:rsidR="00056BB4" w:rsidRPr="007F6F9A">
              <w:rPr>
                <w:rFonts w:ascii="Arial" w:hAnsi="Arial" w:cs="Arial"/>
              </w:rPr>
              <w:tab/>
            </w:r>
            <w:r w:rsidR="00056BB4" w:rsidRPr="007F6F9A">
              <w:rPr>
                <w:rFonts w:ascii="Arial" w:hAnsi="Arial" w:cs="Arial"/>
              </w:rPr>
              <w:fldChar w:fldCharType="begin"/>
            </w:r>
            <w:r w:rsidR="00056BB4" w:rsidRPr="007F6F9A">
              <w:rPr>
                <w:rFonts w:ascii="Arial" w:hAnsi="Arial" w:cs="Arial"/>
              </w:rPr>
              <w:instrText>PAGEREF _Toc1771893861 \h</w:instrText>
            </w:r>
            <w:r w:rsidR="00056BB4" w:rsidRPr="007F6F9A">
              <w:rPr>
                <w:rFonts w:ascii="Arial" w:hAnsi="Arial" w:cs="Arial"/>
              </w:rPr>
            </w:r>
            <w:r w:rsidR="00056BB4" w:rsidRPr="007F6F9A">
              <w:rPr>
                <w:rFonts w:ascii="Arial" w:hAnsi="Arial" w:cs="Arial"/>
              </w:rPr>
              <w:fldChar w:fldCharType="separate"/>
            </w:r>
            <w:r w:rsidRPr="007F6F9A">
              <w:rPr>
                <w:rStyle w:val="Hyperlink"/>
                <w:rFonts w:ascii="Arial" w:hAnsi="Arial" w:cs="Arial"/>
              </w:rPr>
              <w:t>5</w:t>
            </w:r>
            <w:r w:rsidR="00056BB4" w:rsidRPr="007F6F9A">
              <w:rPr>
                <w:rFonts w:ascii="Arial" w:hAnsi="Arial" w:cs="Arial"/>
              </w:rPr>
              <w:fldChar w:fldCharType="end"/>
            </w:r>
          </w:hyperlink>
        </w:p>
        <w:p w14:paraId="49022C1A" w14:textId="26551F21" w:rsidR="00056BB4" w:rsidRPr="007F6F9A" w:rsidRDefault="07BE4D33" w:rsidP="07BE4D33">
          <w:pPr>
            <w:pStyle w:val="TOC1"/>
            <w:tabs>
              <w:tab w:val="right" w:leader="dot" w:pos="9360"/>
            </w:tabs>
            <w:rPr>
              <w:rFonts w:ascii="Arial" w:hAnsi="Arial" w:cs="Arial"/>
            </w:rPr>
          </w:pPr>
          <w:hyperlink w:anchor="_Toc1542568740" w:history="1">
            <w:r w:rsidRPr="007F6F9A">
              <w:rPr>
                <w:rStyle w:val="Hyperlink"/>
                <w:rFonts w:ascii="Arial" w:hAnsi="Arial" w:cs="Arial"/>
              </w:rPr>
              <w:t>3. Methodology</w:t>
            </w:r>
            <w:r w:rsidR="00056BB4" w:rsidRPr="007F6F9A">
              <w:rPr>
                <w:rFonts w:ascii="Arial" w:hAnsi="Arial" w:cs="Arial"/>
              </w:rPr>
              <w:tab/>
            </w:r>
            <w:r w:rsidR="00056BB4" w:rsidRPr="007F6F9A">
              <w:rPr>
                <w:rFonts w:ascii="Arial" w:hAnsi="Arial" w:cs="Arial"/>
              </w:rPr>
              <w:fldChar w:fldCharType="begin"/>
            </w:r>
            <w:r w:rsidR="00056BB4" w:rsidRPr="007F6F9A">
              <w:rPr>
                <w:rFonts w:ascii="Arial" w:hAnsi="Arial" w:cs="Arial"/>
              </w:rPr>
              <w:instrText>PAGEREF _Toc1542568740 \h</w:instrText>
            </w:r>
            <w:r w:rsidR="00056BB4" w:rsidRPr="007F6F9A">
              <w:rPr>
                <w:rFonts w:ascii="Arial" w:hAnsi="Arial" w:cs="Arial"/>
              </w:rPr>
            </w:r>
            <w:r w:rsidR="00056BB4" w:rsidRPr="007F6F9A">
              <w:rPr>
                <w:rFonts w:ascii="Arial" w:hAnsi="Arial" w:cs="Arial"/>
              </w:rPr>
              <w:fldChar w:fldCharType="separate"/>
            </w:r>
            <w:r w:rsidRPr="007F6F9A">
              <w:rPr>
                <w:rStyle w:val="Hyperlink"/>
                <w:rFonts w:ascii="Arial" w:hAnsi="Arial" w:cs="Arial"/>
              </w:rPr>
              <w:t>6</w:t>
            </w:r>
            <w:r w:rsidR="00056BB4" w:rsidRPr="007F6F9A">
              <w:rPr>
                <w:rFonts w:ascii="Arial" w:hAnsi="Arial" w:cs="Arial"/>
              </w:rPr>
              <w:fldChar w:fldCharType="end"/>
            </w:r>
          </w:hyperlink>
        </w:p>
        <w:p w14:paraId="7362CDDD" w14:textId="625586E3" w:rsidR="00056BB4" w:rsidRPr="007F6F9A" w:rsidRDefault="07BE4D33" w:rsidP="07BE4D33">
          <w:pPr>
            <w:pStyle w:val="TOC1"/>
            <w:tabs>
              <w:tab w:val="right" w:leader="dot" w:pos="9360"/>
            </w:tabs>
            <w:rPr>
              <w:rFonts w:ascii="Arial" w:hAnsi="Arial" w:cs="Arial"/>
            </w:rPr>
          </w:pPr>
          <w:hyperlink w:anchor="_Toc1061570806" w:history="1">
            <w:r w:rsidRPr="007F6F9A">
              <w:rPr>
                <w:rStyle w:val="Hyperlink"/>
                <w:rFonts w:ascii="Arial" w:hAnsi="Arial" w:cs="Arial"/>
              </w:rPr>
              <w:t>4. Preliminary Market Opportunity Assessment</w:t>
            </w:r>
            <w:r w:rsidR="00056BB4" w:rsidRPr="007F6F9A">
              <w:rPr>
                <w:rFonts w:ascii="Arial" w:hAnsi="Arial" w:cs="Arial"/>
              </w:rPr>
              <w:tab/>
            </w:r>
            <w:r w:rsidR="00056BB4" w:rsidRPr="007F6F9A">
              <w:rPr>
                <w:rFonts w:ascii="Arial" w:hAnsi="Arial" w:cs="Arial"/>
              </w:rPr>
              <w:fldChar w:fldCharType="begin"/>
            </w:r>
            <w:r w:rsidR="00056BB4" w:rsidRPr="007F6F9A">
              <w:rPr>
                <w:rFonts w:ascii="Arial" w:hAnsi="Arial" w:cs="Arial"/>
              </w:rPr>
              <w:instrText>PAGEREF _Toc1061570806 \h</w:instrText>
            </w:r>
            <w:r w:rsidR="00056BB4" w:rsidRPr="007F6F9A">
              <w:rPr>
                <w:rFonts w:ascii="Arial" w:hAnsi="Arial" w:cs="Arial"/>
              </w:rPr>
            </w:r>
            <w:r w:rsidR="00056BB4" w:rsidRPr="007F6F9A">
              <w:rPr>
                <w:rFonts w:ascii="Arial" w:hAnsi="Arial" w:cs="Arial"/>
              </w:rPr>
              <w:fldChar w:fldCharType="separate"/>
            </w:r>
            <w:r w:rsidRPr="007F6F9A">
              <w:rPr>
                <w:rStyle w:val="Hyperlink"/>
                <w:rFonts w:ascii="Arial" w:hAnsi="Arial" w:cs="Arial"/>
              </w:rPr>
              <w:t>7</w:t>
            </w:r>
            <w:r w:rsidR="00056BB4" w:rsidRPr="007F6F9A">
              <w:rPr>
                <w:rFonts w:ascii="Arial" w:hAnsi="Arial" w:cs="Arial"/>
              </w:rPr>
              <w:fldChar w:fldCharType="end"/>
            </w:r>
          </w:hyperlink>
        </w:p>
        <w:p w14:paraId="3080911F" w14:textId="540C170F" w:rsidR="00056BB4" w:rsidRPr="007F6F9A" w:rsidRDefault="07BE4D33" w:rsidP="07BE4D33">
          <w:pPr>
            <w:pStyle w:val="TOC1"/>
            <w:tabs>
              <w:tab w:val="right" w:leader="dot" w:pos="9360"/>
            </w:tabs>
            <w:rPr>
              <w:rFonts w:ascii="Arial" w:hAnsi="Arial" w:cs="Arial"/>
            </w:rPr>
          </w:pPr>
          <w:hyperlink w:anchor="_Toc528034000" w:history="1">
            <w:r w:rsidRPr="007F6F9A">
              <w:rPr>
                <w:rStyle w:val="Hyperlink"/>
                <w:rFonts w:ascii="Arial" w:hAnsi="Arial" w:cs="Arial"/>
              </w:rPr>
              <w:t>5. Limitations</w:t>
            </w:r>
            <w:r w:rsidR="00056BB4" w:rsidRPr="007F6F9A">
              <w:rPr>
                <w:rFonts w:ascii="Arial" w:hAnsi="Arial" w:cs="Arial"/>
              </w:rPr>
              <w:tab/>
            </w:r>
            <w:r w:rsidR="00056BB4" w:rsidRPr="007F6F9A">
              <w:rPr>
                <w:rFonts w:ascii="Arial" w:hAnsi="Arial" w:cs="Arial"/>
              </w:rPr>
              <w:fldChar w:fldCharType="begin"/>
            </w:r>
            <w:r w:rsidR="00056BB4" w:rsidRPr="007F6F9A">
              <w:rPr>
                <w:rFonts w:ascii="Arial" w:hAnsi="Arial" w:cs="Arial"/>
              </w:rPr>
              <w:instrText>PAGEREF _Toc528034000 \h</w:instrText>
            </w:r>
            <w:r w:rsidR="00056BB4" w:rsidRPr="007F6F9A">
              <w:rPr>
                <w:rFonts w:ascii="Arial" w:hAnsi="Arial" w:cs="Arial"/>
              </w:rPr>
            </w:r>
            <w:r w:rsidR="00056BB4" w:rsidRPr="007F6F9A">
              <w:rPr>
                <w:rFonts w:ascii="Arial" w:hAnsi="Arial" w:cs="Arial"/>
              </w:rPr>
              <w:fldChar w:fldCharType="separate"/>
            </w:r>
            <w:r w:rsidRPr="007F6F9A">
              <w:rPr>
                <w:rStyle w:val="Hyperlink"/>
                <w:rFonts w:ascii="Arial" w:hAnsi="Arial" w:cs="Arial"/>
              </w:rPr>
              <w:t>7</w:t>
            </w:r>
            <w:r w:rsidR="00056BB4" w:rsidRPr="007F6F9A">
              <w:rPr>
                <w:rFonts w:ascii="Arial" w:hAnsi="Arial" w:cs="Arial"/>
              </w:rPr>
              <w:fldChar w:fldCharType="end"/>
            </w:r>
          </w:hyperlink>
        </w:p>
        <w:p w14:paraId="4F4C1339" w14:textId="4A9ECF83" w:rsidR="00056BB4" w:rsidRPr="007F6F9A" w:rsidRDefault="07BE4D33" w:rsidP="07BE4D33">
          <w:pPr>
            <w:pStyle w:val="TOC1"/>
            <w:tabs>
              <w:tab w:val="right" w:leader="dot" w:pos="9360"/>
            </w:tabs>
            <w:rPr>
              <w:rFonts w:ascii="Arial" w:hAnsi="Arial" w:cs="Arial"/>
            </w:rPr>
          </w:pPr>
          <w:hyperlink w:anchor="_Toc1202822716" w:history="1">
            <w:r w:rsidRPr="007F6F9A">
              <w:rPr>
                <w:rStyle w:val="Hyperlink"/>
                <w:rFonts w:ascii="Arial" w:hAnsi="Arial" w:cs="Arial"/>
              </w:rPr>
              <w:t>6. Timeframe</w:t>
            </w:r>
            <w:r w:rsidR="00056BB4" w:rsidRPr="007F6F9A">
              <w:rPr>
                <w:rFonts w:ascii="Arial" w:hAnsi="Arial" w:cs="Arial"/>
              </w:rPr>
              <w:tab/>
            </w:r>
            <w:r w:rsidR="00056BB4" w:rsidRPr="007F6F9A">
              <w:rPr>
                <w:rFonts w:ascii="Arial" w:hAnsi="Arial" w:cs="Arial"/>
              </w:rPr>
              <w:fldChar w:fldCharType="begin"/>
            </w:r>
            <w:r w:rsidR="00056BB4" w:rsidRPr="007F6F9A">
              <w:rPr>
                <w:rFonts w:ascii="Arial" w:hAnsi="Arial" w:cs="Arial"/>
              </w:rPr>
              <w:instrText>PAGEREF _Toc1202822716 \h</w:instrText>
            </w:r>
            <w:r w:rsidR="00056BB4" w:rsidRPr="007F6F9A">
              <w:rPr>
                <w:rFonts w:ascii="Arial" w:hAnsi="Arial" w:cs="Arial"/>
              </w:rPr>
            </w:r>
            <w:r w:rsidR="00056BB4" w:rsidRPr="007F6F9A">
              <w:rPr>
                <w:rFonts w:ascii="Arial" w:hAnsi="Arial" w:cs="Arial"/>
              </w:rPr>
              <w:fldChar w:fldCharType="separate"/>
            </w:r>
            <w:r w:rsidRPr="007F6F9A">
              <w:rPr>
                <w:rStyle w:val="Hyperlink"/>
                <w:rFonts w:ascii="Arial" w:hAnsi="Arial" w:cs="Arial"/>
              </w:rPr>
              <w:t>8</w:t>
            </w:r>
            <w:r w:rsidR="00056BB4" w:rsidRPr="007F6F9A">
              <w:rPr>
                <w:rFonts w:ascii="Arial" w:hAnsi="Arial" w:cs="Arial"/>
              </w:rPr>
              <w:fldChar w:fldCharType="end"/>
            </w:r>
          </w:hyperlink>
        </w:p>
        <w:p w14:paraId="348A5E0E" w14:textId="781A1D36" w:rsidR="00056BB4" w:rsidRPr="007F6F9A" w:rsidRDefault="07BE4D33" w:rsidP="07BE4D33">
          <w:pPr>
            <w:pStyle w:val="TOC1"/>
            <w:tabs>
              <w:tab w:val="right" w:leader="dot" w:pos="9360"/>
            </w:tabs>
            <w:rPr>
              <w:rFonts w:ascii="Arial" w:hAnsi="Arial" w:cs="Arial"/>
            </w:rPr>
          </w:pPr>
          <w:hyperlink w:anchor="_Toc1704999648" w:history="1">
            <w:r w:rsidRPr="007F6F9A">
              <w:rPr>
                <w:rStyle w:val="Hyperlink"/>
                <w:rFonts w:ascii="Arial" w:hAnsi="Arial" w:cs="Arial"/>
              </w:rPr>
              <w:t>7. Conclusion</w:t>
            </w:r>
            <w:r w:rsidR="00056BB4" w:rsidRPr="007F6F9A">
              <w:rPr>
                <w:rFonts w:ascii="Arial" w:hAnsi="Arial" w:cs="Arial"/>
              </w:rPr>
              <w:tab/>
            </w:r>
            <w:r w:rsidR="00056BB4" w:rsidRPr="007F6F9A">
              <w:rPr>
                <w:rFonts w:ascii="Arial" w:hAnsi="Arial" w:cs="Arial"/>
              </w:rPr>
              <w:fldChar w:fldCharType="begin"/>
            </w:r>
            <w:r w:rsidR="00056BB4" w:rsidRPr="007F6F9A">
              <w:rPr>
                <w:rFonts w:ascii="Arial" w:hAnsi="Arial" w:cs="Arial"/>
              </w:rPr>
              <w:instrText>PAGEREF _Toc1704999648 \h</w:instrText>
            </w:r>
            <w:r w:rsidR="00056BB4" w:rsidRPr="007F6F9A">
              <w:rPr>
                <w:rFonts w:ascii="Arial" w:hAnsi="Arial" w:cs="Arial"/>
              </w:rPr>
            </w:r>
            <w:r w:rsidR="00056BB4" w:rsidRPr="007F6F9A">
              <w:rPr>
                <w:rFonts w:ascii="Arial" w:hAnsi="Arial" w:cs="Arial"/>
              </w:rPr>
              <w:fldChar w:fldCharType="separate"/>
            </w:r>
            <w:r w:rsidRPr="007F6F9A">
              <w:rPr>
                <w:rStyle w:val="Hyperlink"/>
                <w:rFonts w:ascii="Arial" w:hAnsi="Arial" w:cs="Arial"/>
              </w:rPr>
              <w:t>8</w:t>
            </w:r>
            <w:r w:rsidR="00056BB4" w:rsidRPr="007F6F9A">
              <w:rPr>
                <w:rFonts w:ascii="Arial" w:hAnsi="Arial" w:cs="Arial"/>
              </w:rPr>
              <w:fldChar w:fldCharType="end"/>
            </w:r>
          </w:hyperlink>
        </w:p>
        <w:p w14:paraId="3B470B97" w14:textId="0E71BFFA" w:rsidR="00056BB4" w:rsidRPr="007F6F9A" w:rsidRDefault="07BE4D33" w:rsidP="07BE4D33">
          <w:pPr>
            <w:pStyle w:val="TOC1"/>
            <w:tabs>
              <w:tab w:val="right" w:leader="dot" w:pos="9360"/>
            </w:tabs>
            <w:rPr>
              <w:rFonts w:ascii="Arial" w:hAnsi="Arial" w:cs="Arial"/>
            </w:rPr>
          </w:pPr>
          <w:hyperlink w:anchor="_Toc1132760046" w:history="1">
            <w:r w:rsidRPr="007F6F9A">
              <w:rPr>
                <w:rStyle w:val="Hyperlink"/>
                <w:rFonts w:ascii="Arial" w:hAnsi="Arial" w:cs="Arial"/>
              </w:rPr>
              <w:t>References</w:t>
            </w:r>
            <w:r w:rsidR="00056BB4" w:rsidRPr="007F6F9A">
              <w:rPr>
                <w:rFonts w:ascii="Arial" w:hAnsi="Arial" w:cs="Arial"/>
              </w:rPr>
              <w:tab/>
            </w:r>
            <w:r w:rsidR="00056BB4" w:rsidRPr="007F6F9A">
              <w:rPr>
                <w:rFonts w:ascii="Arial" w:hAnsi="Arial" w:cs="Arial"/>
              </w:rPr>
              <w:fldChar w:fldCharType="begin"/>
            </w:r>
            <w:r w:rsidR="00056BB4" w:rsidRPr="007F6F9A">
              <w:rPr>
                <w:rFonts w:ascii="Arial" w:hAnsi="Arial" w:cs="Arial"/>
              </w:rPr>
              <w:instrText>PAGEREF _Toc1132760046 \h</w:instrText>
            </w:r>
            <w:r w:rsidR="00056BB4" w:rsidRPr="007F6F9A">
              <w:rPr>
                <w:rFonts w:ascii="Arial" w:hAnsi="Arial" w:cs="Arial"/>
              </w:rPr>
            </w:r>
            <w:r w:rsidR="00056BB4" w:rsidRPr="007F6F9A">
              <w:rPr>
                <w:rFonts w:ascii="Arial" w:hAnsi="Arial" w:cs="Arial"/>
              </w:rPr>
              <w:fldChar w:fldCharType="separate"/>
            </w:r>
            <w:r w:rsidRPr="007F6F9A">
              <w:rPr>
                <w:rStyle w:val="Hyperlink"/>
                <w:rFonts w:ascii="Arial" w:hAnsi="Arial" w:cs="Arial"/>
              </w:rPr>
              <w:t>8</w:t>
            </w:r>
            <w:r w:rsidR="00056BB4" w:rsidRPr="007F6F9A">
              <w:rPr>
                <w:rFonts w:ascii="Arial" w:hAnsi="Arial" w:cs="Arial"/>
              </w:rPr>
              <w:fldChar w:fldCharType="end"/>
            </w:r>
          </w:hyperlink>
        </w:p>
        <w:p w14:paraId="6CDC9AFB" w14:textId="2F9464CA" w:rsidR="00FA09C1" w:rsidRPr="007F6F9A" w:rsidRDefault="00FA09C1" w:rsidP="00FA09C1">
          <w:pPr>
            <w:rPr>
              <w:rFonts w:ascii="Arial" w:hAnsi="Arial" w:cs="Arial"/>
            </w:rPr>
          </w:pPr>
          <w:r w:rsidRPr="007F6F9A">
            <w:rPr>
              <w:rFonts w:ascii="Arial" w:hAnsi="Arial" w:cs="Arial"/>
              <w:b/>
              <w:bCs/>
              <w:noProof/>
            </w:rPr>
            <w:fldChar w:fldCharType="end"/>
          </w:r>
        </w:p>
      </w:sdtContent>
    </w:sdt>
    <w:p w14:paraId="63F1745F" w14:textId="77777777" w:rsidR="00FA09C1" w:rsidRPr="007F6F9A" w:rsidRDefault="00FA09C1" w:rsidP="00FA09C1">
      <w:pPr>
        <w:rPr>
          <w:rFonts w:ascii="Arial" w:eastAsiaTheme="majorEastAsia" w:hAnsi="Arial" w:cs="Arial"/>
          <w:b/>
          <w:lang w:val="en-US" w:eastAsia="zh-CN"/>
        </w:rPr>
      </w:pPr>
    </w:p>
    <w:p w14:paraId="4041CD7D" w14:textId="77777777" w:rsidR="00FA09C1" w:rsidRPr="007F6F9A" w:rsidRDefault="00FA09C1" w:rsidP="00FA09C1">
      <w:pPr>
        <w:rPr>
          <w:rFonts w:ascii="Arial" w:eastAsiaTheme="majorEastAsia" w:hAnsi="Arial" w:cs="Arial"/>
          <w:b/>
          <w:lang w:val="en-US" w:eastAsia="zh-CN"/>
        </w:rPr>
      </w:pPr>
      <w:r w:rsidRPr="007F6F9A">
        <w:rPr>
          <w:rFonts w:ascii="Arial" w:hAnsi="Arial" w:cs="Arial"/>
        </w:rPr>
        <w:br w:type="page"/>
      </w:r>
    </w:p>
    <w:p w14:paraId="7FB076F5" w14:textId="717F6B3C" w:rsidR="001F76B9" w:rsidRPr="007F6F9A" w:rsidRDefault="001F76B9" w:rsidP="07BE4D33">
      <w:pPr>
        <w:pStyle w:val="Heading1"/>
        <w:rPr>
          <w:rFonts w:ascii="Arial" w:hAnsi="Arial" w:cs="Arial"/>
        </w:rPr>
      </w:pPr>
      <w:bookmarkStart w:id="2" w:name="_Toc2088701161"/>
      <w:bookmarkStart w:id="3" w:name="_Toc713011685"/>
      <w:r w:rsidRPr="007F6F9A">
        <w:rPr>
          <w:rFonts w:ascii="Arial" w:hAnsi="Arial" w:cs="Arial"/>
        </w:rPr>
        <w:t>1. Introduction</w:t>
      </w:r>
      <w:bookmarkEnd w:id="2"/>
      <w:bookmarkEnd w:id="3"/>
    </w:p>
    <w:p w14:paraId="6ECC1F77" w14:textId="33ACE2DC" w:rsidR="00673234" w:rsidRPr="007F6F9A" w:rsidRDefault="001F76B9" w:rsidP="00FA09C1">
      <w:pPr>
        <w:rPr>
          <w:rFonts w:ascii="Arial" w:hAnsi="Arial" w:cs="Arial"/>
          <w:color w:val="000000" w:themeColor="text1"/>
          <w:lang w:val="en-US"/>
        </w:rPr>
      </w:pPr>
      <w:r w:rsidRPr="007F6F9A">
        <w:rPr>
          <w:rFonts w:ascii="Arial" w:hAnsi="Arial" w:cs="Arial"/>
          <w:lang w:val="en-US"/>
        </w:rPr>
        <w:t>Digital healthcare services are growing in the United Kingdom, and businesses are looking to take advantage of this to enhance the accessibility, convenience and efficiency of healthcare services</w:t>
      </w:r>
      <w:r w:rsidR="002C098B" w:rsidRPr="007F6F9A">
        <w:rPr>
          <w:rFonts w:ascii="Arial" w:hAnsi="Arial" w:cs="Arial"/>
          <w:lang w:val="en-US"/>
        </w:rPr>
        <w:t xml:space="preserve"> (Tech UK, 2024)</w:t>
      </w:r>
      <w:r w:rsidRPr="007F6F9A">
        <w:rPr>
          <w:rFonts w:ascii="Arial" w:hAnsi="Arial" w:cs="Arial"/>
          <w:lang w:val="en-US"/>
        </w:rPr>
        <w:t>. Some patients with chronic diseases will need to be prescribed on a repeat basis and will need to liaise regularly with pharmacists</w:t>
      </w:r>
      <w:r w:rsidR="00C95717" w:rsidRPr="007F6F9A">
        <w:rPr>
          <w:rFonts w:ascii="Arial" w:hAnsi="Arial" w:cs="Arial"/>
          <w:lang w:val="en-US"/>
        </w:rPr>
        <w:t xml:space="preserve"> (</w:t>
      </w:r>
      <w:r w:rsidR="00391D64" w:rsidRPr="007F6F9A">
        <w:rPr>
          <w:rFonts w:ascii="Arial" w:hAnsi="Arial" w:cs="Arial"/>
          <w:lang w:val="en-US"/>
        </w:rPr>
        <w:t>N</w:t>
      </w:r>
      <w:r w:rsidR="00C95717" w:rsidRPr="007F6F9A">
        <w:rPr>
          <w:rFonts w:ascii="Arial" w:hAnsi="Arial" w:cs="Arial"/>
          <w:lang w:val="en-US"/>
        </w:rPr>
        <w:t>HS, 2024).</w:t>
      </w:r>
      <w:r w:rsidR="00910889" w:rsidRPr="007F6F9A">
        <w:rPr>
          <w:rFonts w:ascii="Arial" w:hAnsi="Arial" w:cs="Arial"/>
          <w:lang w:val="en-US"/>
        </w:rPr>
        <w:t xml:space="preserve"> </w:t>
      </w:r>
      <w:r w:rsidRPr="007F6F9A">
        <w:rPr>
          <w:rFonts w:ascii="Arial" w:hAnsi="Arial" w:cs="Arial"/>
          <w:lang w:val="en-US"/>
        </w:rPr>
        <w:t>Difficulties, however, may arise for some patients in attending physical pharmacies, keeping to the drug regime, arranging for the prescription to be picked up and/or obtaining the necessary healthcare assistance</w:t>
      </w:r>
      <w:r w:rsidR="00705C1D" w:rsidRPr="007F6F9A">
        <w:rPr>
          <w:rFonts w:ascii="Arial" w:hAnsi="Arial" w:cs="Arial"/>
          <w:lang w:val="en-US"/>
        </w:rPr>
        <w:t xml:space="preserve">. </w:t>
      </w:r>
      <w:r w:rsidRPr="007F6F9A">
        <w:rPr>
          <w:rFonts w:ascii="Arial" w:hAnsi="Arial" w:cs="Arial"/>
          <w:lang w:val="en-US"/>
        </w:rPr>
        <w:t>MediDirect UK is a planned digital healthcare service designed to bridge the gap between patients and prescription services, pharmacies, medication reminders, and health information in a single easy-to-use online tool. The primary audience would consist of patients at the NHS, those who need to take regular medicines, people with limited mobility, busy professionals and consumers looking for convenient digital health solutions</w:t>
      </w:r>
      <w:r w:rsidR="002C098B" w:rsidRPr="007F6F9A">
        <w:rPr>
          <w:rFonts w:ascii="Arial" w:hAnsi="Arial" w:cs="Arial"/>
          <w:lang w:val="en-US"/>
        </w:rPr>
        <w:t xml:space="preserve"> (NHS, 2024)</w:t>
      </w:r>
      <w:r w:rsidRPr="007F6F9A">
        <w:rPr>
          <w:rFonts w:ascii="Arial" w:hAnsi="Arial" w:cs="Arial"/>
          <w:lang w:val="en-US"/>
        </w:rPr>
        <w:t xml:space="preserve">. </w:t>
      </w:r>
      <w:r w:rsidR="00673234" w:rsidRPr="007F6F9A">
        <w:rPr>
          <w:rFonts w:ascii="Arial" w:hAnsi="Arial" w:cs="Arial"/>
          <w:color w:val="000000" w:themeColor="text1"/>
          <w:shd w:val="clear" w:color="auto" w:fill="FFFFFF" w:themeFill="background1"/>
          <w:lang w:val="en-US"/>
        </w:rPr>
        <w:t>The MediDirect UK platform is intended to be a digital platform for medication adherence and pharmacy support to supplement current services provided by the NHS and community</w:t>
      </w:r>
      <w:r w:rsidR="00673234" w:rsidRPr="007F6F9A">
        <w:rPr>
          <w:rFonts w:ascii="Arial" w:hAnsi="Arial" w:cs="Arial"/>
          <w:color w:val="000000" w:themeColor="text1"/>
          <w:lang w:val="en-US"/>
        </w:rPr>
        <w:t xml:space="preserve"> pharmacies. It is designed not to dispense any medications but to remind patients about their medication and manage their prescription through one app.</w:t>
      </w:r>
    </w:p>
    <w:p w14:paraId="0DCDF357" w14:textId="55DC5B93" w:rsidR="001F76B9" w:rsidRPr="007F6F9A" w:rsidRDefault="001F76B9" w:rsidP="00FA09C1">
      <w:pPr>
        <w:rPr>
          <w:rFonts w:ascii="Arial" w:hAnsi="Arial" w:cs="Arial"/>
          <w:lang w:val="en-US"/>
        </w:rPr>
      </w:pPr>
      <w:r w:rsidRPr="007F6F9A">
        <w:rPr>
          <w:rFonts w:ascii="Arial" w:hAnsi="Arial" w:cs="Arial"/>
          <w:lang w:val="en-US"/>
        </w:rPr>
        <w:t xml:space="preserve">The envisioned service would be more focused on supporting </w:t>
      </w:r>
      <w:r w:rsidR="009018F9" w:rsidRPr="007F6F9A">
        <w:rPr>
          <w:rFonts w:ascii="Arial" w:hAnsi="Arial" w:cs="Arial"/>
          <w:lang w:val="en-US"/>
        </w:rPr>
        <w:t>medication adherence, customised reminders, communication with the pharmacist,</w:t>
      </w:r>
      <w:r w:rsidRPr="007F6F9A">
        <w:rPr>
          <w:rFonts w:ascii="Arial" w:hAnsi="Arial" w:cs="Arial"/>
          <w:lang w:val="en-US"/>
        </w:rPr>
        <w:t xml:space="preserve"> and follow-up support rather than conventional ePharmacies</w:t>
      </w:r>
      <w:r w:rsidR="009018F9" w:rsidRPr="007F6F9A">
        <w:rPr>
          <w:rFonts w:ascii="Arial" w:hAnsi="Arial" w:cs="Arial"/>
          <w:lang w:val="en-US"/>
        </w:rPr>
        <w:t xml:space="preserve"> (</w:t>
      </w:r>
      <w:r w:rsidR="00776251" w:rsidRPr="007F6F9A">
        <w:rPr>
          <w:rFonts w:ascii="Arial" w:hAnsi="Arial" w:cs="Arial"/>
          <w:lang w:val="en-US"/>
        </w:rPr>
        <w:t>CDC</w:t>
      </w:r>
      <w:r w:rsidR="009018F9" w:rsidRPr="007F6F9A">
        <w:rPr>
          <w:rFonts w:ascii="Arial" w:hAnsi="Arial" w:cs="Arial"/>
          <w:lang w:val="en-US"/>
        </w:rPr>
        <w:t xml:space="preserve">, 2024). </w:t>
      </w:r>
      <w:r w:rsidRPr="007F6F9A">
        <w:rPr>
          <w:rFonts w:ascii="Arial" w:hAnsi="Arial" w:cs="Arial"/>
          <w:lang w:val="en-US"/>
        </w:rPr>
        <w:t>The main research question is:</w:t>
      </w:r>
      <w:r w:rsidR="00C91B44" w:rsidRPr="007F6F9A">
        <w:rPr>
          <w:rFonts w:ascii="Arial" w:hAnsi="Arial" w:cs="Arial"/>
          <w:lang w:val="en-US"/>
        </w:rPr>
        <w:t xml:space="preserve"> </w:t>
      </w:r>
      <w:r w:rsidRPr="007F6F9A">
        <w:rPr>
          <w:rFonts w:ascii="Arial" w:hAnsi="Arial" w:cs="Arial"/>
          <w:lang w:val="en-US"/>
        </w:rPr>
        <w:t>Are there secondary market, industry, competitor, regulatory and healthcare evidence to support the commercial and operational viability of introducing MediDirect UK as a digital medicine-adherence and pharmacy support service in the UK?</w:t>
      </w:r>
      <w:r w:rsidR="00C91B44" w:rsidRPr="007F6F9A">
        <w:rPr>
          <w:rFonts w:ascii="Arial" w:hAnsi="Arial" w:cs="Arial"/>
          <w:lang w:val="en-US"/>
        </w:rPr>
        <w:t xml:space="preserve"> </w:t>
      </w:r>
      <w:r w:rsidRPr="007F6F9A">
        <w:rPr>
          <w:rFonts w:ascii="Arial" w:hAnsi="Arial" w:cs="Arial"/>
          <w:lang w:val="en-US"/>
        </w:rPr>
        <w:t xml:space="preserve">The study is intended to test the marketability of the service, gauge the competitive landscape, review operational and regulatory challenges and to suggest implementable recommendations based on facts and figures. </w:t>
      </w:r>
    </w:p>
    <w:p w14:paraId="30FCFF36" w14:textId="77777777" w:rsidR="001F76B9" w:rsidRPr="007F6F9A" w:rsidRDefault="001F76B9" w:rsidP="07BE4D33">
      <w:pPr>
        <w:pStyle w:val="Heading1"/>
        <w:rPr>
          <w:rFonts w:ascii="Arial" w:hAnsi="Arial" w:cs="Arial"/>
        </w:rPr>
      </w:pPr>
      <w:bookmarkStart w:id="4" w:name="_Toc2120752725"/>
      <w:bookmarkStart w:id="5" w:name="_Toc1771893861"/>
      <w:r w:rsidRPr="007F6F9A">
        <w:rPr>
          <w:rFonts w:ascii="Arial" w:hAnsi="Arial" w:cs="Arial"/>
        </w:rPr>
        <w:t>2. Literature Review</w:t>
      </w:r>
      <w:bookmarkEnd w:id="4"/>
      <w:bookmarkEnd w:id="5"/>
    </w:p>
    <w:p w14:paraId="0D4A5F79" w14:textId="0ACBFA4F" w:rsidR="001F76B9" w:rsidRPr="007F6F9A" w:rsidRDefault="001F76B9" w:rsidP="00FA09C1">
      <w:pPr>
        <w:rPr>
          <w:rFonts w:ascii="Arial" w:hAnsi="Arial" w:cs="Arial"/>
          <w:lang w:val="en-US"/>
        </w:rPr>
      </w:pPr>
      <w:r w:rsidRPr="007F6F9A">
        <w:rPr>
          <w:rFonts w:ascii="Arial" w:hAnsi="Arial" w:cs="Arial"/>
          <w:lang w:val="en-US"/>
        </w:rPr>
        <w:t>The literature review will provide the theoretical and practical background for the evaluation of MediDirect UK. The first theme will discuss adherence to medications, including the factors contributing to forgetfulness, delay and/or non-adherence of prescribed medications. We will take into account limited understanding, complicated medication routines, mobility issues and poor communication with health professionals.</w:t>
      </w:r>
      <w:r w:rsidR="00C91B44" w:rsidRPr="007F6F9A">
        <w:rPr>
          <w:rFonts w:ascii="Arial" w:hAnsi="Arial" w:cs="Arial"/>
          <w:lang w:val="en-US"/>
        </w:rPr>
        <w:t xml:space="preserve"> </w:t>
      </w:r>
      <w:r w:rsidRPr="007F6F9A">
        <w:rPr>
          <w:rFonts w:ascii="Arial" w:hAnsi="Arial" w:cs="Arial"/>
          <w:lang w:val="en-US"/>
        </w:rPr>
        <w:t>The second theme will be on the uptake of digital healthcare in the UK. It will consider the development of online pharmacies, e-prescriptions, mobile health apps and technology-supported patient support</w:t>
      </w:r>
      <w:r w:rsidR="00EF219A" w:rsidRPr="007F6F9A">
        <w:rPr>
          <w:rFonts w:ascii="Arial" w:hAnsi="Arial" w:cs="Arial"/>
          <w:lang w:val="en-US"/>
        </w:rPr>
        <w:t xml:space="preserve"> (WHO, 2024). </w:t>
      </w:r>
      <w:r w:rsidRPr="007F6F9A">
        <w:rPr>
          <w:rFonts w:ascii="Arial" w:hAnsi="Arial" w:cs="Arial"/>
          <w:lang w:val="en-US"/>
        </w:rPr>
        <w:t xml:space="preserve"> The review will reflect on the potential for digital platforms to enhance convenience, as well as issues around trust, access, digital literacy and service quality.</w:t>
      </w:r>
    </w:p>
    <w:p w14:paraId="502A7DF1" w14:textId="1349C9BB" w:rsidR="00FD3856" w:rsidRPr="007F6F9A" w:rsidRDefault="001F76B9" w:rsidP="00FA09C1">
      <w:pPr>
        <w:rPr>
          <w:rFonts w:ascii="Arial" w:hAnsi="Arial" w:cs="Arial"/>
          <w:lang w:val="en-US"/>
        </w:rPr>
      </w:pPr>
      <w:r w:rsidRPr="007F6F9A">
        <w:rPr>
          <w:rFonts w:ascii="Arial" w:hAnsi="Arial" w:cs="Arial"/>
          <w:lang w:val="en-US"/>
        </w:rPr>
        <w:t>The third theme will focus on digital medication-management interventions, such as reminder systems, pharmacist messaging, tracking and adherence monitoring of prescriptions. The final theme will examine the commercial, legal and regulatory landscape in which digital pharmacy support plays a part. The literature review will uncover gaps in the current services on offer and will assess if better integration of prescription access, reminders and pharmacist communication can offer a viable market opportunity.</w:t>
      </w:r>
      <w:r w:rsidR="00C91B44" w:rsidRPr="007F6F9A">
        <w:rPr>
          <w:rFonts w:ascii="Arial" w:hAnsi="Arial" w:cs="Arial"/>
          <w:lang w:val="en-US"/>
        </w:rPr>
        <w:t xml:space="preserve"> </w:t>
      </w:r>
      <w:r w:rsidR="00D8069D" w:rsidRPr="007F6F9A">
        <w:rPr>
          <w:rFonts w:ascii="Arial" w:hAnsi="Arial" w:cs="Arial"/>
          <w:lang w:val="en-US"/>
        </w:rPr>
        <w:t>The literature review will also help in determining the business models that will direct the development of the proposal. The PESTLE model will examine the external environment for doing business, while Porter's Five Forces model will be used to examine competitive forces within the industry. SWOT analysis will be used to examine strategic strengths, weaknesses, opportunities and threats for MediDirect UK. Competitor benchmarking will examine how the proposed service performs against Pharmacy2U, LloydsDirect, Boots Online Pharmacy and Healthera</w:t>
      </w:r>
      <w:r w:rsidR="00FD3856" w:rsidRPr="007F6F9A">
        <w:rPr>
          <w:rFonts w:ascii="Arial" w:hAnsi="Arial" w:cs="Arial"/>
          <w:lang w:val="en-US"/>
        </w:rPr>
        <w:t xml:space="preserve"> (Wilkinson, 2023). </w:t>
      </w:r>
    </w:p>
    <w:p w14:paraId="7A54E9DD" w14:textId="4B928CA5" w:rsidR="00D8069D" w:rsidRPr="007F6F9A" w:rsidRDefault="0003113C" w:rsidP="00FA09C1">
      <w:pPr>
        <w:rPr>
          <w:rFonts w:ascii="Arial" w:hAnsi="Arial" w:cs="Arial"/>
          <w:lang w:val="en-US"/>
        </w:rPr>
      </w:pPr>
      <w:r w:rsidRPr="007F6F9A">
        <w:rPr>
          <w:rFonts w:ascii="Arial" w:hAnsi="Arial" w:cs="Arial"/>
          <w:color w:val="000000" w:themeColor="text1"/>
          <w:lang w:val="en-US"/>
        </w:rPr>
        <w:t>The value proposition canvas will be used to analyse the effectiveness with which the needs of MediDirect UK customers have been met, while the business model canvas will determine the practicality and business model of the organisation. These canvases will form the basis of the assessment of the viability of the business</w:t>
      </w:r>
      <w:r w:rsidRPr="007F6F9A">
        <w:rPr>
          <w:rFonts w:ascii="Arial" w:hAnsi="Arial" w:cs="Arial"/>
          <w:highlight w:val="yellow"/>
          <w:lang w:val="en-US"/>
        </w:rPr>
        <w:t>.</w:t>
      </w:r>
    </w:p>
    <w:p w14:paraId="41D267DC" w14:textId="77777777" w:rsidR="001F76B9" w:rsidRPr="007F6F9A" w:rsidRDefault="001F76B9" w:rsidP="07BE4D33">
      <w:pPr>
        <w:pStyle w:val="Heading1"/>
        <w:rPr>
          <w:rFonts w:ascii="Arial" w:hAnsi="Arial" w:cs="Arial"/>
        </w:rPr>
      </w:pPr>
      <w:bookmarkStart w:id="6" w:name="_Toc918660097"/>
      <w:bookmarkStart w:id="7" w:name="_Toc1542568740"/>
      <w:r w:rsidRPr="007F6F9A">
        <w:rPr>
          <w:rFonts w:ascii="Arial" w:hAnsi="Arial" w:cs="Arial"/>
        </w:rPr>
        <w:t>3. Methodology</w:t>
      </w:r>
      <w:bookmarkEnd w:id="6"/>
      <w:bookmarkEnd w:id="7"/>
    </w:p>
    <w:p w14:paraId="3E277530" w14:textId="1EA61488" w:rsidR="00E6740B" w:rsidRPr="007F6F9A" w:rsidRDefault="001F76B9" w:rsidP="00FA09C1">
      <w:pPr>
        <w:rPr>
          <w:rFonts w:ascii="Arial" w:hAnsi="Arial" w:cs="Arial"/>
          <w:lang w:val="en-US"/>
        </w:rPr>
      </w:pPr>
      <w:r w:rsidRPr="007F6F9A">
        <w:rPr>
          <w:rFonts w:ascii="Arial" w:hAnsi="Arial" w:cs="Arial"/>
          <w:lang w:val="en-US"/>
        </w:rPr>
        <w:t xml:space="preserve">The research will be conducted secondarily with a desk research method. It won't rely on questionnaires, interviews, focus groups, observations or direct contact with patients, pharmacists or others. The project is therefore deemed to be of low ethical risk, and the health and personal information collected by the project will not be personal or identifiable. </w:t>
      </w:r>
      <w:r w:rsidR="00F604FD" w:rsidRPr="007F6F9A">
        <w:rPr>
          <w:rFonts w:ascii="Arial" w:hAnsi="Arial" w:cs="Arial"/>
          <w:lang w:val="en-US"/>
        </w:rPr>
        <w:t xml:space="preserve"> </w:t>
      </w:r>
      <w:r w:rsidRPr="007F6F9A">
        <w:rPr>
          <w:rFonts w:ascii="Arial" w:hAnsi="Arial" w:cs="Arial"/>
          <w:lang w:val="en-US"/>
        </w:rPr>
        <w:t>Credible published sources such as NHS England, NHS Business Services Authority, Office for National Statistics, UK government publications, Medicines and Healthcare products Regulatory Agency, General Pharmaceutical Council, academic journals, industry reports and publicly available company information will be used to gather data.</w:t>
      </w:r>
      <w:r w:rsidR="00E6740B" w:rsidRPr="007F6F9A">
        <w:rPr>
          <w:rFonts w:ascii="Arial" w:hAnsi="Arial" w:cs="Arial"/>
          <w:lang w:val="en-US"/>
        </w:rPr>
        <w:t xml:space="preserve"> </w:t>
      </w:r>
    </w:p>
    <w:p w14:paraId="2805E9E9" w14:textId="7C4A7ADB" w:rsidR="001F76B9" w:rsidRPr="007F6F9A" w:rsidRDefault="0018029F" w:rsidP="00FA09C1">
      <w:pPr>
        <w:rPr>
          <w:rFonts w:ascii="Arial" w:hAnsi="Arial" w:cs="Arial"/>
          <w:lang w:val="en-US"/>
        </w:rPr>
      </w:pPr>
      <w:r w:rsidRPr="007F6F9A">
        <w:rPr>
          <w:rFonts w:ascii="Arial" w:hAnsi="Arial" w:cs="Arial"/>
          <w:lang w:val="en-US"/>
        </w:rPr>
        <w:t>The study will</w:t>
      </w:r>
      <w:r w:rsidR="001F76B9" w:rsidRPr="007F6F9A">
        <w:rPr>
          <w:rFonts w:ascii="Arial" w:hAnsi="Arial" w:cs="Arial"/>
          <w:lang w:val="en-US"/>
        </w:rPr>
        <w:t xml:space="preserve"> </w:t>
      </w:r>
      <w:r w:rsidRPr="007F6F9A">
        <w:rPr>
          <w:rFonts w:ascii="Arial" w:hAnsi="Arial" w:cs="Arial"/>
        </w:rPr>
        <w:t xml:space="preserve">adopt a secondary research approach using qualitative and quantitative </w:t>
      </w:r>
      <w:r w:rsidR="00BC32D5" w:rsidRPr="007F6F9A">
        <w:rPr>
          <w:rFonts w:ascii="Arial" w:hAnsi="Arial" w:cs="Arial"/>
        </w:rPr>
        <w:t>evidences</w:t>
      </w:r>
      <w:r w:rsidRPr="007F6F9A">
        <w:rPr>
          <w:rFonts w:ascii="Arial" w:hAnsi="Arial" w:cs="Arial"/>
        </w:rPr>
        <w:t>. Qualitative evidence will be analysed through thematic and content analysis, while quantitative market and industry data will be examined using descriptive analysis.</w:t>
      </w:r>
      <w:r w:rsidR="001F76B9" w:rsidRPr="007F6F9A">
        <w:rPr>
          <w:rFonts w:ascii="Arial" w:hAnsi="Arial" w:cs="Arial"/>
          <w:lang w:val="en-US"/>
        </w:rPr>
        <w:t xml:space="preserve"> </w:t>
      </w:r>
      <w:r w:rsidR="0095781B" w:rsidRPr="007F6F9A">
        <w:rPr>
          <w:rFonts w:ascii="Arial" w:hAnsi="Arial" w:cs="Arial"/>
          <w:lang w:val="en-US"/>
        </w:rPr>
        <w:t xml:space="preserve">The selection criteria will be based on relevance, credibility and date of publication, with preference given to evidence that was published no more than five years ago. Evidence from sources which are not from the UK, </w:t>
      </w:r>
      <w:r w:rsidR="00CB4BB5" w:rsidRPr="007F6F9A">
        <w:rPr>
          <w:rFonts w:ascii="Arial" w:hAnsi="Arial" w:cs="Arial"/>
          <w:lang w:val="en-US"/>
        </w:rPr>
        <w:t>are old, or are</w:t>
      </w:r>
      <w:r w:rsidR="0095781B" w:rsidRPr="007F6F9A">
        <w:rPr>
          <w:rFonts w:ascii="Arial" w:hAnsi="Arial" w:cs="Arial"/>
          <w:lang w:val="en-US"/>
        </w:rPr>
        <w:t xml:space="preserve"> non-credible will be excluded from the analysis wherever necessary. </w:t>
      </w:r>
      <w:r w:rsidR="00BA11BE" w:rsidRPr="007F6F9A">
        <w:rPr>
          <w:rFonts w:ascii="Arial" w:hAnsi="Arial" w:cs="Arial"/>
        </w:rPr>
        <w:t xml:space="preserve">Triangulation of academic, government and industry evidence will improve the reliability and validity of the findings. </w:t>
      </w:r>
      <w:r w:rsidR="0088101D" w:rsidRPr="007F6F9A">
        <w:rPr>
          <w:rFonts w:ascii="Arial" w:hAnsi="Arial" w:cs="Arial"/>
          <w:lang w:val="en-US"/>
        </w:rPr>
        <w:t>R</w:t>
      </w:r>
      <w:r w:rsidR="001F76B9" w:rsidRPr="007F6F9A">
        <w:rPr>
          <w:rFonts w:ascii="Arial" w:hAnsi="Arial" w:cs="Arial"/>
          <w:lang w:val="en-US"/>
        </w:rPr>
        <w:t>egulatory and market evidence will be interpreted using content and thematic analysis. Information about market trends, prices, service costs and potential financial outcomes will be presented in numerical form to be compared using descriptive analysis. PESTLE analysis, SWOT analysis, competitor benchmarking, market analysis and financial forecasting will be included in Business frameworks. Evidence will be cross-referenced between government bodies, regulatory bodies, academic and industry evidence to minimise the impact of using outdated information or commercial information.</w:t>
      </w:r>
    </w:p>
    <w:p w14:paraId="05EB552F" w14:textId="77777777" w:rsidR="001F76B9" w:rsidRPr="007F6F9A" w:rsidRDefault="001F76B9" w:rsidP="07BE4D33">
      <w:pPr>
        <w:pStyle w:val="Heading1"/>
        <w:rPr>
          <w:rFonts w:ascii="Arial" w:hAnsi="Arial" w:cs="Arial"/>
        </w:rPr>
      </w:pPr>
      <w:bookmarkStart w:id="8" w:name="_Toc388915203"/>
      <w:bookmarkStart w:id="9" w:name="_Toc1061570806"/>
      <w:r w:rsidRPr="007F6F9A">
        <w:rPr>
          <w:rFonts w:ascii="Arial" w:hAnsi="Arial" w:cs="Arial"/>
        </w:rPr>
        <w:t>4. Preliminary Market Opportunity Assessment</w:t>
      </w:r>
      <w:bookmarkEnd w:id="8"/>
      <w:bookmarkEnd w:id="9"/>
    </w:p>
    <w:p w14:paraId="2B84D2DD" w14:textId="3489C396" w:rsidR="001F76B9" w:rsidRPr="007F6F9A" w:rsidRDefault="00C77352" w:rsidP="00FA09C1">
      <w:pPr>
        <w:rPr>
          <w:rFonts w:ascii="Arial" w:hAnsi="Arial" w:cs="Arial"/>
          <w:lang w:val="en-US"/>
        </w:rPr>
      </w:pPr>
      <w:r w:rsidRPr="007F6F9A">
        <w:rPr>
          <w:rFonts w:ascii="Arial" w:hAnsi="Arial" w:cs="Arial"/>
          <w:lang w:val="en-US"/>
        </w:rPr>
        <w:t xml:space="preserve">The initial market opportunity assessment will be conducted using secondary data related to repeat prescriptions, chronic diseases, drug adherence issues, and the growth of the UK digital pharmacy market to </w:t>
      </w:r>
      <w:r w:rsidR="00C560E9" w:rsidRPr="007F6F9A">
        <w:rPr>
          <w:rFonts w:ascii="Arial" w:hAnsi="Arial" w:cs="Arial"/>
          <w:lang w:val="en-US"/>
        </w:rPr>
        <w:t xml:space="preserve">analyse the need for the </w:t>
      </w:r>
      <w:r w:rsidRPr="007F6F9A">
        <w:rPr>
          <w:rFonts w:ascii="Arial" w:hAnsi="Arial" w:cs="Arial"/>
          <w:lang w:val="en-US"/>
        </w:rPr>
        <w:t>MediDirect UK service. It will also help in identifying customer segments that could most benefit from the intended service.</w:t>
      </w:r>
      <w:r w:rsidR="00227AEA" w:rsidRPr="007F6F9A">
        <w:rPr>
          <w:rFonts w:ascii="Arial" w:hAnsi="Arial" w:cs="Arial"/>
          <w:lang w:val="en-US"/>
        </w:rPr>
        <w:t xml:space="preserve"> </w:t>
      </w:r>
      <w:r w:rsidR="001F76B9" w:rsidRPr="007F6F9A">
        <w:rPr>
          <w:rFonts w:ascii="Arial" w:hAnsi="Arial" w:cs="Arial"/>
          <w:lang w:val="en-US"/>
        </w:rPr>
        <w:t xml:space="preserve">The service will be benchmarked against Pharmacy2U, LloydsDirect, Boots Online Pharmacy and Healthera. They offer services like ordering prescriptions, home delivery, and referrals to local pharmacies. But MediDirect UK will set itself apart by offering individualised medication reminders, pharmacist communication, adherence support and pharmacy partnerships in one place. </w:t>
      </w:r>
    </w:p>
    <w:p w14:paraId="428F805F" w14:textId="04042B74" w:rsidR="00B61306" w:rsidRPr="007F6F9A" w:rsidRDefault="00B61306" w:rsidP="00FA09C1">
      <w:pPr>
        <w:rPr>
          <w:rFonts w:ascii="Arial" w:hAnsi="Arial" w:cs="Arial"/>
          <w:lang w:val="en-US"/>
        </w:rPr>
      </w:pPr>
      <w:r w:rsidRPr="007F6F9A">
        <w:rPr>
          <w:rFonts w:ascii="Arial" w:hAnsi="Arial" w:cs="Arial"/>
          <w:lang w:val="en-US"/>
        </w:rPr>
        <w:t xml:space="preserve">The evaluation will cover the viability of the suggested business model in terms of the target </w:t>
      </w:r>
      <w:r w:rsidR="008127B4" w:rsidRPr="007F6F9A">
        <w:rPr>
          <w:rFonts w:ascii="Arial" w:hAnsi="Arial" w:cs="Arial"/>
          <w:lang w:val="en-US"/>
        </w:rPr>
        <w:t>market</w:t>
      </w:r>
      <w:r w:rsidRPr="007F6F9A">
        <w:rPr>
          <w:rFonts w:ascii="Arial" w:hAnsi="Arial" w:cs="Arial"/>
          <w:lang w:val="en-US"/>
        </w:rPr>
        <w:t>, key partners, value proposition, revenue streams, and costs involved</w:t>
      </w:r>
      <w:r w:rsidRPr="007F6F9A">
        <w:rPr>
          <w:rFonts w:ascii="Arial" w:hAnsi="Arial" w:cs="Arial"/>
          <w:highlight w:val="yellow"/>
          <w:lang w:val="en-US"/>
        </w:rPr>
        <w:t xml:space="preserve">. </w:t>
      </w:r>
      <w:r w:rsidR="008127B4" w:rsidRPr="007F6F9A">
        <w:rPr>
          <w:rFonts w:ascii="Arial" w:hAnsi="Arial" w:cs="Arial"/>
          <w:lang w:val="en-US"/>
        </w:rPr>
        <w:t>Possible sources of income will include subscription charges as well as fees from partnerships with pharmacies, while costs such as</w:t>
      </w:r>
      <w:r w:rsidRPr="007F6F9A">
        <w:rPr>
          <w:rFonts w:ascii="Arial" w:hAnsi="Arial" w:cs="Arial"/>
          <w:lang w:val="en-US"/>
        </w:rPr>
        <w:t xml:space="preserve"> platform creation, personnel, cybersecurity, compliance, and marketing will be reviewed. The financial viability of the venture will be considered via indicative pricing and break-even analysis based on secondary research.</w:t>
      </w:r>
    </w:p>
    <w:p w14:paraId="363253EF" w14:textId="77777777" w:rsidR="001F76B9" w:rsidRPr="007F6F9A" w:rsidRDefault="001F76B9" w:rsidP="07BE4D33">
      <w:pPr>
        <w:pStyle w:val="Heading1"/>
        <w:rPr>
          <w:rFonts w:ascii="Arial" w:hAnsi="Arial" w:cs="Arial"/>
        </w:rPr>
      </w:pPr>
      <w:bookmarkStart w:id="10" w:name="_Toc377748707"/>
      <w:bookmarkStart w:id="11" w:name="_Toc528034000"/>
      <w:r w:rsidRPr="007F6F9A">
        <w:rPr>
          <w:rFonts w:ascii="Arial" w:hAnsi="Arial" w:cs="Arial"/>
        </w:rPr>
        <w:t>5. Limitations</w:t>
      </w:r>
      <w:bookmarkEnd w:id="10"/>
      <w:bookmarkEnd w:id="11"/>
    </w:p>
    <w:p w14:paraId="43CAD928" w14:textId="3F4E18ED" w:rsidR="001F76B9" w:rsidRPr="007F6F9A" w:rsidRDefault="001F76B9" w:rsidP="00FA09C1">
      <w:pPr>
        <w:rPr>
          <w:rFonts w:ascii="Arial" w:hAnsi="Arial" w:cs="Arial"/>
          <w:lang w:val="en-US"/>
        </w:rPr>
      </w:pPr>
      <w:r w:rsidRPr="007F6F9A">
        <w:rPr>
          <w:rFonts w:ascii="Arial" w:hAnsi="Arial" w:cs="Arial"/>
          <w:lang w:val="en-US"/>
        </w:rPr>
        <w:t xml:space="preserve">All of the research will be based upon secondary evidence and therefore will not provide the patients, pharmacists or providers with direct access to their opinions. Information available to the general public about competitors might not reveal their internal costs, strategies or challenges. The information contained in industry reports can be commercially biased, and healthcare technology and regulation can change rapidly. </w:t>
      </w:r>
      <w:r w:rsidR="00D330C2" w:rsidRPr="007F6F9A">
        <w:rPr>
          <w:rFonts w:ascii="Arial" w:hAnsi="Arial" w:cs="Arial"/>
          <w:lang w:val="en-US"/>
        </w:rPr>
        <w:t xml:space="preserve">Therefore, </w:t>
      </w:r>
      <w:r w:rsidR="00D330C2" w:rsidRPr="007F6F9A">
        <w:rPr>
          <w:rFonts w:ascii="Arial" w:hAnsi="Arial" w:cs="Arial"/>
        </w:rPr>
        <w:t>financial projections will be based on indicative assumptions assessed from available secondary evidence and should not be interpreted as confirmed business outcomes.</w:t>
      </w:r>
    </w:p>
    <w:p w14:paraId="57F9AB7F" w14:textId="77777777" w:rsidR="001F76B9" w:rsidRPr="007F6F9A" w:rsidRDefault="001F76B9" w:rsidP="07BE4D33">
      <w:pPr>
        <w:pStyle w:val="Heading1"/>
        <w:rPr>
          <w:rFonts w:ascii="Arial" w:hAnsi="Arial" w:cs="Arial"/>
        </w:rPr>
      </w:pPr>
      <w:bookmarkStart w:id="12" w:name="_Toc1841704089"/>
      <w:bookmarkStart w:id="13" w:name="_Toc1202822716"/>
      <w:r w:rsidRPr="007F6F9A">
        <w:rPr>
          <w:rFonts w:ascii="Arial" w:hAnsi="Arial" w:cs="Arial"/>
        </w:rPr>
        <w:t>6. Timeframe</w:t>
      </w:r>
      <w:bookmarkEnd w:id="12"/>
      <w:bookmarkEnd w:id="13"/>
    </w:p>
    <w:p w14:paraId="20350A6B" w14:textId="77777777" w:rsidR="001F76B9" w:rsidRPr="007F6F9A" w:rsidRDefault="001F76B9" w:rsidP="00FA09C1">
      <w:pPr>
        <w:rPr>
          <w:rFonts w:ascii="Arial" w:hAnsi="Arial" w:cs="Arial"/>
        </w:rPr>
      </w:pPr>
      <w:r w:rsidRPr="007F6F9A">
        <w:rPr>
          <w:rFonts w:ascii="Arial" w:hAnsi="Arial" w:cs="Arial"/>
          <w:lang w:val="en-US"/>
        </w:rPr>
        <w:t>The study will take place from July 22nd to September 25th, 2026. Literature collection and market research will be the initial step in the early phase. This will be followed by competitor, regulatory and operational analysis. Later stages will involve financial forecasting, feasibility assessment, recommendations, editing, referencing and submission.</w:t>
      </w:r>
    </w:p>
    <w:p w14:paraId="7C8D59D9" w14:textId="38F0DD7A" w:rsidR="07BE4D33" w:rsidRPr="007F6F9A" w:rsidRDefault="07BE4D33" w:rsidP="07BE4D33">
      <w:pPr>
        <w:rPr>
          <w:rFonts w:ascii="Arial" w:hAnsi="Arial" w:cs="Arial"/>
          <w:lang w:val="en-US"/>
        </w:rPr>
      </w:pPr>
    </w:p>
    <w:p w14:paraId="0A49A749" w14:textId="54E7A4D0" w:rsidR="30F89ADD" w:rsidRPr="007F6F9A" w:rsidRDefault="30F89ADD" w:rsidP="07BE4D33">
      <w:pPr>
        <w:rPr>
          <w:rFonts w:ascii="Arial" w:hAnsi="Arial" w:cs="Arial"/>
        </w:rPr>
      </w:pPr>
      <w:r w:rsidRPr="007F6F9A">
        <w:rPr>
          <w:rFonts w:ascii="Arial" w:hAnsi="Arial" w:cs="Arial"/>
          <w:noProof/>
        </w:rPr>
        <w:drawing>
          <wp:inline distT="0" distB="0" distL="0" distR="0" wp14:anchorId="78B687E7" wp14:editId="3B189BBA">
            <wp:extent cx="5943600" cy="1466850"/>
            <wp:effectExtent l="0" t="0" r="0" b="0"/>
            <wp:docPr id="146541986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419866" name="Picture 1465419866"/>
                    <pic:cNvPicPr/>
                  </pic:nvPicPr>
                  <pic:blipFill>
                    <a:blip r:embed="rId8">
                      <a:extLst>
                        <a:ext uri="{28A0092B-C50C-407E-A947-70E740481C1C}">
                          <a14:useLocalDpi xmlns:a14="http://schemas.microsoft.com/office/drawing/2010/main"/>
                        </a:ext>
                      </a:extLst>
                    </a:blip>
                    <a:stretch>
                      <a:fillRect/>
                    </a:stretch>
                  </pic:blipFill>
                  <pic:spPr>
                    <a:xfrm>
                      <a:off x="0" y="0"/>
                      <a:ext cx="5943600" cy="1466850"/>
                    </a:xfrm>
                    <a:prstGeom prst="rect">
                      <a:avLst/>
                    </a:prstGeom>
                  </pic:spPr>
                </pic:pic>
              </a:graphicData>
            </a:graphic>
          </wp:inline>
        </w:drawing>
      </w:r>
    </w:p>
    <w:p w14:paraId="10AB5895" w14:textId="7801C470" w:rsidR="001F76B9" w:rsidRPr="007F6F9A" w:rsidRDefault="001F76B9" w:rsidP="07BE4D33">
      <w:pPr>
        <w:pStyle w:val="Heading1"/>
        <w:rPr>
          <w:rFonts w:ascii="Arial" w:hAnsi="Arial" w:cs="Arial"/>
        </w:rPr>
      </w:pPr>
    </w:p>
    <w:p w14:paraId="2DDD7833" w14:textId="743C5C93" w:rsidR="001F76B9" w:rsidRPr="007F6F9A" w:rsidRDefault="001F76B9" w:rsidP="07BE4D33">
      <w:pPr>
        <w:pStyle w:val="Heading1"/>
        <w:rPr>
          <w:rFonts w:ascii="Arial" w:hAnsi="Arial" w:cs="Arial"/>
        </w:rPr>
      </w:pPr>
      <w:bookmarkStart w:id="14" w:name="_Toc604883325"/>
      <w:bookmarkStart w:id="15" w:name="_Toc1704999648"/>
      <w:r w:rsidRPr="007F6F9A">
        <w:rPr>
          <w:rFonts w:ascii="Arial" w:hAnsi="Arial" w:cs="Arial"/>
        </w:rPr>
        <w:t>7. Conclusion</w:t>
      </w:r>
      <w:bookmarkEnd w:id="14"/>
      <w:bookmarkEnd w:id="15"/>
    </w:p>
    <w:p w14:paraId="5E636A33" w14:textId="740FE79F" w:rsidR="000C7705" w:rsidRPr="007F6F9A" w:rsidRDefault="0048769E" w:rsidP="00FA09C1">
      <w:pPr>
        <w:rPr>
          <w:rFonts w:ascii="Arial" w:hAnsi="Arial" w:cs="Arial"/>
        </w:rPr>
      </w:pPr>
      <w:r w:rsidRPr="007F6F9A">
        <w:rPr>
          <w:rFonts w:ascii="Arial" w:hAnsi="Arial" w:cs="Arial"/>
        </w:rPr>
        <w:t xml:space="preserve">The </w:t>
      </w:r>
      <w:r w:rsidR="007C65F8" w:rsidRPr="007F6F9A">
        <w:rPr>
          <w:rFonts w:ascii="Arial" w:hAnsi="Arial" w:cs="Arial"/>
        </w:rPr>
        <w:t>research</w:t>
      </w:r>
      <w:r w:rsidRPr="007F6F9A">
        <w:rPr>
          <w:rFonts w:ascii="Arial" w:hAnsi="Arial" w:cs="Arial"/>
        </w:rPr>
        <w:t xml:space="preserve"> will assess the commercial viability and operational feasibility of MediDirect UK using secondary market, competitive, operational and regulatory evidence.</w:t>
      </w:r>
      <w:r w:rsidR="00EF53E3" w:rsidRPr="007F6F9A">
        <w:rPr>
          <w:rFonts w:ascii="Arial" w:hAnsi="Arial" w:cs="Arial"/>
        </w:rPr>
        <w:t xml:space="preserve"> </w:t>
      </w:r>
      <w:r w:rsidR="00FE3D4A" w:rsidRPr="007F6F9A">
        <w:rPr>
          <w:rFonts w:ascii="Arial" w:hAnsi="Arial" w:cs="Arial"/>
          <w:lang w:val="en-US"/>
        </w:rPr>
        <w:t>It will make recommendations on target customers, service design, technology, pharmacy partnerships, pricing, compliance,</w:t>
      </w:r>
      <w:r w:rsidR="001F76B9" w:rsidRPr="007F6F9A">
        <w:rPr>
          <w:rFonts w:ascii="Arial" w:hAnsi="Arial" w:cs="Arial"/>
          <w:lang w:val="en-US"/>
        </w:rPr>
        <w:t xml:space="preserve"> and implementation.</w:t>
      </w:r>
    </w:p>
    <w:p w14:paraId="5E3A88A2" w14:textId="396AAE9B" w:rsidR="0E639CB9" w:rsidRPr="007F6F9A" w:rsidRDefault="0E639CB9" w:rsidP="0E639CB9">
      <w:pPr>
        <w:rPr>
          <w:rFonts w:ascii="Arial" w:hAnsi="Arial" w:cs="Arial"/>
          <w:lang w:val="en-US"/>
        </w:rPr>
      </w:pPr>
    </w:p>
    <w:p w14:paraId="122B86A7" w14:textId="4B98725D" w:rsidR="002C098B" w:rsidRPr="007F6F9A" w:rsidRDefault="002C098B" w:rsidP="0E639CB9">
      <w:pPr>
        <w:pStyle w:val="Heading1"/>
        <w:spacing w:line="278" w:lineRule="auto"/>
        <w:jc w:val="left"/>
        <w:rPr>
          <w:rFonts w:ascii="Arial" w:hAnsi="Arial" w:cs="Arial"/>
        </w:rPr>
      </w:pPr>
      <w:bookmarkStart w:id="16" w:name="_Toc392228165"/>
      <w:bookmarkStart w:id="17" w:name="_Toc1132760046"/>
      <w:r w:rsidRPr="007F6F9A">
        <w:rPr>
          <w:rFonts w:ascii="Arial" w:hAnsi="Arial" w:cs="Arial"/>
        </w:rPr>
        <w:t>References</w:t>
      </w:r>
      <w:bookmarkEnd w:id="16"/>
      <w:bookmarkEnd w:id="17"/>
    </w:p>
    <w:p w14:paraId="2C51BECD" w14:textId="77777777" w:rsidR="00897A69" w:rsidRPr="007F6F9A" w:rsidRDefault="00897A69" w:rsidP="00FA09C1">
      <w:pPr>
        <w:rPr>
          <w:rFonts w:ascii="Arial" w:hAnsi="Arial" w:cs="Arial"/>
        </w:rPr>
      </w:pPr>
      <w:r w:rsidRPr="007F6F9A">
        <w:rPr>
          <w:rFonts w:ascii="Arial" w:hAnsi="Arial" w:cs="Arial"/>
        </w:rPr>
        <w:t xml:space="preserve">CDC. (2024) Pharmacy-Based Interventions to Improve Medication Adherence. [Online]. Available at: </w:t>
      </w:r>
      <w:hyperlink r:id="rId9" w:history="1">
        <w:r w:rsidRPr="007F6F9A">
          <w:rPr>
            <w:rStyle w:val="Hyperlink"/>
            <w:rFonts w:ascii="Arial" w:hAnsi="Arial" w:cs="Arial"/>
          </w:rPr>
          <w:t>https://www.cdc.gov/cardiovascular-resources/php/medication-adherence/index.html</w:t>
        </w:r>
      </w:hyperlink>
      <w:r w:rsidRPr="007F6F9A">
        <w:rPr>
          <w:rFonts w:ascii="Arial" w:hAnsi="Arial" w:cs="Arial"/>
        </w:rPr>
        <w:t xml:space="preserve"> [Accessed on: 03.08.2026]. </w:t>
      </w:r>
    </w:p>
    <w:p w14:paraId="57119889" w14:textId="77777777" w:rsidR="00897A69" w:rsidRPr="007F6F9A" w:rsidRDefault="00897A69" w:rsidP="00FA09C1">
      <w:pPr>
        <w:rPr>
          <w:rFonts w:ascii="Arial" w:hAnsi="Arial" w:cs="Arial"/>
        </w:rPr>
      </w:pPr>
      <w:r w:rsidRPr="007F6F9A">
        <w:rPr>
          <w:rFonts w:ascii="Arial" w:hAnsi="Arial" w:cs="Arial"/>
        </w:rPr>
        <w:t xml:space="preserve">NHS., 2024. Delivery plan for recovering access to primary care. [Online]. Available at: </w:t>
      </w:r>
      <w:hyperlink r:id="rId10" w:history="1">
        <w:r w:rsidRPr="007F6F9A">
          <w:rPr>
            <w:rStyle w:val="Hyperlink"/>
            <w:rFonts w:ascii="Arial" w:hAnsi="Arial" w:cs="Arial"/>
            <w:color w:val="auto"/>
          </w:rPr>
          <w:t>https://www.england.nhs.uk/long-read/delivery-plan-for-recovering-access-to-primary-care-2/</w:t>
        </w:r>
      </w:hyperlink>
      <w:r w:rsidRPr="007F6F9A">
        <w:rPr>
          <w:rFonts w:ascii="Arial" w:hAnsi="Arial" w:cs="Arial"/>
        </w:rPr>
        <w:t xml:space="preserve"> [Accessed on: 25.07.2026]. </w:t>
      </w:r>
    </w:p>
    <w:p w14:paraId="5915A658" w14:textId="77777777" w:rsidR="00897A69" w:rsidRPr="007F6F9A" w:rsidRDefault="00897A69" w:rsidP="00FA09C1">
      <w:pPr>
        <w:rPr>
          <w:rFonts w:ascii="Arial" w:hAnsi="Arial" w:cs="Arial"/>
        </w:rPr>
      </w:pPr>
      <w:r w:rsidRPr="007F6F9A">
        <w:rPr>
          <w:rFonts w:ascii="Arial" w:hAnsi="Arial" w:cs="Arial"/>
        </w:rPr>
        <w:t xml:space="preserve">Tech UK., 2024. The Digital Pulse: Transforming UK Healthcare with Cutting-Edge Identity Solutions. [Online]. Available at: </w:t>
      </w:r>
      <w:hyperlink r:id="rId11" w:history="1">
        <w:r w:rsidRPr="007F6F9A">
          <w:rPr>
            <w:rStyle w:val="Hyperlink"/>
            <w:rFonts w:ascii="Arial" w:hAnsi="Arial" w:cs="Arial"/>
            <w:color w:val="auto"/>
          </w:rPr>
          <w:t>https://www.techuk.org/resource/the-digital-pulse-transforming-uk-healthcare-with-cutting-edge-identity-solutions.html</w:t>
        </w:r>
      </w:hyperlink>
      <w:r w:rsidRPr="007F6F9A">
        <w:rPr>
          <w:rFonts w:ascii="Arial" w:hAnsi="Arial" w:cs="Arial"/>
        </w:rPr>
        <w:t xml:space="preserve"> [Accessed on: 25.07.2026]. </w:t>
      </w:r>
    </w:p>
    <w:p w14:paraId="2E9B715C" w14:textId="77777777" w:rsidR="00897A69" w:rsidRPr="007F6F9A" w:rsidRDefault="00897A69" w:rsidP="00FA09C1">
      <w:pPr>
        <w:rPr>
          <w:rFonts w:ascii="Arial" w:hAnsi="Arial" w:cs="Arial"/>
        </w:rPr>
      </w:pPr>
      <w:r w:rsidRPr="007F6F9A">
        <w:rPr>
          <w:rFonts w:ascii="Arial" w:hAnsi="Arial" w:cs="Arial"/>
        </w:rPr>
        <w:t xml:space="preserve">WHO. (2024) Digital prescriptions – good for patients, good for prescribers and good for dispensers. [Online]. Available at: </w:t>
      </w:r>
      <w:hyperlink r:id="rId12" w:history="1">
        <w:r w:rsidRPr="007F6F9A">
          <w:rPr>
            <w:rStyle w:val="Hyperlink"/>
            <w:rFonts w:ascii="Arial" w:hAnsi="Arial" w:cs="Arial"/>
          </w:rPr>
          <w:t>https://www.who.int/europe/news/item/02-05-2024-digital-prescriptions---good-for-patients--good-for-prescribers-and-good-for-dispensers</w:t>
        </w:r>
      </w:hyperlink>
      <w:r w:rsidRPr="007F6F9A">
        <w:rPr>
          <w:rFonts w:ascii="Arial" w:hAnsi="Arial" w:cs="Arial"/>
        </w:rPr>
        <w:t xml:space="preserve"> [Accessed on: 03.08.2026]. </w:t>
      </w:r>
    </w:p>
    <w:p w14:paraId="1C58A5C6" w14:textId="77777777" w:rsidR="00897A69" w:rsidRPr="007F6F9A" w:rsidRDefault="00897A69" w:rsidP="00FA09C1">
      <w:pPr>
        <w:rPr>
          <w:rFonts w:ascii="Arial" w:hAnsi="Arial" w:cs="Arial"/>
        </w:rPr>
      </w:pPr>
      <w:r w:rsidRPr="007F6F9A">
        <w:rPr>
          <w:rFonts w:ascii="Arial" w:hAnsi="Arial" w:cs="Arial"/>
          <w:lang w:val="en-US"/>
        </w:rPr>
        <w:t xml:space="preserve">Wilkinson, E. (2023) Pharmacy2U joins the Company Chemists’ Association. [Online]. Available at: </w:t>
      </w:r>
      <w:hyperlink r:id="rId13" w:history="1">
        <w:r w:rsidRPr="007F6F9A">
          <w:rPr>
            <w:rStyle w:val="Hyperlink"/>
            <w:rFonts w:ascii="Arial" w:hAnsi="Arial" w:cs="Arial"/>
            <w:lang w:val="en-US"/>
          </w:rPr>
          <w:t>https://pharmaceutical-journal.com/article/news/pharmacy2u-joins-the-company-chemists-association</w:t>
        </w:r>
      </w:hyperlink>
      <w:r w:rsidRPr="007F6F9A">
        <w:rPr>
          <w:rFonts w:ascii="Arial" w:hAnsi="Arial" w:cs="Arial"/>
          <w:lang w:val="en-US"/>
        </w:rPr>
        <w:t xml:space="preserve"> [Accessed on: 03.08.2026]. </w:t>
      </w:r>
    </w:p>
    <w:p w14:paraId="4C35B203" w14:textId="0C27BF28" w:rsidR="002C098B" w:rsidRPr="007F6F9A" w:rsidRDefault="002C098B" w:rsidP="0E639CB9">
      <w:pPr>
        <w:rPr>
          <w:rFonts w:ascii="Arial" w:hAnsi="Arial" w:cs="Arial"/>
        </w:rPr>
      </w:pPr>
    </w:p>
    <w:sectPr w:rsidR="002C098B" w:rsidRPr="007F6F9A" w:rsidSect="00FA09C1">
      <w:footerReference w:type="default" r:id="rId14"/>
      <w:pgSz w:w="12240" w:h="15840"/>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92293EE" w14:textId="77777777" w:rsidR="00AA58F1" w:rsidRDefault="00AA58F1" w:rsidP="00FA09C1">
      <w:pPr>
        <w:spacing w:after="0" w:line="240" w:lineRule="auto"/>
      </w:pPr>
      <w:r>
        <w:separator/>
      </w:r>
    </w:p>
  </w:endnote>
  <w:endnote w:type="continuationSeparator" w:id="0">
    <w:p w14:paraId="71DF7968" w14:textId="77777777" w:rsidR="00AA58F1" w:rsidRDefault="00AA58F1" w:rsidP="00FA09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666235681"/>
      <w:docPartObj>
        <w:docPartGallery w:val="Page Numbers (Bottom of Page)"/>
        <w:docPartUnique/>
      </w:docPartObj>
    </w:sdtPr>
    <w:sdtEndPr>
      <w:rPr>
        <w:noProof/>
      </w:rPr>
    </w:sdtEndPr>
    <w:sdtContent>
      <w:p w14:paraId="314C16FD" w14:textId="4E0C7101" w:rsidR="00FA09C1" w:rsidRDefault="00FA09C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781A5F" w14:textId="77777777" w:rsidR="00FA09C1" w:rsidRDefault="00FA09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0C9D772" w14:textId="77777777" w:rsidR="00AA58F1" w:rsidRDefault="00AA58F1" w:rsidP="00FA09C1">
      <w:pPr>
        <w:spacing w:after="0" w:line="240" w:lineRule="auto"/>
      </w:pPr>
      <w:r>
        <w:separator/>
      </w:r>
    </w:p>
  </w:footnote>
  <w:footnote w:type="continuationSeparator" w:id="0">
    <w:p w14:paraId="6805E7E7" w14:textId="77777777" w:rsidR="00AA58F1" w:rsidRDefault="00AA58F1" w:rsidP="00FA09C1">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movePersonalInformation/>
  <w:removeDateAndTime/>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jAyMjazNDS0tDCyMDdU0lEKTi0uzszPAykwrAUA4MKiZSwAAAA="/>
  </w:docVars>
  <w:rsids>
    <w:rsidRoot w:val="003B6269"/>
    <w:rsid w:val="00000BD5"/>
    <w:rsid w:val="00005AF4"/>
    <w:rsid w:val="00006D0F"/>
    <w:rsid w:val="0001046E"/>
    <w:rsid w:val="0001053D"/>
    <w:rsid w:val="0001225E"/>
    <w:rsid w:val="0001660C"/>
    <w:rsid w:val="000169B0"/>
    <w:rsid w:val="00026C35"/>
    <w:rsid w:val="00027FB8"/>
    <w:rsid w:val="0003113C"/>
    <w:rsid w:val="0003151E"/>
    <w:rsid w:val="00031635"/>
    <w:rsid w:val="000337B6"/>
    <w:rsid w:val="00034882"/>
    <w:rsid w:val="000420FA"/>
    <w:rsid w:val="0004389C"/>
    <w:rsid w:val="00046CDC"/>
    <w:rsid w:val="00052693"/>
    <w:rsid w:val="00054374"/>
    <w:rsid w:val="00054408"/>
    <w:rsid w:val="00056BB4"/>
    <w:rsid w:val="000616CC"/>
    <w:rsid w:val="00061B23"/>
    <w:rsid w:val="00063F14"/>
    <w:rsid w:val="00064A78"/>
    <w:rsid w:val="00072877"/>
    <w:rsid w:val="000732D9"/>
    <w:rsid w:val="0008079E"/>
    <w:rsid w:val="0008541F"/>
    <w:rsid w:val="00092F50"/>
    <w:rsid w:val="000941D2"/>
    <w:rsid w:val="000953E2"/>
    <w:rsid w:val="000A53C2"/>
    <w:rsid w:val="000A6542"/>
    <w:rsid w:val="000B08E7"/>
    <w:rsid w:val="000B269C"/>
    <w:rsid w:val="000B2A86"/>
    <w:rsid w:val="000B550D"/>
    <w:rsid w:val="000B7DB4"/>
    <w:rsid w:val="000C144B"/>
    <w:rsid w:val="000C2D75"/>
    <w:rsid w:val="000C41D9"/>
    <w:rsid w:val="000C7705"/>
    <w:rsid w:val="000D0DCD"/>
    <w:rsid w:val="000D4745"/>
    <w:rsid w:val="000D4B00"/>
    <w:rsid w:val="000D5562"/>
    <w:rsid w:val="000D5BD0"/>
    <w:rsid w:val="000E25B0"/>
    <w:rsid w:val="000E49FF"/>
    <w:rsid w:val="000E4D03"/>
    <w:rsid w:val="000E7865"/>
    <w:rsid w:val="000F0B6E"/>
    <w:rsid w:val="000F0C0F"/>
    <w:rsid w:val="000F5BBB"/>
    <w:rsid w:val="001023DD"/>
    <w:rsid w:val="0010479C"/>
    <w:rsid w:val="00107D85"/>
    <w:rsid w:val="00110163"/>
    <w:rsid w:val="00114BF5"/>
    <w:rsid w:val="0011552D"/>
    <w:rsid w:val="001212E0"/>
    <w:rsid w:val="00124451"/>
    <w:rsid w:val="00126103"/>
    <w:rsid w:val="00134335"/>
    <w:rsid w:val="00136D9D"/>
    <w:rsid w:val="001371FA"/>
    <w:rsid w:val="00143643"/>
    <w:rsid w:val="00144F99"/>
    <w:rsid w:val="00146812"/>
    <w:rsid w:val="0015058C"/>
    <w:rsid w:val="00154AAF"/>
    <w:rsid w:val="00162C0D"/>
    <w:rsid w:val="00170AE6"/>
    <w:rsid w:val="00171C4F"/>
    <w:rsid w:val="00175229"/>
    <w:rsid w:val="0018029F"/>
    <w:rsid w:val="00181187"/>
    <w:rsid w:val="001825AA"/>
    <w:rsid w:val="00186369"/>
    <w:rsid w:val="0019370C"/>
    <w:rsid w:val="001A625D"/>
    <w:rsid w:val="001A7669"/>
    <w:rsid w:val="001B1CFF"/>
    <w:rsid w:val="001B2417"/>
    <w:rsid w:val="001B547C"/>
    <w:rsid w:val="001B6361"/>
    <w:rsid w:val="001C60A4"/>
    <w:rsid w:val="001D25EB"/>
    <w:rsid w:val="001D435D"/>
    <w:rsid w:val="001D4FAE"/>
    <w:rsid w:val="001D5E50"/>
    <w:rsid w:val="001E0007"/>
    <w:rsid w:val="001E1903"/>
    <w:rsid w:val="001E1B9B"/>
    <w:rsid w:val="001E1D4F"/>
    <w:rsid w:val="001E5A81"/>
    <w:rsid w:val="001F76B9"/>
    <w:rsid w:val="00202D55"/>
    <w:rsid w:val="002139DE"/>
    <w:rsid w:val="00213A22"/>
    <w:rsid w:val="00213E90"/>
    <w:rsid w:val="002145C4"/>
    <w:rsid w:val="002151A4"/>
    <w:rsid w:val="00215780"/>
    <w:rsid w:val="00216918"/>
    <w:rsid w:val="00227829"/>
    <w:rsid w:val="00227AEA"/>
    <w:rsid w:val="00227BEA"/>
    <w:rsid w:val="00235072"/>
    <w:rsid w:val="00247E43"/>
    <w:rsid w:val="002516F8"/>
    <w:rsid w:val="00256742"/>
    <w:rsid w:val="00270D75"/>
    <w:rsid w:val="00270DF1"/>
    <w:rsid w:val="00273743"/>
    <w:rsid w:val="002760A8"/>
    <w:rsid w:val="00276A41"/>
    <w:rsid w:val="00276D4B"/>
    <w:rsid w:val="0028002C"/>
    <w:rsid w:val="0028383A"/>
    <w:rsid w:val="00284208"/>
    <w:rsid w:val="002855AC"/>
    <w:rsid w:val="002865B4"/>
    <w:rsid w:val="00286BB1"/>
    <w:rsid w:val="002878AC"/>
    <w:rsid w:val="00291E36"/>
    <w:rsid w:val="002936FE"/>
    <w:rsid w:val="00293DB1"/>
    <w:rsid w:val="002A2379"/>
    <w:rsid w:val="002A305D"/>
    <w:rsid w:val="002A5397"/>
    <w:rsid w:val="002A5A4D"/>
    <w:rsid w:val="002B068F"/>
    <w:rsid w:val="002B6325"/>
    <w:rsid w:val="002B79C6"/>
    <w:rsid w:val="002C098B"/>
    <w:rsid w:val="002C5E59"/>
    <w:rsid w:val="002C7AB3"/>
    <w:rsid w:val="002D0792"/>
    <w:rsid w:val="002D127C"/>
    <w:rsid w:val="002D452A"/>
    <w:rsid w:val="002D52A8"/>
    <w:rsid w:val="002D6966"/>
    <w:rsid w:val="002D6F60"/>
    <w:rsid w:val="002D77EF"/>
    <w:rsid w:val="002E1199"/>
    <w:rsid w:val="002E223B"/>
    <w:rsid w:val="002E5566"/>
    <w:rsid w:val="002E65A1"/>
    <w:rsid w:val="002E713E"/>
    <w:rsid w:val="002E7924"/>
    <w:rsid w:val="002F3943"/>
    <w:rsid w:val="002F6D65"/>
    <w:rsid w:val="002F72D2"/>
    <w:rsid w:val="00301AF2"/>
    <w:rsid w:val="00302590"/>
    <w:rsid w:val="003042E2"/>
    <w:rsid w:val="00305693"/>
    <w:rsid w:val="00305707"/>
    <w:rsid w:val="003172E0"/>
    <w:rsid w:val="00317408"/>
    <w:rsid w:val="00323F5C"/>
    <w:rsid w:val="00327D08"/>
    <w:rsid w:val="0035045F"/>
    <w:rsid w:val="00355521"/>
    <w:rsid w:val="003578E0"/>
    <w:rsid w:val="00362345"/>
    <w:rsid w:val="00363818"/>
    <w:rsid w:val="00365913"/>
    <w:rsid w:val="003677A3"/>
    <w:rsid w:val="00371E79"/>
    <w:rsid w:val="00373755"/>
    <w:rsid w:val="00376F7B"/>
    <w:rsid w:val="00380779"/>
    <w:rsid w:val="003827CA"/>
    <w:rsid w:val="00391D64"/>
    <w:rsid w:val="003921D0"/>
    <w:rsid w:val="003928EF"/>
    <w:rsid w:val="00392A40"/>
    <w:rsid w:val="003A1825"/>
    <w:rsid w:val="003A5DF7"/>
    <w:rsid w:val="003A6BAD"/>
    <w:rsid w:val="003B096A"/>
    <w:rsid w:val="003B2AC9"/>
    <w:rsid w:val="003B436F"/>
    <w:rsid w:val="003B4D64"/>
    <w:rsid w:val="003B515C"/>
    <w:rsid w:val="003B6269"/>
    <w:rsid w:val="003C1568"/>
    <w:rsid w:val="003C2CC7"/>
    <w:rsid w:val="003C653C"/>
    <w:rsid w:val="003D188C"/>
    <w:rsid w:val="003D1ECE"/>
    <w:rsid w:val="003D7915"/>
    <w:rsid w:val="003D7C14"/>
    <w:rsid w:val="003E0A2C"/>
    <w:rsid w:val="003E3A9F"/>
    <w:rsid w:val="003E656D"/>
    <w:rsid w:val="003F3755"/>
    <w:rsid w:val="003F4765"/>
    <w:rsid w:val="003F4ADE"/>
    <w:rsid w:val="003F5737"/>
    <w:rsid w:val="003F5E3D"/>
    <w:rsid w:val="00401185"/>
    <w:rsid w:val="004015BB"/>
    <w:rsid w:val="004022AB"/>
    <w:rsid w:val="00402BBA"/>
    <w:rsid w:val="004066E2"/>
    <w:rsid w:val="004105CA"/>
    <w:rsid w:val="00415CD4"/>
    <w:rsid w:val="00415F4F"/>
    <w:rsid w:val="00416013"/>
    <w:rsid w:val="004171F3"/>
    <w:rsid w:val="00422C11"/>
    <w:rsid w:val="0042413A"/>
    <w:rsid w:val="0042442F"/>
    <w:rsid w:val="00424D31"/>
    <w:rsid w:val="004254CE"/>
    <w:rsid w:val="00426100"/>
    <w:rsid w:val="004276A9"/>
    <w:rsid w:val="00432269"/>
    <w:rsid w:val="00434D3B"/>
    <w:rsid w:val="0043678D"/>
    <w:rsid w:val="00436C4A"/>
    <w:rsid w:val="004377F9"/>
    <w:rsid w:val="004441EB"/>
    <w:rsid w:val="00444259"/>
    <w:rsid w:val="00446B77"/>
    <w:rsid w:val="0045487B"/>
    <w:rsid w:val="004573E1"/>
    <w:rsid w:val="004601F8"/>
    <w:rsid w:val="0046113A"/>
    <w:rsid w:val="004631AB"/>
    <w:rsid w:val="0046348F"/>
    <w:rsid w:val="004635B8"/>
    <w:rsid w:val="004701F7"/>
    <w:rsid w:val="004705B9"/>
    <w:rsid w:val="00472FE2"/>
    <w:rsid w:val="00473B78"/>
    <w:rsid w:val="00476855"/>
    <w:rsid w:val="004832EB"/>
    <w:rsid w:val="00483588"/>
    <w:rsid w:val="00486B45"/>
    <w:rsid w:val="004872CD"/>
    <w:rsid w:val="0048740E"/>
    <w:rsid w:val="0048769E"/>
    <w:rsid w:val="00490F16"/>
    <w:rsid w:val="00495138"/>
    <w:rsid w:val="0049643F"/>
    <w:rsid w:val="00496A75"/>
    <w:rsid w:val="004A1DC9"/>
    <w:rsid w:val="004A2AB8"/>
    <w:rsid w:val="004A3F3C"/>
    <w:rsid w:val="004A4BA5"/>
    <w:rsid w:val="004A5E48"/>
    <w:rsid w:val="004B0596"/>
    <w:rsid w:val="004B27FE"/>
    <w:rsid w:val="004B2ED3"/>
    <w:rsid w:val="004B336D"/>
    <w:rsid w:val="004B3667"/>
    <w:rsid w:val="004B43EE"/>
    <w:rsid w:val="004B4CFF"/>
    <w:rsid w:val="004B6526"/>
    <w:rsid w:val="004C0026"/>
    <w:rsid w:val="004C1588"/>
    <w:rsid w:val="004C7F00"/>
    <w:rsid w:val="004D0CBF"/>
    <w:rsid w:val="004D1F89"/>
    <w:rsid w:val="004D2EEF"/>
    <w:rsid w:val="004D7A57"/>
    <w:rsid w:val="004E6858"/>
    <w:rsid w:val="004E7BBC"/>
    <w:rsid w:val="004F23D9"/>
    <w:rsid w:val="004F3AF4"/>
    <w:rsid w:val="00501160"/>
    <w:rsid w:val="00513DC8"/>
    <w:rsid w:val="00514E28"/>
    <w:rsid w:val="00515287"/>
    <w:rsid w:val="005160DF"/>
    <w:rsid w:val="0052433F"/>
    <w:rsid w:val="00526673"/>
    <w:rsid w:val="00526A38"/>
    <w:rsid w:val="00527A55"/>
    <w:rsid w:val="00531106"/>
    <w:rsid w:val="00531321"/>
    <w:rsid w:val="00535736"/>
    <w:rsid w:val="00540208"/>
    <w:rsid w:val="00543563"/>
    <w:rsid w:val="005440B7"/>
    <w:rsid w:val="00550C4C"/>
    <w:rsid w:val="00550DDD"/>
    <w:rsid w:val="00552986"/>
    <w:rsid w:val="005540C2"/>
    <w:rsid w:val="005543E7"/>
    <w:rsid w:val="0055528F"/>
    <w:rsid w:val="0056130A"/>
    <w:rsid w:val="005627F8"/>
    <w:rsid w:val="00564C21"/>
    <w:rsid w:val="00565D63"/>
    <w:rsid w:val="00565FE2"/>
    <w:rsid w:val="00567B3F"/>
    <w:rsid w:val="00571768"/>
    <w:rsid w:val="005727A3"/>
    <w:rsid w:val="00572E3E"/>
    <w:rsid w:val="0058049E"/>
    <w:rsid w:val="00581FDA"/>
    <w:rsid w:val="00582359"/>
    <w:rsid w:val="00582A14"/>
    <w:rsid w:val="005844A0"/>
    <w:rsid w:val="00585A38"/>
    <w:rsid w:val="00590D74"/>
    <w:rsid w:val="00590DD5"/>
    <w:rsid w:val="00592628"/>
    <w:rsid w:val="00593B95"/>
    <w:rsid w:val="00597371"/>
    <w:rsid w:val="005A077D"/>
    <w:rsid w:val="005A0F2D"/>
    <w:rsid w:val="005A5489"/>
    <w:rsid w:val="005A7033"/>
    <w:rsid w:val="005A7774"/>
    <w:rsid w:val="005B1ED0"/>
    <w:rsid w:val="005B2EF4"/>
    <w:rsid w:val="005B35A2"/>
    <w:rsid w:val="005B3E35"/>
    <w:rsid w:val="005B4C40"/>
    <w:rsid w:val="005B59AD"/>
    <w:rsid w:val="005C1740"/>
    <w:rsid w:val="005C49FF"/>
    <w:rsid w:val="005D0C2F"/>
    <w:rsid w:val="005D24D3"/>
    <w:rsid w:val="005D29BB"/>
    <w:rsid w:val="005D29E7"/>
    <w:rsid w:val="005D3261"/>
    <w:rsid w:val="005D420D"/>
    <w:rsid w:val="005D5DD4"/>
    <w:rsid w:val="005D70C3"/>
    <w:rsid w:val="005F4942"/>
    <w:rsid w:val="005F5504"/>
    <w:rsid w:val="005F78C8"/>
    <w:rsid w:val="006131A2"/>
    <w:rsid w:val="00613478"/>
    <w:rsid w:val="00615B14"/>
    <w:rsid w:val="00615C10"/>
    <w:rsid w:val="00620EDC"/>
    <w:rsid w:val="0062140A"/>
    <w:rsid w:val="00630F4D"/>
    <w:rsid w:val="00632ED4"/>
    <w:rsid w:val="00633398"/>
    <w:rsid w:val="00633930"/>
    <w:rsid w:val="006354D9"/>
    <w:rsid w:val="00635A38"/>
    <w:rsid w:val="00636B44"/>
    <w:rsid w:val="00641CED"/>
    <w:rsid w:val="0064240E"/>
    <w:rsid w:val="00644DC5"/>
    <w:rsid w:val="00645B87"/>
    <w:rsid w:val="0065174F"/>
    <w:rsid w:val="00651E70"/>
    <w:rsid w:val="006528AE"/>
    <w:rsid w:val="00653211"/>
    <w:rsid w:val="006628C3"/>
    <w:rsid w:val="006651EE"/>
    <w:rsid w:val="00665FF5"/>
    <w:rsid w:val="00667A19"/>
    <w:rsid w:val="0067045D"/>
    <w:rsid w:val="00670CCC"/>
    <w:rsid w:val="0067176F"/>
    <w:rsid w:val="00671BE9"/>
    <w:rsid w:val="00673234"/>
    <w:rsid w:val="00677405"/>
    <w:rsid w:val="00681C32"/>
    <w:rsid w:val="006821FE"/>
    <w:rsid w:val="00682852"/>
    <w:rsid w:val="0068677A"/>
    <w:rsid w:val="00692D24"/>
    <w:rsid w:val="00693A92"/>
    <w:rsid w:val="00696371"/>
    <w:rsid w:val="006A475B"/>
    <w:rsid w:val="006A5DF1"/>
    <w:rsid w:val="006A6BD1"/>
    <w:rsid w:val="006B1B89"/>
    <w:rsid w:val="006B5BF7"/>
    <w:rsid w:val="006B67D0"/>
    <w:rsid w:val="006C255E"/>
    <w:rsid w:val="006D2E63"/>
    <w:rsid w:val="006D73FE"/>
    <w:rsid w:val="006E0D3A"/>
    <w:rsid w:val="006E16D6"/>
    <w:rsid w:val="006E47F9"/>
    <w:rsid w:val="006E4CCE"/>
    <w:rsid w:val="006F3E00"/>
    <w:rsid w:val="0070492E"/>
    <w:rsid w:val="00705C1D"/>
    <w:rsid w:val="00710224"/>
    <w:rsid w:val="00713CBD"/>
    <w:rsid w:val="007167D0"/>
    <w:rsid w:val="007218AA"/>
    <w:rsid w:val="007230F3"/>
    <w:rsid w:val="0072469E"/>
    <w:rsid w:val="00724E11"/>
    <w:rsid w:val="007264B4"/>
    <w:rsid w:val="007312F8"/>
    <w:rsid w:val="007332E0"/>
    <w:rsid w:val="00733599"/>
    <w:rsid w:val="00733D01"/>
    <w:rsid w:val="0073751A"/>
    <w:rsid w:val="007422C8"/>
    <w:rsid w:val="007434C9"/>
    <w:rsid w:val="007435DF"/>
    <w:rsid w:val="00743EA2"/>
    <w:rsid w:val="00746093"/>
    <w:rsid w:val="007479A5"/>
    <w:rsid w:val="0075471D"/>
    <w:rsid w:val="007575AE"/>
    <w:rsid w:val="0076131B"/>
    <w:rsid w:val="0076205C"/>
    <w:rsid w:val="00771038"/>
    <w:rsid w:val="00772C46"/>
    <w:rsid w:val="00776251"/>
    <w:rsid w:val="00781E7D"/>
    <w:rsid w:val="007875E1"/>
    <w:rsid w:val="00793EB9"/>
    <w:rsid w:val="007A243D"/>
    <w:rsid w:val="007A3B3A"/>
    <w:rsid w:val="007C031B"/>
    <w:rsid w:val="007C1161"/>
    <w:rsid w:val="007C4C55"/>
    <w:rsid w:val="007C65F8"/>
    <w:rsid w:val="007D676C"/>
    <w:rsid w:val="007E00ED"/>
    <w:rsid w:val="007E1644"/>
    <w:rsid w:val="007E1FD8"/>
    <w:rsid w:val="007E372D"/>
    <w:rsid w:val="007E6336"/>
    <w:rsid w:val="007E77A8"/>
    <w:rsid w:val="007F072F"/>
    <w:rsid w:val="007F1CC9"/>
    <w:rsid w:val="007F3BC3"/>
    <w:rsid w:val="007F6F9A"/>
    <w:rsid w:val="0080366F"/>
    <w:rsid w:val="0080580F"/>
    <w:rsid w:val="008064C1"/>
    <w:rsid w:val="0081116F"/>
    <w:rsid w:val="008127B4"/>
    <w:rsid w:val="008134F5"/>
    <w:rsid w:val="008178B9"/>
    <w:rsid w:val="00823449"/>
    <w:rsid w:val="00823BCD"/>
    <w:rsid w:val="008274AF"/>
    <w:rsid w:val="00827FFD"/>
    <w:rsid w:val="00833A0F"/>
    <w:rsid w:val="008349EC"/>
    <w:rsid w:val="00835EF5"/>
    <w:rsid w:val="00835F88"/>
    <w:rsid w:val="00836D8B"/>
    <w:rsid w:val="0084081E"/>
    <w:rsid w:val="0084294D"/>
    <w:rsid w:val="008431C9"/>
    <w:rsid w:val="0084597E"/>
    <w:rsid w:val="00853DFA"/>
    <w:rsid w:val="00861F2A"/>
    <w:rsid w:val="00865B7A"/>
    <w:rsid w:val="00874F26"/>
    <w:rsid w:val="00877FD2"/>
    <w:rsid w:val="008808B4"/>
    <w:rsid w:val="0088101D"/>
    <w:rsid w:val="00883A87"/>
    <w:rsid w:val="00884816"/>
    <w:rsid w:val="00886FE9"/>
    <w:rsid w:val="0089023C"/>
    <w:rsid w:val="00893E53"/>
    <w:rsid w:val="00894E29"/>
    <w:rsid w:val="008963BA"/>
    <w:rsid w:val="00896F4A"/>
    <w:rsid w:val="00897A69"/>
    <w:rsid w:val="008A20A8"/>
    <w:rsid w:val="008A2533"/>
    <w:rsid w:val="008A3E7D"/>
    <w:rsid w:val="008A643B"/>
    <w:rsid w:val="008A6CA6"/>
    <w:rsid w:val="008A7727"/>
    <w:rsid w:val="008B365D"/>
    <w:rsid w:val="008B3D77"/>
    <w:rsid w:val="008B74C4"/>
    <w:rsid w:val="008C5105"/>
    <w:rsid w:val="008C79FA"/>
    <w:rsid w:val="008D1CD5"/>
    <w:rsid w:val="008D237C"/>
    <w:rsid w:val="008D6B77"/>
    <w:rsid w:val="008D7F4A"/>
    <w:rsid w:val="008E3E01"/>
    <w:rsid w:val="008E5743"/>
    <w:rsid w:val="008E64AB"/>
    <w:rsid w:val="008E6C3C"/>
    <w:rsid w:val="008E7478"/>
    <w:rsid w:val="008E7D5F"/>
    <w:rsid w:val="008E7FD9"/>
    <w:rsid w:val="008F04C1"/>
    <w:rsid w:val="008F089F"/>
    <w:rsid w:val="008F21EB"/>
    <w:rsid w:val="008F50E3"/>
    <w:rsid w:val="008F5246"/>
    <w:rsid w:val="009018F9"/>
    <w:rsid w:val="0090352B"/>
    <w:rsid w:val="00910889"/>
    <w:rsid w:val="009110BE"/>
    <w:rsid w:val="00911F3A"/>
    <w:rsid w:val="00916745"/>
    <w:rsid w:val="00917107"/>
    <w:rsid w:val="0092080A"/>
    <w:rsid w:val="009234D7"/>
    <w:rsid w:val="009276F8"/>
    <w:rsid w:val="00927A33"/>
    <w:rsid w:val="0093228F"/>
    <w:rsid w:val="009350D1"/>
    <w:rsid w:val="00935BF1"/>
    <w:rsid w:val="00937F1D"/>
    <w:rsid w:val="0094133B"/>
    <w:rsid w:val="00941EA5"/>
    <w:rsid w:val="00944C28"/>
    <w:rsid w:val="009520D9"/>
    <w:rsid w:val="00952461"/>
    <w:rsid w:val="009559B5"/>
    <w:rsid w:val="0095638A"/>
    <w:rsid w:val="0095781B"/>
    <w:rsid w:val="00957C0B"/>
    <w:rsid w:val="009610B5"/>
    <w:rsid w:val="00961594"/>
    <w:rsid w:val="00962854"/>
    <w:rsid w:val="00964E2B"/>
    <w:rsid w:val="00971B61"/>
    <w:rsid w:val="00972980"/>
    <w:rsid w:val="009737C3"/>
    <w:rsid w:val="00975E42"/>
    <w:rsid w:val="0097733D"/>
    <w:rsid w:val="00980D69"/>
    <w:rsid w:val="009835BD"/>
    <w:rsid w:val="0098553F"/>
    <w:rsid w:val="009876CA"/>
    <w:rsid w:val="0099007E"/>
    <w:rsid w:val="00993E9E"/>
    <w:rsid w:val="0099508E"/>
    <w:rsid w:val="00995145"/>
    <w:rsid w:val="009954BE"/>
    <w:rsid w:val="0099596A"/>
    <w:rsid w:val="009A28E6"/>
    <w:rsid w:val="009A6691"/>
    <w:rsid w:val="009A7729"/>
    <w:rsid w:val="009B53B6"/>
    <w:rsid w:val="009B670E"/>
    <w:rsid w:val="009B6FE3"/>
    <w:rsid w:val="009C0435"/>
    <w:rsid w:val="009C0916"/>
    <w:rsid w:val="009C235A"/>
    <w:rsid w:val="009C244B"/>
    <w:rsid w:val="009C28AC"/>
    <w:rsid w:val="009D4004"/>
    <w:rsid w:val="009E3349"/>
    <w:rsid w:val="009E3620"/>
    <w:rsid w:val="009E4C27"/>
    <w:rsid w:val="009F0205"/>
    <w:rsid w:val="009F1BFA"/>
    <w:rsid w:val="009F24AC"/>
    <w:rsid w:val="009F3142"/>
    <w:rsid w:val="009F3607"/>
    <w:rsid w:val="009F47CA"/>
    <w:rsid w:val="00A04262"/>
    <w:rsid w:val="00A11220"/>
    <w:rsid w:val="00A14156"/>
    <w:rsid w:val="00A148E1"/>
    <w:rsid w:val="00A151CB"/>
    <w:rsid w:val="00A167BB"/>
    <w:rsid w:val="00A17AE8"/>
    <w:rsid w:val="00A40FD0"/>
    <w:rsid w:val="00A44E8B"/>
    <w:rsid w:val="00A544B7"/>
    <w:rsid w:val="00A563E5"/>
    <w:rsid w:val="00A57A73"/>
    <w:rsid w:val="00A61703"/>
    <w:rsid w:val="00A62B6F"/>
    <w:rsid w:val="00A62C0B"/>
    <w:rsid w:val="00A650C5"/>
    <w:rsid w:val="00A65CA5"/>
    <w:rsid w:val="00A67C55"/>
    <w:rsid w:val="00A76E99"/>
    <w:rsid w:val="00A82FD7"/>
    <w:rsid w:val="00A901A1"/>
    <w:rsid w:val="00A93CD4"/>
    <w:rsid w:val="00A949D9"/>
    <w:rsid w:val="00AA046E"/>
    <w:rsid w:val="00AA1313"/>
    <w:rsid w:val="00AA131A"/>
    <w:rsid w:val="00AA4368"/>
    <w:rsid w:val="00AA58F1"/>
    <w:rsid w:val="00AA74E3"/>
    <w:rsid w:val="00AB13D5"/>
    <w:rsid w:val="00AB3F9D"/>
    <w:rsid w:val="00AB5CB9"/>
    <w:rsid w:val="00AB6303"/>
    <w:rsid w:val="00AC03C8"/>
    <w:rsid w:val="00AC0674"/>
    <w:rsid w:val="00AC1132"/>
    <w:rsid w:val="00AC20D4"/>
    <w:rsid w:val="00AD1A70"/>
    <w:rsid w:val="00AD2DCE"/>
    <w:rsid w:val="00AE001C"/>
    <w:rsid w:val="00AE0D9A"/>
    <w:rsid w:val="00AE75A5"/>
    <w:rsid w:val="00AF49EC"/>
    <w:rsid w:val="00AF60C9"/>
    <w:rsid w:val="00AF7D06"/>
    <w:rsid w:val="00B011A4"/>
    <w:rsid w:val="00B06238"/>
    <w:rsid w:val="00B06652"/>
    <w:rsid w:val="00B06D06"/>
    <w:rsid w:val="00B07D2F"/>
    <w:rsid w:val="00B11F79"/>
    <w:rsid w:val="00B12136"/>
    <w:rsid w:val="00B14B95"/>
    <w:rsid w:val="00B20D81"/>
    <w:rsid w:val="00B258DD"/>
    <w:rsid w:val="00B261FB"/>
    <w:rsid w:val="00B31BC4"/>
    <w:rsid w:val="00B3247D"/>
    <w:rsid w:val="00B335EA"/>
    <w:rsid w:val="00B46605"/>
    <w:rsid w:val="00B56045"/>
    <w:rsid w:val="00B61306"/>
    <w:rsid w:val="00B61E5E"/>
    <w:rsid w:val="00B63246"/>
    <w:rsid w:val="00B66CE3"/>
    <w:rsid w:val="00B76716"/>
    <w:rsid w:val="00B8068A"/>
    <w:rsid w:val="00B809CC"/>
    <w:rsid w:val="00B80F82"/>
    <w:rsid w:val="00B81D9E"/>
    <w:rsid w:val="00B87E8E"/>
    <w:rsid w:val="00B87F5C"/>
    <w:rsid w:val="00B91EAE"/>
    <w:rsid w:val="00B93636"/>
    <w:rsid w:val="00BA11BE"/>
    <w:rsid w:val="00BA6FA1"/>
    <w:rsid w:val="00BA7FFC"/>
    <w:rsid w:val="00BB330A"/>
    <w:rsid w:val="00BB7E09"/>
    <w:rsid w:val="00BC32D5"/>
    <w:rsid w:val="00BC7604"/>
    <w:rsid w:val="00BD4E5C"/>
    <w:rsid w:val="00BD5392"/>
    <w:rsid w:val="00BD63B8"/>
    <w:rsid w:val="00BD6844"/>
    <w:rsid w:val="00BD6952"/>
    <w:rsid w:val="00BE2C11"/>
    <w:rsid w:val="00BE65B4"/>
    <w:rsid w:val="00BE6C7F"/>
    <w:rsid w:val="00BF0A62"/>
    <w:rsid w:val="00BF51A0"/>
    <w:rsid w:val="00BF5BDC"/>
    <w:rsid w:val="00BF5E97"/>
    <w:rsid w:val="00C0099A"/>
    <w:rsid w:val="00C01044"/>
    <w:rsid w:val="00C02374"/>
    <w:rsid w:val="00C0274A"/>
    <w:rsid w:val="00C0581A"/>
    <w:rsid w:val="00C17DEB"/>
    <w:rsid w:val="00C22378"/>
    <w:rsid w:val="00C23132"/>
    <w:rsid w:val="00C257C8"/>
    <w:rsid w:val="00C32591"/>
    <w:rsid w:val="00C35EBF"/>
    <w:rsid w:val="00C364DA"/>
    <w:rsid w:val="00C417CB"/>
    <w:rsid w:val="00C42D08"/>
    <w:rsid w:val="00C42FC0"/>
    <w:rsid w:val="00C4311A"/>
    <w:rsid w:val="00C47DA9"/>
    <w:rsid w:val="00C50E06"/>
    <w:rsid w:val="00C54A90"/>
    <w:rsid w:val="00C560E9"/>
    <w:rsid w:val="00C564C9"/>
    <w:rsid w:val="00C57F09"/>
    <w:rsid w:val="00C70F5F"/>
    <w:rsid w:val="00C75C80"/>
    <w:rsid w:val="00C77352"/>
    <w:rsid w:val="00C81107"/>
    <w:rsid w:val="00C81E6B"/>
    <w:rsid w:val="00C82B48"/>
    <w:rsid w:val="00C90050"/>
    <w:rsid w:val="00C91B44"/>
    <w:rsid w:val="00C92E40"/>
    <w:rsid w:val="00C95717"/>
    <w:rsid w:val="00C9583F"/>
    <w:rsid w:val="00C95A03"/>
    <w:rsid w:val="00CA2A46"/>
    <w:rsid w:val="00CA5000"/>
    <w:rsid w:val="00CA70F3"/>
    <w:rsid w:val="00CA77B1"/>
    <w:rsid w:val="00CB30B3"/>
    <w:rsid w:val="00CB4BB5"/>
    <w:rsid w:val="00CC13C1"/>
    <w:rsid w:val="00CC5E73"/>
    <w:rsid w:val="00CD14F1"/>
    <w:rsid w:val="00CD4D1E"/>
    <w:rsid w:val="00CE02AC"/>
    <w:rsid w:val="00CE2966"/>
    <w:rsid w:val="00CE331C"/>
    <w:rsid w:val="00CE61D7"/>
    <w:rsid w:val="00CF5738"/>
    <w:rsid w:val="00CF5AE5"/>
    <w:rsid w:val="00CF65AD"/>
    <w:rsid w:val="00CF6EFF"/>
    <w:rsid w:val="00D033B7"/>
    <w:rsid w:val="00D039D7"/>
    <w:rsid w:val="00D03E0B"/>
    <w:rsid w:val="00D04038"/>
    <w:rsid w:val="00D04737"/>
    <w:rsid w:val="00D078EC"/>
    <w:rsid w:val="00D121D0"/>
    <w:rsid w:val="00D147AF"/>
    <w:rsid w:val="00D1499C"/>
    <w:rsid w:val="00D14A73"/>
    <w:rsid w:val="00D156F2"/>
    <w:rsid w:val="00D15E0D"/>
    <w:rsid w:val="00D163EF"/>
    <w:rsid w:val="00D1707C"/>
    <w:rsid w:val="00D20015"/>
    <w:rsid w:val="00D2121E"/>
    <w:rsid w:val="00D21704"/>
    <w:rsid w:val="00D22473"/>
    <w:rsid w:val="00D311FF"/>
    <w:rsid w:val="00D330C2"/>
    <w:rsid w:val="00D35FF2"/>
    <w:rsid w:val="00D5448F"/>
    <w:rsid w:val="00D54BA9"/>
    <w:rsid w:val="00D57ACF"/>
    <w:rsid w:val="00D64A4E"/>
    <w:rsid w:val="00D6799D"/>
    <w:rsid w:val="00D67C06"/>
    <w:rsid w:val="00D71049"/>
    <w:rsid w:val="00D7239A"/>
    <w:rsid w:val="00D8069D"/>
    <w:rsid w:val="00D81215"/>
    <w:rsid w:val="00D82A69"/>
    <w:rsid w:val="00D84751"/>
    <w:rsid w:val="00D8742D"/>
    <w:rsid w:val="00D87D4F"/>
    <w:rsid w:val="00D92372"/>
    <w:rsid w:val="00D92A46"/>
    <w:rsid w:val="00DA4346"/>
    <w:rsid w:val="00DA5CF8"/>
    <w:rsid w:val="00DA61B3"/>
    <w:rsid w:val="00DA6BD4"/>
    <w:rsid w:val="00DB0BC9"/>
    <w:rsid w:val="00DB5CCC"/>
    <w:rsid w:val="00DD0892"/>
    <w:rsid w:val="00DE3515"/>
    <w:rsid w:val="00DE3E8D"/>
    <w:rsid w:val="00DE779C"/>
    <w:rsid w:val="00DF059E"/>
    <w:rsid w:val="00E02F48"/>
    <w:rsid w:val="00E03BE5"/>
    <w:rsid w:val="00E101C3"/>
    <w:rsid w:val="00E1643A"/>
    <w:rsid w:val="00E1775E"/>
    <w:rsid w:val="00E218CF"/>
    <w:rsid w:val="00E2355D"/>
    <w:rsid w:val="00E30E70"/>
    <w:rsid w:val="00E336ED"/>
    <w:rsid w:val="00E33FC1"/>
    <w:rsid w:val="00E340B3"/>
    <w:rsid w:val="00E35892"/>
    <w:rsid w:val="00E35EFA"/>
    <w:rsid w:val="00E41554"/>
    <w:rsid w:val="00E50BB8"/>
    <w:rsid w:val="00E51844"/>
    <w:rsid w:val="00E52D45"/>
    <w:rsid w:val="00E557BF"/>
    <w:rsid w:val="00E56420"/>
    <w:rsid w:val="00E56794"/>
    <w:rsid w:val="00E56BAC"/>
    <w:rsid w:val="00E6163B"/>
    <w:rsid w:val="00E63BA4"/>
    <w:rsid w:val="00E6740B"/>
    <w:rsid w:val="00E74436"/>
    <w:rsid w:val="00E82577"/>
    <w:rsid w:val="00E835DB"/>
    <w:rsid w:val="00E85A85"/>
    <w:rsid w:val="00E91F82"/>
    <w:rsid w:val="00EA74FF"/>
    <w:rsid w:val="00EB048C"/>
    <w:rsid w:val="00EB2A87"/>
    <w:rsid w:val="00EB2D63"/>
    <w:rsid w:val="00EB3393"/>
    <w:rsid w:val="00EB7D4B"/>
    <w:rsid w:val="00EC48B8"/>
    <w:rsid w:val="00EC5312"/>
    <w:rsid w:val="00ED2BBC"/>
    <w:rsid w:val="00ED37FE"/>
    <w:rsid w:val="00ED6867"/>
    <w:rsid w:val="00ED6DEE"/>
    <w:rsid w:val="00EE194F"/>
    <w:rsid w:val="00EE68E6"/>
    <w:rsid w:val="00EF0B30"/>
    <w:rsid w:val="00EF1632"/>
    <w:rsid w:val="00EF219A"/>
    <w:rsid w:val="00EF53E3"/>
    <w:rsid w:val="00EF6449"/>
    <w:rsid w:val="00F00786"/>
    <w:rsid w:val="00F035DD"/>
    <w:rsid w:val="00F03CBC"/>
    <w:rsid w:val="00F058D1"/>
    <w:rsid w:val="00F06CF3"/>
    <w:rsid w:val="00F11445"/>
    <w:rsid w:val="00F13CDE"/>
    <w:rsid w:val="00F15144"/>
    <w:rsid w:val="00F16D21"/>
    <w:rsid w:val="00F176FB"/>
    <w:rsid w:val="00F20247"/>
    <w:rsid w:val="00F24949"/>
    <w:rsid w:val="00F24EC8"/>
    <w:rsid w:val="00F27B20"/>
    <w:rsid w:val="00F30169"/>
    <w:rsid w:val="00F30E2E"/>
    <w:rsid w:val="00F32ECA"/>
    <w:rsid w:val="00F3719B"/>
    <w:rsid w:val="00F372A9"/>
    <w:rsid w:val="00F42B4A"/>
    <w:rsid w:val="00F43B5A"/>
    <w:rsid w:val="00F4555A"/>
    <w:rsid w:val="00F466AA"/>
    <w:rsid w:val="00F4757F"/>
    <w:rsid w:val="00F54DE7"/>
    <w:rsid w:val="00F57787"/>
    <w:rsid w:val="00F604FD"/>
    <w:rsid w:val="00F617C2"/>
    <w:rsid w:val="00F629CA"/>
    <w:rsid w:val="00F65C2B"/>
    <w:rsid w:val="00F66334"/>
    <w:rsid w:val="00F709D9"/>
    <w:rsid w:val="00F7332C"/>
    <w:rsid w:val="00F73E68"/>
    <w:rsid w:val="00F75A2B"/>
    <w:rsid w:val="00F800A2"/>
    <w:rsid w:val="00F8051D"/>
    <w:rsid w:val="00F8155A"/>
    <w:rsid w:val="00F8170F"/>
    <w:rsid w:val="00F83043"/>
    <w:rsid w:val="00F84390"/>
    <w:rsid w:val="00F863F9"/>
    <w:rsid w:val="00F8747C"/>
    <w:rsid w:val="00F90C7C"/>
    <w:rsid w:val="00F97152"/>
    <w:rsid w:val="00FA09C1"/>
    <w:rsid w:val="00FA272A"/>
    <w:rsid w:val="00FB700A"/>
    <w:rsid w:val="00FC2164"/>
    <w:rsid w:val="00FC22A8"/>
    <w:rsid w:val="00FC46CB"/>
    <w:rsid w:val="00FC59B2"/>
    <w:rsid w:val="00FC5BBA"/>
    <w:rsid w:val="00FC7186"/>
    <w:rsid w:val="00FD0347"/>
    <w:rsid w:val="00FD3856"/>
    <w:rsid w:val="00FD4DC5"/>
    <w:rsid w:val="00FD6BC6"/>
    <w:rsid w:val="00FE1550"/>
    <w:rsid w:val="00FE2E20"/>
    <w:rsid w:val="00FE3D4A"/>
    <w:rsid w:val="00FE6291"/>
    <w:rsid w:val="00FE720D"/>
    <w:rsid w:val="00FF0546"/>
    <w:rsid w:val="00FF0CB0"/>
    <w:rsid w:val="00FF47A3"/>
    <w:rsid w:val="07BE4D33"/>
    <w:rsid w:val="0E639CB9"/>
    <w:rsid w:val="27393DED"/>
    <w:rsid w:val="2ADA0449"/>
    <w:rsid w:val="30F89ADD"/>
    <w:rsid w:val="391F908F"/>
    <w:rsid w:val="3B866124"/>
    <w:rsid w:val="4FDD0454"/>
    <w:rsid w:val="533EE532"/>
    <w:rsid w:val="5EC45EF3"/>
    <w:rsid w:val="6AB2F6D0"/>
    <w:rsid w:val="755929F0"/>
    <w:rsid w:val="7C2086C2"/>
  </w:rsids>
  <m:mathPr>
    <m:mathFont m:val="Cambria Math"/>
    <m:brkBin m:val="before"/>
    <m:brkBinSub m:val="--"/>
    <m:smallFrac m:val="0"/>
    <m:dispDef/>
    <m:lMargin m:val="0"/>
    <m:rMargin m:val="0"/>
    <m:defJc m:val="centerGroup"/>
    <m:wrapIndent m:val="1440"/>
    <m:intLim m:val="subSup"/>
    <m:naryLim m:val="undOvr"/>
  </m:mathPr>
  <w:themeFontLang w:val="en-US" w:eastAsia="zh-CN" w:bidi="as-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CC670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188C"/>
    <w:pPr>
      <w:spacing w:line="360" w:lineRule="auto"/>
      <w:jc w:val="both"/>
    </w:pPr>
    <w:rPr>
      <w:rFonts w:ascii="Times New Roman" w:eastAsiaTheme="minorHAnsi" w:hAnsi="Times New Roman"/>
      <w:lang w:val="en-GB" w:eastAsia="en-US"/>
    </w:rPr>
  </w:style>
  <w:style w:type="paragraph" w:styleId="Heading1">
    <w:name w:val="heading 1"/>
    <w:basedOn w:val="Normal"/>
    <w:next w:val="Normal"/>
    <w:link w:val="Heading1Char"/>
    <w:uiPriority w:val="9"/>
    <w:qFormat/>
    <w:rsid w:val="0011552D"/>
    <w:pPr>
      <w:keepNext/>
      <w:keepLines/>
      <w:spacing w:before="240" w:after="0"/>
      <w:outlineLvl w:val="0"/>
    </w:pPr>
    <w:rPr>
      <w:rFonts w:eastAsiaTheme="majorEastAsia" w:cstheme="majorBidi"/>
      <w:b/>
      <w:szCs w:val="32"/>
      <w:lang w:val="en-US" w:eastAsia="zh-CN"/>
    </w:rPr>
  </w:style>
  <w:style w:type="paragraph" w:styleId="Heading2">
    <w:name w:val="heading 2"/>
    <w:basedOn w:val="Normal"/>
    <w:next w:val="Normal"/>
    <w:link w:val="Heading2Char"/>
    <w:uiPriority w:val="9"/>
    <w:unhideWhenUsed/>
    <w:qFormat/>
    <w:rsid w:val="00FE2E20"/>
    <w:pPr>
      <w:keepNext/>
      <w:keepLines/>
      <w:spacing w:before="40" w:after="0"/>
      <w:jc w:val="left"/>
      <w:outlineLvl w:val="1"/>
    </w:pPr>
    <w:rPr>
      <w:rFonts w:eastAsiaTheme="majorEastAsia" w:cstheme="majorBidi"/>
      <w:b/>
      <w:i/>
      <w:szCs w:val="26"/>
      <w:lang w:val="en-US" w:eastAsia="zh-CN"/>
    </w:rPr>
  </w:style>
  <w:style w:type="paragraph" w:styleId="Heading3">
    <w:name w:val="heading 3"/>
    <w:basedOn w:val="Normal"/>
    <w:next w:val="Normal"/>
    <w:link w:val="Heading3Char"/>
    <w:uiPriority w:val="9"/>
    <w:unhideWhenUsed/>
    <w:qFormat/>
    <w:rsid w:val="00BF0A62"/>
    <w:pPr>
      <w:keepNext/>
      <w:keepLines/>
      <w:spacing w:before="160" w:after="80"/>
      <w:outlineLvl w:val="2"/>
    </w:pPr>
    <w:rPr>
      <w:rFonts w:eastAsiaTheme="majorEastAsia" w:cstheme="majorBidi"/>
      <w:b/>
      <w:i/>
      <w:szCs w:val="28"/>
    </w:rPr>
  </w:style>
  <w:style w:type="paragraph" w:styleId="Heading4">
    <w:name w:val="heading 4"/>
    <w:basedOn w:val="Normal"/>
    <w:next w:val="Normal"/>
    <w:link w:val="Heading4Char"/>
    <w:uiPriority w:val="9"/>
    <w:semiHidden/>
    <w:unhideWhenUsed/>
    <w:qFormat/>
    <w:rsid w:val="003B626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3B626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3B626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B626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B626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B626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552D"/>
    <w:rPr>
      <w:rFonts w:ascii="Times New Roman" w:eastAsiaTheme="majorEastAsia" w:hAnsi="Times New Roman" w:cstheme="majorBidi"/>
      <w:b/>
      <w:szCs w:val="32"/>
    </w:rPr>
  </w:style>
  <w:style w:type="character" w:customStyle="1" w:styleId="Heading2Char">
    <w:name w:val="Heading 2 Char"/>
    <w:basedOn w:val="DefaultParagraphFont"/>
    <w:link w:val="Heading2"/>
    <w:uiPriority w:val="9"/>
    <w:rsid w:val="00FE2E20"/>
    <w:rPr>
      <w:rFonts w:ascii="Times New Roman" w:eastAsiaTheme="majorEastAsia" w:hAnsi="Times New Roman" w:cstheme="majorBidi"/>
      <w:b/>
      <w:i/>
      <w:szCs w:val="26"/>
    </w:rPr>
  </w:style>
  <w:style w:type="character" w:customStyle="1" w:styleId="Heading3Char">
    <w:name w:val="Heading 3 Char"/>
    <w:basedOn w:val="DefaultParagraphFont"/>
    <w:link w:val="Heading3"/>
    <w:uiPriority w:val="9"/>
    <w:rsid w:val="00BF0A62"/>
    <w:rPr>
      <w:rFonts w:ascii="Times New Roman" w:eastAsiaTheme="majorEastAsia" w:hAnsi="Times New Roman" w:cstheme="majorBidi"/>
      <w:b/>
      <w:i/>
      <w:szCs w:val="28"/>
      <w:lang w:val="en-GB"/>
    </w:rPr>
  </w:style>
  <w:style w:type="character" w:customStyle="1" w:styleId="Heading4Char">
    <w:name w:val="Heading 4 Char"/>
    <w:basedOn w:val="DefaultParagraphFont"/>
    <w:link w:val="Heading4"/>
    <w:uiPriority w:val="9"/>
    <w:semiHidden/>
    <w:rsid w:val="003B6269"/>
    <w:rPr>
      <w:rFonts w:eastAsiaTheme="majorEastAsia" w:cstheme="majorBidi"/>
      <w:i/>
      <w:iCs/>
      <w:color w:val="0F4761" w:themeColor="accent1" w:themeShade="BF"/>
      <w:lang w:val="en-GB" w:eastAsia="en-US"/>
    </w:rPr>
  </w:style>
  <w:style w:type="character" w:customStyle="1" w:styleId="Heading5Char">
    <w:name w:val="Heading 5 Char"/>
    <w:basedOn w:val="DefaultParagraphFont"/>
    <w:link w:val="Heading5"/>
    <w:uiPriority w:val="9"/>
    <w:semiHidden/>
    <w:rsid w:val="003B6269"/>
    <w:rPr>
      <w:rFonts w:eastAsiaTheme="majorEastAsia" w:cstheme="majorBidi"/>
      <w:color w:val="0F4761" w:themeColor="accent1" w:themeShade="BF"/>
      <w:lang w:val="en-GB" w:eastAsia="en-US"/>
    </w:rPr>
  </w:style>
  <w:style w:type="character" w:customStyle="1" w:styleId="Heading6Char">
    <w:name w:val="Heading 6 Char"/>
    <w:basedOn w:val="DefaultParagraphFont"/>
    <w:link w:val="Heading6"/>
    <w:uiPriority w:val="9"/>
    <w:semiHidden/>
    <w:rsid w:val="003B6269"/>
    <w:rPr>
      <w:rFonts w:eastAsiaTheme="majorEastAsia" w:cstheme="majorBidi"/>
      <w:i/>
      <w:iCs/>
      <w:color w:val="595959" w:themeColor="text1" w:themeTint="A6"/>
      <w:lang w:val="en-GB" w:eastAsia="en-US"/>
    </w:rPr>
  </w:style>
  <w:style w:type="character" w:customStyle="1" w:styleId="Heading7Char">
    <w:name w:val="Heading 7 Char"/>
    <w:basedOn w:val="DefaultParagraphFont"/>
    <w:link w:val="Heading7"/>
    <w:uiPriority w:val="9"/>
    <w:semiHidden/>
    <w:rsid w:val="003B6269"/>
    <w:rPr>
      <w:rFonts w:eastAsiaTheme="majorEastAsia" w:cstheme="majorBidi"/>
      <w:color w:val="595959" w:themeColor="text1" w:themeTint="A6"/>
      <w:lang w:val="en-GB" w:eastAsia="en-US"/>
    </w:rPr>
  </w:style>
  <w:style w:type="character" w:customStyle="1" w:styleId="Heading8Char">
    <w:name w:val="Heading 8 Char"/>
    <w:basedOn w:val="DefaultParagraphFont"/>
    <w:link w:val="Heading8"/>
    <w:uiPriority w:val="9"/>
    <w:semiHidden/>
    <w:rsid w:val="003B6269"/>
    <w:rPr>
      <w:rFonts w:eastAsiaTheme="majorEastAsia" w:cstheme="majorBidi"/>
      <w:i/>
      <w:iCs/>
      <w:color w:val="272727" w:themeColor="text1" w:themeTint="D8"/>
      <w:lang w:val="en-GB" w:eastAsia="en-US"/>
    </w:rPr>
  </w:style>
  <w:style w:type="character" w:customStyle="1" w:styleId="Heading9Char">
    <w:name w:val="Heading 9 Char"/>
    <w:basedOn w:val="DefaultParagraphFont"/>
    <w:link w:val="Heading9"/>
    <w:uiPriority w:val="9"/>
    <w:semiHidden/>
    <w:rsid w:val="003B6269"/>
    <w:rPr>
      <w:rFonts w:eastAsiaTheme="majorEastAsia" w:cstheme="majorBidi"/>
      <w:color w:val="272727" w:themeColor="text1" w:themeTint="D8"/>
      <w:lang w:val="en-GB" w:eastAsia="en-US"/>
    </w:rPr>
  </w:style>
  <w:style w:type="paragraph" w:styleId="Title">
    <w:name w:val="Title"/>
    <w:basedOn w:val="Normal"/>
    <w:next w:val="Normal"/>
    <w:link w:val="TitleChar"/>
    <w:uiPriority w:val="10"/>
    <w:qFormat/>
    <w:rsid w:val="003B62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6269"/>
    <w:rPr>
      <w:rFonts w:asciiTheme="majorHAnsi" w:eastAsiaTheme="majorEastAsia" w:hAnsiTheme="majorHAnsi" w:cstheme="majorBidi"/>
      <w:spacing w:val="-10"/>
      <w:kern w:val="28"/>
      <w:sz w:val="56"/>
      <w:szCs w:val="56"/>
      <w:lang w:val="en-GB" w:eastAsia="en-US"/>
    </w:rPr>
  </w:style>
  <w:style w:type="paragraph" w:styleId="Subtitle">
    <w:name w:val="Subtitle"/>
    <w:basedOn w:val="Normal"/>
    <w:next w:val="Normal"/>
    <w:link w:val="SubtitleChar"/>
    <w:uiPriority w:val="11"/>
    <w:qFormat/>
    <w:rsid w:val="003B626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6269"/>
    <w:rPr>
      <w:rFonts w:eastAsiaTheme="majorEastAsia" w:cstheme="majorBidi"/>
      <w:color w:val="595959" w:themeColor="text1" w:themeTint="A6"/>
      <w:spacing w:val="15"/>
      <w:sz w:val="28"/>
      <w:szCs w:val="28"/>
      <w:lang w:val="en-GB" w:eastAsia="en-US"/>
    </w:rPr>
  </w:style>
  <w:style w:type="paragraph" w:styleId="Quote">
    <w:name w:val="Quote"/>
    <w:basedOn w:val="Normal"/>
    <w:next w:val="Normal"/>
    <w:link w:val="QuoteChar"/>
    <w:uiPriority w:val="29"/>
    <w:qFormat/>
    <w:rsid w:val="003B6269"/>
    <w:pPr>
      <w:spacing w:before="160"/>
      <w:jc w:val="center"/>
    </w:pPr>
    <w:rPr>
      <w:i/>
      <w:iCs/>
      <w:color w:val="404040" w:themeColor="text1" w:themeTint="BF"/>
    </w:rPr>
  </w:style>
  <w:style w:type="character" w:customStyle="1" w:styleId="QuoteChar">
    <w:name w:val="Quote Char"/>
    <w:basedOn w:val="DefaultParagraphFont"/>
    <w:link w:val="Quote"/>
    <w:uiPriority w:val="29"/>
    <w:rsid w:val="003B6269"/>
    <w:rPr>
      <w:rFonts w:ascii="Times New Roman" w:eastAsiaTheme="minorHAnsi" w:hAnsi="Times New Roman"/>
      <w:i/>
      <w:iCs/>
      <w:color w:val="404040" w:themeColor="text1" w:themeTint="BF"/>
      <w:lang w:val="en-GB" w:eastAsia="en-US"/>
    </w:rPr>
  </w:style>
  <w:style w:type="paragraph" w:styleId="ListParagraph">
    <w:name w:val="List Paragraph"/>
    <w:basedOn w:val="Normal"/>
    <w:uiPriority w:val="34"/>
    <w:qFormat/>
    <w:rsid w:val="003B6269"/>
    <w:pPr>
      <w:ind w:left="720"/>
      <w:contextualSpacing/>
    </w:pPr>
  </w:style>
  <w:style w:type="character" w:styleId="IntenseEmphasis">
    <w:name w:val="Intense Emphasis"/>
    <w:basedOn w:val="DefaultParagraphFont"/>
    <w:uiPriority w:val="21"/>
    <w:qFormat/>
    <w:rsid w:val="003B6269"/>
    <w:rPr>
      <w:i/>
      <w:iCs/>
      <w:color w:val="0F4761" w:themeColor="accent1" w:themeShade="BF"/>
    </w:rPr>
  </w:style>
  <w:style w:type="paragraph" w:styleId="IntenseQuote">
    <w:name w:val="Intense Quote"/>
    <w:basedOn w:val="Normal"/>
    <w:next w:val="Normal"/>
    <w:link w:val="IntenseQuoteChar"/>
    <w:uiPriority w:val="30"/>
    <w:qFormat/>
    <w:rsid w:val="003B62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6269"/>
    <w:rPr>
      <w:rFonts w:ascii="Times New Roman" w:eastAsiaTheme="minorHAnsi" w:hAnsi="Times New Roman"/>
      <w:i/>
      <w:iCs/>
      <w:color w:val="0F4761" w:themeColor="accent1" w:themeShade="BF"/>
      <w:lang w:val="en-GB" w:eastAsia="en-US"/>
    </w:rPr>
  </w:style>
  <w:style w:type="character" w:styleId="IntenseReference">
    <w:name w:val="Intense Reference"/>
    <w:basedOn w:val="DefaultParagraphFont"/>
    <w:uiPriority w:val="32"/>
    <w:qFormat/>
    <w:rsid w:val="003B6269"/>
    <w:rPr>
      <w:b/>
      <w:bCs/>
      <w:smallCaps/>
      <w:color w:val="0F4761" w:themeColor="accent1" w:themeShade="BF"/>
      <w:spacing w:val="5"/>
    </w:rPr>
  </w:style>
  <w:style w:type="character" w:styleId="Hyperlink">
    <w:name w:val="Hyperlink"/>
    <w:basedOn w:val="DefaultParagraphFont"/>
    <w:uiPriority w:val="99"/>
    <w:unhideWhenUsed/>
    <w:rsid w:val="002C098B"/>
    <w:rPr>
      <w:color w:val="467886" w:themeColor="hyperlink"/>
      <w:u w:val="single"/>
    </w:rPr>
  </w:style>
  <w:style w:type="paragraph" w:styleId="TOCHeading">
    <w:name w:val="TOC Heading"/>
    <w:basedOn w:val="Heading1"/>
    <w:next w:val="Normal"/>
    <w:uiPriority w:val="39"/>
    <w:unhideWhenUsed/>
    <w:qFormat/>
    <w:rsid w:val="00FA09C1"/>
    <w:pPr>
      <w:spacing w:line="259" w:lineRule="auto"/>
      <w:jc w:val="left"/>
      <w:outlineLvl w:val="9"/>
    </w:pPr>
    <w:rPr>
      <w:rFonts w:asciiTheme="majorHAnsi" w:hAnsiTheme="majorHAnsi"/>
      <w:b w:val="0"/>
      <w:color w:val="0F4761" w:themeColor="accent1" w:themeShade="BF"/>
      <w:kern w:val="0"/>
      <w:sz w:val="32"/>
      <w:lang w:eastAsia="en-US"/>
      <w14:ligatures w14:val="none"/>
    </w:rPr>
  </w:style>
  <w:style w:type="paragraph" w:styleId="TOC1">
    <w:name w:val="toc 1"/>
    <w:basedOn w:val="Normal"/>
    <w:next w:val="Normal"/>
    <w:autoRedefine/>
    <w:uiPriority w:val="39"/>
    <w:unhideWhenUsed/>
    <w:rsid w:val="00FA09C1"/>
    <w:pPr>
      <w:spacing w:after="100"/>
    </w:pPr>
  </w:style>
  <w:style w:type="paragraph" w:styleId="Header">
    <w:name w:val="header"/>
    <w:basedOn w:val="Normal"/>
    <w:link w:val="HeaderChar"/>
    <w:uiPriority w:val="99"/>
    <w:unhideWhenUsed/>
    <w:rsid w:val="00FA09C1"/>
    <w:pPr>
      <w:tabs>
        <w:tab w:val="center" w:pos="4680"/>
        <w:tab w:val="right" w:pos="9360"/>
      </w:tabs>
      <w:spacing w:after="0" w:line="240" w:lineRule="auto"/>
    </w:pPr>
  </w:style>
  <w:style w:type="character" w:customStyle="1" w:styleId="HeaderChar">
    <w:name w:val="Header Char"/>
    <w:basedOn w:val="DefaultParagraphFont"/>
    <w:link w:val="Header"/>
    <w:uiPriority w:val="99"/>
    <w:rsid w:val="00FA09C1"/>
    <w:rPr>
      <w:rFonts w:ascii="Times New Roman" w:eastAsiaTheme="minorHAnsi" w:hAnsi="Times New Roman"/>
      <w:lang w:val="en-GB" w:eastAsia="en-US"/>
    </w:rPr>
  </w:style>
  <w:style w:type="paragraph" w:styleId="Footer">
    <w:name w:val="footer"/>
    <w:basedOn w:val="Normal"/>
    <w:link w:val="FooterChar"/>
    <w:uiPriority w:val="99"/>
    <w:unhideWhenUsed/>
    <w:rsid w:val="00FA09C1"/>
    <w:pPr>
      <w:tabs>
        <w:tab w:val="center" w:pos="4680"/>
        <w:tab w:val="right" w:pos="9360"/>
      </w:tabs>
      <w:spacing w:after="0" w:line="240" w:lineRule="auto"/>
    </w:pPr>
  </w:style>
  <w:style w:type="character" w:customStyle="1" w:styleId="FooterChar">
    <w:name w:val="Footer Char"/>
    <w:basedOn w:val="DefaultParagraphFont"/>
    <w:link w:val="Footer"/>
    <w:uiPriority w:val="99"/>
    <w:rsid w:val="00FA09C1"/>
    <w:rPr>
      <w:rFonts w:ascii="Times New Roman" w:eastAsiaTheme="minorHAnsi" w:hAnsi="Times New Roman"/>
      <w:lang w:val="en-GB" w:eastAsia="en-US"/>
    </w:rPr>
  </w:style>
  <w:style w:type="character" w:styleId="UnresolvedMention">
    <w:name w:val="Unresolved Mention"/>
    <w:basedOn w:val="DefaultParagraphFont"/>
    <w:uiPriority w:val="99"/>
    <w:semiHidden/>
    <w:unhideWhenUsed/>
    <w:rsid w:val="007762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pharmaceutical-journal.com/article/news/pharmacy2u-joins-the-company-chemists-association"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who.int/europe/news/item/02-05-2024-digital-prescriptions---good-for-patients--good-for-prescribers-and-good-for-dispenser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echuk.org/resource/the-digital-pulse-transforming-uk-healthcare-with-cutting-edge-identity-solutions.html"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england.nhs.uk/long-read/delivery-plan-for-recovering-access-to-primary-care-2/" TargetMode="External"/><Relationship Id="rId4" Type="http://schemas.openxmlformats.org/officeDocument/2006/relationships/webSettings" Target="webSettings.xml"/><Relationship Id="rId9" Type="http://schemas.openxmlformats.org/officeDocument/2006/relationships/hyperlink" Target="https://www.cdc.gov/cardiovascular-resources/php/medication-adherence/index.htm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3715822-975C-4757-B243-BA7A623380A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1888</Words>
  <Characters>10762</Characters>
  <Application>Microsoft Office Word</Application>
  <DocSecurity>0</DocSecurity>
  <Lines>89</Lines>
  <Paragraphs>25</Paragraphs>
  <ScaleCrop>false</ScaleCrop>
  <Company/>
  <LinksUpToDate>false</LinksUpToDate>
  <CharactersWithSpaces>12625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2026-08-04T08:16:00Z</dcterms:created>
  <dcterms:modified xsi:type="dcterms:W3CDTF">2026-08-04T08:16:00Z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20e51ecb-7c34-492a-a684-96f042a15dd2</vt:lpwstr>
  </property>
</Properties>
</file>