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4BC168" w14:textId="77777777" w:rsidR="00403C06" w:rsidRDefault="00403C06" w:rsidP="00403C06">
      <w:pPr>
        <w:spacing w:after="165" w:line="360" w:lineRule="auto"/>
        <w:rPr>
          <w:rFonts w:ascii="Tahoma" w:eastAsia="Tahoma" w:hAnsi="Tahoma" w:cs="Tahoma"/>
          <w:color w:val="000000"/>
          <w:sz w:val="40"/>
          <w:szCs w:val="40"/>
        </w:rPr>
      </w:pPr>
      <w:r>
        <w:rPr>
          <w:b/>
          <w:noProof/>
        </w:rPr>
        <w:drawing>
          <wp:inline distT="0" distB="0" distL="0" distR="0" wp14:anchorId="1BD43087" wp14:editId="3656730D">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5347B3F5" w14:textId="77777777" w:rsidR="00403C06" w:rsidRPr="003D668E" w:rsidRDefault="00403C06" w:rsidP="00403C06">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03C06" w14:paraId="7AFCAD28" w14:textId="77777777" w:rsidTr="001E40C2">
        <w:tc>
          <w:tcPr>
            <w:tcW w:w="3438" w:type="dxa"/>
            <w:shd w:val="clear" w:color="auto" w:fill="D9D9D9"/>
          </w:tcPr>
          <w:p w14:paraId="00CF9D8B" w14:textId="77777777"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37DB8150" w14:textId="23F4D528"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 xml:space="preserve">Adela-Maria </w:t>
            </w:r>
            <w:proofErr w:type="spellStart"/>
            <w:r>
              <w:rPr>
                <w:rFonts w:ascii="Tahoma" w:eastAsia="Tahoma" w:hAnsi="Tahoma" w:cs="Tahoma"/>
                <w:sz w:val="32"/>
                <w:szCs w:val="32"/>
              </w:rPr>
              <w:t>Fanatan</w:t>
            </w:r>
            <w:proofErr w:type="spellEnd"/>
          </w:p>
        </w:tc>
      </w:tr>
      <w:tr w:rsidR="00403C06" w14:paraId="04522E02" w14:textId="77777777" w:rsidTr="001E40C2">
        <w:tc>
          <w:tcPr>
            <w:tcW w:w="3438" w:type="dxa"/>
            <w:shd w:val="clear" w:color="auto" w:fill="D9D9D9"/>
          </w:tcPr>
          <w:p w14:paraId="4A8BCDB1" w14:textId="77777777"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705EEA5F" w14:textId="1794DD4C"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2221979</w:t>
            </w:r>
          </w:p>
        </w:tc>
      </w:tr>
      <w:tr w:rsidR="00403C06" w14:paraId="12228FF6" w14:textId="77777777" w:rsidTr="001E40C2">
        <w:tc>
          <w:tcPr>
            <w:tcW w:w="3438" w:type="dxa"/>
            <w:shd w:val="clear" w:color="auto" w:fill="D9D9D9"/>
          </w:tcPr>
          <w:p w14:paraId="5FBBC0FE" w14:textId="77777777"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40E7A7F1" w14:textId="78FF8A50" w:rsidR="00403C06" w:rsidRDefault="00403C06" w:rsidP="001E40C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w:t>
            </w:r>
            <w:r w:rsidR="00E1442F">
              <w:rPr>
                <w:rFonts w:ascii="Tahoma" w:eastAsia="Tahoma" w:hAnsi="Tahoma" w:cs="Tahoma"/>
                <w:color w:val="FF0000"/>
                <w:sz w:val="32"/>
                <w:szCs w:val="32"/>
              </w:rPr>
              <w:t>6011</w:t>
            </w:r>
          </w:p>
        </w:tc>
      </w:tr>
      <w:tr w:rsidR="00403C06" w14:paraId="1CCF75AD" w14:textId="77777777" w:rsidTr="001E40C2">
        <w:trPr>
          <w:trHeight w:val="413"/>
        </w:trPr>
        <w:tc>
          <w:tcPr>
            <w:tcW w:w="3438" w:type="dxa"/>
            <w:shd w:val="clear" w:color="auto" w:fill="D9D9D9"/>
          </w:tcPr>
          <w:p w14:paraId="52F987D0" w14:textId="77777777" w:rsidR="00403C06" w:rsidRDefault="00403C06" w:rsidP="001E40C2">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49DC2049" w14:textId="7A796FC4" w:rsidR="00403C06" w:rsidRDefault="00E1442F" w:rsidP="001E40C2">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Leading and Implementing</w:t>
            </w:r>
            <w:r w:rsidR="00FB1A14">
              <w:rPr>
                <w:rFonts w:ascii="Tahoma" w:eastAsia="Tahoma" w:hAnsi="Tahoma" w:cs="Tahoma"/>
                <w:color w:val="FF0000"/>
                <w:sz w:val="32"/>
                <w:szCs w:val="32"/>
              </w:rPr>
              <w:t xml:space="preserve"> Workplace</w:t>
            </w:r>
            <w:r>
              <w:rPr>
                <w:rFonts w:ascii="Tahoma" w:eastAsia="Tahoma" w:hAnsi="Tahoma" w:cs="Tahoma"/>
                <w:color w:val="FF0000"/>
                <w:sz w:val="32"/>
                <w:szCs w:val="32"/>
              </w:rPr>
              <w:t xml:space="preserve"> </w:t>
            </w:r>
            <w:r w:rsidR="00FB1A14">
              <w:rPr>
                <w:rFonts w:ascii="Tahoma" w:eastAsia="Tahoma" w:hAnsi="Tahoma" w:cs="Tahoma"/>
                <w:color w:val="FF0000"/>
                <w:sz w:val="32"/>
                <w:szCs w:val="32"/>
              </w:rPr>
              <w:t>C</w:t>
            </w:r>
            <w:r>
              <w:rPr>
                <w:rFonts w:ascii="Tahoma" w:eastAsia="Tahoma" w:hAnsi="Tahoma" w:cs="Tahoma"/>
                <w:color w:val="FF0000"/>
                <w:sz w:val="32"/>
                <w:szCs w:val="32"/>
              </w:rPr>
              <w:t>hange</w:t>
            </w:r>
          </w:p>
        </w:tc>
      </w:tr>
    </w:tbl>
    <w:p w14:paraId="01BE9BD3" w14:textId="77777777" w:rsidR="00FB1A14" w:rsidRDefault="00FB1A14" w:rsidP="00403C06">
      <w:pPr>
        <w:spacing w:before="120" w:after="120" w:line="360" w:lineRule="auto"/>
        <w:rPr>
          <w:rFonts w:ascii="Tahoma" w:eastAsia="Tahoma" w:hAnsi="Tahoma" w:cs="Tahoma"/>
          <w:b/>
          <w:color w:val="000000"/>
          <w:sz w:val="24"/>
          <w:szCs w:val="24"/>
        </w:rPr>
      </w:pPr>
    </w:p>
    <w:p w14:paraId="5DE22990" w14:textId="110ED99A" w:rsidR="00403C06" w:rsidRDefault="00403C06" w:rsidP="00403C06">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45E34DC0" w14:textId="77777777" w:rsidR="00FB1A14" w:rsidRPr="00FB1A14" w:rsidRDefault="00FB1A14" w:rsidP="00FB1A14">
      <w:pPr>
        <w:rPr>
          <w:rFonts w:ascii="Times New Roman" w:eastAsia="Tahoma" w:hAnsi="Times New Roman" w:cs="Times New Roman"/>
          <w:b/>
          <w:bCs/>
          <w:color w:val="000000"/>
        </w:rPr>
      </w:pPr>
      <w:r w:rsidRPr="00FB1A14">
        <w:rPr>
          <w:rFonts w:ascii="Times New Roman" w:eastAsia="Tahoma" w:hAnsi="Times New Roman" w:cs="Times New Roman"/>
          <w:b/>
          <w:bCs/>
          <w:color w:val="000000"/>
        </w:rPr>
        <w:t>Statement of Confirmation of Authenticity</w:t>
      </w:r>
    </w:p>
    <w:p w14:paraId="7E23D13E" w14:textId="0BA6F634" w:rsidR="00FB1A14" w:rsidRPr="00FB1A14" w:rsidRDefault="00FB1A14" w:rsidP="00FB1A14">
      <w:pPr>
        <w:jc w:val="both"/>
        <w:rPr>
          <w:rFonts w:ascii="Times New Roman" w:eastAsia="Tahoma" w:hAnsi="Times New Roman" w:cs="Times New Roman"/>
          <w:color w:val="000000"/>
        </w:rPr>
      </w:pPr>
      <w:r w:rsidRPr="00FB1A14">
        <w:rPr>
          <w:rFonts w:ascii="Times New Roman" w:eastAsia="Tahoma" w:hAnsi="Times New Roman" w:cs="Times New Roman"/>
          <w:color w:val="000000"/>
        </w:rPr>
        <w:t>By the act of making this submission, the student declares that this is the work of the student</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named above. The work has not, in whole or in part, been knowingly presented elsewhere for</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assessment, or where assessment has been built on a previous assessment, this has been</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identified. Where materials have been used from other sources it has been properly</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acknowledged. If this statement is untrue, the student acknowledges that an assessment</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offence has been committed.</w:t>
      </w:r>
    </w:p>
    <w:p w14:paraId="3F1F3C5F" w14:textId="77777777" w:rsidR="00FB1A14" w:rsidRPr="00FB1A14" w:rsidRDefault="00FB1A14" w:rsidP="00FB1A14">
      <w:pPr>
        <w:jc w:val="both"/>
        <w:rPr>
          <w:rFonts w:ascii="Times New Roman" w:eastAsia="Tahoma" w:hAnsi="Times New Roman" w:cs="Times New Roman"/>
          <w:color w:val="000000"/>
        </w:rPr>
      </w:pPr>
      <w:r w:rsidRPr="00FB1A14">
        <w:rPr>
          <w:rFonts w:ascii="Times New Roman" w:eastAsia="Tahoma" w:hAnsi="Times New Roman" w:cs="Times New Roman"/>
          <w:color w:val="000000"/>
        </w:rPr>
        <w:t>Attention is drawn to the plagiarism and unfair practice policies of both the University and of</w:t>
      </w:r>
    </w:p>
    <w:p w14:paraId="2C5BE44D" w14:textId="77777777" w:rsidR="00FB1A14" w:rsidRPr="00FB1A14" w:rsidRDefault="00FB1A14" w:rsidP="00FB1A14">
      <w:pPr>
        <w:jc w:val="both"/>
        <w:rPr>
          <w:rFonts w:ascii="Times New Roman" w:eastAsia="Tahoma" w:hAnsi="Times New Roman" w:cs="Times New Roman"/>
          <w:color w:val="000000"/>
        </w:rPr>
      </w:pPr>
      <w:r w:rsidRPr="00FB1A14">
        <w:rPr>
          <w:rFonts w:ascii="Times New Roman" w:eastAsia="Tahoma" w:hAnsi="Times New Roman" w:cs="Times New Roman"/>
          <w:color w:val="000000"/>
        </w:rPr>
        <w:t>ILM.</w:t>
      </w:r>
    </w:p>
    <w:p w14:paraId="1F374810" w14:textId="7CD82688" w:rsidR="00442BB4" w:rsidRPr="00210678" w:rsidRDefault="00FB1A14" w:rsidP="00210678">
      <w:pPr>
        <w:jc w:val="both"/>
        <w:rPr>
          <w:rFonts w:ascii="Times New Roman" w:eastAsia="Tahoma" w:hAnsi="Times New Roman" w:cs="Times New Roman"/>
          <w:color w:val="000000"/>
        </w:rPr>
      </w:pPr>
      <w:r w:rsidRPr="00FB1A14">
        <w:rPr>
          <w:rFonts w:ascii="Times New Roman" w:eastAsia="Tahoma" w:hAnsi="Times New Roman" w:cs="Times New Roman"/>
          <w:b/>
          <w:bCs/>
          <w:color w:val="000000"/>
        </w:rPr>
        <w:t>AI Declaration</w:t>
      </w:r>
      <w:r w:rsidRPr="00FB1A14">
        <w:rPr>
          <w:rFonts w:ascii="Times New Roman" w:eastAsia="Tahoma" w:hAnsi="Times New Roman" w:cs="Times New Roman"/>
          <w:color w:val="000000"/>
        </w:rPr>
        <w:t xml:space="preserve">: I confirm that </w:t>
      </w:r>
      <w:r w:rsidRPr="00FB1A14">
        <w:rPr>
          <w:rFonts w:ascii="Times New Roman" w:eastAsia="Tahoma" w:hAnsi="Times New Roman" w:cs="Times New Roman"/>
          <w:b/>
          <w:bCs/>
          <w:color w:val="000000"/>
        </w:rPr>
        <w:t>I have not used Generative AI</w:t>
      </w:r>
      <w:r w:rsidRPr="00FB1A14">
        <w:rPr>
          <w:rFonts w:ascii="Times New Roman" w:eastAsia="Tahoma" w:hAnsi="Times New Roman" w:cs="Times New Roman"/>
          <w:color w:val="000000"/>
        </w:rPr>
        <w:t xml:space="preserve"> to create any text,</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creative materials or code for submission. Any AI use was limited to permitted research,</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assignment structure and proofreading of my own work. AI may be used to help plan</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the structure or format of a table, but the content must be my own. AI must not be</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used to create graphs, charts, images or other assessed visual material for submission</w:t>
      </w:r>
      <w:r w:rsidRPr="00FB1A14">
        <w:rPr>
          <w:rFonts w:ascii="Times New Roman" w:eastAsia="Tahoma" w:hAnsi="Times New Roman" w:cs="Times New Roman"/>
          <w:color w:val="000000"/>
        </w:rPr>
        <w:t xml:space="preserve"> </w:t>
      </w:r>
      <w:r w:rsidRPr="00FB1A14">
        <w:rPr>
          <w:rFonts w:ascii="Times New Roman" w:eastAsia="Tahoma" w:hAnsi="Times New Roman" w:cs="Times New Roman"/>
          <w:color w:val="000000"/>
        </w:rPr>
        <w:t>unless specifically permitted in the assignment brie</w:t>
      </w:r>
      <w:r w:rsidR="00210678">
        <w:rPr>
          <w:rFonts w:ascii="Times New Roman" w:eastAsia="Tahoma" w:hAnsi="Times New Roman" w:cs="Times New Roman"/>
          <w:color w:val="000000"/>
        </w:rPr>
        <w:t>f.</w:t>
      </w:r>
    </w:p>
    <w:sdt>
      <w:sdtPr>
        <w:rPr>
          <w:rFonts w:ascii="Times New Roman" w:eastAsia="Calibri" w:hAnsi="Times New Roman" w:cs="Times New Roman"/>
          <w:color w:val="auto"/>
          <w:sz w:val="22"/>
          <w:szCs w:val="22"/>
          <w:lang w:val="en-GB" w:eastAsia="zh-CN"/>
        </w:rPr>
        <w:id w:val="1055192294"/>
        <w:docPartObj>
          <w:docPartGallery w:val="Table of Contents"/>
          <w:docPartUnique/>
        </w:docPartObj>
      </w:sdtPr>
      <w:sdtEndPr>
        <w:rPr>
          <w:b/>
          <w:bCs/>
          <w:noProof/>
        </w:rPr>
      </w:sdtEndPr>
      <w:sdtContent>
        <w:p w14:paraId="6A9C4851" w14:textId="60E72B3A" w:rsidR="00442BB4" w:rsidRPr="00210678" w:rsidRDefault="00442BB4">
          <w:pPr>
            <w:pStyle w:val="TOCHeading"/>
            <w:rPr>
              <w:rFonts w:ascii="Times New Roman" w:hAnsi="Times New Roman" w:cs="Times New Roman"/>
            </w:rPr>
          </w:pPr>
          <w:r w:rsidRPr="00210678">
            <w:rPr>
              <w:rFonts w:ascii="Times New Roman" w:hAnsi="Times New Roman" w:cs="Times New Roman"/>
            </w:rPr>
            <w:t>Contents</w:t>
          </w:r>
        </w:p>
        <w:p w14:paraId="1E1C69EB" w14:textId="494A06DE" w:rsidR="00210678" w:rsidRPr="00210678" w:rsidRDefault="00442BB4">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r w:rsidRPr="00210678">
            <w:rPr>
              <w:rFonts w:ascii="Times New Roman" w:hAnsi="Times New Roman" w:cs="Times New Roman"/>
            </w:rPr>
            <w:fldChar w:fldCharType="begin"/>
          </w:r>
          <w:r w:rsidRPr="00210678">
            <w:rPr>
              <w:rFonts w:ascii="Times New Roman" w:hAnsi="Times New Roman" w:cs="Times New Roman"/>
            </w:rPr>
            <w:instrText xml:space="preserve"> TOC \o "1-3" \h \z \u </w:instrText>
          </w:r>
          <w:r w:rsidRPr="00210678">
            <w:rPr>
              <w:rFonts w:ascii="Times New Roman" w:hAnsi="Times New Roman" w:cs="Times New Roman"/>
            </w:rPr>
            <w:fldChar w:fldCharType="separate"/>
          </w:r>
          <w:hyperlink w:anchor="_Toc242655030" w:history="1">
            <w:r w:rsidR="00210678" w:rsidRPr="00210678">
              <w:rPr>
                <w:rStyle w:val="Hyperlink"/>
                <w:rFonts w:ascii="Times New Roman" w:hAnsi="Times New Roman" w:cs="Times New Roman"/>
                <w:noProof/>
              </w:rPr>
              <w:t>1.0 Introduction</w:t>
            </w:r>
            <w:r w:rsidR="00210678" w:rsidRPr="00210678">
              <w:rPr>
                <w:rFonts w:ascii="Times New Roman" w:hAnsi="Times New Roman" w:cs="Times New Roman"/>
                <w:noProof/>
                <w:webHidden/>
              </w:rPr>
              <w:tab/>
            </w:r>
            <w:r w:rsidR="00210678" w:rsidRPr="00210678">
              <w:rPr>
                <w:rFonts w:ascii="Times New Roman" w:hAnsi="Times New Roman" w:cs="Times New Roman"/>
                <w:noProof/>
                <w:webHidden/>
              </w:rPr>
              <w:fldChar w:fldCharType="begin"/>
            </w:r>
            <w:r w:rsidR="00210678" w:rsidRPr="00210678">
              <w:rPr>
                <w:rFonts w:ascii="Times New Roman" w:hAnsi="Times New Roman" w:cs="Times New Roman"/>
                <w:noProof/>
                <w:webHidden/>
              </w:rPr>
              <w:instrText xml:space="preserve"> PAGEREF _Toc242655030 \h </w:instrText>
            </w:r>
            <w:r w:rsidR="00210678" w:rsidRPr="00210678">
              <w:rPr>
                <w:rFonts w:ascii="Times New Roman" w:hAnsi="Times New Roman" w:cs="Times New Roman"/>
                <w:noProof/>
                <w:webHidden/>
              </w:rPr>
            </w:r>
            <w:r w:rsidR="00210678" w:rsidRPr="00210678">
              <w:rPr>
                <w:rFonts w:ascii="Times New Roman" w:hAnsi="Times New Roman" w:cs="Times New Roman"/>
                <w:noProof/>
                <w:webHidden/>
              </w:rPr>
              <w:fldChar w:fldCharType="separate"/>
            </w:r>
            <w:r w:rsidR="00210678" w:rsidRPr="00210678">
              <w:rPr>
                <w:rFonts w:ascii="Times New Roman" w:hAnsi="Times New Roman" w:cs="Times New Roman"/>
                <w:noProof/>
                <w:webHidden/>
              </w:rPr>
              <w:t>3</w:t>
            </w:r>
            <w:r w:rsidR="00210678" w:rsidRPr="00210678">
              <w:rPr>
                <w:rFonts w:ascii="Times New Roman" w:hAnsi="Times New Roman" w:cs="Times New Roman"/>
                <w:noProof/>
                <w:webHidden/>
              </w:rPr>
              <w:fldChar w:fldCharType="end"/>
            </w:r>
          </w:hyperlink>
        </w:p>
        <w:p w14:paraId="43181D7C" w14:textId="7C6025EB" w:rsidR="00210678" w:rsidRPr="00210678" w:rsidRDefault="00210678">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1" w:history="1">
            <w:r w:rsidRPr="00210678">
              <w:rPr>
                <w:rStyle w:val="Hyperlink"/>
                <w:rFonts w:ascii="Times New Roman" w:hAnsi="Times New Roman" w:cs="Times New Roman"/>
                <w:noProof/>
                <w:shd w:val="clear" w:color="auto" w:fill="FFFFFF"/>
              </w:rPr>
              <w:t>2.0 Critically analyse the current forces for change in the organisations micro and macro environment that can impact workplace culture and capability</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_Toc242655031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4</w:t>
            </w:r>
            <w:r w:rsidRPr="00210678">
              <w:rPr>
                <w:rFonts w:ascii="Times New Roman" w:hAnsi="Times New Roman" w:cs="Times New Roman"/>
                <w:noProof/>
                <w:webHidden/>
              </w:rPr>
              <w:fldChar w:fldCharType="end"/>
            </w:r>
          </w:hyperlink>
        </w:p>
        <w:p w14:paraId="0F2FF1F8" w14:textId="614B84F9"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2" w:history="1">
            <w:r w:rsidRPr="00210678">
              <w:rPr>
                <w:rStyle w:val="Hyperlink"/>
                <w:rFonts w:ascii="Times New Roman" w:hAnsi="Times New Roman" w:cs="Times New Roman"/>
                <w:noProof/>
              </w:rPr>
              <w:t>2.1 Definition of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_Toc242655032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4</w:t>
            </w:r>
            <w:r w:rsidRPr="00210678">
              <w:rPr>
                <w:rFonts w:ascii="Times New Roman" w:hAnsi="Times New Roman" w:cs="Times New Roman"/>
                <w:noProof/>
                <w:webHidden/>
              </w:rPr>
              <w:fldChar w:fldCharType="end"/>
            </w:r>
          </w:hyperlink>
        </w:p>
        <w:p w14:paraId="3D627B5B" w14:textId="11FB1C60"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3" w:history="1">
            <w:r w:rsidRPr="00210678">
              <w:rPr>
                <w:rStyle w:val="Hyperlink"/>
                <w:rFonts w:ascii="Times New Roman" w:hAnsi="Times New Roman" w:cs="Times New Roman"/>
                <w:noProof/>
              </w:rPr>
              <w:t>2.2 Organisational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_Toc242655033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4</w:t>
            </w:r>
            <w:r w:rsidRPr="00210678">
              <w:rPr>
                <w:rFonts w:ascii="Times New Roman" w:hAnsi="Times New Roman" w:cs="Times New Roman"/>
                <w:noProof/>
                <w:webHidden/>
              </w:rPr>
              <w:fldChar w:fldCharType="end"/>
            </w:r>
          </w:hyperlink>
        </w:p>
        <w:p w14:paraId="062317BF" w14:textId="60D9138B"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4" w:history="1">
            <w:r w:rsidRPr="00210678">
              <w:rPr>
                <w:rStyle w:val="Hyperlink"/>
                <w:rFonts w:ascii="Times New Roman" w:hAnsi="Times New Roman" w:cs="Times New Roman"/>
                <w:noProof/>
                <w:shd w:val="clear" w:color="auto" w:fill="FFFFFF"/>
              </w:rPr>
              <w:t>2.3 Forces for Organisational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_Toc242655034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6</w:t>
            </w:r>
            <w:r w:rsidRPr="00210678">
              <w:rPr>
                <w:rFonts w:ascii="Times New Roman" w:hAnsi="Times New Roman" w:cs="Times New Roman"/>
                <w:noProof/>
                <w:webHidden/>
              </w:rPr>
              <w:fldChar w:fldCharType="end"/>
            </w:r>
          </w:hyperlink>
        </w:p>
        <w:p w14:paraId="0B52AB05" w14:textId="749D4800"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5" w:history="1">
            <w:r w:rsidRPr="00210678">
              <w:rPr>
                <w:rStyle w:val="Hyperlink"/>
                <w:rFonts w:ascii="Times New Roman" w:hAnsi="Times New Roman" w:cs="Times New Roman"/>
                <w:noProof/>
              </w:rPr>
              <w:t>2.4 Macro-Environmental and Micro-Environmental Forces for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_Toc242655035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7</w:t>
            </w:r>
            <w:r w:rsidRPr="00210678">
              <w:rPr>
                <w:rFonts w:ascii="Times New Roman" w:hAnsi="Times New Roman" w:cs="Times New Roman"/>
                <w:noProof/>
                <w:webHidden/>
              </w:rPr>
              <w:fldChar w:fldCharType="end"/>
            </w:r>
          </w:hyperlink>
        </w:p>
        <w:p w14:paraId="7D778DDE" w14:textId="419BA557" w:rsidR="00210678" w:rsidRPr="00210678" w:rsidRDefault="00210678">
          <w:pPr>
            <w:pStyle w:val="TOC3"/>
            <w:tabs>
              <w:tab w:val="right" w:leader="dot" w:pos="9016"/>
            </w:tabs>
            <w:rPr>
              <w:rFonts w:ascii="Times New Roman" w:hAnsi="Times New Roman" w:cs="Times New Roman"/>
              <w:noProof/>
            </w:rPr>
          </w:pPr>
          <w:hyperlink w:anchor="_Toc242655036" w:history="1">
            <w:r w:rsidRPr="00210678">
              <w:rPr>
                <w:rStyle w:val="Hyperlink"/>
                <w:rFonts w:ascii="Times New Roman" w:hAnsi="Times New Roman" w:cs="Times New Roman"/>
                <w:noProof/>
              </w:rPr>
              <w:t>2.4.1 Macro-Environmental Forces for Change – PESTLE Analysis of IDH–mydentist (2015)</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_Toc242655036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8</w:t>
            </w:r>
            <w:r w:rsidRPr="00210678">
              <w:rPr>
                <w:rFonts w:ascii="Times New Roman" w:hAnsi="Times New Roman" w:cs="Times New Roman"/>
                <w:noProof/>
                <w:webHidden/>
              </w:rPr>
              <w:fldChar w:fldCharType="end"/>
            </w:r>
          </w:hyperlink>
        </w:p>
        <w:p w14:paraId="6E8A808C" w14:textId="522E8BBB" w:rsidR="00210678" w:rsidRPr="00210678" w:rsidRDefault="00210678">
          <w:pPr>
            <w:pStyle w:val="TOC3"/>
            <w:tabs>
              <w:tab w:val="right" w:leader="dot" w:pos="9016"/>
            </w:tabs>
            <w:rPr>
              <w:rFonts w:ascii="Times New Roman" w:hAnsi="Times New Roman" w:cs="Times New Roman"/>
              <w:noProof/>
            </w:rPr>
          </w:pPr>
          <w:hyperlink w:anchor="_Toc242655037" w:history="1">
            <w:r w:rsidRPr="00210678">
              <w:rPr>
                <w:rStyle w:val="Hyperlink"/>
                <w:rFonts w:ascii="Times New Roman" w:hAnsi="Times New Roman" w:cs="Times New Roman"/>
                <w:noProof/>
              </w:rPr>
              <w:t>2.4.2 Micro-Environmental Forces for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_Toc242655037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10</w:t>
            </w:r>
            <w:r w:rsidRPr="00210678">
              <w:rPr>
                <w:rFonts w:ascii="Times New Roman" w:hAnsi="Times New Roman" w:cs="Times New Roman"/>
                <w:noProof/>
                <w:webHidden/>
              </w:rPr>
              <w:fldChar w:fldCharType="end"/>
            </w:r>
          </w:hyperlink>
        </w:p>
        <w:p w14:paraId="52726149" w14:textId="254CE0D1"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8" w:history="1">
            <w:r w:rsidRPr="00210678">
              <w:rPr>
                <w:rStyle w:val="Hyperlink"/>
                <w:rFonts w:ascii="Times New Roman" w:eastAsia="Times New Roman" w:hAnsi="Times New Roman" w:cs="Times New Roman"/>
                <w:noProof/>
              </w:rPr>
              <w:t>2.5 Impact on Workplace Culture and Organisational Capability</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_Toc242655038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12</w:t>
            </w:r>
            <w:r w:rsidRPr="00210678">
              <w:rPr>
                <w:rFonts w:ascii="Times New Roman" w:hAnsi="Times New Roman" w:cs="Times New Roman"/>
                <w:noProof/>
                <w:webHidden/>
              </w:rPr>
              <w:fldChar w:fldCharType="end"/>
            </w:r>
          </w:hyperlink>
        </w:p>
        <w:p w14:paraId="090B130D" w14:textId="2E1B0C03"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39" w:history="1">
            <w:r w:rsidRPr="00210678">
              <w:rPr>
                <w:rStyle w:val="Hyperlink"/>
                <w:rFonts w:ascii="Times New Roman" w:hAnsi="Times New Roman" w:cs="Times New Roman"/>
                <w:noProof/>
              </w:rPr>
              <w:t>2.6 Conclusion</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_Toc242655039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13</w:t>
            </w:r>
            <w:r w:rsidRPr="00210678">
              <w:rPr>
                <w:rFonts w:ascii="Times New Roman" w:hAnsi="Times New Roman" w:cs="Times New Roman"/>
                <w:noProof/>
                <w:webHidden/>
              </w:rPr>
              <w:fldChar w:fldCharType="end"/>
            </w:r>
          </w:hyperlink>
        </w:p>
        <w:p w14:paraId="08E691EC" w14:textId="070C6825" w:rsidR="00210678" w:rsidRPr="00210678" w:rsidRDefault="00210678">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40" w:history="1">
            <w:r w:rsidRPr="00210678">
              <w:rPr>
                <w:rStyle w:val="Hyperlink"/>
                <w:rFonts w:ascii="Times New Roman" w:hAnsi="Times New Roman" w:cs="Times New Roman"/>
                <w:noProof/>
                <w:shd w:val="clear" w:color="auto" w:fill="FFFFFF"/>
              </w:rPr>
              <w:t>3.0 Evaluate how organisational stakeholders can be efficiently led through complex workplace change</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_Toc242655040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13</w:t>
            </w:r>
            <w:r w:rsidRPr="00210678">
              <w:rPr>
                <w:rFonts w:ascii="Times New Roman" w:hAnsi="Times New Roman" w:cs="Times New Roman"/>
                <w:noProof/>
                <w:webHidden/>
              </w:rPr>
              <w:fldChar w:fldCharType="end"/>
            </w:r>
          </w:hyperlink>
        </w:p>
        <w:p w14:paraId="1078C70E" w14:textId="715EC1F6" w:rsidR="00210678" w:rsidRPr="00210678" w:rsidRDefault="00210678">
          <w:pPr>
            <w:pStyle w:val="TOC2"/>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41" w:history="1">
            <w:r w:rsidRPr="00210678">
              <w:rPr>
                <w:rStyle w:val="Hyperlink"/>
                <w:rFonts w:ascii="Times New Roman" w:hAnsi="Times New Roman" w:cs="Times New Roman"/>
                <w:noProof/>
              </w:rPr>
              <w:t>3.1 Stakeholder analysis</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_Toc242655041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14</w:t>
            </w:r>
            <w:r w:rsidRPr="00210678">
              <w:rPr>
                <w:rFonts w:ascii="Times New Roman" w:hAnsi="Times New Roman" w:cs="Times New Roman"/>
                <w:noProof/>
                <w:webHidden/>
              </w:rPr>
              <w:fldChar w:fldCharType="end"/>
            </w:r>
          </w:hyperlink>
        </w:p>
        <w:p w14:paraId="04792008" w14:textId="56F11E51" w:rsidR="00210678" w:rsidRPr="00210678" w:rsidRDefault="00210678">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42" w:history="1">
            <w:r w:rsidRPr="00210678">
              <w:rPr>
                <w:rStyle w:val="Hyperlink"/>
                <w:rFonts w:ascii="Times New Roman" w:hAnsi="Times New Roman" w:cs="Times New Roman"/>
                <w:noProof/>
              </w:rPr>
              <w:t>4.0 Conclusion</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_Toc242655042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15</w:t>
            </w:r>
            <w:r w:rsidRPr="00210678">
              <w:rPr>
                <w:rFonts w:ascii="Times New Roman" w:hAnsi="Times New Roman" w:cs="Times New Roman"/>
                <w:noProof/>
                <w:webHidden/>
              </w:rPr>
              <w:fldChar w:fldCharType="end"/>
            </w:r>
          </w:hyperlink>
        </w:p>
        <w:p w14:paraId="35CE925F" w14:textId="54B8F0A3" w:rsidR="00210678" w:rsidRPr="00210678" w:rsidRDefault="00210678">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43" w:history="1">
            <w:r w:rsidRPr="00210678">
              <w:rPr>
                <w:rStyle w:val="Hyperlink"/>
                <w:rFonts w:ascii="Times New Roman" w:hAnsi="Times New Roman" w:cs="Times New Roman"/>
                <w:noProof/>
              </w:rPr>
              <w:t>References</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_Toc242655043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16</w:t>
            </w:r>
            <w:r w:rsidRPr="00210678">
              <w:rPr>
                <w:rFonts w:ascii="Times New Roman" w:hAnsi="Times New Roman" w:cs="Times New Roman"/>
                <w:noProof/>
                <w:webHidden/>
              </w:rPr>
              <w:fldChar w:fldCharType="end"/>
            </w:r>
          </w:hyperlink>
        </w:p>
        <w:p w14:paraId="50D21A95" w14:textId="1F685BAC" w:rsidR="00210678" w:rsidRPr="00210678" w:rsidRDefault="00210678">
          <w:pPr>
            <w:pStyle w:val="TOC1"/>
            <w:tabs>
              <w:tab w:val="right" w:leader="dot" w:pos="9016"/>
            </w:tabs>
            <w:rPr>
              <w:rFonts w:ascii="Times New Roman" w:eastAsiaTheme="minorEastAsia" w:hAnsi="Times New Roman" w:cs="Times New Roman"/>
              <w:noProof/>
              <w:kern w:val="2"/>
              <w:sz w:val="24"/>
              <w:szCs w:val="24"/>
              <w:lang w:eastAsia="en-GB"/>
              <w14:ligatures w14:val="standardContextual"/>
            </w:rPr>
          </w:pPr>
          <w:hyperlink w:anchor="_Toc242655044" w:history="1">
            <w:r w:rsidRPr="00210678">
              <w:rPr>
                <w:rStyle w:val="Hyperlink"/>
                <w:rFonts w:ascii="Times New Roman" w:hAnsi="Times New Roman" w:cs="Times New Roman"/>
                <w:noProof/>
              </w:rPr>
              <w:t>Appendices</w:t>
            </w:r>
            <w:r w:rsidRPr="00210678">
              <w:rPr>
                <w:rFonts w:ascii="Times New Roman" w:hAnsi="Times New Roman" w:cs="Times New Roman"/>
                <w:noProof/>
                <w:webHidden/>
              </w:rPr>
              <w:tab/>
            </w:r>
            <w:r w:rsidRPr="00210678">
              <w:rPr>
                <w:rFonts w:ascii="Times New Roman" w:hAnsi="Times New Roman" w:cs="Times New Roman"/>
                <w:noProof/>
                <w:webHidden/>
              </w:rPr>
              <w:fldChar w:fldCharType="begin"/>
            </w:r>
            <w:r w:rsidRPr="00210678">
              <w:rPr>
                <w:rFonts w:ascii="Times New Roman" w:hAnsi="Times New Roman" w:cs="Times New Roman"/>
                <w:noProof/>
                <w:webHidden/>
              </w:rPr>
              <w:instrText xml:space="preserve"> PAGEREF _Toc242655044 \h </w:instrText>
            </w:r>
            <w:r w:rsidRPr="00210678">
              <w:rPr>
                <w:rFonts w:ascii="Times New Roman" w:hAnsi="Times New Roman" w:cs="Times New Roman"/>
                <w:noProof/>
                <w:webHidden/>
              </w:rPr>
            </w:r>
            <w:r w:rsidRPr="00210678">
              <w:rPr>
                <w:rFonts w:ascii="Times New Roman" w:hAnsi="Times New Roman" w:cs="Times New Roman"/>
                <w:noProof/>
                <w:webHidden/>
              </w:rPr>
              <w:fldChar w:fldCharType="separate"/>
            </w:r>
            <w:r w:rsidRPr="00210678">
              <w:rPr>
                <w:rFonts w:ascii="Times New Roman" w:hAnsi="Times New Roman" w:cs="Times New Roman"/>
                <w:noProof/>
                <w:webHidden/>
              </w:rPr>
              <w:t>16</w:t>
            </w:r>
            <w:r w:rsidRPr="00210678">
              <w:rPr>
                <w:rFonts w:ascii="Times New Roman" w:hAnsi="Times New Roman" w:cs="Times New Roman"/>
                <w:noProof/>
                <w:webHidden/>
              </w:rPr>
              <w:fldChar w:fldCharType="end"/>
            </w:r>
          </w:hyperlink>
        </w:p>
        <w:p w14:paraId="088F4A6F" w14:textId="27529854" w:rsidR="00442BB4" w:rsidRPr="00035297" w:rsidRDefault="00442BB4">
          <w:pPr>
            <w:rPr>
              <w:rFonts w:ascii="Times New Roman" w:hAnsi="Times New Roman" w:cs="Times New Roman"/>
            </w:rPr>
          </w:pPr>
          <w:r w:rsidRPr="00210678">
            <w:rPr>
              <w:rFonts w:ascii="Times New Roman" w:hAnsi="Times New Roman" w:cs="Times New Roman"/>
              <w:b/>
              <w:bCs/>
              <w:noProof/>
            </w:rPr>
            <w:fldChar w:fldCharType="end"/>
          </w:r>
        </w:p>
      </w:sdtContent>
    </w:sdt>
    <w:p w14:paraId="399151C5" w14:textId="77777777" w:rsidR="00442BB4" w:rsidRPr="00035297" w:rsidRDefault="00442BB4">
      <w:pPr>
        <w:rPr>
          <w:rFonts w:ascii="Times New Roman" w:hAnsi="Times New Roman" w:cs="Times New Roman"/>
        </w:rPr>
      </w:pPr>
    </w:p>
    <w:p w14:paraId="2BEE4112" w14:textId="77777777" w:rsidR="00442BB4" w:rsidRPr="00035297" w:rsidRDefault="00442BB4">
      <w:pPr>
        <w:rPr>
          <w:rFonts w:ascii="Times New Roman" w:hAnsi="Times New Roman" w:cs="Times New Roman"/>
        </w:rPr>
      </w:pPr>
    </w:p>
    <w:p w14:paraId="1F38BB33" w14:textId="77777777" w:rsidR="00442BB4" w:rsidRPr="00035297" w:rsidRDefault="00442BB4">
      <w:pPr>
        <w:rPr>
          <w:rFonts w:ascii="Times New Roman" w:hAnsi="Times New Roman" w:cs="Times New Roman"/>
        </w:rPr>
      </w:pPr>
    </w:p>
    <w:p w14:paraId="64E09794" w14:textId="77777777" w:rsidR="00442BB4" w:rsidRPr="00035297" w:rsidRDefault="00442BB4">
      <w:pPr>
        <w:rPr>
          <w:rFonts w:ascii="Times New Roman" w:hAnsi="Times New Roman" w:cs="Times New Roman"/>
        </w:rPr>
      </w:pPr>
    </w:p>
    <w:p w14:paraId="5BDDAABF" w14:textId="77777777" w:rsidR="00442BB4" w:rsidRPr="00035297" w:rsidRDefault="00442BB4">
      <w:pPr>
        <w:rPr>
          <w:rFonts w:ascii="Times New Roman" w:hAnsi="Times New Roman" w:cs="Times New Roman"/>
        </w:rPr>
      </w:pPr>
    </w:p>
    <w:p w14:paraId="397E6010" w14:textId="77777777" w:rsidR="00442BB4" w:rsidRPr="00035297" w:rsidRDefault="00442BB4">
      <w:pPr>
        <w:rPr>
          <w:rFonts w:ascii="Times New Roman" w:hAnsi="Times New Roman" w:cs="Times New Roman"/>
        </w:rPr>
      </w:pPr>
    </w:p>
    <w:p w14:paraId="434E64E9" w14:textId="77777777" w:rsidR="00442BB4" w:rsidRPr="00035297" w:rsidRDefault="00442BB4">
      <w:pPr>
        <w:rPr>
          <w:rFonts w:ascii="Times New Roman" w:hAnsi="Times New Roman" w:cs="Times New Roman"/>
        </w:rPr>
      </w:pPr>
    </w:p>
    <w:p w14:paraId="669622DB" w14:textId="77777777" w:rsidR="00442BB4" w:rsidRPr="00035297" w:rsidRDefault="00442BB4">
      <w:pPr>
        <w:rPr>
          <w:rFonts w:ascii="Times New Roman" w:hAnsi="Times New Roman" w:cs="Times New Roman"/>
        </w:rPr>
      </w:pPr>
    </w:p>
    <w:p w14:paraId="05828F8A" w14:textId="77777777" w:rsidR="00442BB4" w:rsidRPr="00035297" w:rsidRDefault="00442BB4">
      <w:pPr>
        <w:rPr>
          <w:rFonts w:ascii="Times New Roman" w:hAnsi="Times New Roman" w:cs="Times New Roman"/>
        </w:rPr>
      </w:pPr>
    </w:p>
    <w:p w14:paraId="504752CB" w14:textId="77777777" w:rsidR="00442BB4" w:rsidRPr="00035297" w:rsidRDefault="00442BB4">
      <w:pPr>
        <w:rPr>
          <w:rFonts w:ascii="Times New Roman" w:hAnsi="Times New Roman" w:cs="Times New Roman"/>
        </w:rPr>
      </w:pPr>
    </w:p>
    <w:p w14:paraId="473A95C8" w14:textId="77777777" w:rsidR="00442BB4" w:rsidRPr="00035297" w:rsidRDefault="00442BB4">
      <w:pPr>
        <w:rPr>
          <w:rFonts w:ascii="Times New Roman" w:hAnsi="Times New Roman" w:cs="Times New Roman"/>
        </w:rPr>
      </w:pPr>
    </w:p>
    <w:p w14:paraId="2AA0FA6B" w14:textId="77777777" w:rsidR="00442BB4" w:rsidRPr="00035297" w:rsidRDefault="00442BB4">
      <w:pPr>
        <w:rPr>
          <w:rFonts w:ascii="Times New Roman" w:hAnsi="Times New Roman" w:cs="Times New Roman"/>
        </w:rPr>
      </w:pPr>
    </w:p>
    <w:p w14:paraId="10E42CF0" w14:textId="77777777" w:rsidR="00442BB4" w:rsidRPr="00035297" w:rsidRDefault="00442BB4">
      <w:pPr>
        <w:rPr>
          <w:rFonts w:ascii="Times New Roman" w:hAnsi="Times New Roman" w:cs="Times New Roman"/>
        </w:rPr>
      </w:pPr>
    </w:p>
    <w:p w14:paraId="3F9EA5D8" w14:textId="77777777" w:rsidR="00442BB4" w:rsidRPr="00035297" w:rsidRDefault="00442BB4">
      <w:pPr>
        <w:rPr>
          <w:rFonts w:ascii="Times New Roman" w:hAnsi="Times New Roman" w:cs="Times New Roman"/>
        </w:rPr>
      </w:pPr>
    </w:p>
    <w:p w14:paraId="60F13974" w14:textId="77777777" w:rsidR="00442BB4" w:rsidRPr="00035297" w:rsidRDefault="00442BB4">
      <w:pPr>
        <w:rPr>
          <w:rFonts w:ascii="Times New Roman" w:hAnsi="Times New Roman" w:cs="Times New Roman"/>
        </w:rPr>
      </w:pPr>
    </w:p>
    <w:p w14:paraId="1103051F" w14:textId="77777777" w:rsidR="00E1442F" w:rsidRPr="00035297" w:rsidRDefault="00E1442F">
      <w:pPr>
        <w:rPr>
          <w:rFonts w:ascii="Times New Roman" w:hAnsi="Times New Roman" w:cs="Times New Roman"/>
        </w:rPr>
      </w:pPr>
    </w:p>
    <w:p w14:paraId="52F53C15" w14:textId="261FEC4B" w:rsidR="00E1442F" w:rsidRPr="00035297" w:rsidRDefault="00442BB4" w:rsidP="00E1442F">
      <w:pPr>
        <w:pStyle w:val="Heading1"/>
        <w:rPr>
          <w:rFonts w:ascii="Times New Roman" w:hAnsi="Times New Roman" w:cs="Times New Roman"/>
        </w:rPr>
      </w:pPr>
      <w:bookmarkStart w:id="0" w:name="_Toc242655030"/>
      <w:r w:rsidRPr="00035297">
        <w:rPr>
          <w:rFonts w:ascii="Times New Roman" w:hAnsi="Times New Roman" w:cs="Times New Roman"/>
        </w:rPr>
        <w:lastRenderedPageBreak/>
        <w:t xml:space="preserve">1.0 </w:t>
      </w:r>
      <w:r w:rsidR="00E1442F" w:rsidRPr="00035297">
        <w:rPr>
          <w:rFonts w:ascii="Times New Roman" w:hAnsi="Times New Roman" w:cs="Times New Roman"/>
        </w:rPr>
        <w:t>Introduction</w:t>
      </w:r>
      <w:bookmarkEnd w:id="0"/>
    </w:p>
    <w:p w14:paraId="0C2BAD45" w14:textId="77777777" w:rsidR="00FB1A14" w:rsidRDefault="00FB1A14" w:rsidP="00FB1A14">
      <w:pPr>
        <w:rPr>
          <w:rFonts w:ascii="Times New Roman" w:hAnsi="Times New Roman" w:cs="Times New Roman"/>
          <w:b/>
          <w:bCs/>
          <w:lang w:eastAsia="en-US"/>
        </w:rPr>
      </w:pPr>
    </w:p>
    <w:p w14:paraId="597F418A" w14:textId="157A340E"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Organisational change is an essential aspect of business development, enabling organisations to respond to evolving market conditions, technological advancements, regulatory requirements and stakeholder expectations. However, successful change involves more than strategic planning; it also requires effective leadership, communication and consideration of the people affected by organisational decisions.</w:t>
      </w:r>
    </w:p>
    <w:p w14:paraId="02024199"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 xml:space="preserve">This report critically examines organisational change, drawing on the experiences of a student undertaking training as a trainee dental nurse at a </w:t>
      </w:r>
      <w:proofErr w:type="spellStart"/>
      <w:r w:rsidRPr="00FB1A14">
        <w:rPr>
          <w:rFonts w:ascii="Times New Roman" w:hAnsi="Times New Roman" w:cs="Times New Roman"/>
          <w:lang w:eastAsia="en-US"/>
        </w:rPr>
        <w:t>mydentist</w:t>
      </w:r>
      <w:proofErr w:type="spellEnd"/>
      <w:r w:rsidRPr="00FB1A14">
        <w:rPr>
          <w:rFonts w:ascii="Times New Roman" w:hAnsi="Times New Roman" w:cs="Times New Roman"/>
          <w:lang w:eastAsia="en-US"/>
        </w:rPr>
        <w:t xml:space="preserve"> dental practice in the United Kingdom during the 2015 transition from Integrated Dental Holdings (IDH) to </w:t>
      </w:r>
      <w:proofErr w:type="spellStart"/>
      <w:r w:rsidRPr="00FB1A14">
        <w:rPr>
          <w:rFonts w:ascii="Times New Roman" w:hAnsi="Times New Roman" w:cs="Times New Roman"/>
          <w:lang w:eastAsia="en-US"/>
        </w:rPr>
        <w:t>mydentist</w:t>
      </w:r>
      <w:proofErr w:type="spellEnd"/>
      <w:r w:rsidRPr="00FB1A14">
        <w:rPr>
          <w:rFonts w:ascii="Times New Roman" w:hAnsi="Times New Roman" w:cs="Times New Roman"/>
          <w:lang w:eastAsia="en-US"/>
        </w:rPr>
        <w:t>. These workplace observations provide a practical perspective on how organisational change can influence employees, operational procedures and patient experiences.</w:t>
      </w:r>
    </w:p>
    <w:p w14:paraId="2B9B44BA"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The report initially explores definitions and theories of organisational change, including Lewin's Force Field Analysis and Kotter's eight-step model. It then examines internal and external forces for change through PESTLE and SWOT analyses, considering the wider dental sector alongside challenges experienced within the practice.</w:t>
      </w:r>
    </w:p>
    <w:p w14:paraId="7EA86B9C" w14:textId="77777777" w:rsidR="00FB1A14" w:rsidRPr="00FB1A14" w:rsidRDefault="00FB1A14" w:rsidP="00FB1A14">
      <w:pPr>
        <w:ind w:firstLine="720"/>
        <w:jc w:val="both"/>
        <w:rPr>
          <w:rFonts w:ascii="Times New Roman" w:hAnsi="Times New Roman" w:cs="Times New Roman"/>
          <w:lang w:eastAsia="en-US"/>
        </w:rPr>
      </w:pPr>
      <w:proofErr w:type="gramStart"/>
      <w:r w:rsidRPr="00FB1A14">
        <w:rPr>
          <w:rFonts w:ascii="Times New Roman" w:hAnsi="Times New Roman" w:cs="Times New Roman"/>
          <w:lang w:eastAsia="en-US"/>
        </w:rPr>
        <w:t>Particular attention</w:t>
      </w:r>
      <w:proofErr w:type="gramEnd"/>
      <w:r w:rsidRPr="00FB1A14">
        <w:rPr>
          <w:rFonts w:ascii="Times New Roman" w:hAnsi="Times New Roman" w:cs="Times New Roman"/>
          <w:lang w:eastAsia="en-US"/>
        </w:rPr>
        <w:t xml:space="preserve"> is given to the effects of restructuring, leadership approaches, emotional intelligence, employee wellbeing, organisational culture and patient satisfaction. The report also evaluates how stakeholders, including senior management, clinical staff, practice managers and patients, can be effectively supported and involved throughout complex organisational change.</w:t>
      </w:r>
    </w:p>
    <w:p w14:paraId="1E3540ED"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By combining academic literature with workplace observations, the report aims to identify the factors that contribute to effective change management and highlight the importance of balancing organisational objectives with employee engagement, operational capability and the delivery of high-quality patient care.</w:t>
      </w:r>
    </w:p>
    <w:p w14:paraId="0F0AEF1F" w14:textId="77777777" w:rsidR="00E1442F" w:rsidRPr="00035297" w:rsidRDefault="00E1442F" w:rsidP="00E1442F">
      <w:pPr>
        <w:rPr>
          <w:rFonts w:ascii="Times New Roman" w:hAnsi="Times New Roman" w:cs="Times New Roman"/>
          <w:lang w:eastAsia="en-US"/>
        </w:rPr>
      </w:pPr>
    </w:p>
    <w:p w14:paraId="2DDCAA2A" w14:textId="77777777" w:rsidR="00442BB4" w:rsidRDefault="00442BB4" w:rsidP="00E1442F">
      <w:pPr>
        <w:rPr>
          <w:rFonts w:ascii="Times New Roman" w:hAnsi="Times New Roman" w:cs="Times New Roman"/>
          <w:lang w:eastAsia="en-US"/>
        </w:rPr>
      </w:pPr>
    </w:p>
    <w:p w14:paraId="4E4493AC" w14:textId="77777777" w:rsidR="00210678" w:rsidRDefault="00210678" w:rsidP="00E1442F">
      <w:pPr>
        <w:rPr>
          <w:rFonts w:ascii="Times New Roman" w:hAnsi="Times New Roman" w:cs="Times New Roman"/>
          <w:lang w:eastAsia="en-US"/>
        </w:rPr>
      </w:pPr>
    </w:p>
    <w:p w14:paraId="7559ABA8" w14:textId="77777777" w:rsidR="00210678" w:rsidRDefault="00210678" w:rsidP="00E1442F">
      <w:pPr>
        <w:rPr>
          <w:rFonts w:ascii="Times New Roman" w:hAnsi="Times New Roman" w:cs="Times New Roman"/>
          <w:lang w:eastAsia="en-US"/>
        </w:rPr>
      </w:pPr>
    </w:p>
    <w:p w14:paraId="46F85C65" w14:textId="77777777" w:rsidR="00210678" w:rsidRDefault="00210678" w:rsidP="00E1442F">
      <w:pPr>
        <w:rPr>
          <w:rFonts w:ascii="Times New Roman" w:hAnsi="Times New Roman" w:cs="Times New Roman"/>
          <w:lang w:eastAsia="en-US"/>
        </w:rPr>
      </w:pPr>
    </w:p>
    <w:p w14:paraId="7C7BC7B6" w14:textId="77777777" w:rsidR="00210678" w:rsidRDefault="00210678" w:rsidP="00E1442F">
      <w:pPr>
        <w:rPr>
          <w:rFonts w:ascii="Times New Roman" w:hAnsi="Times New Roman" w:cs="Times New Roman"/>
          <w:lang w:eastAsia="en-US"/>
        </w:rPr>
      </w:pPr>
    </w:p>
    <w:p w14:paraId="749EB859" w14:textId="77777777" w:rsidR="00210678" w:rsidRDefault="00210678" w:rsidP="00E1442F">
      <w:pPr>
        <w:rPr>
          <w:rFonts w:ascii="Times New Roman" w:hAnsi="Times New Roman" w:cs="Times New Roman"/>
          <w:lang w:eastAsia="en-US"/>
        </w:rPr>
      </w:pPr>
    </w:p>
    <w:p w14:paraId="4683BE2C" w14:textId="77777777" w:rsidR="00210678" w:rsidRDefault="00210678" w:rsidP="00E1442F">
      <w:pPr>
        <w:rPr>
          <w:rFonts w:ascii="Times New Roman" w:hAnsi="Times New Roman" w:cs="Times New Roman"/>
          <w:lang w:eastAsia="en-US"/>
        </w:rPr>
      </w:pPr>
    </w:p>
    <w:p w14:paraId="64C48E12" w14:textId="77777777" w:rsidR="00210678" w:rsidRDefault="00210678" w:rsidP="00E1442F">
      <w:pPr>
        <w:rPr>
          <w:rFonts w:ascii="Times New Roman" w:hAnsi="Times New Roman" w:cs="Times New Roman"/>
          <w:lang w:eastAsia="en-US"/>
        </w:rPr>
      </w:pPr>
    </w:p>
    <w:p w14:paraId="03108AA2" w14:textId="77777777" w:rsidR="00210678" w:rsidRPr="00035297" w:rsidRDefault="00210678" w:rsidP="00E1442F">
      <w:pPr>
        <w:rPr>
          <w:rFonts w:ascii="Times New Roman" w:hAnsi="Times New Roman" w:cs="Times New Roman"/>
          <w:lang w:eastAsia="en-US"/>
        </w:rPr>
      </w:pPr>
    </w:p>
    <w:p w14:paraId="398E40CD" w14:textId="3B178478" w:rsidR="00E1442F" w:rsidRPr="00035297" w:rsidRDefault="00442BB4" w:rsidP="00442BB4">
      <w:pPr>
        <w:pStyle w:val="Heading1"/>
        <w:jc w:val="both"/>
        <w:rPr>
          <w:rFonts w:ascii="Times New Roman" w:hAnsi="Times New Roman" w:cs="Times New Roman"/>
          <w:shd w:val="clear" w:color="auto" w:fill="FFFFFF"/>
        </w:rPr>
      </w:pPr>
      <w:bookmarkStart w:id="1" w:name="_Toc242655031"/>
      <w:r w:rsidRPr="00035297">
        <w:rPr>
          <w:rFonts w:ascii="Times New Roman" w:hAnsi="Times New Roman" w:cs="Times New Roman"/>
          <w:shd w:val="clear" w:color="auto" w:fill="FFFFFF"/>
        </w:rPr>
        <w:lastRenderedPageBreak/>
        <w:t>2.0 Critically analyse the current forces for change in the organisations micro and macro environment that can impact workplace culture and capability</w:t>
      </w:r>
      <w:bookmarkEnd w:id="1"/>
    </w:p>
    <w:p w14:paraId="78E520BC" w14:textId="77777777" w:rsidR="00442BB4" w:rsidRPr="00035297" w:rsidRDefault="00442BB4" w:rsidP="00442BB4">
      <w:pPr>
        <w:rPr>
          <w:rFonts w:ascii="Times New Roman" w:hAnsi="Times New Roman" w:cs="Times New Roman"/>
          <w:lang w:eastAsia="en-US"/>
        </w:rPr>
      </w:pPr>
    </w:p>
    <w:p w14:paraId="44C2AB29" w14:textId="77777777" w:rsidR="00442BB4" w:rsidRPr="00035297" w:rsidRDefault="00442BB4" w:rsidP="00442BB4">
      <w:pPr>
        <w:rPr>
          <w:rFonts w:ascii="Times New Roman" w:hAnsi="Times New Roman" w:cs="Times New Roman"/>
          <w:lang w:eastAsia="en-US"/>
        </w:rPr>
      </w:pPr>
    </w:p>
    <w:p w14:paraId="316E162F" w14:textId="0B26E543" w:rsidR="00442BB4" w:rsidRPr="00035297" w:rsidRDefault="00442BB4" w:rsidP="00442BB4">
      <w:pPr>
        <w:pStyle w:val="Heading2"/>
        <w:rPr>
          <w:rFonts w:ascii="Times New Roman" w:hAnsi="Times New Roman" w:cs="Times New Roman"/>
        </w:rPr>
      </w:pPr>
      <w:bookmarkStart w:id="2" w:name="_Toc242655032"/>
      <w:r w:rsidRPr="00035297">
        <w:rPr>
          <w:rFonts w:ascii="Times New Roman" w:hAnsi="Times New Roman" w:cs="Times New Roman"/>
        </w:rPr>
        <w:t>2.1 Definition of “change”</w:t>
      </w:r>
      <w:bookmarkEnd w:id="2"/>
    </w:p>
    <w:p w14:paraId="5FC43A73" w14:textId="77777777" w:rsidR="00442BB4" w:rsidRPr="00035297" w:rsidRDefault="00442BB4" w:rsidP="00442BB4">
      <w:pPr>
        <w:rPr>
          <w:rFonts w:ascii="Times New Roman" w:hAnsi="Times New Roman" w:cs="Times New Roman"/>
          <w:lang w:eastAsia="en-US"/>
        </w:rPr>
      </w:pPr>
    </w:p>
    <w:p w14:paraId="063DC2CF" w14:textId="055AF032" w:rsidR="00442BB4" w:rsidRPr="00035297" w:rsidRDefault="00442BB4" w:rsidP="00FA140F">
      <w:pPr>
        <w:shd w:val="clear" w:color="auto" w:fill="FFFFFF"/>
        <w:spacing w:after="0" w:line="240" w:lineRule="auto"/>
        <w:ind w:firstLine="720"/>
        <w:jc w:val="both"/>
        <w:rPr>
          <w:rFonts w:ascii="Times New Roman" w:eastAsia="Times New Roman" w:hAnsi="Times New Roman" w:cs="Times New Roman"/>
          <w:color w:val="222222"/>
          <w:sz w:val="24"/>
          <w:szCs w:val="24"/>
          <w:lang w:eastAsia="en-GB"/>
        </w:rPr>
      </w:pPr>
      <w:r w:rsidRPr="00035297">
        <w:rPr>
          <w:rFonts w:ascii="Times New Roman" w:eastAsia="Times New Roman" w:hAnsi="Times New Roman" w:cs="Times New Roman"/>
          <w:color w:val="222222"/>
          <w:sz w:val="24"/>
          <w:szCs w:val="24"/>
          <w:lang w:eastAsia="en-GB"/>
        </w:rPr>
        <w:t>Change has been defined by the Oxford Dictionary</w:t>
      </w:r>
      <w:r w:rsidRPr="00035297">
        <w:rPr>
          <w:rFonts w:ascii="Times New Roman" w:eastAsia="Times New Roman" w:hAnsi="Times New Roman" w:cs="Times New Roman"/>
          <w:i/>
          <w:iCs/>
          <w:color w:val="222222"/>
          <w:sz w:val="24"/>
          <w:szCs w:val="24"/>
          <w:lang w:eastAsia="en-GB"/>
        </w:rPr>
        <w:t> </w:t>
      </w:r>
      <w:r w:rsidRPr="00035297">
        <w:rPr>
          <w:rFonts w:ascii="Times New Roman" w:eastAsia="Times New Roman" w:hAnsi="Times New Roman" w:cs="Times New Roman"/>
          <w:color w:val="222222"/>
          <w:sz w:val="24"/>
          <w:szCs w:val="24"/>
          <w:lang w:eastAsia="en-GB"/>
        </w:rPr>
        <w:t>as to make (someone or something) different; alter or modify. Cameron and Green (2004, p.1) argue that “the world we live in continues to change at an intense rate.” Every day, we experience different kinds of change: we may move to a new address, some people change their surname after marriage, others change medical treatments, hairstyles, or hair colour. The weather can change, as can the political, economic, or technological environment - and the list goes on. Some changes are beyond our control; what truly matters is how we respond to them. As the philosopher Epictetus stated, “It’s not what happens to you, but how you react to it, that matters” (Bond, 2024).</w:t>
      </w:r>
    </w:p>
    <w:p w14:paraId="669D4064" w14:textId="77777777" w:rsidR="00CC000C" w:rsidRPr="00035297" w:rsidRDefault="00442BB4" w:rsidP="00442BB4">
      <w:pPr>
        <w:shd w:val="clear" w:color="auto" w:fill="FFFFFF"/>
        <w:spacing w:after="0" w:line="240" w:lineRule="auto"/>
        <w:jc w:val="both"/>
        <w:rPr>
          <w:rFonts w:ascii="Times New Roman" w:eastAsia="Times New Roman" w:hAnsi="Times New Roman" w:cs="Times New Roman"/>
          <w:color w:val="222222"/>
          <w:sz w:val="24"/>
          <w:szCs w:val="24"/>
          <w:lang w:eastAsia="en-GB"/>
        </w:rPr>
      </w:pPr>
      <w:r w:rsidRPr="00035297">
        <w:rPr>
          <w:rFonts w:ascii="Times New Roman" w:eastAsia="Times New Roman" w:hAnsi="Times New Roman" w:cs="Times New Roman"/>
          <w:color w:val="222222"/>
          <w:sz w:val="24"/>
          <w:szCs w:val="24"/>
          <w:lang w:eastAsia="en-GB"/>
        </w:rPr>
        <w:t xml:space="preserve">            </w:t>
      </w:r>
    </w:p>
    <w:p w14:paraId="039C7E32" w14:textId="37703490" w:rsidR="007F39EF" w:rsidRPr="00035297" w:rsidRDefault="00442BB4" w:rsidP="00CC000C">
      <w:pPr>
        <w:shd w:val="clear" w:color="auto" w:fill="FFFFFF"/>
        <w:spacing w:after="0" w:line="240" w:lineRule="auto"/>
        <w:ind w:firstLine="720"/>
        <w:jc w:val="both"/>
        <w:rPr>
          <w:rFonts w:ascii="Times New Roman" w:eastAsia="Times New Roman" w:hAnsi="Times New Roman" w:cs="Times New Roman"/>
          <w:color w:val="222222"/>
          <w:sz w:val="24"/>
          <w:szCs w:val="24"/>
          <w:lang w:eastAsia="en-GB"/>
        </w:rPr>
      </w:pPr>
      <w:r w:rsidRPr="00035297">
        <w:rPr>
          <w:rFonts w:ascii="Times New Roman" w:eastAsia="Times New Roman" w:hAnsi="Times New Roman" w:cs="Times New Roman"/>
          <w:color w:val="222222"/>
          <w:sz w:val="24"/>
          <w:szCs w:val="24"/>
          <w:lang w:eastAsia="en-GB"/>
        </w:rPr>
        <w:t xml:space="preserve">Wachter (2023) argues that “in the business world, change is not just important - it’s essential.” He points out that markets, customer needs, and technologies are constantly evolving, making it vital for companies to adapt </w:t>
      </w:r>
      <w:proofErr w:type="gramStart"/>
      <w:r w:rsidRPr="00035297">
        <w:rPr>
          <w:rFonts w:ascii="Times New Roman" w:eastAsia="Times New Roman" w:hAnsi="Times New Roman" w:cs="Times New Roman"/>
          <w:color w:val="222222"/>
          <w:sz w:val="24"/>
          <w:szCs w:val="24"/>
          <w:lang w:eastAsia="en-GB"/>
        </w:rPr>
        <w:t>in order to</w:t>
      </w:r>
      <w:proofErr w:type="gramEnd"/>
      <w:r w:rsidRPr="00035297">
        <w:rPr>
          <w:rFonts w:ascii="Times New Roman" w:eastAsia="Times New Roman" w:hAnsi="Times New Roman" w:cs="Times New Roman"/>
          <w:color w:val="222222"/>
          <w:sz w:val="24"/>
          <w:szCs w:val="24"/>
          <w:lang w:eastAsia="en-GB"/>
        </w:rPr>
        <w:t xml:space="preserve"> remain competitive and relevant.</w:t>
      </w:r>
      <w:r w:rsidR="00D929B8" w:rsidRPr="00035297">
        <w:rPr>
          <w:rFonts w:ascii="Times New Roman" w:eastAsia="Times New Roman" w:hAnsi="Times New Roman" w:cs="Times New Roman"/>
          <w:color w:val="222222"/>
          <w:sz w:val="24"/>
          <w:szCs w:val="24"/>
          <w:lang w:eastAsia="en-GB"/>
        </w:rPr>
        <w:t xml:space="preserve"> By understanding changing customer expectations and actively enhancing the customer experience, organisations can strengthen loyalty and long-term relationship</w:t>
      </w:r>
      <w:r w:rsidR="007F39EF" w:rsidRPr="00035297">
        <w:rPr>
          <w:rFonts w:ascii="Times New Roman" w:eastAsia="Times New Roman" w:hAnsi="Times New Roman" w:cs="Times New Roman"/>
          <w:color w:val="222222"/>
          <w:sz w:val="24"/>
          <w:szCs w:val="24"/>
          <w:lang w:eastAsia="en-GB"/>
        </w:rPr>
        <w:t xml:space="preserve"> (Kent, 2023).</w:t>
      </w:r>
    </w:p>
    <w:p w14:paraId="0A673AC5" w14:textId="4130AE53" w:rsidR="00442BB4" w:rsidRPr="00035297" w:rsidRDefault="00442BB4" w:rsidP="00442BB4">
      <w:pPr>
        <w:shd w:val="clear" w:color="auto" w:fill="FFFFFF"/>
        <w:spacing w:after="0" w:line="240" w:lineRule="auto"/>
        <w:jc w:val="both"/>
        <w:rPr>
          <w:rFonts w:ascii="Times New Roman" w:eastAsia="Times New Roman" w:hAnsi="Times New Roman" w:cs="Times New Roman"/>
          <w:color w:val="222222"/>
          <w:sz w:val="24"/>
          <w:szCs w:val="24"/>
          <w:lang w:eastAsia="en-GB"/>
        </w:rPr>
      </w:pPr>
      <w:r w:rsidRPr="00035297">
        <w:rPr>
          <w:rFonts w:ascii="Times New Roman" w:eastAsia="Times New Roman" w:hAnsi="Times New Roman" w:cs="Times New Roman"/>
          <w:color w:val="222222"/>
          <w:sz w:val="24"/>
          <w:szCs w:val="24"/>
          <w:lang w:eastAsia="en-GB"/>
        </w:rPr>
        <w:t>Wachter advises businesses to maintain an open mind, embrace new challenges, take risks, and experiment with different approaches. This idea is supported by Miller (2020), who states that “businesses must constantly evolve and adapt to meet a variety of challenges,” and by Zhang Ruimin, who emphasized that “all enterprises must keep pace with the times” (McKinsey, 2021).</w:t>
      </w:r>
    </w:p>
    <w:p w14:paraId="03E9D069" w14:textId="77777777" w:rsidR="00CC000C" w:rsidRPr="00035297" w:rsidRDefault="00CC000C" w:rsidP="00442BB4">
      <w:pPr>
        <w:shd w:val="clear" w:color="auto" w:fill="FFFFFF"/>
        <w:spacing w:after="0" w:line="240" w:lineRule="auto"/>
        <w:jc w:val="both"/>
        <w:rPr>
          <w:rFonts w:ascii="Times New Roman" w:eastAsia="Times New Roman" w:hAnsi="Times New Roman" w:cs="Times New Roman"/>
          <w:color w:val="222222"/>
          <w:sz w:val="24"/>
          <w:szCs w:val="24"/>
          <w:lang w:eastAsia="en-GB"/>
        </w:rPr>
      </w:pPr>
    </w:p>
    <w:p w14:paraId="35465A8E" w14:textId="77777777" w:rsidR="00442BB4" w:rsidRPr="00035297" w:rsidRDefault="00442BB4" w:rsidP="00442BB4">
      <w:pPr>
        <w:shd w:val="clear" w:color="auto" w:fill="FFFFFF"/>
        <w:spacing w:after="0" w:line="240" w:lineRule="auto"/>
        <w:jc w:val="both"/>
        <w:rPr>
          <w:rFonts w:ascii="Times New Roman" w:eastAsia="Times New Roman" w:hAnsi="Times New Roman" w:cs="Times New Roman"/>
          <w:color w:val="222222"/>
          <w:sz w:val="24"/>
          <w:szCs w:val="24"/>
          <w:lang w:eastAsia="en-GB"/>
        </w:rPr>
      </w:pPr>
      <w:r w:rsidRPr="00035297">
        <w:rPr>
          <w:rFonts w:ascii="Times New Roman" w:eastAsia="Times New Roman" w:hAnsi="Times New Roman" w:cs="Times New Roman"/>
          <w:color w:val="222222"/>
          <w:sz w:val="24"/>
          <w:szCs w:val="24"/>
          <w:lang w:eastAsia="en-GB"/>
        </w:rPr>
        <w:t>            In conclusion, change can be understood as the constant process of becoming different. It affects every aspect of life from personal experiences to global developments. Understanding and accepting change allows individuals and organizations to grow, adapt, and stay resilient in an ever-evolving world.</w:t>
      </w:r>
    </w:p>
    <w:p w14:paraId="0483CCC4" w14:textId="77777777" w:rsidR="00442BB4" w:rsidRPr="00035297" w:rsidRDefault="00442BB4" w:rsidP="00442BB4">
      <w:pPr>
        <w:jc w:val="both"/>
        <w:rPr>
          <w:rFonts w:ascii="Times New Roman" w:hAnsi="Times New Roman" w:cs="Times New Roman"/>
          <w:lang w:eastAsia="en-US"/>
        </w:rPr>
      </w:pPr>
    </w:p>
    <w:p w14:paraId="6A6ED426" w14:textId="77777777" w:rsidR="00AA4490" w:rsidRPr="00035297" w:rsidRDefault="00AA4490" w:rsidP="00442BB4">
      <w:pPr>
        <w:jc w:val="both"/>
        <w:rPr>
          <w:rFonts w:ascii="Times New Roman" w:hAnsi="Times New Roman" w:cs="Times New Roman"/>
          <w:lang w:eastAsia="en-US"/>
        </w:rPr>
      </w:pPr>
    </w:p>
    <w:p w14:paraId="4287ED8B" w14:textId="37BCBB01" w:rsidR="00AA4490" w:rsidRPr="00035297" w:rsidRDefault="00AA4490" w:rsidP="00AA4490">
      <w:pPr>
        <w:pStyle w:val="Heading2"/>
        <w:rPr>
          <w:rFonts w:ascii="Times New Roman" w:hAnsi="Times New Roman" w:cs="Times New Roman"/>
        </w:rPr>
      </w:pPr>
      <w:bookmarkStart w:id="3" w:name="_Toc242655033"/>
      <w:r w:rsidRPr="00035297">
        <w:rPr>
          <w:rFonts w:ascii="Times New Roman" w:hAnsi="Times New Roman" w:cs="Times New Roman"/>
        </w:rPr>
        <w:t>2.2 Organisational change</w:t>
      </w:r>
      <w:bookmarkEnd w:id="3"/>
    </w:p>
    <w:p w14:paraId="6973E106" w14:textId="77777777" w:rsidR="00AA4490" w:rsidRPr="00035297" w:rsidRDefault="00AA4490" w:rsidP="00AA4490">
      <w:pPr>
        <w:rPr>
          <w:rFonts w:ascii="Times New Roman" w:hAnsi="Times New Roman" w:cs="Times New Roman"/>
          <w:lang w:eastAsia="en-US"/>
        </w:rPr>
      </w:pPr>
    </w:p>
    <w:p w14:paraId="78CB838B" w14:textId="3BED0E4F" w:rsidR="00AA4490" w:rsidRPr="00035297" w:rsidRDefault="00AA4490" w:rsidP="00AA4490">
      <w:pPr>
        <w:pStyle w:val="NormalWeb"/>
        <w:shd w:val="clear" w:color="auto" w:fill="FFFFFF"/>
        <w:jc w:val="both"/>
        <w:rPr>
          <w:color w:val="222222"/>
        </w:rPr>
      </w:pPr>
      <w:r w:rsidRPr="00035297">
        <w:rPr>
          <w:color w:val="222222"/>
        </w:rPr>
        <w:t> </w:t>
      </w:r>
      <w:r w:rsidR="00CC000C" w:rsidRPr="00035297">
        <w:rPr>
          <w:color w:val="222222"/>
        </w:rPr>
        <w:tab/>
      </w:r>
      <w:r w:rsidRPr="00035297">
        <w:rPr>
          <w:color w:val="222222"/>
          <w:sz w:val="22"/>
          <w:szCs w:val="22"/>
        </w:rPr>
        <w:t>In the academic literature, there are various definitions of organizational change. This report presents several key themes to help understand and draw conclusions about what organizational change means.</w:t>
      </w:r>
    </w:p>
    <w:p w14:paraId="32826003" w14:textId="77777777" w:rsidR="00AA4490" w:rsidRPr="00035297" w:rsidRDefault="00AA4490" w:rsidP="00CC000C">
      <w:pPr>
        <w:pStyle w:val="NormalWeb"/>
        <w:shd w:val="clear" w:color="auto" w:fill="FFFFFF"/>
        <w:ind w:firstLine="720"/>
        <w:jc w:val="both"/>
        <w:rPr>
          <w:color w:val="222222"/>
        </w:rPr>
      </w:pPr>
      <w:r w:rsidRPr="00035297">
        <w:rPr>
          <w:color w:val="222222"/>
          <w:sz w:val="22"/>
          <w:szCs w:val="22"/>
        </w:rPr>
        <w:t xml:space="preserve">Starting in chronological order, the first definition selected is by Dawson and Andriopoulos (2017, p. 5), who state that “we characterize organizational change as a movement over time from current ways of organizing and working to new ways of organizing and working.” The authors suggest that organizational change is a process through which existing routines, processes, or methods of </w:t>
      </w:r>
      <w:r w:rsidRPr="00035297">
        <w:rPr>
          <w:color w:val="222222"/>
          <w:sz w:val="22"/>
          <w:szCs w:val="22"/>
        </w:rPr>
        <w:lastRenderedPageBreak/>
        <w:t>working are gradually transformed into new ways of doing things, new procedures, and new techniques. The key points of this definition are that change happens </w:t>
      </w:r>
      <w:r w:rsidRPr="00035297">
        <w:rPr>
          <w:rStyle w:val="Strong"/>
          <w:rFonts w:eastAsiaTheme="majorEastAsia"/>
          <w:b w:val="0"/>
          <w:bCs w:val="0"/>
          <w:color w:val="222222"/>
          <w:sz w:val="22"/>
          <w:szCs w:val="22"/>
        </w:rPr>
        <w:t>over time</w:t>
      </w:r>
      <w:r w:rsidRPr="00035297">
        <w:rPr>
          <w:color w:val="222222"/>
          <w:sz w:val="22"/>
          <w:szCs w:val="22"/>
        </w:rPr>
        <w:t> and occurs </w:t>
      </w:r>
      <w:r w:rsidRPr="00035297">
        <w:rPr>
          <w:rStyle w:val="Strong"/>
          <w:rFonts w:eastAsiaTheme="majorEastAsia"/>
          <w:b w:val="0"/>
          <w:bCs w:val="0"/>
          <w:color w:val="222222"/>
          <w:sz w:val="22"/>
          <w:szCs w:val="22"/>
        </w:rPr>
        <w:t>gradually</w:t>
      </w:r>
      <w:r w:rsidRPr="00035297">
        <w:rPr>
          <w:color w:val="222222"/>
          <w:sz w:val="22"/>
          <w:szCs w:val="22"/>
        </w:rPr>
        <w:t>, shifting from the current way of working to new methods.</w:t>
      </w:r>
    </w:p>
    <w:p w14:paraId="4EAA17F3" w14:textId="77777777" w:rsidR="00AA4490" w:rsidRPr="00035297" w:rsidRDefault="00AA4490" w:rsidP="00AA4490">
      <w:pPr>
        <w:pStyle w:val="NormalWeb"/>
        <w:shd w:val="clear" w:color="auto" w:fill="FFFFFF"/>
        <w:jc w:val="both"/>
        <w:rPr>
          <w:color w:val="222222"/>
        </w:rPr>
      </w:pPr>
      <w:r w:rsidRPr="00035297">
        <w:rPr>
          <w:rStyle w:val="Strong"/>
          <w:rFonts w:eastAsiaTheme="majorEastAsia"/>
          <w:b w:val="0"/>
          <w:bCs w:val="0"/>
          <w:color w:val="222222"/>
          <w:sz w:val="22"/>
          <w:szCs w:val="22"/>
        </w:rPr>
        <w:t>Example from the workplace:</w:t>
      </w:r>
    </w:p>
    <w:p w14:paraId="6E659C57"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During the COVID-19 pandemic, dental surgeries initially suspended activity and treated patients remotely by phone. Over time, the health board implemented new procedures that clinics needed to follow to ensure patient safety. For example, a one-way system was introduced for entering and exiting the building. Appointment schedules were reduced to allow treatment only for emergency patients. After each procedure, the treatment room had to remain closed for an hour to allow aerosol particles to settle before cleaning could begin.</w:t>
      </w:r>
    </w:p>
    <w:p w14:paraId="4B2BB85B" w14:textId="77777777" w:rsidR="00AA4490" w:rsidRPr="00035297" w:rsidRDefault="00AA4490" w:rsidP="00CC000C">
      <w:pPr>
        <w:pStyle w:val="NormalWeb"/>
        <w:shd w:val="clear" w:color="auto" w:fill="FFFFFF"/>
        <w:ind w:firstLine="720"/>
        <w:jc w:val="both"/>
        <w:rPr>
          <w:color w:val="222222"/>
        </w:rPr>
      </w:pPr>
      <w:r w:rsidRPr="00035297">
        <w:rPr>
          <w:color w:val="222222"/>
          <w:sz w:val="22"/>
          <w:szCs w:val="22"/>
        </w:rPr>
        <w:t xml:space="preserve">The second definition is provided by Schwarz et al. (2019), who argue that “effective organizational change involves a combination of understanding, learning and unlearning, and practiced </w:t>
      </w:r>
      <w:proofErr w:type="spellStart"/>
      <w:r w:rsidRPr="00035297">
        <w:rPr>
          <w:color w:val="222222"/>
          <w:sz w:val="22"/>
          <w:szCs w:val="22"/>
        </w:rPr>
        <w:t>behavior</w:t>
      </w:r>
      <w:proofErr w:type="spellEnd"/>
      <w:r w:rsidRPr="00035297">
        <w:rPr>
          <w:color w:val="222222"/>
          <w:sz w:val="22"/>
          <w:szCs w:val="22"/>
        </w:rPr>
        <w:t xml:space="preserve"> as part of the underlying conceptualization, formulation, and implementation processes.” This definition suggests that organizational change is closely related to the concept of a </w:t>
      </w:r>
      <w:r w:rsidRPr="00035297">
        <w:rPr>
          <w:rStyle w:val="Emphasis"/>
          <w:rFonts w:eastAsiaTheme="majorEastAsia"/>
          <w:color w:val="222222"/>
          <w:sz w:val="22"/>
          <w:szCs w:val="22"/>
        </w:rPr>
        <w:t>learning organization</w:t>
      </w:r>
      <w:r w:rsidRPr="00035297">
        <w:rPr>
          <w:color w:val="222222"/>
          <w:sz w:val="22"/>
          <w:szCs w:val="22"/>
        </w:rPr>
        <w:t xml:space="preserve">. Employees must understand why the change is needed, learn new skills, unlearn old ways of working, and practice new </w:t>
      </w:r>
      <w:proofErr w:type="spellStart"/>
      <w:r w:rsidRPr="00035297">
        <w:rPr>
          <w:color w:val="222222"/>
          <w:sz w:val="22"/>
          <w:szCs w:val="22"/>
        </w:rPr>
        <w:t>behaviors</w:t>
      </w:r>
      <w:proofErr w:type="spellEnd"/>
      <w:r w:rsidRPr="00035297">
        <w:rPr>
          <w:color w:val="222222"/>
          <w:sz w:val="22"/>
          <w:szCs w:val="22"/>
        </w:rPr>
        <w:t>. All of this should happen through careful planning, designing, and implementation.</w:t>
      </w:r>
    </w:p>
    <w:p w14:paraId="674C538C" w14:textId="77777777" w:rsidR="00AA4490" w:rsidRPr="00035297" w:rsidRDefault="00AA4490" w:rsidP="00AA4490">
      <w:pPr>
        <w:pStyle w:val="NormalWeb"/>
        <w:shd w:val="clear" w:color="auto" w:fill="FFFFFF"/>
        <w:jc w:val="both"/>
        <w:rPr>
          <w:color w:val="222222"/>
        </w:rPr>
      </w:pPr>
      <w:r w:rsidRPr="00035297">
        <w:rPr>
          <w:rStyle w:val="Strong"/>
          <w:rFonts w:eastAsiaTheme="majorEastAsia"/>
          <w:b w:val="0"/>
          <w:bCs w:val="0"/>
          <w:color w:val="222222"/>
          <w:sz w:val="22"/>
          <w:szCs w:val="22"/>
        </w:rPr>
        <w:t>Example from the workplace:</w:t>
      </w:r>
    </w:p>
    <w:p w14:paraId="762E0F8D"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Changing the system for recording patient information from paper files to an electronic version.</w:t>
      </w:r>
    </w:p>
    <w:p w14:paraId="6017916D"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Dental staff must first understand the reasons for the change: to reduce errors, allow easy access to information, and save storage space.</w:t>
      </w:r>
    </w:p>
    <w:p w14:paraId="0332F086"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rStyle w:val="Strong"/>
          <w:rFonts w:eastAsiaTheme="majorEastAsia"/>
          <w:b w:val="0"/>
          <w:bCs w:val="0"/>
          <w:color w:val="222222"/>
          <w:sz w:val="22"/>
          <w:szCs w:val="22"/>
        </w:rPr>
        <w:t>Learning and unlearning:</w:t>
      </w:r>
      <w:r w:rsidRPr="00035297">
        <w:rPr>
          <w:color w:val="222222"/>
          <w:sz w:val="22"/>
          <w:szCs w:val="22"/>
        </w:rPr>
        <w:t> staff need to learn how to use the electronic health record (EHR) software and unlearn the habit of relying on paper records.</w:t>
      </w:r>
    </w:p>
    <w:p w14:paraId="5441E3B3"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A potential disadvantage is that in the case of software failure, staff may temporarily lose access to patient information. A best practice would be to maintain both paper-based and electronic backups during the transition.</w:t>
      </w:r>
    </w:p>
    <w:p w14:paraId="7EC92B82"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Once the new system is introduced, staff should practice using it daily to gain confidence until it becomes routine.</w:t>
      </w:r>
    </w:p>
    <w:p w14:paraId="06971723" w14:textId="77777777" w:rsidR="00AA4490" w:rsidRPr="00035297" w:rsidRDefault="00AA4490" w:rsidP="00AA4490">
      <w:pPr>
        <w:pStyle w:val="NormalWeb"/>
        <w:shd w:val="clear" w:color="auto" w:fill="FFFFFF"/>
        <w:jc w:val="both"/>
        <w:rPr>
          <w:color w:val="222222"/>
        </w:rPr>
      </w:pPr>
      <w:r w:rsidRPr="00035297">
        <w:rPr>
          <w:rStyle w:val="Strong"/>
          <w:rFonts w:eastAsiaTheme="majorEastAsia"/>
          <w:color w:val="222222"/>
          <w:sz w:val="22"/>
          <w:szCs w:val="22"/>
        </w:rPr>
        <w:t>                </w:t>
      </w:r>
      <w:r w:rsidRPr="00035297">
        <w:rPr>
          <w:color w:val="222222"/>
          <w:sz w:val="22"/>
          <w:szCs w:val="22"/>
        </w:rPr>
        <w:t>The third definition, provided by Stobierski (2020), states that “organizational change refers to the actions in which a company or business alters a major component of its organization, such as company culture, the underlying technologies or infrastructure it uses to operate, or its internal processes.” Stobierski explains that organizational change occurs when a significant transformation takes place in the organization’s culture—such as its shared values, attitudes, and ways of working—or in its technologies, tools, systems, or work procedures.</w:t>
      </w:r>
    </w:p>
    <w:p w14:paraId="6D5F4565" w14:textId="77777777" w:rsidR="00AA4490" w:rsidRPr="00035297" w:rsidRDefault="00AA4490" w:rsidP="00AA4490">
      <w:pPr>
        <w:pStyle w:val="NormalWeb"/>
        <w:shd w:val="clear" w:color="auto" w:fill="FFFFFF"/>
        <w:jc w:val="both"/>
        <w:rPr>
          <w:color w:val="222222"/>
        </w:rPr>
      </w:pPr>
      <w:r w:rsidRPr="00035297">
        <w:rPr>
          <w:rStyle w:val="Strong"/>
          <w:rFonts w:eastAsiaTheme="majorEastAsia"/>
          <w:b w:val="0"/>
          <w:bCs w:val="0"/>
          <w:color w:val="222222"/>
          <w:sz w:val="22"/>
          <w:szCs w:val="22"/>
        </w:rPr>
        <w:t>Example from the workplace:</w:t>
      </w:r>
    </w:p>
    <w:p w14:paraId="7AF62FEB"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Adopting a new online appointment system.</w:t>
      </w:r>
    </w:p>
    <w:p w14:paraId="519950DE"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Replacing paper reminders with SMS notifications.</w:t>
      </w:r>
    </w:p>
    <w:p w14:paraId="01C0304A" w14:textId="77777777" w:rsidR="00AA4490" w:rsidRPr="00035297" w:rsidRDefault="00AA4490" w:rsidP="00AA4490">
      <w:pPr>
        <w:pStyle w:val="NormalWeb"/>
        <w:shd w:val="clear" w:color="auto" w:fill="FFFFFF"/>
        <w:ind w:left="720"/>
        <w:jc w:val="both"/>
        <w:rPr>
          <w:color w:val="222222"/>
        </w:rPr>
      </w:pPr>
      <w:r w:rsidRPr="00035297">
        <w:rPr>
          <w:color w:val="222222"/>
          <w:sz w:val="20"/>
          <w:szCs w:val="20"/>
        </w:rPr>
        <w:t>·</w:t>
      </w:r>
      <w:r w:rsidRPr="00035297">
        <w:rPr>
          <w:color w:val="222222"/>
          <w:sz w:val="14"/>
          <w:szCs w:val="14"/>
        </w:rPr>
        <w:t>         </w:t>
      </w:r>
      <w:r w:rsidRPr="00035297">
        <w:rPr>
          <w:color w:val="222222"/>
          <w:sz w:val="22"/>
          <w:szCs w:val="22"/>
        </w:rPr>
        <w:t>Encouraging a more collaborative team culture.</w:t>
      </w:r>
    </w:p>
    <w:p w14:paraId="45093FFA" w14:textId="77777777" w:rsidR="00AA4490" w:rsidRPr="00035297" w:rsidRDefault="00AA4490" w:rsidP="00AA4490">
      <w:pPr>
        <w:pStyle w:val="NormalWeb"/>
        <w:shd w:val="clear" w:color="auto" w:fill="FFFFFF"/>
        <w:jc w:val="both"/>
        <w:rPr>
          <w:color w:val="222222"/>
        </w:rPr>
      </w:pPr>
      <w:r w:rsidRPr="00035297">
        <w:rPr>
          <w:color w:val="222222"/>
          <w:sz w:val="22"/>
          <w:szCs w:val="22"/>
        </w:rPr>
        <w:lastRenderedPageBreak/>
        <w:t>                The common theme across the definitions provided is that organizational change is a </w:t>
      </w:r>
      <w:r w:rsidRPr="00035297">
        <w:rPr>
          <w:rStyle w:val="Strong"/>
          <w:rFonts w:eastAsiaTheme="majorEastAsia"/>
          <w:b w:val="0"/>
          <w:bCs w:val="0"/>
          <w:color w:val="222222"/>
          <w:sz w:val="22"/>
          <w:szCs w:val="22"/>
        </w:rPr>
        <w:t>continuous process grounded in learning</w:t>
      </w:r>
      <w:r w:rsidRPr="00035297">
        <w:rPr>
          <w:color w:val="222222"/>
          <w:sz w:val="22"/>
          <w:szCs w:val="22"/>
        </w:rPr>
        <w:t xml:space="preserve">. This idea is reinforced by the statement that “learning is not just an acquisition of knowledge, but the application of it through doing something different in the world” (Cameron &amp; Green, 2012). In this sense, effective organizational change requires individuals and organizations not only to gain new knowledge but also to apply it in practice, transforming both </w:t>
      </w:r>
      <w:proofErr w:type="spellStart"/>
      <w:r w:rsidRPr="00035297">
        <w:rPr>
          <w:color w:val="222222"/>
          <w:sz w:val="22"/>
          <w:szCs w:val="22"/>
        </w:rPr>
        <w:t>behaviors</w:t>
      </w:r>
      <w:proofErr w:type="spellEnd"/>
      <w:r w:rsidRPr="00035297">
        <w:rPr>
          <w:color w:val="222222"/>
          <w:sz w:val="22"/>
          <w:szCs w:val="22"/>
        </w:rPr>
        <w:t xml:space="preserve"> and systems.</w:t>
      </w:r>
    </w:p>
    <w:p w14:paraId="435B3018" w14:textId="77777777" w:rsidR="00442BB4" w:rsidRPr="00035297" w:rsidRDefault="00442BB4" w:rsidP="00AA4490">
      <w:pPr>
        <w:rPr>
          <w:rFonts w:ascii="Times New Roman" w:hAnsi="Times New Roman" w:cs="Times New Roman"/>
          <w:lang w:eastAsia="en-US"/>
        </w:rPr>
      </w:pPr>
    </w:p>
    <w:p w14:paraId="0A28DBFE" w14:textId="21EA6ACB" w:rsidR="00442BB4" w:rsidRPr="00035297" w:rsidRDefault="00797664" w:rsidP="00797664">
      <w:pPr>
        <w:pStyle w:val="Heading2"/>
        <w:rPr>
          <w:rFonts w:ascii="Times New Roman" w:hAnsi="Times New Roman" w:cs="Times New Roman"/>
          <w:shd w:val="clear" w:color="auto" w:fill="FFFFFF"/>
        </w:rPr>
      </w:pPr>
      <w:bookmarkStart w:id="4" w:name="_Toc242655034"/>
      <w:r w:rsidRPr="00035297">
        <w:rPr>
          <w:rFonts w:ascii="Times New Roman" w:hAnsi="Times New Roman" w:cs="Times New Roman"/>
          <w:shd w:val="clear" w:color="auto" w:fill="FFFFFF"/>
        </w:rPr>
        <w:t>2.3 Forces for Organisational Change</w:t>
      </w:r>
      <w:bookmarkEnd w:id="4"/>
    </w:p>
    <w:p w14:paraId="13A57621" w14:textId="77777777" w:rsidR="00797664" w:rsidRPr="00035297" w:rsidRDefault="00797664" w:rsidP="00797664">
      <w:pPr>
        <w:rPr>
          <w:rFonts w:ascii="Times New Roman" w:hAnsi="Times New Roman" w:cs="Times New Roman"/>
          <w:lang w:eastAsia="en-US"/>
        </w:rPr>
      </w:pPr>
    </w:p>
    <w:p w14:paraId="70AAE793" w14:textId="54DDB3B2"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 xml:space="preserve">Organisational change is influenced by </w:t>
      </w:r>
      <w:r w:rsidR="00D109C7" w:rsidRPr="00035297">
        <w:rPr>
          <w:rFonts w:ascii="Times New Roman" w:hAnsi="Times New Roman" w:cs="Times New Roman"/>
          <w:lang w:eastAsia="en-US"/>
        </w:rPr>
        <w:t>“</w:t>
      </w:r>
      <w:r w:rsidRPr="00035297">
        <w:rPr>
          <w:rFonts w:ascii="Times New Roman" w:hAnsi="Times New Roman" w:cs="Times New Roman"/>
          <w:lang w:eastAsia="en-US"/>
        </w:rPr>
        <w:t>both internal and external forces</w:t>
      </w:r>
      <w:r w:rsidR="00D109C7" w:rsidRPr="00035297">
        <w:rPr>
          <w:rFonts w:ascii="Times New Roman" w:hAnsi="Times New Roman" w:cs="Times New Roman"/>
          <w:lang w:eastAsia="en-US"/>
        </w:rPr>
        <w:t xml:space="preserve">” </w:t>
      </w:r>
      <w:r w:rsidR="00D109C7" w:rsidRPr="00035297">
        <w:rPr>
          <w:rFonts w:ascii="Times New Roman" w:hAnsi="Times New Roman" w:cs="Times New Roman"/>
          <w:lang w:eastAsia="en-US"/>
        </w:rPr>
        <w:t xml:space="preserve">(CIPD, 2025) </w:t>
      </w:r>
      <w:r w:rsidRPr="00035297">
        <w:rPr>
          <w:rFonts w:ascii="Times New Roman" w:hAnsi="Times New Roman" w:cs="Times New Roman"/>
          <w:lang w:eastAsia="en-US"/>
        </w:rPr>
        <w:t xml:space="preserve"> that encourage organisations to adapt to changing circumstances. External pressures may include technological advancements, market competition, regulatory requirements and increasing patient expectations, while internal forces often involve leadership decisions, organisational culture, operational efficiency and employee needs (Cameron and Green, 2012).</w:t>
      </w:r>
    </w:p>
    <w:p w14:paraId="6782F753"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 xml:space="preserve">Lewin's Force Field Analysis explains organisational change through two opposing influences: </w:t>
      </w:r>
      <w:r w:rsidRPr="00035297">
        <w:rPr>
          <w:rFonts w:ascii="Times New Roman" w:hAnsi="Times New Roman" w:cs="Times New Roman"/>
          <w:i/>
          <w:iCs/>
          <w:lang w:eastAsia="en-US"/>
        </w:rPr>
        <w:t>driving forces</w:t>
      </w:r>
      <w:r w:rsidRPr="00035297">
        <w:rPr>
          <w:rFonts w:ascii="Times New Roman" w:hAnsi="Times New Roman" w:cs="Times New Roman"/>
          <w:lang w:eastAsia="en-US"/>
        </w:rPr>
        <w:t xml:space="preserve">, which encourage change, and </w:t>
      </w:r>
      <w:r w:rsidRPr="00035297">
        <w:rPr>
          <w:rFonts w:ascii="Times New Roman" w:hAnsi="Times New Roman" w:cs="Times New Roman"/>
          <w:i/>
          <w:iCs/>
          <w:lang w:eastAsia="en-US"/>
        </w:rPr>
        <w:t>restraining forces</w:t>
      </w:r>
      <w:r w:rsidRPr="00035297">
        <w:rPr>
          <w:rFonts w:ascii="Times New Roman" w:hAnsi="Times New Roman" w:cs="Times New Roman"/>
          <w:lang w:eastAsia="en-US"/>
        </w:rPr>
        <w:t>, which maintain existing practices or hinder progress. According to Cameron and Green (2012, pp. 96–97), successful change involves strengthening driving forces and reducing restraining forces. However, Swanson and Creed (2014) suggest that these forces interact in complex ways, highlighting the importance of understanding organisational circumstances rather than simply categorising influences as positive or negative.</w:t>
      </w:r>
    </w:p>
    <w:p w14:paraId="26570DFC" w14:textId="712CB092"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This theory can be related to student</w:t>
      </w:r>
      <w:r w:rsidR="00613C1E" w:rsidRPr="00035297">
        <w:rPr>
          <w:rFonts w:ascii="Times New Roman" w:hAnsi="Times New Roman" w:cs="Times New Roman"/>
          <w:lang w:eastAsia="en-US"/>
        </w:rPr>
        <w:t xml:space="preserve"> experience as a</w:t>
      </w:r>
      <w:r w:rsidRPr="00035297">
        <w:rPr>
          <w:rFonts w:ascii="Times New Roman" w:hAnsi="Times New Roman" w:cs="Times New Roman"/>
          <w:lang w:eastAsia="en-US"/>
        </w:rPr>
        <w:t xml:space="preserve"> dental nurse during the transition from IDH to </w:t>
      </w:r>
      <w:proofErr w:type="spellStart"/>
      <w:r w:rsidR="00613C1E" w:rsidRPr="00035297">
        <w:rPr>
          <w:rFonts w:ascii="Times New Roman" w:hAnsi="Times New Roman" w:cs="Times New Roman"/>
          <w:lang w:eastAsia="en-US"/>
        </w:rPr>
        <w:t>M</w:t>
      </w:r>
      <w:r w:rsidRPr="00035297">
        <w:rPr>
          <w:rFonts w:ascii="Times New Roman" w:hAnsi="Times New Roman" w:cs="Times New Roman"/>
          <w:lang w:eastAsia="en-US"/>
        </w:rPr>
        <w:t>ydentist</w:t>
      </w:r>
      <w:proofErr w:type="spellEnd"/>
      <w:r w:rsidRPr="00035297">
        <w:rPr>
          <w:rFonts w:ascii="Times New Roman" w:hAnsi="Times New Roman" w:cs="Times New Roman"/>
          <w:lang w:eastAsia="en-US"/>
        </w:rPr>
        <w:t>. Alongside the refurbishment of the practice, changes were introduced to improve patient interactions. Dental nurses were required to welcome patients in the waiting area, escort them into the surgery and accompany them to reception following treatment. Although these procedures appeared intended to improve patient experience, they also created additional responsibilities within an already demanding working environment.</w:t>
      </w:r>
    </w:p>
    <w:p w14:paraId="74C0466C"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 xml:space="preserve">With tightly scheduled appointments, accompanying patients often required more time than anticipated, particularly when patients wished to continue conversations. This </w:t>
      </w:r>
      <w:proofErr w:type="gramStart"/>
      <w:r w:rsidRPr="00035297">
        <w:rPr>
          <w:rFonts w:ascii="Times New Roman" w:hAnsi="Times New Roman" w:cs="Times New Roman"/>
          <w:lang w:eastAsia="en-US"/>
        </w:rPr>
        <w:t>sometimes delayed</w:t>
      </w:r>
      <w:proofErr w:type="gramEnd"/>
      <w:r w:rsidRPr="00035297">
        <w:rPr>
          <w:rFonts w:ascii="Times New Roman" w:hAnsi="Times New Roman" w:cs="Times New Roman"/>
          <w:lang w:eastAsia="en-US"/>
        </w:rPr>
        <w:t xml:space="preserve"> surgery cleaning, preparation for subsequent appointments and instrument decontamination. Furthermore, sharing two autoclaves between four surgeries created additional difficulties when sterilisation cycles were already running or instruments were unavailable when needed. Consequently, maintaining professional patient care while managing clinical responsibilities became increasingly stressful.</w:t>
      </w:r>
    </w:p>
    <w:p w14:paraId="0F5AA130"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These challenges demonstrate how restraining forces can emerge from insufficient time, limited resources and competing responsibilities. Importantly, the difficulties experienced did not necessarily reflect resistance to organisational change itself, but rather practical barriers associated with its implementation. Burnes (2004), in his reappraisal of Lewin's approach, emphasises the importance of understanding change within its wider organisational and social context. From this perspective, employee difficulties should not automatically be interpreted as unwillingness to change, as organisational structures and working conditions may also influence the success of implementation.</w:t>
      </w:r>
    </w:p>
    <w:p w14:paraId="22E65CF8"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 xml:space="preserve">Similarly, </w:t>
      </w:r>
      <w:proofErr w:type="spellStart"/>
      <w:r w:rsidRPr="00035297">
        <w:rPr>
          <w:rFonts w:ascii="Times New Roman" w:hAnsi="Times New Roman" w:cs="Times New Roman"/>
          <w:lang w:eastAsia="en-US"/>
        </w:rPr>
        <w:t>Oreg</w:t>
      </w:r>
      <w:proofErr w:type="spellEnd"/>
      <w:r w:rsidRPr="00035297">
        <w:rPr>
          <w:rFonts w:ascii="Times New Roman" w:hAnsi="Times New Roman" w:cs="Times New Roman"/>
          <w:lang w:eastAsia="en-US"/>
        </w:rPr>
        <w:t xml:space="preserve">, </w:t>
      </w:r>
      <w:proofErr w:type="spellStart"/>
      <w:r w:rsidRPr="00035297">
        <w:rPr>
          <w:rFonts w:ascii="Times New Roman" w:hAnsi="Times New Roman" w:cs="Times New Roman"/>
          <w:lang w:eastAsia="en-US"/>
        </w:rPr>
        <w:t>Vakola</w:t>
      </w:r>
      <w:proofErr w:type="spellEnd"/>
      <w:r w:rsidRPr="00035297">
        <w:rPr>
          <w:rFonts w:ascii="Times New Roman" w:hAnsi="Times New Roman" w:cs="Times New Roman"/>
          <w:lang w:eastAsia="en-US"/>
        </w:rPr>
        <w:t xml:space="preserve"> and </w:t>
      </w:r>
      <w:proofErr w:type="spellStart"/>
      <w:r w:rsidRPr="00035297">
        <w:rPr>
          <w:rFonts w:ascii="Times New Roman" w:hAnsi="Times New Roman" w:cs="Times New Roman"/>
          <w:lang w:eastAsia="en-US"/>
        </w:rPr>
        <w:t>Armenakis</w:t>
      </w:r>
      <w:proofErr w:type="spellEnd"/>
      <w:r w:rsidRPr="00035297">
        <w:rPr>
          <w:rFonts w:ascii="Times New Roman" w:hAnsi="Times New Roman" w:cs="Times New Roman"/>
          <w:lang w:eastAsia="en-US"/>
        </w:rPr>
        <w:t xml:space="preserve"> (2011) demonstrate that employees' responses to organisational change are influenced by factors including the change process and its perceived consequences. In this situation, although improving patient experience was a positive organisational objective, the additional responsibilities appeared to receive insufficient consideration in relation to available time and sterilisation resources.</w:t>
      </w:r>
    </w:p>
    <w:p w14:paraId="7A896836"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lastRenderedPageBreak/>
        <w:t>Kotter's eight-step model provides a structured approach to addressing these challenges through establishing urgency, developing a guiding coalition, communicating a vision, empowering employees and removing obstacles to change (Kotter, 1995). Applying this model, involving dental nurses in planning the revised patient journey, reviewing appointment schedules and improving coordination of sterilisation procedures could have reduced operational pressures.</w:t>
      </w:r>
    </w:p>
    <w:p w14:paraId="046FE2D2" w14:textId="77777777" w:rsidR="00BD1CB4" w:rsidRPr="00035297" w:rsidRDefault="00BD1CB4" w:rsidP="00BD1CB4">
      <w:pPr>
        <w:ind w:firstLine="720"/>
        <w:jc w:val="both"/>
        <w:rPr>
          <w:rFonts w:ascii="Times New Roman" w:hAnsi="Times New Roman" w:cs="Times New Roman"/>
          <w:lang w:eastAsia="en-US"/>
        </w:rPr>
      </w:pPr>
      <w:r w:rsidRPr="00035297">
        <w:rPr>
          <w:rFonts w:ascii="Times New Roman" w:hAnsi="Times New Roman" w:cs="Times New Roman"/>
          <w:lang w:eastAsia="en-US"/>
        </w:rPr>
        <w:t>Nevertheless, Cameron and Green (2012, pp. 100–101) identify limitations in treating organisational change as a linear process. This suggests that managers should continuously evaluate how changes affect daily working practices and adjust procedures when unexpected difficulties arise.</w:t>
      </w:r>
    </w:p>
    <w:p w14:paraId="5F91F637" w14:textId="7D9F864D" w:rsidR="00FA140F" w:rsidRPr="00035297" w:rsidRDefault="00BD1CB4" w:rsidP="00FA140F">
      <w:pPr>
        <w:ind w:firstLine="720"/>
        <w:jc w:val="both"/>
        <w:rPr>
          <w:rFonts w:ascii="Times New Roman" w:hAnsi="Times New Roman" w:cs="Times New Roman"/>
          <w:lang w:eastAsia="en-US"/>
        </w:rPr>
      </w:pPr>
      <w:r w:rsidRPr="00035297">
        <w:rPr>
          <w:rFonts w:ascii="Times New Roman" w:hAnsi="Times New Roman" w:cs="Times New Roman"/>
          <w:lang w:eastAsia="en-US"/>
        </w:rPr>
        <w:t>Overall, this experience highlights that organisational change should not be evaluated solely through improvements in patient-facing services. Sustainable change requires balancing organisational objectives with employee wellbeing, effective communication, adequate resources and the practical demands of clinical work.</w:t>
      </w:r>
    </w:p>
    <w:p w14:paraId="30925F49" w14:textId="77777777" w:rsidR="00FA140F" w:rsidRPr="00035297" w:rsidRDefault="00FA140F" w:rsidP="00FA140F">
      <w:pPr>
        <w:jc w:val="both"/>
        <w:rPr>
          <w:rFonts w:ascii="Times New Roman" w:hAnsi="Times New Roman" w:cs="Times New Roman"/>
          <w:lang w:eastAsia="en-US"/>
        </w:rPr>
      </w:pPr>
    </w:p>
    <w:p w14:paraId="0C636FC6" w14:textId="77777777" w:rsidR="00FA140F" w:rsidRPr="00035297" w:rsidRDefault="00FA140F" w:rsidP="00FA140F">
      <w:pPr>
        <w:jc w:val="both"/>
        <w:rPr>
          <w:rFonts w:ascii="Times New Roman" w:hAnsi="Times New Roman" w:cs="Times New Roman"/>
          <w:lang w:eastAsia="en-US"/>
        </w:rPr>
      </w:pPr>
    </w:p>
    <w:p w14:paraId="52E3B491" w14:textId="5D57AB0D" w:rsidR="00FA140F" w:rsidRPr="00035297" w:rsidRDefault="00FA140F" w:rsidP="00FA140F">
      <w:pPr>
        <w:pStyle w:val="Heading2"/>
        <w:rPr>
          <w:rFonts w:ascii="Times New Roman" w:hAnsi="Times New Roman" w:cs="Times New Roman"/>
        </w:rPr>
      </w:pPr>
      <w:bookmarkStart w:id="5" w:name="_Toc242655035"/>
      <w:r w:rsidRPr="00035297">
        <w:rPr>
          <w:rFonts w:ascii="Times New Roman" w:hAnsi="Times New Roman" w:cs="Times New Roman"/>
        </w:rPr>
        <w:t>2.4 Macro-Environmental</w:t>
      </w:r>
      <w:r w:rsidR="00252170">
        <w:rPr>
          <w:rFonts w:ascii="Times New Roman" w:hAnsi="Times New Roman" w:cs="Times New Roman"/>
        </w:rPr>
        <w:t xml:space="preserve"> and Micro-Environmental</w:t>
      </w:r>
      <w:r w:rsidRPr="00035297">
        <w:rPr>
          <w:rFonts w:ascii="Times New Roman" w:hAnsi="Times New Roman" w:cs="Times New Roman"/>
        </w:rPr>
        <w:t xml:space="preserve"> Forces for Change</w:t>
      </w:r>
      <w:bookmarkEnd w:id="5"/>
    </w:p>
    <w:p w14:paraId="006D3C47" w14:textId="77777777" w:rsidR="00035297" w:rsidRPr="00035297" w:rsidRDefault="00035297" w:rsidP="00035297">
      <w:pPr>
        <w:rPr>
          <w:rFonts w:ascii="Times New Roman" w:hAnsi="Times New Roman" w:cs="Times New Roman"/>
          <w:lang w:eastAsia="en-US"/>
        </w:rPr>
      </w:pPr>
    </w:p>
    <w:p w14:paraId="4B9679CE" w14:textId="77777777" w:rsidR="00252170" w:rsidRPr="00252170" w:rsidRDefault="00252170" w:rsidP="00252170">
      <w:pPr>
        <w:ind w:firstLine="720"/>
        <w:jc w:val="both"/>
        <w:rPr>
          <w:rFonts w:ascii="Times New Roman" w:hAnsi="Times New Roman" w:cs="Times New Roman"/>
          <w:b/>
          <w:bCs/>
          <w:lang w:eastAsia="en-US"/>
        </w:rPr>
      </w:pPr>
      <w:r w:rsidRPr="00252170">
        <w:rPr>
          <w:rFonts w:ascii="Times New Roman" w:hAnsi="Times New Roman" w:cs="Times New Roman"/>
          <w:b/>
          <w:bCs/>
          <w:lang w:eastAsia="en-US"/>
        </w:rPr>
        <w:t>Internal and External Forces for Organisational Change</w:t>
      </w:r>
    </w:p>
    <w:p w14:paraId="66CBBF0E" w14:textId="77777777" w:rsidR="00252170" w:rsidRPr="00252170" w:rsidRDefault="00252170" w:rsidP="00252170">
      <w:pPr>
        <w:ind w:firstLine="720"/>
        <w:jc w:val="both"/>
        <w:rPr>
          <w:rFonts w:ascii="Times New Roman" w:hAnsi="Times New Roman" w:cs="Times New Roman"/>
          <w:lang w:eastAsia="en-US"/>
        </w:rPr>
      </w:pPr>
      <w:r w:rsidRPr="00252170">
        <w:rPr>
          <w:rFonts w:ascii="Times New Roman" w:hAnsi="Times New Roman" w:cs="Times New Roman"/>
          <w:lang w:eastAsia="en-US"/>
        </w:rPr>
        <w:t>Organisational change is influenced by both external and internal forces. External or macro-environmental factors, including political, economic, social, technological, legal and environmental developments, can create pressures for organisations to adapt their strategies and operations. PESTLE analysis provides a structured approach to evaluating these influences and identifying potential opportunities and threats (CIPD, 2025a). Kaplan and Norton (2008) similarly emphasise the importance of analysing external conditions as part of strategic planning.</w:t>
      </w:r>
    </w:p>
    <w:p w14:paraId="316D7984" w14:textId="77777777" w:rsidR="00252170" w:rsidRPr="00252170" w:rsidRDefault="00252170" w:rsidP="00252170">
      <w:pPr>
        <w:ind w:firstLine="720"/>
        <w:jc w:val="both"/>
        <w:rPr>
          <w:rFonts w:ascii="Times New Roman" w:hAnsi="Times New Roman" w:cs="Times New Roman"/>
          <w:lang w:eastAsia="en-US"/>
        </w:rPr>
      </w:pPr>
      <w:r w:rsidRPr="00252170">
        <w:rPr>
          <w:rFonts w:ascii="Times New Roman" w:hAnsi="Times New Roman" w:cs="Times New Roman"/>
          <w:lang w:eastAsia="en-US"/>
        </w:rPr>
        <w:t xml:space="preserve">Internal or micro-environmental factors, such as leadership, communication, employee expectations and resource availability, influence how organisational change is implemented and experienced. </w:t>
      </w:r>
      <w:proofErr w:type="spellStart"/>
      <w:r w:rsidRPr="00252170">
        <w:rPr>
          <w:rFonts w:ascii="Times New Roman" w:hAnsi="Times New Roman" w:cs="Times New Roman"/>
          <w:lang w:eastAsia="en-US"/>
        </w:rPr>
        <w:t>Oreg</w:t>
      </w:r>
      <w:proofErr w:type="spellEnd"/>
      <w:r w:rsidRPr="00252170">
        <w:rPr>
          <w:rFonts w:ascii="Times New Roman" w:hAnsi="Times New Roman" w:cs="Times New Roman"/>
          <w:lang w:eastAsia="en-US"/>
        </w:rPr>
        <w:t xml:space="preserve"> et al. (2011) highlight the importance of employees' perceptions and reactions during change. SWOT analysis can complement PESTLE by examining organisational strengths and weaknesses alongside opportunities and threats.</w:t>
      </w:r>
    </w:p>
    <w:p w14:paraId="4FDB9957" w14:textId="77777777" w:rsidR="00252170" w:rsidRPr="00252170" w:rsidRDefault="00252170" w:rsidP="00252170">
      <w:pPr>
        <w:ind w:firstLine="720"/>
        <w:jc w:val="both"/>
        <w:rPr>
          <w:rFonts w:ascii="Times New Roman" w:hAnsi="Times New Roman" w:cs="Times New Roman"/>
          <w:lang w:eastAsia="en-US"/>
        </w:rPr>
      </w:pPr>
      <w:r w:rsidRPr="00252170">
        <w:rPr>
          <w:rFonts w:ascii="Times New Roman" w:hAnsi="Times New Roman" w:cs="Times New Roman"/>
          <w:lang w:eastAsia="en-US"/>
        </w:rPr>
        <w:t xml:space="preserve">Together, these frameworks provide a basis for evaluating the transition from Integrated Dental Holdings (IDH) to </w:t>
      </w:r>
      <w:proofErr w:type="spellStart"/>
      <w:r w:rsidRPr="00252170">
        <w:rPr>
          <w:rFonts w:ascii="Times New Roman" w:hAnsi="Times New Roman" w:cs="Times New Roman"/>
          <w:lang w:eastAsia="en-US"/>
        </w:rPr>
        <w:t>mydentist</w:t>
      </w:r>
      <w:proofErr w:type="spellEnd"/>
      <w:r w:rsidRPr="00252170">
        <w:rPr>
          <w:rFonts w:ascii="Times New Roman" w:hAnsi="Times New Roman" w:cs="Times New Roman"/>
          <w:lang w:eastAsia="en-US"/>
        </w:rPr>
        <w:t xml:space="preserve"> in 2015, considering both the external pressures affecting the UK dental sector and the internal challenges experienced within dental practices.</w:t>
      </w:r>
    </w:p>
    <w:p w14:paraId="3636C5F2" w14:textId="77777777" w:rsidR="00252170" w:rsidRPr="006F0E93" w:rsidRDefault="00252170" w:rsidP="00035297">
      <w:pPr>
        <w:ind w:firstLine="720"/>
        <w:jc w:val="both"/>
        <w:rPr>
          <w:rFonts w:ascii="Times New Roman" w:hAnsi="Times New Roman" w:cs="Times New Roman"/>
          <w:lang w:eastAsia="en-US"/>
        </w:rPr>
      </w:pPr>
    </w:p>
    <w:p w14:paraId="15B0C4FF" w14:textId="77777777" w:rsidR="00035297" w:rsidRPr="00035297" w:rsidRDefault="00035297" w:rsidP="00035297">
      <w:pPr>
        <w:jc w:val="both"/>
        <w:rPr>
          <w:rFonts w:ascii="Times New Roman" w:hAnsi="Times New Roman" w:cs="Times New Roman"/>
          <w:lang w:eastAsia="en-US"/>
        </w:rPr>
      </w:pPr>
    </w:p>
    <w:p w14:paraId="52F4ABBC" w14:textId="356D1B19" w:rsidR="00035297" w:rsidRPr="00035297" w:rsidRDefault="00035297" w:rsidP="00035297">
      <w:pPr>
        <w:pStyle w:val="Heading3"/>
        <w:rPr>
          <w:rFonts w:ascii="Times New Roman" w:hAnsi="Times New Roman" w:cs="Times New Roman"/>
        </w:rPr>
      </w:pPr>
      <w:bookmarkStart w:id="6" w:name="_Toc242655036"/>
      <w:r w:rsidRPr="00035297">
        <w:rPr>
          <w:rFonts w:ascii="Times New Roman" w:hAnsi="Times New Roman" w:cs="Times New Roman"/>
        </w:rPr>
        <w:t>2.4</w:t>
      </w:r>
      <w:r w:rsidRPr="00035297">
        <w:rPr>
          <w:rFonts w:ascii="Times New Roman" w:hAnsi="Times New Roman" w:cs="Times New Roman"/>
        </w:rPr>
        <w:t xml:space="preserve">.1 </w:t>
      </w:r>
      <w:r w:rsidRPr="00035297">
        <w:rPr>
          <w:rFonts w:ascii="Times New Roman" w:hAnsi="Times New Roman" w:cs="Times New Roman"/>
        </w:rPr>
        <w:t>Macro-Environmental Forces for Change – PESTLE Analysis of IDH–</w:t>
      </w:r>
      <w:proofErr w:type="spellStart"/>
      <w:r w:rsidRPr="00035297">
        <w:rPr>
          <w:rFonts w:ascii="Times New Roman" w:hAnsi="Times New Roman" w:cs="Times New Roman"/>
        </w:rPr>
        <w:t>mydentist</w:t>
      </w:r>
      <w:proofErr w:type="spellEnd"/>
      <w:r w:rsidRPr="00035297">
        <w:rPr>
          <w:rFonts w:ascii="Times New Roman" w:hAnsi="Times New Roman" w:cs="Times New Roman"/>
        </w:rPr>
        <w:t xml:space="preserve"> (2015)</w:t>
      </w:r>
      <w:bookmarkEnd w:id="6"/>
    </w:p>
    <w:p w14:paraId="13C5239B" w14:textId="77777777" w:rsidR="00FA140F" w:rsidRDefault="00FA140F" w:rsidP="00FA140F">
      <w:pPr>
        <w:jc w:val="both"/>
        <w:rPr>
          <w:rFonts w:ascii="Times New Roman" w:hAnsi="Times New Roman" w:cs="Times New Roman"/>
          <w:lang w:eastAsia="en-US"/>
        </w:rPr>
      </w:pPr>
    </w:p>
    <w:p w14:paraId="0EC55C64" w14:textId="77777777" w:rsidR="00252170" w:rsidRPr="00252170" w:rsidRDefault="00252170" w:rsidP="00252170">
      <w:pPr>
        <w:ind w:firstLine="720"/>
        <w:jc w:val="both"/>
        <w:rPr>
          <w:rFonts w:ascii="Times New Roman" w:hAnsi="Times New Roman" w:cs="Times New Roman"/>
          <w:lang w:eastAsia="en-US"/>
        </w:rPr>
      </w:pPr>
      <w:r w:rsidRPr="00252170">
        <w:rPr>
          <w:rFonts w:ascii="Times New Roman" w:hAnsi="Times New Roman" w:cs="Times New Roman"/>
          <w:lang w:eastAsia="en-US"/>
        </w:rPr>
        <w:t>The following PESTLE analysis examines the external influences relevant to the IDH–</w:t>
      </w:r>
      <w:proofErr w:type="spellStart"/>
      <w:r w:rsidRPr="00252170">
        <w:rPr>
          <w:rFonts w:ascii="Times New Roman" w:hAnsi="Times New Roman" w:cs="Times New Roman"/>
          <w:lang w:eastAsia="en-US"/>
        </w:rPr>
        <w:t>mydentist</w:t>
      </w:r>
      <w:proofErr w:type="spellEnd"/>
      <w:r w:rsidRPr="00252170">
        <w:rPr>
          <w:rFonts w:ascii="Times New Roman" w:hAnsi="Times New Roman" w:cs="Times New Roman"/>
          <w:lang w:eastAsia="en-US"/>
        </w:rPr>
        <w:t xml:space="preserve"> transition in 2015, particularly NHS policies, economic pressures, changing patient expectations, technological developments and regulatory requirements.</w:t>
      </w:r>
    </w:p>
    <w:p w14:paraId="39466BD7" w14:textId="77777777" w:rsidR="00252170" w:rsidRPr="00035297" w:rsidRDefault="00252170" w:rsidP="00FA140F">
      <w:pPr>
        <w:jc w:val="both"/>
        <w:rPr>
          <w:rFonts w:ascii="Times New Roman" w:hAnsi="Times New Roman" w:cs="Times New Roman"/>
          <w:lang w:eastAsia="en-US"/>
        </w:rPr>
      </w:pPr>
    </w:p>
    <w:p w14:paraId="1E930F33"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Political Factors</w:t>
      </w:r>
    </w:p>
    <w:p w14:paraId="0ABADE1D"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The UK dental sector in 2015 was influenced by NHS policies, contractual arrangements and government priorities concerning access to dental care. Harris et al. (2014) explain that contractual structures and financial incentives can influence how NHS dental services are organised and delivered.</w:t>
      </w:r>
    </w:p>
    <w:p w14:paraId="3DE7B60F" w14:textId="3CDBF669"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These pressures were relevant to IDH, which operated an extensive network of NHS and private dental practices. In its 2016 Annual Review,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identified protecting NHS contracts and maintaining clinical standards as important challenges for the organisation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2016). Although this statement was published after the initial rebranding, it provides evidence of the continuing political and contractual pressures facing the company.</w:t>
      </w:r>
    </w:p>
    <w:p w14:paraId="7D4027C6"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Economic Factors</w:t>
      </w:r>
    </w:p>
    <w:p w14:paraId="2142DE54"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Economic considerations played an important role in the organisation's strategic development. According to Kaplan and Norton (2008), organisations must evaluate market conditions, competition and financial performance when developing business strategies.</w:t>
      </w:r>
    </w:p>
    <w:p w14:paraId="1D57F8AF" w14:textId="36BC1B8D"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The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Annual Review 2015 confirms that the rebranding involved substantial investment in refurbishing practices and establishing a consistent corporate identity. The company also reported integrating its dental supplies operations through Dental Directory to achieve cost savings and operational efficiencies (</w:t>
      </w:r>
      <w:proofErr w:type="spellStart"/>
      <w:r w:rsidRPr="006F0E93">
        <w:rPr>
          <w:rFonts w:ascii="Times New Roman" w:hAnsi="Times New Roman" w:cs="Times New Roman"/>
          <w:lang w:eastAsia="en-US"/>
        </w:rPr>
        <w:t>mydentist</w:t>
      </w:r>
      <w:proofErr w:type="spellEnd"/>
      <w:r w:rsidRPr="006F0E93">
        <w:rPr>
          <w:rFonts w:ascii="Times New Roman" w:hAnsi="Times New Roman" w:cs="Times New Roman"/>
          <w:lang w:eastAsia="en-US"/>
        </w:rPr>
        <w:t>, 2015a).</w:t>
      </w:r>
    </w:p>
    <w:p w14:paraId="52EC25F1"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These developments suggest that the transition involved both brand development and efforts to strengthen organisational efficiency. However, financial investment in facilities does not automatically ensure that daily working practices become more efficient, particularly when additional responsibilities are introduced without corresponding adjustments to staff time and resources.</w:t>
      </w:r>
    </w:p>
    <w:p w14:paraId="48787C9F"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Social Factors</w:t>
      </w:r>
    </w:p>
    <w:p w14:paraId="5151B315"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Changing patient expectations were particularly relevant to the transition. Mills et al. (2015) identify patient experience and person-centred care as important dimensions of dental service quality.</w:t>
      </w:r>
    </w:p>
    <w:p w14:paraId="465005DE" w14:textId="67FC93A0"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In September 2015,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explained that its previous IDH identity lacked the welcoming image it wanted patients to experience. The company reported that its new brand had been developed through patient focus groups and trials, with attention given to practice appearance, communication and the overall patient journey (</w:t>
      </w:r>
      <w:proofErr w:type="spellStart"/>
      <w:r w:rsidRPr="006F0E93">
        <w:rPr>
          <w:rFonts w:ascii="Times New Roman" w:hAnsi="Times New Roman" w:cs="Times New Roman"/>
          <w:lang w:eastAsia="en-US"/>
        </w:rPr>
        <w:t>mydentist</w:t>
      </w:r>
      <w:proofErr w:type="spellEnd"/>
      <w:r w:rsidRPr="006F0E93">
        <w:rPr>
          <w:rFonts w:ascii="Times New Roman" w:hAnsi="Times New Roman" w:cs="Times New Roman"/>
          <w:lang w:eastAsia="en-US"/>
        </w:rPr>
        <w:t>, 2015b).</w:t>
      </w:r>
    </w:p>
    <w:p w14:paraId="06FDFC4E"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This directly relates to my experience as a student dental nurse, when new procedures required staff to welcome patients in the waiting area and accompany them to reception after treatment. Although these changes supported the organisation's patient-focused objectives, they also increased time pressures between appointments.</w:t>
      </w:r>
    </w:p>
    <w:p w14:paraId="58C4E9F7"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This illustrates a potential tension between improving patient satisfaction and maintaining operational efficiency.</w:t>
      </w:r>
    </w:p>
    <w:p w14:paraId="15509A53"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Technological Factors</w:t>
      </w:r>
    </w:p>
    <w:p w14:paraId="503D23B7"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Technological developments also influenced the wider dental environment. Kaplan and Norton (2008) identify technological change as an important external factor affecting organisational strategy.</w:t>
      </w:r>
    </w:p>
    <w:p w14:paraId="548FFAD9" w14:textId="3C362AD2"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The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Annual Review 2015 reported that online appointment booking had become available in virtually all its practices. The company also described improvements to its Learning Management System, reflecting investment in digital accessibility and staff development (</w:t>
      </w:r>
      <w:proofErr w:type="spellStart"/>
      <w:r w:rsidRPr="006F0E93">
        <w:rPr>
          <w:rFonts w:ascii="Times New Roman" w:hAnsi="Times New Roman" w:cs="Times New Roman"/>
          <w:lang w:eastAsia="en-US"/>
        </w:rPr>
        <w:t>mydentist</w:t>
      </w:r>
      <w:proofErr w:type="spellEnd"/>
      <w:r w:rsidRPr="006F0E93">
        <w:rPr>
          <w:rFonts w:ascii="Times New Roman" w:hAnsi="Times New Roman" w:cs="Times New Roman"/>
          <w:lang w:eastAsia="en-US"/>
        </w:rPr>
        <w:t>, 2015a).</w:t>
      </w:r>
    </w:p>
    <w:p w14:paraId="329728BB"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lastRenderedPageBreak/>
        <w:t>These initiatives demonstrate that the transition extended beyond physical refurbishment to include changes in how services were accessed and how employees received training.</w:t>
      </w:r>
    </w:p>
    <w:p w14:paraId="6C0255DD"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However, technological improvements must be supported by effective operational planning to ensure that staff can manage new procedures alongside existing clinical responsibilities.</w:t>
      </w:r>
    </w:p>
    <w:p w14:paraId="30A4E783"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Legal Factors</w:t>
      </w:r>
    </w:p>
    <w:p w14:paraId="4152598B"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Legal and regulatory pressures were especially important in 2015. The Care Quality Commission introduced fundamental standards for healthcare providers in April 2015, including requirements concerning safe treatment, appropriate staffing, suitable equipment and effective governance (CQC, 2014).</w:t>
      </w:r>
    </w:p>
    <w:p w14:paraId="0F41F1E1"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Furthermore, the Department of Health's </w:t>
      </w:r>
      <w:r w:rsidRPr="006F0E93">
        <w:rPr>
          <w:rFonts w:ascii="Times New Roman" w:hAnsi="Times New Roman" w:cs="Times New Roman"/>
          <w:i/>
          <w:iCs/>
          <w:lang w:eastAsia="en-US"/>
        </w:rPr>
        <w:t>Health Technical Memorandum 01-05</w:t>
      </w:r>
      <w:r w:rsidRPr="006F0E93">
        <w:rPr>
          <w:rFonts w:ascii="Times New Roman" w:hAnsi="Times New Roman" w:cs="Times New Roman"/>
          <w:lang w:eastAsia="en-US"/>
        </w:rPr>
        <w:t xml:space="preserve"> established guidance for decontamination procedures in primary care dental practices (Department of Health, 2013).</w:t>
      </w:r>
    </w:p>
    <w:p w14:paraId="6FE90A0B" w14:textId="1161B200"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These requirements formed part of the regulatory environment in which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operated. From my experience, sharing sterilisation equipment across four surgeries sometimes created delays in instrument processing, particularly when clinical schedules were demanding.</w:t>
      </w:r>
    </w:p>
    <w:p w14:paraId="5A3348DF"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Although these difficulties were operational rather than direct consequences of regulatory change, they demonstrate why organisational restructuring must preserve sufficient time and resources for essential clinical safety procedures.</w:t>
      </w:r>
    </w:p>
    <w:p w14:paraId="7C7F7D08"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Environmental Factors</w:t>
      </w:r>
    </w:p>
    <w:p w14:paraId="41EC9CEF"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Environmental considerations included the management of clinical waste, responsible resource consumption and sustainable healthcare practices. These issues were relevant to dental practices because of their use of disposable materials, sterilisation equipment and specialist waste-disposal processes.</w:t>
      </w:r>
    </w:p>
    <w:p w14:paraId="2D4D4E93" w14:textId="654784AC"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 xml:space="preserve">However, the available 2015 </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evidence does not establish that environmental pressures were a major driver of the rebranding. Therefore, this factor is best understood as part of the wider operating environment rather than a demonstrated cause of the transition.</w:t>
      </w:r>
    </w:p>
    <w:p w14:paraId="09CC1767" w14:textId="77777777" w:rsidR="006F0E93" w:rsidRPr="006F0E93" w:rsidRDefault="006F0E93" w:rsidP="006F0E93">
      <w:pPr>
        <w:jc w:val="both"/>
        <w:rPr>
          <w:rFonts w:ascii="Times New Roman" w:hAnsi="Times New Roman" w:cs="Times New Roman"/>
          <w:b/>
          <w:bCs/>
          <w:lang w:eastAsia="en-US"/>
        </w:rPr>
      </w:pPr>
      <w:r w:rsidRPr="006F0E93">
        <w:rPr>
          <w:rFonts w:ascii="Times New Roman" w:hAnsi="Times New Roman" w:cs="Times New Roman"/>
          <w:b/>
          <w:bCs/>
          <w:lang w:eastAsia="en-US"/>
        </w:rPr>
        <w:t>Critical Evaluation</w:t>
      </w:r>
    </w:p>
    <w:p w14:paraId="75AA6E28" w14:textId="03B52C39"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Overall, the PESTLE analysis suggests that the IDH–</w:t>
      </w:r>
      <w:proofErr w:type="spellStart"/>
      <w:r w:rsidR="005823AD">
        <w:rPr>
          <w:rFonts w:ascii="Times New Roman" w:hAnsi="Times New Roman" w:cs="Times New Roman"/>
          <w:lang w:eastAsia="en-US"/>
        </w:rPr>
        <w:t>M</w:t>
      </w:r>
      <w:r w:rsidRPr="006F0E93">
        <w:rPr>
          <w:rFonts w:ascii="Times New Roman" w:hAnsi="Times New Roman" w:cs="Times New Roman"/>
          <w:lang w:eastAsia="en-US"/>
        </w:rPr>
        <w:t>ydentist</w:t>
      </w:r>
      <w:proofErr w:type="spellEnd"/>
      <w:r w:rsidRPr="006F0E93">
        <w:rPr>
          <w:rFonts w:ascii="Times New Roman" w:hAnsi="Times New Roman" w:cs="Times New Roman"/>
          <w:lang w:eastAsia="en-US"/>
        </w:rPr>
        <w:t xml:space="preserve"> transition occurred within an external environment shaped by NHS contractual arrangements, economic pressures, changing patient expectations, technological developments and regulatory requirements.</w:t>
      </w:r>
    </w:p>
    <w:p w14:paraId="2650E706"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The company's 2015 publications provide direct evidence that the rebranding was intended to establish a consistent identity, improve accessibility and create a more welcoming patient experience (</w:t>
      </w:r>
      <w:proofErr w:type="spellStart"/>
      <w:r w:rsidRPr="006F0E93">
        <w:rPr>
          <w:rFonts w:ascii="Times New Roman" w:hAnsi="Times New Roman" w:cs="Times New Roman"/>
          <w:lang w:eastAsia="en-US"/>
        </w:rPr>
        <w:t>mydentist</w:t>
      </w:r>
      <w:proofErr w:type="spellEnd"/>
      <w:r w:rsidRPr="006F0E93">
        <w:rPr>
          <w:rFonts w:ascii="Times New Roman" w:hAnsi="Times New Roman" w:cs="Times New Roman"/>
          <w:lang w:eastAsia="en-US"/>
        </w:rPr>
        <w:t>, 2015a; 2015b).</w:t>
      </w:r>
    </w:p>
    <w:p w14:paraId="08BB99A4"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However, my experience indicates that implementing these improvements also created challenges for clinical staff, particularly when new patient-facing responsibilities competed with existing duties.</w:t>
      </w:r>
    </w:p>
    <w:p w14:paraId="2001CE7E" w14:textId="77777777" w:rsidR="006F0E93" w:rsidRPr="006F0E93" w:rsidRDefault="006F0E93" w:rsidP="006F0E93">
      <w:pPr>
        <w:ind w:firstLine="720"/>
        <w:jc w:val="both"/>
        <w:rPr>
          <w:rFonts w:ascii="Times New Roman" w:hAnsi="Times New Roman" w:cs="Times New Roman"/>
          <w:lang w:eastAsia="en-US"/>
        </w:rPr>
      </w:pPr>
      <w:r w:rsidRPr="006F0E93">
        <w:rPr>
          <w:rFonts w:ascii="Times New Roman" w:hAnsi="Times New Roman" w:cs="Times New Roman"/>
          <w:lang w:eastAsia="en-US"/>
        </w:rPr>
        <w:t>This demonstrates an important limitation of PESTLE analysis: although it helps organisations identify external pressures and strategic opportunities, it does not independently assess whether internal resources are sufficient to implement change successfully. Consequently, external analysis should be complemented by an assessment of organisational capabilities and operational constraints (CIPD, 2025a; Kaplan and Norton, 2008).</w:t>
      </w:r>
    </w:p>
    <w:p w14:paraId="161D015F" w14:textId="77777777" w:rsidR="005823AD" w:rsidRDefault="005823AD" w:rsidP="00FA140F">
      <w:pPr>
        <w:jc w:val="both"/>
        <w:rPr>
          <w:rFonts w:ascii="Times New Roman" w:hAnsi="Times New Roman" w:cs="Times New Roman"/>
          <w:lang w:eastAsia="en-US"/>
        </w:rPr>
      </w:pPr>
    </w:p>
    <w:p w14:paraId="697083F5" w14:textId="73BD4FF6" w:rsidR="002D0648" w:rsidRDefault="002D0648" w:rsidP="002D0648">
      <w:pPr>
        <w:pStyle w:val="Heading3"/>
      </w:pPr>
      <w:bookmarkStart w:id="7" w:name="_Toc242655037"/>
      <w:r w:rsidRPr="002D0648">
        <w:lastRenderedPageBreak/>
        <w:t>2.</w:t>
      </w:r>
      <w:r>
        <w:t>4.2</w:t>
      </w:r>
      <w:r w:rsidRPr="002D0648">
        <w:t xml:space="preserve"> Micro-Environmental Forces for Change</w:t>
      </w:r>
      <w:bookmarkEnd w:id="7"/>
    </w:p>
    <w:p w14:paraId="3C69A564" w14:textId="77777777" w:rsidR="002D0648" w:rsidRPr="002D0648" w:rsidRDefault="002D0648" w:rsidP="002D0648">
      <w:pPr>
        <w:rPr>
          <w:lang w:eastAsia="en-US"/>
        </w:rPr>
      </w:pPr>
    </w:p>
    <w:p w14:paraId="4C8FA33C" w14:textId="77777777" w:rsidR="00252170" w:rsidRPr="00252170" w:rsidRDefault="00252170" w:rsidP="00252170">
      <w:pPr>
        <w:ind w:firstLine="720"/>
        <w:jc w:val="both"/>
        <w:rPr>
          <w:rFonts w:ascii="Times New Roman" w:hAnsi="Times New Roman" w:cs="Times New Roman"/>
          <w:lang w:eastAsia="en-US"/>
        </w:rPr>
      </w:pPr>
      <w:r w:rsidRPr="00252170">
        <w:rPr>
          <w:rFonts w:ascii="Times New Roman" w:hAnsi="Times New Roman" w:cs="Times New Roman"/>
          <w:lang w:eastAsia="en-US"/>
        </w:rPr>
        <w:t>The following SWOT analysis evaluates the internal strengths and weaknesses observed during the transition, alongside opportunities and threats associated with leadership, employee involvement, procurement decisions and patient experience.</w:t>
      </w:r>
    </w:p>
    <w:p w14:paraId="565D18DC" w14:textId="77777777" w:rsidR="00252170" w:rsidRPr="002D0648" w:rsidRDefault="00252170" w:rsidP="002D0648">
      <w:pPr>
        <w:ind w:firstLine="720"/>
        <w:jc w:val="both"/>
        <w:rPr>
          <w:rFonts w:ascii="Times New Roman" w:hAnsi="Times New Roman" w:cs="Times New Roman"/>
          <w:lang w:eastAsia="en-US"/>
        </w:rPr>
      </w:pPr>
    </w:p>
    <w:p w14:paraId="0AE9C2F6" w14:textId="77777777" w:rsidR="002D0648" w:rsidRPr="002D0648" w:rsidRDefault="002D0648" w:rsidP="002D0648">
      <w:pPr>
        <w:jc w:val="both"/>
        <w:rPr>
          <w:rFonts w:ascii="Times New Roman" w:hAnsi="Times New Roman" w:cs="Times New Roman"/>
          <w:b/>
          <w:bCs/>
          <w:lang w:eastAsia="en-US"/>
        </w:rPr>
      </w:pPr>
      <w:r w:rsidRPr="002D0648">
        <w:rPr>
          <w:rFonts w:ascii="Times New Roman" w:hAnsi="Times New Roman" w:cs="Times New Roman"/>
          <w:b/>
          <w:bCs/>
          <w:lang w:eastAsia="en-US"/>
        </w:rPr>
        <w:t xml:space="preserve">SWOT Analysis – IDH to </w:t>
      </w:r>
      <w:proofErr w:type="spellStart"/>
      <w:r w:rsidRPr="002D0648">
        <w:rPr>
          <w:rFonts w:ascii="Times New Roman" w:hAnsi="Times New Roman" w:cs="Times New Roman"/>
          <w:b/>
          <w:bCs/>
          <w:lang w:eastAsia="en-US"/>
        </w:rPr>
        <w:t>mydentist</w:t>
      </w:r>
      <w:proofErr w:type="spellEnd"/>
      <w:r w:rsidRPr="002D0648">
        <w:rPr>
          <w:rFonts w:ascii="Times New Roman" w:hAnsi="Times New Roman" w:cs="Times New Roman"/>
          <w:b/>
          <w:bCs/>
          <w:lang w:eastAsia="en-US"/>
        </w:rPr>
        <w:t xml:space="preserve"> (2015)</w:t>
      </w:r>
    </w:p>
    <w:p w14:paraId="6F3DA4CD" w14:textId="77777777" w:rsidR="002D0648" w:rsidRDefault="002D0648" w:rsidP="002D0648">
      <w:pPr>
        <w:jc w:val="both"/>
        <w:rPr>
          <w:rFonts w:ascii="Times New Roman" w:hAnsi="Times New Roman" w:cs="Times New Roman"/>
          <w:b/>
          <w:bCs/>
          <w:lang w:eastAsia="en-US"/>
        </w:rPr>
      </w:pPr>
    </w:p>
    <w:p w14:paraId="44E91170" w14:textId="69474C0E" w:rsidR="002D0648" w:rsidRPr="002D0648" w:rsidRDefault="002D0648" w:rsidP="002D0648">
      <w:pPr>
        <w:jc w:val="both"/>
        <w:rPr>
          <w:rFonts w:ascii="Times New Roman" w:hAnsi="Times New Roman" w:cs="Times New Roman"/>
          <w:lang w:eastAsia="en-US"/>
        </w:rPr>
      </w:pPr>
      <w:r w:rsidRPr="002D0648">
        <w:rPr>
          <w:rFonts w:ascii="Times New Roman" w:hAnsi="Times New Roman" w:cs="Times New Roman"/>
          <w:b/>
          <w:bCs/>
          <w:lang w:eastAsia="en-US"/>
        </w:rPr>
        <w:t>Strengths</w:t>
      </w:r>
    </w:p>
    <w:p w14:paraId="3C4EC6C3" w14:textId="77777777" w:rsidR="002D0648" w:rsidRPr="002D0648" w:rsidRDefault="002D0648" w:rsidP="002D0648">
      <w:pPr>
        <w:numPr>
          <w:ilvl w:val="0"/>
          <w:numId w:val="5"/>
        </w:numPr>
        <w:jc w:val="both"/>
        <w:rPr>
          <w:rFonts w:ascii="Times New Roman" w:hAnsi="Times New Roman" w:cs="Times New Roman"/>
          <w:lang w:eastAsia="en-US"/>
        </w:rPr>
      </w:pPr>
      <w:r w:rsidRPr="002D0648">
        <w:rPr>
          <w:rFonts w:ascii="Times New Roman" w:hAnsi="Times New Roman" w:cs="Times New Roman"/>
          <w:lang w:eastAsia="en-US"/>
        </w:rPr>
        <w:t>Refurbished surgeries and a more welcoming patient environment.</w:t>
      </w:r>
    </w:p>
    <w:p w14:paraId="352BEED9" w14:textId="77777777" w:rsidR="002D0648" w:rsidRPr="002D0648" w:rsidRDefault="002D0648" w:rsidP="002D0648">
      <w:pPr>
        <w:numPr>
          <w:ilvl w:val="0"/>
          <w:numId w:val="5"/>
        </w:numPr>
        <w:jc w:val="both"/>
        <w:rPr>
          <w:rFonts w:ascii="Times New Roman" w:hAnsi="Times New Roman" w:cs="Times New Roman"/>
          <w:lang w:eastAsia="en-US"/>
        </w:rPr>
      </w:pPr>
      <w:r w:rsidRPr="002D0648">
        <w:rPr>
          <w:rFonts w:ascii="Times New Roman" w:hAnsi="Times New Roman" w:cs="Times New Roman"/>
          <w:lang w:eastAsia="en-US"/>
        </w:rPr>
        <w:t>New staff uniforms and a consistent organisational identity.</w:t>
      </w:r>
    </w:p>
    <w:p w14:paraId="7176C3A9" w14:textId="77777777" w:rsidR="002D0648" w:rsidRPr="002D0648" w:rsidRDefault="002D0648" w:rsidP="002D0648">
      <w:pPr>
        <w:numPr>
          <w:ilvl w:val="0"/>
          <w:numId w:val="5"/>
        </w:numPr>
        <w:jc w:val="both"/>
        <w:rPr>
          <w:rFonts w:ascii="Times New Roman" w:hAnsi="Times New Roman" w:cs="Times New Roman"/>
          <w:lang w:eastAsia="en-US"/>
        </w:rPr>
      </w:pPr>
      <w:r w:rsidRPr="002D0648">
        <w:rPr>
          <w:rFonts w:ascii="Times New Roman" w:hAnsi="Times New Roman" w:cs="Times New Roman"/>
          <w:lang w:eastAsia="en-US"/>
        </w:rPr>
        <w:t>Investment in employee training and development (</w:t>
      </w:r>
      <w:proofErr w:type="spellStart"/>
      <w:r w:rsidRPr="002D0648">
        <w:rPr>
          <w:rFonts w:ascii="Times New Roman" w:hAnsi="Times New Roman" w:cs="Times New Roman"/>
          <w:lang w:eastAsia="en-US"/>
        </w:rPr>
        <w:t>mydentist</w:t>
      </w:r>
      <w:proofErr w:type="spellEnd"/>
      <w:r w:rsidRPr="002D0648">
        <w:rPr>
          <w:rFonts w:ascii="Times New Roman" w:hAnsi="Times New Roman" w:cs="Times New Roman"/>
          <w:lang w:eastAsia="en-US"/>
        </w:rPr>
        <w:t>, 2015a).</w:t>
      </w:r>
    </w:p>
    <w:p w14:paraId="743D1983" w14:textId="77777777" w:rsidR="002D0648" w:rsidRPr="002D0648" w:rsidRDefault="002D0648" w:rsidP="002D0648">
      <w:pPr>
        <w:numPr>
          <w:ilvl w:val="0"/>
          <w:numId w:val="5"/>
        </w:numPr>
        <w:jc w:val="both"/>
        <w:rPr>
          <w:rFonts w:ascii="Times New Roman" w:hAnsi="Times New Roman" w:cs="Times New Roman"/>
          <w:lang w:eastAsia="en-US"/>
        </w:rPr>
      </w:pPr>
      <w:r w:rsidRPr="002D0648">
        <w:rPr>
          <w:rFonts w:ascii="Times New Roman" w:hAnsi="Times New Roman" w:cs="Times New Roman"/>
          <w:lang w:eastAsia="en-US"/>
        </w:rPr>
        <w:t>Opportunities for staff to raise concerns during practice meetings.</w:t>
      </w:r>
    </w:p>
    <w:p w14:paraId="1E922FFA" w14:textId="77777777" w:rsidR="002D0648" w:rsidRDefault="002D0648" w:rsidP="002D0648">
      <w:pPr>
        <w:jc w:val="both"/>
        <w:rPr>
          <w:rFonts w:ascii="Times New Roman" w:hAnsi="Times New Roman" w:cs="Times New Roman"/>
          <w:b/>
          <w:bCs/>
          <w:lang w:eastAsia="en-US"/>
        </w:rPr>
      </w:pPr>
    </w:p>
    <w:p w14:paraId="67089ED0" w14:textId="3BFAC632" w:rsidR="002D0648" w:rsidRPr="002D0648" w:rsidRDefault="002D0648" w:rsidP="002D0648">
      <w:pPr>
        <w:jc w:val="both"/>
        <w:rPr>
          <w:rFonts w:ascii="Times New Roman" w:hAnsi="Times New Roman" w:cs="Times New Roman"/>
          <w:lang w:eastAsia="en-US"/>
        </w:rPr>
      </w:pPr>
      <w:r w:rsidRPr="002D0648">
        <w:rPr>
          <w:rFonts w:ascii="Times New Roman" w:hAnsi="Times New Roman" w:cs="Times New Roman"/>
          <w:b/>
          <w:bCs/>
          <w:lang w:eastAsia="en-US"/>
        </w:rPr>
        <w:t>Weaknesses</w:t>
      </w:r>
    </w:p>
    <w:p w14:paraId="50C184E0" w14:textId="77777777" w:rsidR="002D0648" w:rsidRPr="002D0648" w:rsidRDefault="002D0648" w:rsidP="002D0648">
      <w:pPr>
        <w:numPr>
          <w:ilvl w:val="0"/>
          <w:numId w:val="6"/>
        </w:numPr>
        <w:jc w:val="both"/>
        <w:rPr>
          <w:rFonts w:ascii="Times New Roman" w:hAnsi="Times New Roman" w:cs="Times New Roman"/>
          <w:lang w:eastAsia="en-US"/>
        </w:rPr>
      </w:pPr>
      <w:r w:rsidRPr="002D0648">
        <w:rPr>
          <w:rFonts w:ascii="Times New Roman" w:hAnsi="Times New Roman" w:cs="Times New Roman"/>
          <w:lang w:eastAsia="en-US"/>
        </w:rPr>
        <w:t>Increased workload following changes to the patient journey.</w:t>
      </w:r>
    </w:p>
    <w:p w14:paraId="2B13741F" w14:textId="77777777" w:rsidR="002D0648" w:rsidRPr="002D0648" w:rsidRDefault="002D0648" w:rsidP="002D0648">
      <w:pPr>
        <w:numPr>
          <w:ilvl w:val="0"/>
          <w:numId w:val="6"/>
        </w:numPr>
        <w:jc w:val="both"/>
        <w:rPr>
          <w:rFonts w:ascii="Times New Roman" w:hAnsi="Times New Roman" w:cs="Times New Roman"/>
          <w:lang w:eastAsia="en-US"/>
        </w:rPr>
      </w:pPr>
      <w:r w:rsidRPr="002D0648">
        <w:rPr>
          <w:rFonts w:ascii="Times New Roman" w:hAnsi="Times New Roman" w:cs="Times New Roman"/>
          <w:lang w:eastAsia="en-US"/>
        </w:rPr>
        <w:t>Difficulties associated with the handling characteristics of newly introduced restorative materials.</w:t>
      </w:r>
    </w:p>
    <w:p w14:paraId="245A8E93" w14:textId="77777777" w:rsidR="002D0648" w:rsidRPr="002D0648" w:rsidRDefault="002D0648" w:rsidP="002D0648">
      <w:pPr>
        <w:numPr>
          <w:ilvl w:val="0"/>
          <w:numId w:val="6"/>
        </w:numPr>
        <w:jc w:val="both"/>
        <w:rPr>
          <w:rFonts w:ascii="Times New Roman" w:hAnsi="Times New Roman" w:cs="Times New Roman"/>
          <w:lang w:eastAsia="en-US"/>
        </w:rPr>
      </w:pPr>
      <w:r w:rsidRPr="002D0648">
        <w:rPr>
          <w:rFonts w:ascii="Times New Roman" w:hAnsi="Times New Roman" w:cs="Times New Roman"/>
          <w:lang w:eastAsia="en-US"/>
        </w:rPr>
        <w:t>Reduced availability of some clinical consumables.</w:t>
      </w:r>
    </w:p>
    <w:p w14:paraId="411C518D" w14:textId="77777777" w:rsidR="002D0648" w:rsidRPr="002D0648" w:rsidRDefault="002D0648" w:rsidP="002D0648">
      <w:pPr>
        <w:numPr>
          <w:ilvl w:val="0"/>
          <w:numId w:val="6"/>
        </w:numPr>
        <w:jc w:val="both"/>
        <w:rPr>
          <w:rFonts w:ascii="Times New Roman" w:hAnsi="Times New Roman" w:cs="Times New Roman"/>
          <w:lang w:eastAsia="en-US"/>
        </w:rPr>
      </w:pPr>
      <w:r w:rsidRPr="002D0648">
        <w:rPr>
          <w:rFonts w:ascii="Times New Roman" w:hAnsi="Times New Roman" w:cs="Times New Roman"/>
          <w:lang w:eastAsia="en-US"/>
        </w:rPr>
        <w:t>Limited visible action following feedback from clinical staff.</w:t>
      </w:r>
    </w:p>
    <w:p w14:paraId="2BD2862E" w14:textId="77777777" w:rsidR="002D0648" w:rsidRDefault="002D0648" w:rsidP="002D0648">
      <w:pPr>
        <w:jc w:val="both"/>
        <w:rPr>
          <w:rFonts w:ascii="Times New Roman" w:hAnsi="Times New Roman" w:cs="Times New Roman"/>
          <w:b/>
          <w:bCs/>
          <w:lang w:eastAsia="en-US"/>
        </w:rPr>
      </w:pPr>
    </w:p>
    <w:p w14:paraId="7671783E" w14:textId="2AE84602" w:rsidR="002D0648" w:rsidRPr="002D0648" w:rsidRDefault="002D0648" w:rsidP="002D0648">
      <w:pPr>
        <w:jc w:val="both"/>
        <w:rPr>
          <w:rFonts w:ascii="Times New Roman" w:hAnsi="Times New Roman" w:cs="Times New Roman"/>
          <w:lang w:eastAsia="en-US"/>
        </w:rPr>
      </w:pPr>
      <w:r w:rsidRPr="002D0648">
        <w:rPr>
          <w:rFonts w:ascii="Times New Roman" w:hAnsi="Times New Roman" w:cs="Times New Roman"/>
          <w:b/>
          <w:bCs/>
          <w:lang w:eastAsia="en-US"/>
        </w:rPr>
        <w:t>Opportunities</w:t>
      </w:r>
    </w:p>
    <w:p w14:paraId="7A1EE38C" w14:textId="77777777" w:rsidR="002D0648" w:rsidRPr="002D0648" w:rsidRDefault="002D0648" w:rsidP="002D0648">
      <w:pPr>
        <w:numPr>
          <w:ilvl w:val="0"/>
          <w:numId w:val="7"/>
        </w:numPr>
        <w:jc w:val="both"/>
        <w:rPr>
          <w:rFonts w:ascii="Times New Roman" w:hAnsi="Times New Roman" w:cs="Times New Roman"/>
          <w:lang w:eastAsia="en-US"/>
        </w:rPr>
      </w:pPr>
      <w:r w:rsidRPr="002D0648">
        <w:rPr>
          <w:rFonts w:ascii="Times New Roman" w:hAnsi="Times New Roman" w:cs="Times New Roman"/>
          <w:lang w:eastAsia="en-US"/>
        </w:rPr>
        <w:t>Greater involvement of dentists and dental nurses in procurement decisions.</w:t>
      </w:r>
    </w:p>
    <w:p w14:paraId="0E0C69F9" w14:textId="77777777" w:rsidR="002D0648" w:rsidRPr="002D0648" w:rsidRDefault="002D0648" w:rsidP="002D0648">
      <w:pPr>
        <w:numPr>
          <w:ilvl w:val="0"/>
          <w:numId w:val="7"/>
        </w:numPr>
        <w:jc w:val="both"/>
        <w:rPr>
          <w:rFonts w:ascii="Times New Roman" w:hAnsi="Times New Roman" w:cs="Times New Roman"/>
          <w:lang w:eastAsia="en-US"/>
        </w:rPr>
      </w:pPr>
      <w:r w:rsidRPr="002D0648">
        <w:rPr>
          <w:rFonts w:ascii="Times New Roman" w:hAnsi="Times New Roman" w:cs="Times New Roman"/>
          <w:lang w:eastAsia="en-US"/>
        </w:rPr>
        <w:t>Improved communication between practice teams and senior management.</w:t>
      </w:r>
    </w:p>
    <w:p w14:paraId="0D4A2F88" w14:textId="77777777" w:rsidR="002D0648" w:rsidRPr="002D0648" w:rsidRDefault="002D0648" w:rsidP="002D0648">
      <w:pPr>
        <w:numPr>
          <w:ilvl w:val="0"/>
          <w:numId w:val="7"/>
        </w:numPr>
        <w:jc w:val="both"/>
        <w:rPr>
          <w:rFonts w:ascii="Times New Roman" w:hAnsi="Times New Roman" w:cs="Times New Roman"/>
          <w:lang w:eastAsia="en-US"/>
        </w:rPr>
      </w:pPr>
      <w:r w:rsidRPr="002D0648">
        <w:rPr>
          <w:rFonts w:ascii="Times New Roman" w:hAnsi="Times New Roman" w:cs="Times New Roman"/>
          <w:lang w:eastAsia="en-US"/>
        </w:rPr>
        <w:t>Evaluation of restorative materials using clinical feedback and treatment outcomes.</w:t>
      </w:r>
    </w:p>
    <w:p w14:paraId="720E1F1D" w14:textId="77777777" w:rsidR="002D0648" w:rsidRPr="002D0648" w:rsidRDefault="002D0648" w:rsidP="002D0648">
      <w:pPr>
        <w:numPr>
          <w:ilvl w:val="0"/>
          <w:numId w:val="7"/>
        </w:numPr>
        <w:jc w:val="both"/>
        <w:rPr>
          <w:rFonts w:ascii="Times New Roman" w:hAnsi="Times New Roman" w:cs="Times New Roman"/>
          <w:lang w:eastAsia="en-US"/>
        </w:rPr>
      </w:pPr>
      <w:r w:rsidRPr="002D0648">
        <w:rPr>
          <w:rFonts w:ascii="Times New Roman" w:hAnsi="Times New Roman" w:cs="Times New Roman"/>
          <w:lang w:eastAsia="en-US"/>
        </w:rPr>
        <w:t>Better coordination of clinical resources and appointment schedules.</w:t>
      </w:r>
    </w:p>
    <w:p w14:paraId="2E39D4B7" w14:textId="77777777" w:rsidR="002D0648" w:rsidRDefault="002D0648" w:rsidP="002D0648">
      <w:pPr>
        <w:jc w:val="both"/>
        <w:rPr>
          <w:rFonts w:ascii="Times New Roman" w:hAnsi="Times New Roman" w:cs="Times New Roman"/>
          <w:b/>
          <w:bCs/>
          <w:lang w:eastAsia="en-US"/>
        </w:rPr>
      </w:pPr>
    </w:p>
    <w:p w14:paraId="22CC89E8" w14:textId="4672692E" w:rsidR="002D0648" w:rsidRPr="002D0648" w:rsidRDefault="002D0648" w:rsidP="002D0648">
      <w:pPr>
        <w:jc w:val="both"/>
        <w:rPr>
          <w:rFonts w:ascii="Times New Roman" w:hAnsi="Times New Roman" w:cs="Times New Roman"/>
          <w:lang w:eastAsia="en-US"/>
        </w:rPr>
      </w:pPr>
      <w:r w:rsidRPr="002D0648">
        <w:rPr>
          <w:rFonts w:ascii="Times New Roman" w:hAnsi="Times New Roman" w:cs="Times New Roman"/>
          <w:b/>
          <w:bCs/>
          <w:lang w:eastAsia="en-US"/>
        </w:rPr>
        <w:t>Threats</w:t>
      </w:r>
    </w:p>
    <w:p w14:paraId="1BD35230" w14:textId="77777777" w:rsidR="002D0648" w:rsidRPr="002D0648" w:rsidRDefault="002D0648" w:rsidP="002D0648">
      <w:pPr>
        <w:numPr>
          <w:ilvl w:val="0"/>
          <w:numId w:val="8"/>
        </w:numPr>
        <w:jc w:val="both"/>
        <w:rPr>
          <w:rFonts w:ascii="Times New Roman" w:hAnsi="Times New Roman" w:cs="Times New Roman"/>
          <w:lang w:eastAsia="en-US"/>
        </w:rPr>
      </w:pPr>
      <w:r w:rsidRPr="002D0648">
        <w:rPr>
          <w:rFonts w:ascii="Times New Roman" w:hAnsi="Times New Roman" w:cs="Times New Roman"/>
          <w:lang w:eastAsia="en-US"/>
        </w:rPr>
        <w:t>Increased employee stress and reduced staff morale.</w:t>
      </w:r>
    </w:p>
    <w:p w14:paraId="1504CB2A" w14:textId="77777777" w:rsidR="002D0648" w:rsidRPr="002D0648" w:rsidRDefault="002D0648" w:rsidP="002D0648">
      <w:pPr>
        <w:numPr>
          <w:ilvl w:val="0"/>
          <w:numId w:val="8"/>
        </w:numPr>
        <w:jc w:val="both"/>
        <w:rPr>
          <w:rFonts w:ascii="Times New Roman" w:hAnsi="Times New Roman" w:cs="Times New Roman"/>
          <w:lang w:eastAsia="en-US"/>
        </w:rPr>
      </w:pPr>
      <w:r w:rsidRPr="002D0648">
        <w:rPr>
          <w:rFonts w:ascii="Times New Roman" w:hAnsi="Times New Roman" w:cs="Times New Roman"/>
          <w:lang w:eastAsia="en-US"/>
        </w:rPr>
        <w:t>Patient dissatisfaction associated with repeat appointments.</w:t>
      </w:r>
    </w:p>
    <w:p w14:paraId="73F2C7EC" w14:textId="77777777" w:rsidR="002D0648" w:rsidRPr="002D0648" w:rsidRDefault="002D0648" w:rsidP="002D0648">
      <w:pPr>
        <w:numPr>
          <w:ilvl w:val="0"/>
          <w:numId w:val="8"/>
        </w:numPr>
        <w:jc w:val="both"/>
        <w:rPr>
          <w:rFonts w:ascii="Times New Roman" w:hAnsi="Times New Roman" w:cs="Times New Roman"/>
          <w:lang w:eastAsia="en-US"/>
        </w:rPr>
      </w:pPr>
      <w:r w:rsidRPr="002D0648">
        <w:rPr>
          <w:rFonts w:ascii="Times New Roman" w:hAnsi="Times New Roman" w:cs="Times New Roman"/>
          <w:lang w:eastAsia="en-US"/>
        </w:rPr>
        <w:t>Additional clinical time required for replacement restorations.</w:t>
      </w:r>
    </w:p>
    <w:p w14:paraId="43EC9561" w14:textId="77777777" w:rsidR="002D0648" w:rsidRPr="002D0648" w:rsidRDefault="002D0648" w:rsidP="002D0648">
      <w:pPr>
        <w:numPr>
          <w:ilvl w:val="0"/>
          <w:numId w:val="8"/>
        </w:numPr>
        <w:jc w:val="both"/>
        <w:rPr>
          <w:rFonts w:ascii="Times New Roman" w:hAnsi="Times New Roman" w:cs="Times New Roman"/>
          <w:lang w:eastAsia="en-US"/>
        </w:rPr>
      </w:pPr>
      <w:r w:rsidRPr="002D0648">
        <w:rPr>
          <w:rFonts w:ascii="Times New Roman" w:hAnsi="Times New Roman" w:cs="Times New Roman"/>
          <w:lang w:eastAsia="en-US"/>
        </w:rPr>
        <w:t>Potential tension between cost-saving objectives and perceived quality of care.</w:t>
      </w:r>
    </w:p>
    <w:p w14:paraId="06B10C3F" w14:textId="77777777" w:rsidR="002D0648" w:rsidRDefault="002D0648" w:rsidP="002D0648">
      <w:pPr>
        <w:rPr>
          <w:rFonts w:ascii="Times New Roman" w:hAnsi="Times New Roman" w:cs="Times New Roman"/>
          <w:b/>
          <w:bCs/>
        </w:rPr>
      </w:pPr>
    </w:p>
    <w:p w14:paraId="37C57947" w14:textId="3B99647E" w:rsidR="002D0648" w:rsidRPr="002D0648" w:rsidRDefault="002D0648" w:rsidP="002D0648">
      <w:pPr>
        <w:rPr>
          <w:rFonts w:ascii="Times New Roman" w:eastAsia="Times New Roman" w:hAnsi="Times New Roman" w:cs="Times New Roman"/>
          <w:b/>
          <w:bCs/>
          <w:lang w:eastAsia="en-GB"/>
        </w:rPr>
      </w:pPr>
      <w:r w:rsidRPr="002D0648">
        <w:rPr>
          <w:rFonts w:ascii="Times New Roman" w:hAnsi="Times New Roman" w:cs="Times New Roman"/>
          <w:b/>
          <w:bCs/>
        </w:rPr>
        <w:lastRenderedPageBreak/>
        <w:t>Critical Analysis</w:t>
      </w:r>
    </w:p>
    <w:p w14:paraId="2DCA7255" w14:textId="77777777" w:rsidR="002D0648" w:rsidRDefault="002D0648" w:rsidP="002D0648">
      <w:pPr>
        <w:pStyle w:val="NormalWeb"/>
        <w:jc w:val="both"/>
      </w:pPr>
      <w:r>
        <w:rPr>
          <w:rStyle w:val="Strong"/>
        </w:rPr>
        <w:t>Leadership, Communication and Employee Involvement</w:t>
      </w:r>
    </w:p>
    <w:p w14:paraId="4A91030A" w14:textId="77777777" w:rsidR="002D0648" w:rsidRDefault="002D0648" w:rsidP="00252170">
      <w:pPr>
        <w:pStyle w:val="NormalWeb"/>
        <w:ind w:firstLine="720"/>
        <w:jc w:val="both"/>
      </w:pPr>
      <w:r>
        <w:t>Effective organisational change requires clear communication and employee involvement (Kotter, 1995). During the IDH–</w:t>
      </w:r>
      <w:proofErr w:type="spellStart"/>
      <w:r>
        <w:t>mydentist</w:t>
      </w:r>
      <w:proofErr w:type="spellEnd"/>
      <w:r>
        <w:t xml:space="preserve"> transition, dentists raised concerns about newly introduced restorative materials during staff meetings. Although the practice manager recorded their feedback, no visible improvements followed. This highlights the difference between encouraging employee voice and acting upon it (Morrison, 2014).</w:t>
      </w:r>
    </w:p>
    <w:p w14:paraId="382E8082" w14:textId="77777777" w:rsidR="002D0648" w:rsidRDefault="002D0648" w:rsidP="002D0648">
      <w:pPr>
        <w:pStyle w:val="NormalWeb"/>
        <w:jc w:val="both"/>
      </w:pPr>
      <w:r>
        <w:rPr>
          <w:rStyle w:val="Strong"/>
        </w:rPr>
        <w:t>Cost Reduction and Quality of Care</w:t>
      </w:r>
    </w:p>
    <w:p w14:paraId="6B04C7F3" w14:textId="0F4AA5AB" w:rsidR="002D0648" w:rsidRDefault="00C8355E" w:rsidP="00252170">
      <w:pPr>
        <w:pStyle w:val="NormalWeb"/>
        <w:ind w:firstLine="720"/>
        <w:jc w:val="both"/>
      </w:pPr>
      <w:r>
        <w:t>The student</w:t>
      </w:r>
      <w:r w:rsidR="002D0648">
        <w:t xml:space="preserve"> observed the replacement of familiar restorative materials with alternatives that clinicians found more difficult to handle. Some patients subsequently returned for replacement fillings, increasing workload and dissatisfaction. However, material quality cannot be established as the sole cause of these failures, since restoration longevity depends on multiple factors (Opdam et al., 2014).</w:t>
      </w:r>
    </w:p>
    <w:p w14:paraId="3177B57B" w14:textId="77777777" w:rsidR="002D0648" w:rsidRDefault="002D0648" w:rsidP="00252170">
      <w:pPr>
        <w:pStyle w:val="NormalWeb"/>
        <w:ind w:firstLine="720"/>
        <w:jc w:val="both"/>
      </w:pPr>
      <w:r>
        <w:t>The organisation's acquisition of Dental Directory and subsequent emphasis on centralised procurement reflected its strategy of improving operational efficiency (</w:t>
      </w:r>
      <w:proofErr w:type="spellStart"/>
      <w:r>
        <w:t>mydentist</w:t>
      </w:r>
      <w:proofErr w:type="spellEnd"/>
      <w:r>
        <w:t>, 2014, 2016). Nevertheless, these reports do not establish why particular materials were replaced. Reduced availability of consumables, including gloves and patient bibs, also contributed to staff frustration.</w:t>
      </w:r>
    </w:p>
    <w:p w14:paraId="587A016E" w14:textId="77777777" w:rsidR="002D0648" w:rsidRDefault="002D0648" w:rsidP="002D0648">
      <w:pPr>
        <w:pStyle w:val="NormalWeb"/>
        <w:jc w:val="both"/>
      </w:pPr>
      <w:r>
        <w:rPr>
          <w:rStyle w:val="Strong"/>
        </w:rPr>
        <w:t>Employee Workload and Patient Experience</w:t>
      </w:r>
    </w:p>
    <w:p w14:paraId="5B95B951" w14:textId="77777777" w:rsidR="002D0648" w:rsidRDefault="002D0648" w:rsidP="00252170">
      <w:pPr>
        <w:pStyle w:val="NormalWeb"/>
        <w:ind w:firstLine="720"/>
        <w:jc w:val="both"/>
      </w:pPr>
      <w:r>
        <w:t>New patient-facing procedures required dental nurses to escort patients between reception and surgery, adding pressure to already demanding schedules. The Job Demands–Resources model suggests that increasing responsibilities without adequate resources can contribute to employee strain (Bakker &amp; Demerouti, 2007).</w:t>
      </w:r>
    </w:p>
    <w:p w14:paraId="19F348E5" w14:textId="77777777" w:rsidR="002D0648" w:rsidRDefault="002D0648" w:rsidP="002D0648">
      <w:pPr>
        <w:pStyle w:val="NormalWeb"/>
        <w:jc w:val="both"/>
      </w:pPr>
      <w:r>
        <w:rPr>
          <w:rStyle w:val="Strong"/>
        </w:rPr>
        <w:t>Overall Evaluation</w:t>
      </w:r>
    </w:p>
    <w:p w14:paraId="25404552" w14:textId="77777777" w:rsidR="002D0648" w:rsidRDefault="002D0648" w:rsidP="00252170">
      <w:pPr>
        <w:pStyle w:val="NormalWeb"/>
        <w:ind w:firstLine="720"/>
        <w:jc w:val="both"/>
      </w:pPr>
      <w:r>
        <w:t>Although rebranding strengthened organisational identity and emphasised patient experience (</w:t>
      </w:r>
      <w:proofErr w:type="spellStart"/>
      <w:r>
        <w:t>mydentist</w:t>
      </w:r>
      <w:proofErr w:type="spellEnd"/>
      <w:r>
        <w:t>, 2015), my observations revealed tensions between cost efficiency, clinical expectations and employee morale. Greater involvement of clinical staff, transparent communication and evaluation of treatment outcomes could have supported more sustainable organisational change.</w:t>
      </w:r>
    </w:p>
    <w:p w14:paraId="1B04693B" w14:textId="77777777" w:rsidR="002D0648" w:rsidRDefault="002D0648" w:rsidP="002D0648">
      <w:pPr>
        <w:jc w:val="both"/>
        <w:rPr>
          <w:rFonts w:ascii="Times New Roman" w:hAnsi="Times New Roman" w:cs="Times New Roman"/>
          <w:b/>
          <w:bCs/>
          <w:lang w:eastAsia="en-US"/>
        </w:rPr>
      </w:pPr>
    </w:p>
    <w:p w14:paraId="0C2DE884" w14:textId="02429DCA" w:rsidR="00C54E18" w:rsidRPr="00C54E18" w:rsidRDefault="00C54E18" w:rsidP="00C54E18">
      <w:pPr>
        <w:pStyle w:val="Heading2"/>
        <w:rPr>
          <w:rFonts w:eastAsia="Times New Roman"/>
        </w:rPr>
      </w:pPr>
      <w:bookmarkStart w:id="8" w:name="_Toc242655038"/>
      <w:r w:rsidRPr="00C54E18">
        <w:rPr>
          <w:rFonts w:eastAsia="Times New Roman"/>
        </w:rPr>
        <w:t>2.</w:t>
      </w:r>
      <w:r>
        <w:rPr>
          <w:rFonts w:eastAsia="Times New Roman"/>
        </w:rPr>
        <w:t>5</w:t>
      </w:r>
      <w:r w:rsidRPr="00C54E18">
        <w:rPr>
          <w:rFonts w:eastAsia="Times New Roman"/>
        </w:rPr>
        <w:t xml:space="preserve"> Impact on Workplace Culture and Organisational Capability</w:t>
      </w:r>
      <w:bookmarkEnd w:id="8"/>
    </w:p>
    <w:p w14:paraId="583DC5AD" w14:textId="2325B27C"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t>The IDH–</w:t>
      </w:r>
      <w:proofErr w:type="spellStart"/>
      <w:r>
        <w:rPr>
          <w:rFonts w:ascii="Times New Roman" w:eastAsia="Times New Roman" w:hAnsi="Times New Roman" w:cs="Times New Roman"/>
          <w:sz w:val="24"/>
          <w:szCs w:val="24"/>
          <w:lang w:eastAsia="en-GB"/>
        </w:rPr>
        <w:t>M</w:t>
      </w:r>
      <w:r w:rsidRPr="00C54E18">
        <w:rPr>
          <w:rFonts w:ascii="Times New Roman" w:eastAsia="Times New Roman" w:hAnsi="Times New Roman" w:cs="Times New Roman"/>
          <w:sz w:val="24"/>
          <w:szCs w:val="24"/>
          <w:lang w:eastAsia="en-GB"/>
        </w:rPr>
        <w:t>ydentist</w:t>
      </w:r>
      <w:proofErr w:type="spellEnd"/>
      <w:r w:rsidRPr="00C54E18">
        <w:rPr>
          <w:rFonts w:ascii="Times New Roman" w:eastAsia="Times New Roman" w:hAnsi="Times New Roman" w:cs="Times New Roman"/>
          <w:sz w:val="24"/>
          <w:szCs w:val="24"/>
          <w:lang w:eastAsia="en-GB"/>
        </w:rPr>
        <w:t xml:space="preserve"> transition influenced organisational culture, leadership relationships and patient experience. Schein (2010) emphasises that organisational culture extends beyond visible features to include shared values and underlying assumptions. Although refurbished surgeries and new uniforms strengthened the brand's visual identity, patient reactions were mixed. Some welcomed the modern appearance, while others described it as “too American”. The early deterioration of wallpaper further highlighted a gap between the intended professional image and the quality of refurbishment observed in practice.</w:t>
      </w:r>
    </w:p>
    <w:p w14:paraId="54D560C1" w14:textId="77777777"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lastRenderedPageBreak/>
        <w:t>A more significant cultural impact involved the unexpected removal of the assistant manager position. A colleague with over 25 years of service attended what she believed was a training meeting, only to learn that her role was being abolished. This suggested a centralised, top-down approach to restructuring, with limited opportunity for preparation or consultation at practice level.</w:t>
      </w:r>
    </w:p>
    <w:p w14:paraId="2D7CAA6D" w14:textId="77777777"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t xml:space="preserve">Wong and Law (2002) associate emotional intelligence with leadership effectiveness and employee attitudes. Goleman (1995) emphasises the importance of recognising and understanding emotions, while in </w:t>
      </w:r>
      <w:r w:rsidRPr="00C54E18">
        <w:rPr>
          <w:rFonts w:ascii="Times New Roman" w:eastAsia="Times New Roman" w:hAnsi="Times New Roman" w:cs="Times New Roman"/>
          <w:i/>
          <w:iCs/>
          <w:sz w:val="24"/>
          <w:szCs w:val="24"/>
          <w:lang w:eastAsia="en-GB"/>
        </w:rPr>
        <w:t>Working with Emotional Intelligence</w:t>
      </w:r>
      <w:r w:rsidRPr="00C54E18">
        <w:rPr>
          <w:rFonts w:ascii="Times New Roman" w:eastAsia="Times New Roman" w:hAnsi="Times New Roman" w:cs="Times New Roman"/>
          <w:sz w:val="24"/>
          <w:szCs w:val="24"/>
          <w:lang w:eastAsia="en-GB"/>
        </w:rPr>
        <w:t>, he identifies “self-awareness, motivation, self-regulation, empathy, and adeptness in relationships” as essential elements of emotional competence (Goleman, 1998, p. 24). The unexpected announcement of the assistant manager's job removal suggested limited consideration of its emotional impact. In contrast, the local practice manager's empathetic response helped preserve their personal relationship, illustrating how emotionally intelligent leadership can support trust during organisational change.</w:t>
      </w:r>
    </w:p>
    <w:p w14:paraId="6EAB62D4" w14:textId="28F31F30"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t xml:space="preserve">The incident also challenged </w:t>
      </w:r>
      <w:proofErr w:type="spellStart"/>
      <w:r w:rsidR="004F58E6">
        <w:rPr>
          <w:rFonts w:ascii="Times New Roman" w:eastAsia="Times New Roman" w:hAnsi="Times New Roman" w:cs="Times New Roman"/>
          <w:sz w:val="24"/>
          <w:szCs w:val="24"/>
          <w:lang w:eastAsia="en-GB"/>
        </w:rPr>
        <w:t>M</w:t>
      </w:r>
      <w:r w:rsidRPr="00C54E18">
        <w:rPr>
          <w:rFonts w:ascii="Times New Roman" w:eastAsia="Times New Roman" w:hAnsi="Times New Roman" w:cs="Times New Roman"/>
          <w:sz w:val="24"/>
          <w:szCs w:val="24"/>
          <w:lang w:eastAsia="en-GB"/>
        </w:rPr>
        <w:t>ydentist's</w:t>
      </w:r>
      <w:proofErr w:type="spellEnd"/>
      <w:r w:rsidRPr="00C54E18">
        <w:rPr>
          <w:rFonts w:ascii="Times New Roman" w:eastAsia="Times New Roman" w:hAnsi="Times New Roman" w:cs="Times New Roman"/>
          <w:sz w:val="24"/>
          <w:szCs w:val="24"/>
          <w:lang w:eastAsia="en-GB"/>
        </w:rPr>
        <w:t xml:space="preserve"> (2015a, p. 9) stated intention that employees should “feel safe and secure in their roles”. Following the announcement, staff became concerned about their own job security. Such uncertainty can negatively influence employee wellbeing and organisational commitment (Sverke et al., 2002).</w:t>
      </w:r>
    </w:p>
    <w:p w14:paraId="3FFB5A93" w14:textId="77777777"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t>The relationship between employee experience and patient satisfaction is equally important. Heskett et al. (1994) identify connections between employee satisfaction, service quality and customer loyalty. Although the rebranding aimed to improve the patient journey, reduced staff morale and uncertainty could make it harder to sustain a consistently positive patient experience.</w:t>
      </w:r>
    </w:p>
    <w:p w14:paraId="28CE811C" w14:textId="77777777" w:rsidR="00C54E18" w:rsidRPr="00C54E18" w:rsidRDefault="00C54E18" w:rsidP="00C54E18">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C54E18">
        <w:rPr>
          <w:rFonts w:ascii="Times New Roman" w:eastAsia="Times New Roman" w:hAnsi="Times New Roman" w:cs="Times New Roman"/>
          <w:sz w:val="24"/>
          <w:szCs w:val="24"/>
          <w:lang w:eastAsia="en-GB"/>
        </w:rPr>
        <w:t>Overall, the transition illustrates that organisational capability depends not only on corporate identity and operational efficiency but also on leadership sensitivity, employee trust and the ability to deliver reliable patient-centred care. More transparent communication and emotionally intelligent leadership could have supported both workplace culture and patient satisfaction.</w:t>
      </w:r>
    </w:p>
    <w:p w14:paraId="7B98F951" w14:textId="77777777" w:rsidR="005823AD" w:rsidRPr="00035297" w:rsidRDefault="005823AD" w:rsidP="00FA140F">
      <w:pPr>
        <w:jc w:val="both"/>
        <w:rPr>
          <w:rFonts w:ascii="Times New Roman" w:hAnsi="Times New Roman" w:cs="Times New Roman"/>
          <w:lang w:eastAsia="en-US"/>
        </w:rPr>
      </w:pPr>
    </w:p>
    <w:p w14:paraId="204AF06F" w14:textId="3D451A0D" w:rsidR="00CE418E" w:rsidRDefault="004F58E6" w:rsidP="00CE418E">
      <w:pPr>
        <w:pStyle w:val="Heading2"/>
      </w:pPr>
      <w:bookmarkStart w:id="9" w:name="_Toc242655039"/>
      <w:r>
        <w:t>2.6 Conclusion</w:t>
      </w:r>
      <w:bookmarkEnd w:id="9"/>
    </w:p>
    <w:p w14:paraId="28887D1D" w14:textId="77777777" w:rsidR="00CE418E" w:rsidRPr="00CE418E" w:rsidRDefault="00CE418E" w:rsidP="00CE418E">
      <w:pPr>
        <w:rPr>
          <w:lang w:eastAsia="en-US"/>
        </w:rPr>
      </w:pPr>
    </w:p>
    <w:p w14:paraId="13E4D2BE" w14:textId="0CB5AEDC" w:rsidR="00915B46" w:rsidRPr="00915B46" w:rsidRDefault="00915B46" w:rsidP="00915B46">
      <w:pPr>
        <w:ind w:firstLine="720"/>
        <w:jc w:val="both"/>
        <w:rPr>
          <w:rFonts w:ascii="Times New Roman" w:hAnsi="Times New Roman" w:cs="Times New Roman"/>
          <w:shd w:val="clear" w:color="auto" w:fill="FFFFFF"/>
        </w:rPr>
      </w:pPr>
      <w:r w:rsidRPr="00915B46">
        <w:rPr>
          <w:rFonts w:ascii="Times New Roman" w:hAnsi="Times New Roman" w:cs="Times New Roman"/>
          <w:shd w:val="clear" w:color="auto" w:fill="FFFFFF"/>
        </w:rPr>
        <w:t xml:space="preserve">Reflecting on the transition from IDH to </w:t>
      </w:r>
      <w:proofErr w:type="spellStart"/>
      <w:r>
        <w:rPr>
          <w:rFonts w:ascii="Times New Roman" w:hAnsi="Times New Roman" w:cs="Times New Roman"/>
          <w:shd w:val="clear" w:color="auto" w:fill="FFFFFF"/>
        </w:rPr>
        <w:t>M</w:t>
      </w:r>
      <w:r w:rsidRPr="00915B46">
        <w:rPr>
          <w:rFonts w:ascii="Times New Roman" w:hAnsi="Times New Roman" w:cs="Times New Roman"/>
          <w:shd w:val="clear" w:color="auto" w:fill="FFFFFF"/>
        </w:rPr>
        <w:t>ydentist</w:t>
      </w:r>
      <w:proofErr w:type="spellEnd"/>
      <w:r w:rsidRPr="00915B46">
        <w:rPr>
          <w:rFonts w:ascii="Times New Roman" w:hAnsi="Times New Roman" w:cs="Times New Roman"/>
          <w:shd w:val="clear" w:color="auto" w:fill="FFFFFF"/>
        </w:rPr>
        <w:t xml:space="preserve"> in 2015, the student learned that successful organisational change involves much more than introducing a new brand, improving facilities or increasing operational efficiency. Although external pressures can influence strategic decisions, the success of change ultimately depends on how effectively it is implemented within the workplace.</w:t>
      </w:r>
    </w:p>
    <w:p w14:paraId="4C75753A" w14:textId="77777777" w:rsidR="00915B46" w:rsidRPr="00915B46" w:rsidRDefault="00915B46" w:rsidP="00915B46">
      <w:pPr>
        <w:ind w:firstLine="720"/>
        <w:jc w:val="both"/>
        <w:rPr>
          <w:rFonts w:ascii="Times New Roman" w:hAnsi="Times New Roman" w:cs="Times New Roman"/>
          <w:shd w:val="clear" w:color="auto" w:fill="FFFFFF"/>
        </w:rPr>
      </w:pPr>
      <w:r w:rsidRPr="00915B46">
        <w:rPr>
          <w:rFonts w:ascii="Times New Roman" w:hAnsi="Times New Roman" w:cs="Times New Roman"/>
          <w:shd w:val="clear" w:color="auto" w:fill="FFFFFF"/>
        </w:rPr>
        <w:t>The student's experience highlighted that changes intended to improve patient experience can also create additional pressures when employee workloads and available resources are not adequately considered. This experience also emphasised the importance of leadership, emotional intelligence, communication and organisational trust, particularly when difficult decisions affect employees' sense of security and belonging.</w:t>
      </w:r>
    </w:p>
    <w:p w14:paraId="511F005F" w14:textId="77777777" w:rsidR="00915B46" w:rsidRPr="00915B46" w:rsidRDefault="00915B46" w:rsidP="00915B46">
      <w:pPr>
        <w:ind w:firstLine="720"/>
        <w:jc w:val="both"/>
        <w:rPr>
          <w:rFonts w:ascii="Times New Roman" w:hAnsi="Times New Roman" w:cs="Times New Roman"/>
          <w:shd w:val="clear" w:color="auto" w:fill="FFFFFF"/>
        </w:rPr>
      </w:pPr>
      <w:r w:rsidRPr="00915B46">
        <w:rPr>
          <w:rFonts w:ascii="Times New Roman" w:hAnsi="Times New Roman" w:cs="Times New Roman"/>
          <w:shd w:val="clear" w:color="auto" w:fill="FFFFFF"/>
        </w:rPr>
        <w:t xml:space="preserve">The most important lesson learned is that employees should not simply be expected to adapt to change without being heard, supported and respected. Organisational capability depends on motivated </w:t>
      </w:r>
      <w:r w:rsidRPr="00915B46">
        <w:rPr>
          <w:rFonts w:ascii="Times New Roman" w:hAnsi="Times New Roman" w:cs="Times New Roman"/>
          <w:shd w:val="clear" w:color="auto" w:fill="FFFFFF"/>
        </w:rPr>
        <w:lastRenderedPageBreak/>
        <w:t>staff, effective teamwork and a positive workplace culture, as well as financial performance and patient satisfaction.</w:t>
      </w:r>
    </w:p>
    <w:p w14:paraId="2D5E0F3C" w14:textId="77777777" w:rsidR="00915B46" w:rsidRPr="00915B46" w:rsidRDefault="00915B46" w:rsidP="00915B46">
      <w:pPr>
        <w:ind w:firstLine="720"/>
        <w:jc w:val="both"/>
        <w:rPr>
          <w:rFonts w:ascii="Times New Roman" w:hAnsi="Times New Roman" w:cs="Times New Roman"/>
          <w:shd w:val="clear" w:color="auto" w:fill="FFFFFF"/>
        </w:rPr>
      </w:pPr>
      <w:r w:rsidRPr="00915B46">
        <w:rPr>
          <w:rFonts w:ascii="Times New Roman" w:hAnsi="Times New Roman" w:cs="Times New Roman"/>
          <w:shd w:val="clear" w:color="auto" w:fill="FFFFFF"/>
        </w:rPr>
        <w:t>Ultimately, sustainable organisational change requires a balance between business objectives, employee wellbeing and the consistent delivery of high-quality patient care.</w:t>
      </w:r>
    </w:p>
    <w:p w14:paraId="446C94EE" w14:textId="77777777" w:rsidR="00442BB4" w:rsidRPr="00035297" w:rsidRDefault="00442BB4" w:rsidP="00442BB4">
      <w:pPr>
        <w:jc w:val="both"/>
        <w:rPr>
          <w:rFonts w:ascii="Times New Roman" w:hAnsi="Times New Roman" w:cs="Times New Roman"/>
          <w:shd w:val="clear" w:color="auto" w:fill="FFFFFF"/>
        </w:rPr>
      </w:pPr>
    </w:p>
    <w:p w14:paraId="7EEE36F8" w14:textId="77777777" w:rsidR="00442BB4" w:rsidRPr="00035297" w:rsidRDefault="00442BB4" w:rsidP="00442BB4">
      <w:pPr>
        <w:pStyle w:val="Heading1"/>
        <w:jc w:val="both"/>
        <w:rPr>
          <w:rFonts w:ascii="Times New Roman" w:hAnsi="Times New Roman" w:cs="Times New Roman"/>
          <w:shd w:val="clear" w:color="auto" w:fill="FFFFFF"/>
        </w:rPr>
      </w:pPr>
    </w:p>
    <w:p w14:paraId="3C5A810D" w14:textId="77777777" w:rsidR="00442BB4" w:rsidRDefault="00442BB4" w:rsidP="00442BB4">
      <w:pPr>
        <w:pStyle w:val="Heading1"/>
        <w:jc w:val="both"/>
        <w:rPr>
          <w:rFonts w:ascii="Times New Roman" w:hAnsi="Times New Roman" w:cs="Times New Roman"/>
          <w:shd w:val="clear" w:color="auto" w:fill="FFFFFF"/>
        </w:rPr>
      </w:pPr>
    </w:p>
    <w:p w14:paraId="06189879" w14:textId="77777777" w:rsidR="00243C73" w:rsidRDefault="00243C73" w:rsidP="00243C73">
      <w:pPr>
        <w:rPr>
          <w:lang w:eastAsia="en-US"/>
        </w:rPr>
      </w:pPr>
    </w:p>
    <w:p w14:paraId="61C3F503" w14:textId="77777777" w:rsidR="00243C73" w:rsidRDefault="00243C73" w:rsidP="00243C73">
      <w:pPr>
        <w:rPr>
          <w:lang w:eastAsia="en-US"/>
        </w:rPr>
      </w:pPr>
    </w:p>
    <w:p w14:paraId="1477DBE6" w14:textId="77777777" w:rsidR="00243C73" w:rsidRDefault="00243C73" w:rsidP="00243C73">
      <w:pPr>
        <w:rPr>
          <w:lang w:eastAsia="en-US"/>
        </w:rPr>
      </w:pPr>
    </w:p>
    <w:p w14:paraId="7E43B5C7" w14:textId="77777777" w:rsidR="00243C73" w:rsidRDefault="00243C73" w:rsidP="00243C73">
      <w:pPr>
        <w:rPr>
          <w:lang w:eastAsia="en-US"/>
        </w:rPr>
      </w:pPr>
    </w:p>
    <w:p w14:paraId="31AEA297" w14:textId="77777777" w:rsidR="00243C73" w:rsidRDefault="00243C73" w:rsidP="00243C73">
      <w:pPr>
        <w:rPr>
          <w:lang w:eastAsia="en-US"/>
        </w:rPr>
      </w:pPr>
    </w:p>
    <w:p w14:paraId="7E2FC56E" w14:textId="77777777" w:rsidR="00243C73" w:rsidRDefault="00243C73" w:rsidP="00243C73">
      <w:pPr>
        <w:rPr>
          <w:lang w:eastAsia="en-US"/>
        </w:rPr>
      </w:pPr>
    </w:p>
    <w:p w14:paraId="7D7F5333" w14:textId="77777777" w:rsidR="00243C73" w:rsidRDefault="00243C73" w:rsidP="00243C73">
      <w:pPr>
        <w:rPr>
          <w:lang w:eastAsia="en-US"/>
        </w:rPr>
      </w:pPr>
    </w:p>
    <w:p w14:paraId="4DFF5EDE" w14:textId="77777777" w:rsidR="00243C73" w:rsidRDefault="00243C73" w:rsidP="00243C73">
      <w:pPr>
        <w:rPr>
          <w:lang w:eastAsia="en-US"/>
        </w:rPr>
      </w:pPr>
    </w:p>
    <w:p w14:paraId="35F742D2" w14:textId="77777777" w:rsidR="00243C73" w:rsidRDefault="00243C73" w:rsidP="00243C73">
      <w:pPr>
        <w:rPr>
          <w:lang w:eastAsia="en-US"/>
        </w:rPr>
      </w:pPr>
    </w:p>
    <w:p w14:paraId="3D773525" w14:textId="77777777" w:rsidR="00243C73" w:rsidRDefault="00243C73" w:rsidP="00243C73">
      <w:pPr>
        <w:rPr>
          <w:lang w:eastAsia="en-US"/>
        </w:rPr>
      </w:pPr>
    </w:p>
    <w:p w14:paraId="1C98CE22" w14:textId="77777777" w:rsidR="00243C73" w:rsidRDefault="00243C73" w:rsidP="00243C73">
      <w:pPr>
        <w:rPr>
          <w:lang w:eastAsia="en-US"/>
        </w:rPr>
      </w:pPr>
    </w:p>
    <w:p w14:paraId="7DCCB999" w14:textId="77777777" w:rsidR="00243C73" w:rsidRDefault="00243C73" w:rsidP="00243C73">
      <w:pPr>
        <w:rPr>
          <w:lang w:eastAsia="en-US"/>
        </w:rPr>
      </w:pPr>
    </w:p>
    <w:p w14:paraId="3D8EA73D" w14:textId="77777777" w:rsidR="00243C73" w:rsidRDefault="00243C73" w:rsidP="00243C73">
      <w:pPr>
        <w:rPr>
          <w:lang w:eastAsia="en-US"/>
        </w:rPr>
      </w:pPr>
    </w:p>
    <w:p w14:paraId="0C4CAFBF" w14:textId="77777777" w:rsidR="00243C73" w:rsidRDefault="00243C73" w:rsidP="00243C73">
      <w:pPr>
        <w:rPr>
          <w:lang w:eastAsia="en-US"/>
        </w:rPr>
      </w:pPr>
    </w:p>
    <w:p w14:paraId="17456E2A" w14:textId="77777777" w:rsidR="00243C73" w:rsidRDefault="00243C73" w:rsidP="00243C73">
      <w:pPr>
        <w:rPr>
          <w:lang w:eastAsia="en-US"/>
        </w:rPr>
      </w:pPr>
    </w:p>
    <w:p w14:paraId="25F3A544" w14:textId="77777777" w:rsidR="00243C73" w:rsidRDefault="00243C73" w:rsidP="00243C73">
      <w:pPr>
        <w:rPr>
          <w:lang w:eastAsia="en-US"/>
        </w:rPr>
      </w:pPr>
    </w:p>
    <w:p w14:paraId="08A59662" w14:textId="77777777" w:rsidR="00243C73" w:rsidRDefault="00243C73" w:rsidP="00243C73">
      <w:pPr>
        <w:rPr>
          <w:lang w:eastAsia="en-US"/>
        </w:rPr>
      </w:pPr>
    </w:p>
    <w:p w14:paraId="128C0D94" w14:textId="77777777" w:rsidR="00243C73" w:rsidRDefault="00243C73" w:rsidP="00243C73">
      <w:pPr>
        <w:rPr>
          <w:lang w:eastAsia="en-US"/>
        </w:rPr>
      </w:pPr>
    </w:p>
    <w:p w14:paraId="7B144523" w14:textId="77777777" w:rsidR="00243C73" w:rsidRDefault="00243C73" w:rsidP="00243C73">
      <w:pPr>
        <w:rPr>
          <w:lang w:eastAsia="en-US"/>
        </w:rPr>
      </w:pPr>
    </w:p>
    <w:p w14:paraId="02384E37" w14:textId="77777777" w:rsidR="00243C73" w:rsidRPr="00243C73" w:rsidRDefault="00243C73" w:rsidP="00243C73">
      <w:pPr>
        <w:rPr>
          <w:lang w:eastAsia="en-US"/>
        </w:rPr>
      </w:pPr>
    </w:p>
    <w:p w14:paraId="2DF5A4B0" w14:textId="650BC86D" w:rsidR="00442BB4" w:rsidRPr="00035297" w:rsidRDefault="00442BB4" w:rsidP="00442BB4">
      <w:pPr>
        <w:pStyle w:val="Heading1"/>
        <w:jc w:val="both"/>
        <w:rPr>
          <w:rFonts w:ascii="Times New Roman" w:hAnsi="Times New Roman" w:cs="Times New Roman"/>
          <w:shd w:val="clear" w:color="auto" w:fill="FFFFFF"/>
        </w:rPr>
      </w:pPr>
      <w:bookmarkStart w:id="10" w:name="_Toc242655040"/>
      <w:r w:rsidRPr="00035297">
        <w:rPr>
          <w:rFonts w:ascii="Times New Roman" w:hAnsi="Times New Roman" w:cs="Times New Roman"/>
          <w:shd w:val="clear" w:color="auto" w:fill="FFFFFF"/>
        </w:rPr>
        <w:lastRenderedPageBreak/>
        <w:t>3.0 Evaluate how organisational stakeholders can be efficiently led through complex workplace change</w:t>
      </w:r>
      <w:bookmarkEnd w:id="10"/>
      <w:r w:rsidRPr="00035297">
        <w:rPr>
          <w:rFonts w:ascii="Times New Roman" w:hAnsi="Times New Roman" w:cs="Times New Roman"/>
          <w:shd w:val="clear" w:color="auto" w:fill="FFFFFF"/>
        </w:rPr>
        <w:t>  </w:t>
      </w:r>
    </w:p>
    <w:p w14:paraId="1511BF21" w14:textId="77777777" w:rsidR="00442BB4" w:rsidRDefault="00442BB4" w:rsidP="00442BB4">
      <w:pPr>
        <w:rPr>
          <w:rFonts w:ascii="Times New Roman" w:hAnsi="Times New Roman" w:cs="Times New Roman"/>
          <w:lang w:eastAsia="en-US"/>
        </w:rPr>
      </w:pPr>
    </w:p>
    <w:p w14:paraId="3372C769" w14:textId="77777777" w:rsidR="00915B46" w:rsidRPr="00915B46" w:rsidRDefault="00915B46" w:rsidP="00915B46">
      <w:pPr>
        <w:ind w:firstLine="720"/>
        <w:jc w:val="both"/>
        <w:rPr>
          <w:rFonts w:ascii="Times New Roman" w:hAnsi="Times New Roman" w:cs="Times New Roman"/>
          <w:lang w:eastAsia="en-US"/>
        </w:rPr>
      </w:pPr>
      <w:r w:rsidRPr="00915B46">
        <w:rPr>
          <w:rFonts w:ascii="Times New Roman" w:hAnsi="Times New Roman" w:cs="Times New Roman"/>
          <w:lang w:eastAsia="en-US"/>
        </w:rPr>
        <w:t>Successfully leading complex organisational change requires more than establishing strategic objectives and introducing new procedures. It involves identifying stakeholders, understanding their interests and concerns, and selecting leadership approaches that encourage communication, trust and employee involvement. Freeman (1984) emphasises the importance of considering groups that can affect or are affected by organisational decisions, while Kotter (1995) highlights the role of leadership, communication and removing barriers to change.</w:t>
      </w:r>
    </w:p>
    <w:p w14:paraId="5558CA94" w14:textId="77777777" w:rsidR="00915B46" w:rsidRPr="00915B46" w:rsidRDefault="00915B46" w:rsidP="00915B46">
      <w:pPr>
        <w:ind w:firstLine="720"/>
        <w:jc w:val="both"/>
        <w:rPr>
          <w:rFonts w:ascii="Times New Roman" w:hAnsi="Times New Roman" w:cs="Times New Roman"/>
          <w:lang w:eastAsia="en-US"/>
        </w:rPr>
      </w:pPr>
      <w:r w:rsidRPr="00915B46">
        <w:rPr>
          <w:rFonts w:ascii="Times New Roman" w:hAnsi="Times New Roman" w:cs="Times New Roman"/>
          <w:lang w:eastAsia="en-US"/>
        </w:rPr>
        <w:t xml:space="preserve">The transition from Integrated Dental Holdings (IDH) to </w:t>
      </w:r>
      <w:proofErr w:type="spellStart"/>
      <w:r w:rsidRPr="00915B46">
        <w:rPr>
          <w:rFonts w:ascii="Times New Roman" w:hAnsi="Times New Roman" w:cs="Times New Roman"/>
          <w:lang w:eastAsia="en-US"/>
        </w:rPr>
        <w:t>mydentist</w:t>
      </w:r>
      <w:proofErr w:type="spellEnd"/>
      <w:r w:rsidRPr="00915B46">
        <w:rPr>
          <w:rFonts w:ascii="Times New Roman" w:hAnsi="Times New Roman" w:cs="Times New Roman"/>
          <w:lang w:eastAsia="en-US"/>
        </w:rPr>
        <w:t xml:space="preserve"> in 2015 provides an opportunity to evaluate how different stakeholders experienced organisational change. Although the rebranding aimed to strengthen corporate identity and improve patient experience, observations from dental practice suggest that changes to clinical procedures, procurement arrangements and organisational roles created additional challenges for employees.</w:t>
      </w:r>
    </w:p>
    <w:p w14:paraId="4A607BE3" w14:textId="77777777" w:rsidR="00915B46" w:rsidRDefault="00915B46" w:rsidP="00915B46">
      <w:pPr>
        <w:ind w:firstLine="720"/>
        <w:jc w:val="both"/>
        <w:rPr>
          <w:rFonts w:ascii="Times New Roman" w:hAnsi="Times New Roman" w:cs="Times New Roman"/>
          <w:lang w:eastAsia="en-US"/>
        </w:rPr>
      </w:pPr>
      <w:r w:rsidRPr="00915B46">
        <w:rPr>
          <w:rFonts w:ascii="Times New Roman" w:hAnsi="Times New Roman" w:cs="Times New Roman"/>
          <w:lang w:eastAsia="en-US"/>
        </w:rPr>
        <w:t>This section evaluates how leadership styles, emotional intelligence, stakeholder engagement and effective communication could support the implementation of complex workplace change, while considering the needs of employees, management and patients.</w:t>
      </w:r>
    </w:p>
    <w:p w14:paraId="3801175A" w14:textId="77777777" w:rsidR="003F14AD" w:rsidRPr="00915B46" w:rsidRDefault="003F14AD" w:rsidP="00915B46">
      <w:pPr>
        <w:ind w:firstLine="720"/>
        <w:jc w:val="both"/>
        <w:rPr>
          <w:rFonts w:ascii="Times New Roman" w:hAnsi="Times New Roman" w:cs="Times New Roman"/>
          <w:lang w:eastAsia="en-US"/>
        </w:rPr>
      </w:pPr>
    </w:p>
    <w:p w14:paraId="2A9EA22D" w14:textId="3F45BA53" w:rsidR="003F14AD" w:rsidRDefault="003F14AD" w:rsidP="003F14AD">
      <w:pPr>
        <w:pStyle w:val="Heading2"/>
      </w:pPr>
      <w:bookmarkStart w:id="11" w:name="_Toc242655041"/>
      <w:r>
        <w:t xml:space="preserve">3.1 </w:t>
      </w:r>
      <w:r>
        <w:t>Stakeholder analysis</w:t>
      </w:r>
      <w:bookmarkEnd w:id="11"/>
    </w:p>
    <w:p w14:paraId="4B241B8E" w14:textId="3D1A0781" w:rsidR="003F14AD" w:rsidRDefault="003F14AD" w:rsidP="003F14AD">
      <w:pPr>
        <w:pStyle w:val="NormalWeb"/>
        <w:ind w:firstLine="720"/>
        <w:jc w:val="both"/>
      </w:pPr>
      <w:r>
        <w:t>Stakeholder analysis is essential when managing complex organisational change because different groups have different interests, responsibilities and levels of influence. Freeman (1984) defines stakeholders as groups or individuals who can affect or are affected by organisational objectives. Mitchell et al. (1997) further suggest that stakeholder importance can be evaluated through power, legitimacy and urgency.</w:t>
      </w:r>
    </w:p>
    <w:p w14:paraId="4341F1C6" w14:textId="77777777" w:rsidR="003F14AD" w:rsidRDefault="003F14AD" w:rsidP="003F14AD">
      <w:pPr>
        <w:pStyle w:val="NormalWeb"/>
        <w:jc w:val="both"/>
      </w:pPr>
      <w:r>
        <w:t>During the IDH–</w:t>
      </w:r>
      <w:proofErr w:type="spellStart"/>
      <w:r>
        <w:t>mydentist</w:t>
      </w:r>
      <w:proofErr w:type="spellEnd"/>
      <w:r>
        <w:t xml:space="preserve"> transition in 2015, key stakeholders included senior management, practice managers, dentists, dental nurses, receptionists, patients and external bodies such as the NHS and Care Quality Commission (CQC).</w:t>
      </w:r>
    </w:p>
    <w:p w14:paraId="53E514F1" w14:textId="77777777" w:rsidR="003F14AD" w:rsidRDefault="003F14AD" w:rsidP="003F14AD">
      <w:pPr>
        <w:pStyle w:val="NormalWeb"/>
        <w:jc w:val="both"/>
      </w:pPr>
      <w:r>
        <w:rPr>
          <w:rStyle w:val="Strong"/>
        </w:rPr>
        <w:t>Senior management</w:t>
      </w:r>
      <w:r>
        <w:t xml:space="preserve"> held considerable decision-making authority over branding, procurement and organisational restructuring. However, decisions made centrally could create operational difficulties if local employees were not adequately consulted.</w:t>
      </w:r>
    </w:p>
    <w:p w14:paraId="16613D7E" w14:textId="436B0922" w:rsidR="003F14AD" w:rsidRDefault="003F14AD" w:rsidP="003F14AD">
      <w:pPr>
        <w:pStyle w:val="NormalWeb"/>
        <w:jc w:val="both"/>
      </w:pPr>
      <w:r>
        <w:rPr>
          <w:rStyle w:val="Strong"/>
        </w:rPr>
        <w:t>Practice managers</w:t>
      </w:r>
      <w:r>
        <w:t xml:space="preserve"> acted as intermediaries between senior leadership and clinical teams. </w:t>
      </w:r>
      <w:r>
        <w:t>The student</w:t>
      </w:r>
      <w:r>
        <w:t xml:space="preserve"> experience suggested that limited communication from senior management could weaken their ability to support employees, particularly when the assistant manager position was unexpectedly removed.</w:t>
      </w:r>
    </w:p>
    <w:p w14:paraId="2B80B961" w14:textId="77777777" w:rsidR="003F14AD" w:rsidRDefault="003F14AD" w:rsidP="003F14AD">
      <w:pPr>
        <w:pStyle w:val="NormalWeb"/>
        <w:jc w:val="both"/>
      </w:pPr>
      <w:r>
        <w:rPr>
          <w:rStyle w:val="Strong"/>
        </w:rPr>
        <w:t>Dentists and dental nurses</w:t>
      </w:r>
      <w:r>
        <w:t xml:space="preserve"> had limited influence over corporate decisions but were directly responsible for implementing changes. Dentists experienced difficulties with newly introduced restorative materials, while dental nurses faced additional responsibilities associated with the revised patient journey. Their involvement in planning and evaluation could have helped identify practical barriers earlier.</w:t>
      </w:r>
    </w:p>
    <w:p w14:paraId="04549755" w14:textId="77777777" w:rsidR="003F14AD" w:rsidRDefault="003F14AD" w:rsidP="003F14AD">
      <w:pPr>
        <w:pStyle w:val="NormalWeb"/>
        <w:jc w:val="both"/>
      </w:pPr>
      <w:r>
        <w:rPr>
          <w:rStyle w:val="Strong"/>
        </w:rPr>
        <w:lastRenderedPageBreak/>
        <w:t>Receptionists and assistant managers</w:t>
      </w:r>
      <w:r>
        <w:t xml:space="preserve"> were affected by changes to organisational roles and working relationships. Sensitive communication, consultation and appropriate support were particularly important during restructuring.</w:t>
      </w:r>
    </w:p>
    <w:p w14:paraId="3C3E4A3B" w14:textId="77777777" w:rsidR="003F14AD" w:rsidRDefault="003F14AD" w:rsidP="003F14AD">
      <w:pPr>
        <w:pStyle w:val="NormalWeb"/>
        <w:jc w:val="both"/>
      </w:pPr>
      <w:r>
        <w:rPr>
          <w:rStyle w:val="Strong"/>
        </w:rPr>
        <w:t>Patients</w:t>
      </w:r>
      <w:r>
        <w:t xml:space="preserve"> were central stakeholders because changes to practice appearance, service delivery and clinical procedures directly influenced their experience. Although some patients welcomed the refurbishment, others expressed dissatisfaction with aspects of the new environment.</w:t>
      </w:r>
    </w:p>
    <w:p w14:paraId="3CB295AC" w14:textId="77777777" w:rsidR="003F14AD" w:rsidRDefault="003F14AD" w:rsidP="003F14AD">
      <w:pPr>
        <w:pStyle w:val="NormalWeb"/>
        <w:jc w:val="both"/>
      </w:pPr>
      <w:r>
        <w:rPr>
          <w:rStyle w:val="Strong"/>
        </w:rPr>
        <w:t>External stakeholders</w:t>
      </w:r>
      <w:r>
        <w:t>, including NHS commissioners and the CQC, influenced the organisation through contractual obligations, quality expectations and regulatory requirements.</w:t>
      </w:r>
    </w:p>
    <w:p w14:paraId="2A24B1F7" w14:textId="77777777" w:rsidR="003F14AD" w:rsidRDefault="003F14AD" w:rsidP="003F14AD">
      <w:pPr>
        <w:pStyle w:val="NormalWeb"/>
        <w:ind w:firstLine="720"/>
        <w:jc w:val="both"/>
      </w:pPr>
      <w:r>
        <w:t>Critically, stakeholder power should not be confused with stakeholder importance. Employees with limited formal authority can significantly influence change outcomes through their clinical knowledge, teamwork and daily interactions with patients. Therefore, effective leadership should combine strategic decision-making with meaningful consultation, transparent communication and continuous feedback.</w:t>
      </w:r>
    </w:p>
    <w:p w14:paraId="5CCC1956" w14:textId="77777777" w:rsidR="003F14AD" w:rsidRDefault="003F14AD" w:rsidP="008B2DF4">
      <w:pPr>
        <w:pStyle w:val="NormalWeb"/>
        <w:ind w:firstLine="720"/>
        <w:jc w:val="both"/>
      </w:pPr>
      <w:r>
        <w:t>Overall, the transition demonstrates that successful stakeholder management requires balancing organisational objectives with employee wellbeing, clinical requirements and patient expectations.</w:t>
      </w:r>
    </w:p>
    <w:tbl>
      <w:tblPr>
        <w:tblStyle w:val="TableGrid"/>
        <w:tblW w:w="0" w:type="auto"/>
        <w:tblLook w:val="04A0" w:firstRow="1" w:lastRow="0" w:firstColumn="1" w:lastColumn="0" w:noHBand="0" w:noVBand="1"/>
      </w:tblPr>
      <w:tblGrid>
        <w:gridCol w:w="2254"/>
        <w:gridCol w:w="2254"/>
        <w:gridCol w:w="2254"/>
        <w:gridCol w:w="2254"/>
      </w:tblGrid>
      <w:tr w:rsidR="008B2DF4" w14:paraId="1C81ACB1" w14:textId="77777777" w:rsidTr="008B2DF4">
        <w:tc>
          <w:tcPr>
            <w:tcW w:w="2254" w:type="dxa"/>
            <w:shd w:val="clear" w:color="auto" w:fill="0F9ED5" w:themeFill="accent4"/>
          </w:tcPr>
          <w:p w14:paraId="1F40BD44" w14:textId="3B0DA413" w:rsidR="008B2DF4" w:rsidRPr="008B2DF4" w:rsidRDefault="008B2DF4" w:rsidP="00442BB4">
            <w:pPr>
              <w:rPr>
                <w:rFonts w:ascii="Times New Roman" w:hAnsi="Times New Roman" w:cs="Times New Roman"/>
                <w:bCs/>
                <w:lang w:eastAsia="en-US"/>
              </w:rPr>
            </w:pPr>
            <w:r w:rsidRPr="008B2DF4">
              <w:rPr>
                <w:rFonts w:ascii="Times New Roman" w:hAnsi="Times New Roman" w:cs="Times New Roman"/>
                <w:bCs/>
                <w:lang w:eastAsia="en-US"/>
              </w:rPr>
              <w:t>Stakeholder group</w:t>
            </w:r>
          </w:p>
        </w:tc>
        <w:tc>
          <w:tcPr>
            <w:tcW w:w="2254" w:type="dxa"/>
            <w:shd w:val="clear" w:color="auto" w:fill="0F9ED5" w:themeFill="accent4"/>
          </w:tcPr>
          <w:p w14:paraId="11A98CE2" w14:textId="734BD899"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Power</w:t>
            </w:r>
          </w:p>
        </w:tc>
        <w:tc>
          <w:tcPr>
            <w:tcW w:w="2254" w:type="dxa"/>
            <w:shd w:val="clear" w:color="auto" w:fill="0F9ED5" w:themeFill="accent4"/>
          </w:tcPr>
          <w:p w14:paraId="308E6FE7" w14:textId="0BA2AF53"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 xml:space="preserve">Interest </w:t>
            </w:r>
          </w:p>
        </w:tc>
        <w:tc>
          <w:tcPr>
            <w:tcW w:w="2254" w:type="dxa"/>
            <w:shd w:val="clear" w:color="auto" w:fill="0F9ED5" w:themeFill="accent4"/>
          </w:tcPr>
          <w:p w14:paraId="6367B46D" w14:textId="11B481C1"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 xml:space="preserve">Recommended engagement approach </w:t>
            </w:r>
          </w:p>
        </w:tc>
      </w:tr>
      <w:tr w:rsidR="008B2DF4" w14:paraId="5E55C729" w14:textId="77777777" w:rsidTr="008B2DF4">
        <w:trPr>
          <w:trHeight w:val="495"/>
        </w:trPr>
        <w:tc>
          <w:tcPr>
            <w:tcW w:w="2254" w:type="dxa"/>
          </w:tcPr>
          <w:p w14:paraId="35CAB5C7" w14:textId="445BA81E" w:rsidR="008B2DF4" w:rsidRPr="008B2DF4" w:rsidRDefault="008B2DF4" w:rsidP="008B2DF4">
            <w:pPr>
              <w:jc w:val="center"/>
              <w:rPr>
                <w:rFonts w:ascii="Times New Roman" w:hAnsi="Times New Roman" w:cs="Times New Roman"/>
                <w:lang w:eastAsia="en-US"/>
              </w:rPr>
            </w:pPr>
            <w:r w:rsidRPr="008B2DF4">
              <w:rPr>
                <w:rFonts w:ascii="Times New Roman" w:hAnsi="Times New Roman" w:cs="Times New Roman"/>
                <w:lang w:eastAsia="en-US"/>
              </w:rPr>
              <w:t>Senior management</w:t>
            </w:r>
          </w:p>
        </w:tc>
        <w:tc>
          <w:tcPr>
            <w:tcW w:w="2254" w:type="dxa"/>
          </w:tcPr>
          <w:p w14:paraId="3CAC64F7" w14:textId="13727BC1"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3CAA311F" w14:textId="002B8F6F"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682B407C" w14:textId="2D0F708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Manage closely; ensure accountability for change decisions.</w:t>
            </w:r>
          </w:p>
        </w:tc>
      </w:tr>
      <w:tr w:rsidR="008B2DF4" w14:paraId="41D43ED8" w14:textId="77777777" w:rsidTr="008B2DF4">
        <w:tc>
          <w:tcPr>
            <w:tcW w:w="2254" w:type="dxa"/>
          </w:tcPr>
          <w:p w14:paraId="1BC6623D" w14:textId="32F07DC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Practice managers</w:t>
            </w:r>
          </w:p>
        </w:tc>
        <w:tc>
          <w:tcPr>
            <w:tcW w:w="2254" w:type="dxa"/>
          </w:tcPr>
          <w:p w14:paraId="3D761C4D" w14:textId="77777777" w:rsidR="008B2DF4" w:rsidRPr="008B2DF4" w:rsidRDefault="008B2DF4" w:rsidP="008B2DF4">
            <w:pPr>
              <w:rPr>
                <w:rFonts w:ascii="Times New Roman" w:eastAsiaTheme="minorEastAsia" w:hAnsi="Times New Roman" w:cs="Times New Roman"/>
                <w:lang w:eastAsia="en-US"/>
              </w:rPr>
            </w:pPr>
            <w:r w:rsidRPr="008B2DF4">
              <w:rPr>
                <w:rFonts w:ascii="Times New Roman" w:hAnsi="Times New Roman" w:cs="Times New Roman"/>
              </w:rPr>
              <w:t>High locally</w:t>
            </w:r>
          </w:p>
          <w:p w14:paraId="24B378AE" w14:textId="77777777" w:rsidR="008B2DF4" w:rsidRPr="008B2DF4" w:rsidRDefault="008B2DF4" w:rsidP="00442BB4">
            <w:pPr>
              <w:rPr>
                <w:rFonts w:ascii="Times New Roman" w:hAnsi="Times New Roman" w:cs="Times New Roman"/>
                <w:lang w:eastAsia="en-US"/>
              </w:rPr>
            </w:pPr>
          </w:p>
        </w:tc>
        <w:tc>
          <w:tcPr>
            <w:tcW w:w="2254" w:type="dxa"/>
          </w:tcPr>
          <w:p w14:paraId="14297FBC" w14:textId="465FD8E5"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1715FE94" w14:textId="7FCA3BE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Involve in planning and two-way communication.</w:t>
            </w:r>
          </w:p>
        </w:tc>
      </w:tr>
      <w:tr w:rsidR="008B2DF4" w14:paraId="1B8E24EF" w14:textId="77777777" w:rsidTr="008B2DF4">
        <w:tc>
          <w:tcPr>
            <w:tcW w:w="2254" w:type="dxa"/>
          </w:tcPr>
          <w:p w14:paraId="067BBE76" w14:textId="7723E688"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Dentists</w:t>
            </w:r>
          </w:p>
        </w:tc>
        <w:tc>
          <w:tcPr>
            <w:tcW w:w="2254" w:type="dxa"/>
          </w:tcPr>
          <w:p w14:paraId="54466E1D" w14:textId="236039A9"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Moderate clinical influence</w:t>
            </w:r>
          </w:p>
        </w:tc>
        <w:tc>
          <w:tcPr>
            <w:tcW w:w="2254" w:type="dxa"/>
          </w:tcPr>
          <w:p w14:paraId="2CFB1FAF" w14:textId="398F9DE5"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38FB4B8D" w14:textId="22A1C82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Consult on clinical materials and procedures.</w:t>
            </w:r>
          </w:p>
        </w:tc>
      </w:tr>
      <w:tr w:rsidR="008B2DF4" w14:paraId="18E5C247" w14:textId="77777777" w:rsidTr="008B2DF4">
        <w:tc>
          <w:tcPr>
            <w:tcW w:w="2254" w:type="dxa"/>
          </w:tcPr>
          <w:p w14:paraId="372BADF5" w14:textId="668E0A6F"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Dental nurses and receptionists</w:t>
            </w:r>
          </w:p>
        </w:tc>
        <w:tc>
          <w:tcPr>
            <w:tcW w:w="2254" w:type="dxa"/>
          </w:tcPr>
          <w:p w14:paraId="620961EE" w14:textId="77777777" w:rsidR="008B2DF4" w:rsidRPr="008B2DF4" w:rsidRDefault="008B2DF4" w:rsidP="008B2DF4">
            <w:pPr>
              <w:rPr>
                <w:rFonts w:ascii="Times New Roman" w:eastAsiaTheme="minorEastAsia" w:hAnsi="Times New Roman" w:cs="Times New Roman"/>
                <w:lang w:eastAsia="en-US"/>
              </w:rPr>
            </w:pPr>
            <w:r w:rsidRPr="008B2DF4">
              <w:rPr>
                <w:rFonts w:ascii="Times New Roman" w:hAnsi="Times New Roman" w:cs="Times New Roman"/>
              </w:rPr>
              <w:t>Low formal authority</w:t>
            </w:r>
          </w:p>
          <w:p w14:paraId="21BD4E46" w14:textId="77777777" w:rsidR="008B2DF4" w:rsidRPr="008B2DF4" w:rsidRDefault="008B2DF4" w:rsidP="00442BB4">
            <w:pPr>
              <w:rPr>
                <w:rFonts w:ascii="Times New Roman" w:hAnsi="Times New Roman" w:cs="Times New Roman"/>
                <w:lang w:eastAsia="en-US"/>
              </w:rPr>
            </w:pPr>
          </w:p>
        </w:tc>
        <w:tc>
          <w:tcPr>
            <w:tcW w:w="2254" w:type="dxa"/>
          </w:tcPr>
          <w:p w14:paraId="767084BB" w14:textId="19CD04E7"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55A0E7B4" w14:textId="661604A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Provide regular updates and actively seek operational feedback.</w:t>
            </w:r>
          </w:p>
        </w:tc>
      </w:tr>
      <w:tr w:rsidR="008B2DF4" w14:paraId="2E6C8293" w14:textId="77777777" w:rsidTr="008B2DF4">
        <w:tc>
          <w:tcPr>
            <w:tcW w:w="2254" w:type="dxa"/>
          </w:tcPr>
          <w:p w14:paraId="415AE81F" w14:textId="1EB6F9F3"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Patients</w:t>
            </w:r>
          </w:p>
        </w:tc>
        <w:tc>
          <w:tcPr>
            <w:tcW w:w="2254" w:type="dxa"/>
          </w:tcPr>
          <w:p w14:paraId="5787CE4B" w14:textId="5B6799E2"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Limited direct organisational power</w:t>
            </w:r>
          </w:p>
        </w:tc>
        <w:tc>
          <w:tcPr>
            <w:tcW w:w="2254" w:type="dxa"/>
          </w:tcPr>
          <w:p w14:paraId="1001F5B5" w14:textId="4FA99B7F"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w:t>
            </w:r>
          </w:p>
        </w:tc>
        <w:tc>
          <w:tcPr>
            <w:tcW w:w="2254" w:type="dxa"/>
          </w:tcPr>
          <w:p w14:paraId="363BC7CB" w14:textId="25997ACE"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Gather feedback and explain service changes.</w:t>
            </w:r>
          </w:p>
        </w:tc>
      </w:tr>
      <w:tr w:rsidR="008B2DF4" w14:paraId="0B4D185F" w14:textId="77777777" w:rsidTr="008B2DF4">
        <w:trPr>
          <w:trHeight w:val="44"/>
        </w:trPr>
        <w:tc>
          <w:tcPr>
            <w:tcW w:w="2254" w:type="dxa"/>
          </w:tcPr>
          <w:p w14:paraId="13DA145A" w14:textId="7D59C5F1"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NHS commissioners and CQC</w:t>
            </w:r>
          </w:p>
        </w:tc>
        <w:tc>
          <w:tcPr>
            <w:tcW w:w="2254" w:type="dxa"/>
          </w:tcPr>
          <w:p w14:paraId="304B7718" w14:textId="799D9385"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High contractual or regulatory influence</w:t>
            </w:r>
          </w:p>
        </w:tc>
        <w:tc>
          <w:tcPr>
            <w:tcW w:w="2254" w:type="dxa"/>
          </w:tcPr>
          <w:p w14:paraId="5A24A89C" w14:textId="0B4ADD3D"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Varies</w:t>
            </w:r>
          </w:p>
        </w:tc>
        <w:tc>
          <w:tcPr>
            <w:tcW w:w="2254" w:type="dxa"/>
          </w:tcPr>
          <w:p w14:paraId="4B656128" w14:textId="59158F9B" w:rsidR="008B2DF4" w:rsidRPr="008B2DF4" w:rsidRDefault="008B2DF4" w:rsidP="00442BB4">
            <w:pPr>
              <w:rPr>
                <w:rFonts w:ascii="Times New Roman" w:hAnsi="Times New Roman" w:cs="Times New Roman"/>
                <w:lang w:eastAsia="en-US"/>
              </w:rPr>
            </w:pPr>
            <w:r w:rsidRPr="008B2DF4">
              <w:rPr>
                <w:rFonts w:ascii="Times New Roman" w:hAnsi="Times New Roman" w:cs="Times New Roman"/>
                <w:lang w:eastAsia="en-US"/>
              </w:rPr>
              <w:t>Maintain regulatory compliance and appropriate engagement.</w:t>
            </w:r>
          </w:p>
        </w:tc>
      </w:tr>
    </w:tbl>
    <w:p w14:paraId="0FBC5783" w14:textId="77777777" w:rsidR="00915B46" w:rsidRPr="00035297" w:rsidRDefault="00915B46" w:rsidP="00442BB4">
      <w:pPr>
        <w:rPr>
          <w:rFonts w:ascii="Times New Roman" w:hAnsi="Times New Roman" w:cs="Times New Roman"/>
          <w:lang w:eastAsia="en-US"/>
        </w:rPr>
      </w:pPr>
    </w:p>
    <w:p w14:paraId="376A32B6" w14:textId="77777777" w:rsidR="00442BB4" w:rsidRDefault="00442BB4" w:rsidP="00442BB4">
      <w:pPr>
        <w:rPr>
          <w:rFonts w:ascii="Times New Roman" w:hAnsi="Times New Roman" w:cs="Times New Roman"/>
          <w:lang w:eastAsia="en-US"/>
        </w:rPr>
      </w:pPr>
    </w:p>
    <w:p w14:paraId="43640BA9" w14:textId="77777777" w:rsidR="00243C73" w:rsidRDefault="00243C73" w:rsidP="00442BB4">
      <w:pPr>
        <w:rPr>
          <w:rFonts w:ascii="Times New Roman" w:hAnsi="Times New Roman" w:cs="Times New Roman"/>
          <w:lang w:eastAsia="en-US"/>
        </w:rPr>
      </w:pPr>
    </w:p>
    <w:p w14:paraId="0A8C1001" w14:textId="77777777" w:rsidR="00243C73" w:rsidRPr="00035297" w:rsidRDefault="00243C73" w:rsidP="00442BB4">
      <w:pPr>
        <w:rPr>
          <w:rFonts w:ascii="Times New Roman" w:hAnsi="Times New Roman" w:cs="Times New Roman"/>
          <w:lang w:eastAsia="en-US"/>
        </w:rPr>
      </w:pPr>
    </w:p>
    <w:p w14:paraId="2231AA21" w14:textId="29BEF747" w:rsidR="00442BB4" w:rsidRPr="00035297" w:rsidRDefault="00442BB4" w:rsidP="00442BB4">
      <w:pPr>
        <w:pStyle w:val="Heading1"/>
        <w:rPr>
          <w:rFonts w:ascii="Times New Roman" w:hAnsi="Times New Roman" w:cs="Times New Roman"/>
        </w:rPr>
      </w:pPr>
      <w:bookmarkStart w:id="12" w:name="_Toc242655042"/>
      <w:r w:rsidRPr="00035297">
        <w:rPr>
          <w:rFonts w:ascii="Times New Roman" w:hAnsi="Times New Roman" w:cs="Times New Roman"/>
        </w:rPr>
        <w:lastRenderedPageBreak/>
        <w:t>4.0 Conclusion</w:t>
      </w:r>
      <w:bookmarkEnd w:id="12"/>
    </w:p>
    <w:p w14:paraId="2A808230" w14:textId="77777777" w:rsidR="00FB1A14" w:rsidRDefault="00FB1A14" w:rsidP="00FB1A14">
      <w:pPr>
        <w:jc w:val="both"/>
        <w:rPr>
          <w:rFonts w:ascii="Times New Roman" w:hAnsi="Times New Roman" w:cs="Times New Roman"/>
          <w:lang w:eastAsia="en-US"/>
        </w:rPr>
      </w:pPr>
    </w:p>
    <w:p w14:paraId="17475B30" w14:textId="0F898A04"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 xml:space="preserve">This report has examined organisational change through academic theories and the practical experiences of a trainee dental nurse during the transition from IDH to </w:t>
      </w:r>
      <w:proofErr w:type="spellStart"/>
      <w:r w:rsidRPr="00FB1A14">
        <w:rPr>
          <w:rFonts w:ascii="Times New Roman" w:hAnsi="Times New Roman" w:cs="Times New Roman"/>
          <w:lang w:eastAsia="en-US"/>
        </w:rPr>
        <w:t>mydentist</w:t>
      </w:r>
      <w:proofErr w:type="spellEnd"/>
      <w:r w:rsidRPr="00FB1A14">
        <w:rPr>
          <w:rFonts w:ascii="Times New Roman" w:hAnsi="Times New Roman" w:cs="Times New Roman"/>
          <w:lang w:eastAsia="en-US"/>
        </w:rPr>
        <w:t xml:space="preserve"> in 2015. The analysis demonstrates that organisational change is a complex process influenced by both external pressures and internal organisational conditions.</w:t>
      </w:r>
    </w:p>
    <w:p w14:paraId="27820ED0"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Lewin's Force Field Analysis and Kotter's eight-step model highlighted the importance of recognising operational barriers, communicating a clear vision and involving employees throughout the change process. The PESTLE and SWOT analyses further demonstrated that strategic objectives must be supported by sufficient resources, effective planning and an understanding of workplace realities.</w:t>
      </w:r>
    </w:p>
    <w:p w14:paraId="437F1B40"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The trainee dental nurse's observations revealed that improvements to corporate identity and patient-facing services could also create additional responsibilities and challenges for clinical staff. Furthermore, experiences involving organisational restructuring and communication highlighted the significance of leadership styles, emotional intelligence, psychological safety and organisational trust in maintaining a positive workplace culture.</w:t>
      </w:r>
    </w:p>
    <w:p w14:paraId="7E455058"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Stakeholder analysis emphasised that employees with limited decision-making authority nevertheless play a crucial role in implementing change. Their professional knowledge, concerns and feedback should therefore be recognised alongside the priorities of senior management, patients and regulatory bodies.</w:t>
      </w:r>
    </w:p>
    <w:p w14:paraId="442847F7" w14:textId="77777777" w:rsidR="00FB1A14" w:rsidRPr="00FB1A14" w:rsidRDefault="00FB1A14" w:rsidP="00FB1A14">
      <w:pPr>
        <w:ind w:firstLine="720"/>
        <w:jc w:val="both"/>
        <w:rPr>
          <w:rFonts w:ascii="Times New Roman" w:hAnsi="Times New Roman" w:cs="Times New Roman"/>
          <w:lang w:eastAsia="en-US"/>
        </w:rPr>
      </w:pPr>
      <w:r w:rsidRPr="00FB1A14">
        <w:rPr>
          <w:rFonts w:ascii="Times New Roman" w:hAnsi="Times New Roman" w:cs="Times New Roman"/>
          <w:lang w:eastAsia="en-US"/>
        </w:rPr>
        <w:t>Overall, the report concludes that successful organisational change cannot be measured solely through financial efficiency, rebranding or improvements to facilities. Sustainable change requires transparent communication, meaningful stakeholder involvement, empathetic leadership and appropriate operational resources. Balancing these elements can strengthen organisational capability, support employee wellbeing and contribute to consistent, high-quality patient care.</w:t>
      </w:r>
    </w:p>
    <w:p w14:paraId="53600357" w14:textId="77777777" w:rsidR="00442BB4" w:rsidRPr="00035297" w:rsidRDefault="00442BB4" w:rsidP="00442BB4">
      <w:pPr>
        <w:rPr>
          <w:rFonts w:ascii="Times New Roman" w:hAnsi="Times New Roman" w:cs="Times New Roman"/>
          <w:lang w:eastAsia="en-US"/>
        </w:rPr>
      </w:pPr>
    </w:p>
    <w:p w14:paraId="630F9F38" w14:textId="77777777" w:rsidR="00442BB4" w:rsidRDefault="00442BB4" w:rsidP="00442BB4">
      <w:pPr>
        <w:rPr>
          <w:rFonts w:ascii="Times New Roman" w:hAnsi="Times New Roman" w:cs="Times New Roman"/>
          <w:lang w:eastAsia="en-US"/>
        </w:rPr>
      </w:pPr>
    </w:p>
    <w:p w14:paraId="6A5A1569" w14:textId="77777777" w:rsidR="00243C73" w:rsidRDefault="00243C73" w:rsidP="00442BB4">
      <w:pPr>
        <w:rPr>
          <w:rFonts w:ascii="Times New Roman" w:hAnsi="Times New Roman" w:cs="Times New Roman"/>
          <w:lang w:eastAsia="en-US"/>
        </w:rPr>
      </w:pPr>
    </w:p>
    <w:p w14:paraId="391E8C9C" w14:textId="77777777" w:rsidR="00243C73" w:rsidRDefault="00243C73" w:rsidP="00442BB4">
      <w:pPr>
        <w:rPr>
          <w:rFonts w:ascii="Times New Roman" w:hAnsi="Times New Roman" w:cs="Times New Roman"/>
          <w:lang w:eastAsia="en-US"/>
        </w:rPr>
      </w:pPr>
    </w:p>
    <w:p w14:paraId="561B4DE6" w14:textId="77777777" w:rsidR="00243C73" w:rsidRDefault="00243C73" w:rsidP="00442BB4">
      <w:pPr>
        <w:rPr>
          <w:rFonts w:ascii="Times New Roman" w:hAnsi="Times New Roman" w:cs="Times New Roman"/>
          <w:lang w:eastAsia="en-US"/>
        </w:rPr>
      </w:pPr>
    </w:p>
    <w:p w14:paraId="6F14DA5B" w14:textId="77777777" w:rsidR="00243C73" w:rsidRDefault="00243C73" w:rsidP="00442BB4">
      <w:pPr>
        <w:rPr>
          <w:rFonts w:ascii="Times New Roman" w:hAnsi="Times New Roman" w:cs="Times New Roman"/>
          <w:lang w:eastAsia="en-US"/>
        </w:rPr>
      </w:pPr>
    </w:p>
    <w:p w14:paraId="70CD222F" w14:textId="77777777" w:rsidR="00243C73" w:rsidRDefault="00243C73" w:rsidP="00442BB4">
      <w:pPr>
        <w:rPr>
          <w:rFonts w:ascii="Times New Roman" w:hAnsi="Times New Roman" w:cs="Times New Roman"/>
          <w:lang w:eastAsia="en-US"/>
        </w:rPr>
      </w:pPr>
    </w:p>
    <w:p w14:paraId="58DD2040" w14:textId="77777777" w:rsidR="00243C73" w:rsidRDefault="00243C73" w:rsidP="00442BB4">
      <w:pPr>
        <w:rPr>
          <w:rFonts w:ascii="Times New Roman" w:hAnsi="Times New Roman" w:cs="Times New Roman"/>
          <w:lang w:eastAsia="en-US"/>
        </w:rPr>
      </w:pPr>
    </w:p>
    <w:p w14:paraId="5EDADCCF" w14:textId="77777777" w:rsidR="00243C73" w:rsidRDefault="00243C73" w:rsidP="00442BB4">
      <w:pPr>
        <w:rPr>
          <w:rFonts w:ascii="Times New Roman" w:hAnsi="Times New Roman" w:cs="Times New Roman"/>
          <w:lang w:eastAsia="en-US"/>
        </w:rPr>
      </w:pPr>
    </w:p>
    <w:p w14:paraId="60504C9B" w14:textId="77777777" w:rsidR="00243C73" w:rsidRDefault="00243C73" w:rsidP="00442BB4">
      <w:pPr>
        <w:rPr>
          <w:rFonts w:ascii="Times New Roman" w:hAnsi="Times New Roman" w:cs="Times New Roman"/>
          <w:lang w:eastAsia="en-US"/>
        </w:rPr>
      </w:pPr>
    </w:p>
    <w:p w14:paraId="5F422523" w14:textId="77777777" w:rsidR="00243C73" w:rsidRDefault="00243C73" w:rsidP="00442BB4">
      <w:pPr>
        <w:rPr>
          <w:rFonts w:ascii="Times New Roman" w:hAnsi="Times New Roman" w:cs="Times New Roman"/>
          <w:lang w:eastAsia="en-US"/>
        </w:rPr>
      </w:pPr>
    </w:p>
    <w:p w14:paraId="5EB2FC4B" w14:textId="77777777" w:rsidR="00243C73" w:rsidRPr="00035297" w:rsidRDefault="00243C73" w:rsidP="00442BB4">
      <w:pPr>
        <w:rPr>
          <w:rFonts w:ascii="Times New Roman" w:hAnsi="Times New Roman" w:cs="Times New Roman"/>
          <w:lang w:eastAsia="en-US"/>
        </w:rPr>
      </w:pPr>
    </w:p>
    <w:p w14:paraId="0C8BD862" w14:textId="54811ACE" w:rsidR="00442BB4" w:rsidRPr="00035297" w:rsidRDefault="00442BB4" w:rsidP="00442BB4">
      <w:pPr>
        <w:pStyle w:val="Heading1"/>
        <w:rPr>
          <w:rFonts w:ascii="Times New Roman" w:hAnsi="Times New Roman" w:cs="Times New Roman"/>
        </w:rPr>
      </w:pPr>
      <w:bookmarkStart w:id="13" w:name="_Toc242655043"/>
      <w:r w:rsidRPr="00035297">
        <w:rPr>
          <w:rFonts w:ascii="Times New Roman" w:hAnsi="Times New Roman" w:cs="Times New Roman"/>
        </w:rPr>
        <w:lastRenderedPageBreak/>
        <w:t>References</w:t>
      </w:r>
      <w:bookmarkEnd w:id="13"/>
      <w:r w:rsidRPr="00035297">
        <w:rPr>
          <w:rFonts w:ascii="Times New Roman" w:hAnsi="Times New Roman" w:cs="Times New Roman"/>
        </w:rPr>
        <w:t xml:space="preserve"> </w:t>
      </w:r>
    </w:p>
    <w:p w14:paraId="50BF873D"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Annual review 2014</w:t>
      </w:r>
      <w:r w:rsidRPr="00243C73">
        <w:rPr>
          <w:rFonts w:ascii="Times New Roman" w:hAnsi="Times New Roman" w:cs="Times New Roman"/>
          <w:lang w:eastAsia="en-US"/>
        </w:rPr>
        <w:t>. (2026). Mydentist.Co.Uk. https://www.mydentist.co.uk/about-us/company-information/lists/investors/annual-review-2014</w:t>
      </w:r>
    </w:p>
    <w:p w14:paraId="5EB3FE5C"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Annual review 2015</w:t>
      </w:r>
      <w:r w:rsidRPr="00243C73">
        <w:rPr>
          <w:rFonts w:ascii="Times New Roman" w:hAnsi="Times New Roman" w:cs="Times New Roman"/>
          <w:lang w:eastAsia="en-US"/>
        </w:rPr>
        <w:t>. (2015). https://www.mydentist.co.uk/docs/default-source/Investors/Annual-reviews/annual-walker-report-2015.pdf</w:t>
      </w:r>
    </w:p>
    <w:p w14:paraId="3A31E909"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Annual review 2016</w:t>
      </w:r>
      <w:r w:rsidRPr="00243C73">
        <w:rPr>
          <w:rFonts w:ascii="Times New Roman" w:hAnsi="Times New Roman" w:cs="Times New Roman"/>
          <w:lang w:eastAsia="en-US"/>
        </w:rPr>
        <w:t>. (2016). Mydentist.Co.Uk. https://www.mydentist.co.uk/about-us/company-information/lists/investors/annual-review-2016</w:t>
      </w:r>
    </w:p>
    <w:p w14:paraId="27C5E16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Bakker, A. B., &amp; Demerouti, E. (2007). The job demands‐resources model: State of the art. </w:t>
      </w:r>
      <w:r w:rsidRPr="00243C73">
        <w:rPr>
          <w:rFonts w:ascii="Times New Roman" w:hAnsi="Times New Roman" w:cs="Times New Roman"/>
          <w:i/>
          <w:iCs/>
          <w:lang w:eastAsia="en-US"/>
        </w:rPr>
        <w:t>Journal of Managerial Psychology</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22</w:t>
      </w:r>
      <w:r w:rsidRPr="00243C73">
        <w:rPr>
          <w:rFonts w:ascii="Times New Roman" w:hAnsi="Times New Roman" w:cs="Times New Roman"/>
          <w:lang w:eastAsia="en-US"/>
        </w:rPr>
        <w:t>(3), 309–328. https://doi.org/10.1108/02683940710733115</w:t>
      </w:r>
    </w:p>
    <w:p w14:paraId="6D64EBCE"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Brockner, J. (1990). Scope of justice in the workplace: How survivors react to </w:t>
      </w:r>
      <w:proofErr w:type="spellStart"/>
      <w:r w:rsidRPr="00243C73">
        <w:rPr>
          <w:rFonts w:ascii="Times New Roman" w:hAnsi="Times New Roman" w:cs="Times New Roman"/>
          <w:lang w:eastAsia="en-US"/>
        </w:rPr>
        <w:t>CO‐worker</w:t>
      </w:r>
      <w:proofErr w:type="spellEnd"/>
      <w:r w:rsidRPr="00243C73">
        <w:rPr>
          <w:rFonts w:ascii="Times New Roman" w:hAnsi="Times New Roman" w:cs="Times New Roman"/>
          <w:lang w:eastAsia="en-US"/>
        </w:rPr>
        <w:t xml:space="preserve"> layoffs. </w:t>
      </w:r>
      <w:r w:rsidRPr="00243C73">
        <w:rPr>
          <w:rFonts w:ascii="Times New Roman" w:hAnsi="Times New Roman" w:cs="Times New Roman"/>
          <w:i/>
          <w:iCs/>
          <w:lang w:eastAsia="en-US"/>
        </w:rPr>
        <w:t>Journal of Social Issues</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46</w:t>
      </w:r>
      <w:r w:rsidRPr="00243C73">
        <w:rPr>
          <w:rFonts w:ascii="Times New Roman" w:hAnsi="Times New Roman" w:cs="Times New Roman"/>
          <w:lang w:eastAsia="en-US"/>
        </w:rPr>
        <w:t>(1), 95–106. https://doi.org/10.1111/j.1540-4560.1990.tb00274.x</w:t>
      </w:r>
    </w:p>
    <w:p w14:paraId="53B7314D"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Burnes, B. (2004). Kurt Lewin and the planned approach to change: A re-appraisal. </w:t>
      </w:r>
      <w:r w:rsidRPr="00243C73">
        <w:rPr>
          <w:rFonts w:ascii="Times New Roman" w:hAnsi="Times New Roman" w:cs="Times New Roman"/>
          <w:i/>
          <w:iCs/>
          <w:lang w:eastAsia="en-US"/>
        </w:rPr>
        <w:t>Journal of Management Studies</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41</w:t>
      </w:r>
      <w:r w:rsidRPr="00243C73">
        <w:rPr>
          <w:rFonts w:ascii="Times New Roman" w:hAnsi="Times New Roman" w:cs="Times New Roman"/>
          <w:lang w:eastAsia="en-US"/>
        </w:rPr>
        <w:t>(6), 977–1002. https://doi.org/10.1111/j.1467-6486.2004.00463.x</w:t>
      </w:r>
    </w:p>
    <w:p w14:paraId="35EB2D5E"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Cameron, E., &amp; Green, M. (2004). </w:t>
      </w:r>
      <w:r w:rsidRPr="00243C73">
        <w:rPr>
          <w:rFonts w:ascii="Times New Roman" w:hAnsi="Times New Roman" w:cs="Times New Roman"/>
          <w:i/>
          <w:iCs/>
          <w:lang w:eastAsia="en-US"/>
        </w:rPr>
        <w:t xml:space="preserve">Making Sense of Change Management </w:t>
      </w:r>
      <w:proofErr w:type="gramStart"/>
      <w:r w:rsidRPr="00243C73">
        <w:rPr>
          <w:rFonts w:ascii="Times New Roman" w:hAnsi="Times New Roman" w:cs="Times New Roman"/>
          <w:i/>
          <w:iCs/>
          <w:lang w:eastAsia="en-US"/>
        </w:rPr>
        <w:t>A</w:t>
      </w:r>
      <w:proofErr w:type="gramEnd"/>
      <w:r w:rsidRPr="00243C73">
        <w:rPr>
          <w:rFonts w:ascii="Times New Roman" w:hAnsi="Times New Roman" w:cs="Times New Roman"/>
          <w:i/>
          <w:iCs/>
          <w:lang w:eastAsia="en-US"/>
        </w:rPr>
        <w:t xml:space="preserve"> Complete Guide to the Models, Tools, Techniques of Organizational Change</w:t>
      </w:r>
      <w:r w:rsidRPr="00243C73">
        <w:rPr>
          <w:rFonts w:ascii="Times New Roman" w:hAnsi="Times New Roman" w:cs="Times New Roman"/>
          <w:lang w:eastAsia="en-US"/>
        </w:rPr>
        <w:t>. Saxon Graphics Ltd.</w:t>
      </w:r>
    </w:p>
    <w:p w14:paraId="1A383330"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Change verb - definition, pictures, pronunciation and usage notes | oxford advanced American dictionary at OxfordLearnersDictionaries.Com</w:t>
      </w:r>
      <w:r w:rsidRPr="00243C73">
        <w:rPr>
          <w:rFonts w:ascii="Times New Roman" w:hAnsi="Times New Roman" w:cs="Times New Roman"/>
          <w:lang w:eastAsia="en-US"/>
        </w:rPr>
        <w:t>. (2026). Oxfordlearnersdictionaries.Com. https://www.oxfordlearnersdictionaries.com/definition/american_english/change_1</w:t>
      </w:r>
    </w:p>
    <w:p w14:paraId="79106936"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CIPD. (2025a, March 21). </w:t>
      </w:r>
      <w:r w:rsidRPr="00243C73">
        <w:rPr>
          <w:rFonts w:ascii="Times New Roman" w:hAnsi="Times New Roman" w:cs="Times New Roman"/>
          <w:i/>
          <w:iCs/>
          <w:lang w:eastAsia="en-US"/>
        </w:rPr>
        <w:t>PESTLE analysis</w:t>
      </w:r>
      <w:r w:rsidRPr="00243C73">
        <w:rPr>
          <w:rFonts w:ascii="Times New Roman" w:hAnsi="Times New Roman" w:cs="Times New Roman"/>
          <w:lang w:eastAsia="en-US"/>
        </w:rPr>
        <w:t>. CIPD. https://www.cipd.org/uk/knowledge/factsheets/pestle-analysis-factsheet/</w:t>
      </w:r>
    </w:p>
    <w:p w14:paraId="05A1465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CIPD. (2025b, June 17). </w:t>
      </w:r>
      <w:r w:rsidRPr="00243C73">
        <w:rPr>
          <w:rFonts w:ascii="Times New Roman" w:hAnsi="Times New Roman" w:cs="Times New Roman"/>
          <w:i/>
          <w:iCs/>
          <w:lang w:eastAsia="en-US"/>
        </w:rPr>
        <w:t>Change management</w:t>
      </w:r>
      <w:r w:rsidRPr="00243C73">
        <w:rPr>
          <w:rFonts w:ascii="Times New Roman" w:hAnsi="Times New Roman" w:cs="Times New Roman"/>
          <w:lang w:eastAsia="en-US"/>
        </w:rPr>
        <w:t>. CIPD. https://www.cipd.org/uk/knowledge/factsheets/change-management-factsheet/</w:t>
      </w:r>
    </w:p>
    <w:p w14:paraId="171425B0"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CQC. (2014). </w:t>
      </w:r>
      <w:r w:rsidRPr="00243C73">
        <w:rPr>
          <w:rFonts w:ascii="Times New Roman" w:hAnsi="Times New Roman" w:cs="Times New Roman"/>
          <w:i/>
          <w:iCs/>
          <w:lang w:eastAsia="en-US"/>
        </w:rPr>
        <w:t>Our fundamental standards | care quality commission</w:t>
      </w:r>
      <w:r w:rsidRPr="00243C73">
        <w:rPr>
          <w:rFonts w:ascii="Times New Roman" w:hAnsi="Times New Roman" w:cs="Times New Roman"/>
          <w:lang w:eastAsia="en-US"/>
        </w:rPr>
        <w:t>. Cqc.Org.Uk. https://www.cqc.org.uk/news/stories/our-fundamental-standards</w:t>
      </w:r>
    </w:p>
    <w:p w14:paraId="7AF69F9C"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Dawson, P., &amp; Andriopoulos, C. (2017). </w:t>
      </w:r>
      <w:r w:rsidRPr="00243C73">
        <w:rPr>
          <w:rFonts w:ascii="Times New Roman" w:hAnsi="Times New Roman" w:cs="Times New Roman"/>
          <w:i/>
          <w:iCs/>
          <w:lang w:eastAsia="en-US"/>
        </w:rPr>
        <w:t>Managing change, creativity &amp; innovation</w:t>
      </w:r>
      <w:r w:rsidRPr="00243C73">
        <w:rPr>
          <w:rFonts w:ascii="Times New Roman" w:hAnsi="Times New Roman" w:cs="Times New Roman"/>
          <w:lang w:eastAsia="en-US"/>
        </w:rPr>
        <w:t xml:space="preserve"> (3rd </w:t>
      </w:r>
      <w:proofErr w:type="spellStart"/>
      <w:r w:rsidRPr="00243C73">
        <w:rPr>
          <w:rFonts w:ascii="Times New Roman" w:hAnsi="Times New Roman" w:cs="Times New Roman"/>
          <w:lang w:eastAsia="en-US"/>
        </w:rPr>
        <w:t>edn</w:t>
      </w:r>
      <w:proofErr w:type="spellEnd"/>
      <w:r w:rsidRPr="00243C73">
        <w:rPr>
          <w:rFonts w:ascii="Times New Roman" w:hAnsi="Times New Roman" w:cs="Times New Roman"/>
          <w:lang w:eastAsia="en-US"/>
        </w:rPr>
        <w:t>). Sage.</w:t>
      </w:r>
    </w:p>
    <w:p w14:paraId="6256193C"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Edmondson, A. (1999). Psychological safety and learning </w:t>
      </w:r>
      <w:proofErr w:type="spellStart"/>
      <w:r w:rsidRPr="00243C73">
        <w:rPr>
          <w:rFonts w:ascii="Times New Roman" w:hAnsi="Times New Roman" w:cs="Times New Roman"/>
          <w:lang w:eastAsia="en-US"/>
        </w:rPr>
        <w:t>behavior</w:t>
      </w:r>
      <w:proofErr w:type="spellEnd"/>
      <w:r w:rsidRPr="00243C73">
        <w:rPr>
          <w:rFonts w:ascii="Times New Roman" w:hAnsi="Times New Roman" w:cs="Times New Roman"/>
          <w:lang w:eastAsia="en-US"/>
        </w:rPr>
        <w:t xml:space="preserve"> in work teams. </w:t>
      </w:r>
      <w:r w:rsidRPr="00243C73">
        <w:rPr>
          <w:rFonts w:ascii="Times New Roman" w:hAnsi="Times New Roman" w:cs="Times New Roman"/>
          <w:i/>
          <w:iCs/>
          <w:lang w:eastAsia="en-US"/>
        </w:rPr>
        <w:t>Administrative Science Quarterly</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44</w:t>
      </w:r>
      <w:r w:rsidRPr="00243C73">
        <w:rPr>
          <w:rFonts w:ascii="Times New Roman" w:hAnsi="Times New Roman" w:cs="Times New Roman"/>
          <w:lang w:eastAsia="en-US"/>
        </w:rPr>
        <w:t>(2), 350–383. https://doi.org/https://doi.org/10.2307/2666999</w:t>
      </w:r>
    </w:p>
    <w:p w14:paraId="1C12EC7D"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Freeman, R. E. (1984). </w:t>
      </w:r>
      <w:r w:rsidRPr="00243C73">
        <w:rPr>
          <w:rFonts w:ascii="Times New Roman" w:hAnsi="Times New Roman" w:cs="Times New Roman"/>
          <w:i/>
          <w:iCs/>
          <w:lang w:eastAsia="en-US"/>
        </w:rPr>
        <w:t>Strategic management: A stakeholder approach</w:t>
      </w:r>
      <w:r w:rsidRPr="00243C73">
        <w:rPr>
          <w:rFonts w:ascii="Times New Roman" w:hAnsi="Times New Roman" w:cs="Times New Roman"/>
          <w:lang w:eastAsia="en-US"/>
        </w:rPr>
        <w:t>. Cambridge University Press.</w:t>
      </w:r>
    </w:p>
    <w:p w14:paraId="1D073B26"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Goleman, D. (1995). </w:t>
      </w:r>
      <w:r w:rsidRPr="00243C73">
        <w:rPr>
          <w:rFonts w:ascii="Times New Roman" w:hAnsi="Times New Roman" w:cs="Times New Roman"/>
          <w:i/>
          <w:iCs/>
          <w:lang w:eastAsia="en-US"/>
        </w:rPr>
        <w:t>Emotional intelligence: Why it can matter more than IQ</w:t>
      </w:r>
      <w:r w:rsidRPr="00243C73">
        <w:rPr>
          <w:rFonts w:ascii="Times New Roman" w:hAnsi="Times New Roman" w:cs="Times New Roman"/>
          <w:lang w:eastAsia="en-US"/>
        </w:rPr>
        <w:t>. Bantam Books.</w:t>
      </w:r>
    </w:p>
    <w:p w14:paraId="3974DC13"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Goleman, D. (1998). </w:t>
      </w:r>
      <w:r w:rsidRPr="00243C73">
        <w:rPr>
          <w:rFonts w:ascii="Times New Roman" w:hAnsi="Times New Roman" w:cs="Times New Roman"/>
          <w:i/>
          <w:iCs/>
          <w:lang w:eastAsia="en-US"/>
        </w:rPr>
        <w:t>Working with emotional intelligence</w:t>
      </w:r>
      <w:r w:rsidRPr="00243C73">
        <w:rPr>
          <w:rFonts w:ascii="Times New Roman" w:hAnsi="Times New Roman" w:cs="Times New Roman"/>
          <w:lang w:eastAsia="en-US"/>
        </w:rPr>
        <w:t>. Bantam Books.</w:t>
      </w:r>
    </w:p>
    <w:p w14:paraId="532B9261"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Goleman, D. (2000, March). </w:t>
      </w:r>
      <w:r w:rsidRPr="00243C73">
        <w:rPr>
          <w:rFonts w:ascii="Times New Roman" w:hAnsi="Times New Roman" w:cs="Times New Roman"/>
          <w:i/>
          <w:iCs/>
          <w:lang w:eastAsia="en-US"/>
        </w:rPr>
        <w:t>Leadership that gets results</w:t>
      </w:r>
      <w:r w:rsidRPr="00243C73">
        <w:rPr>
          <w:rFonts w:ascii="Times New Roman" w:hAnsi="Times New Roman" w:cs="Times New Roman"/>
          <w:lang w:eastAsia="en-US"/>
        </w:rPr>
        <w:t>. Harvard Business Review. https://hbr.org/2000/03/leadership-that-gets-results</w:t>
      </w:r>
    </w:p>
    <w:p w14:paraId="499B6609"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Harris, R., </w:t>
      </w:r>
      <w:proofErr w:type="spellStart"/>
      <w:r w:rsidRPr="00243C73">
        <w:rPr>
          <w:rFonts w:ascii="Times New Roman" w:hAnsi="Times New Roman" w:cs="Times New Roman"/>
          <w:lang w:eastAsia="en-US"/>
        </w:rPr>
        <w:t>Mosedale</w:t>
      </w:r>
      <w:proofErr w:type="spellEnd"/>
      <w:r w:rsidRPr="00243C73">
        <w:rPr>
          <w:rFonts w:ascii="Times New Roman" w:hAnsi="Times New Roman" w:cs="Times New Roman"/>
          <w:lang w:eastAsia="en-US"/>
        </w:rPr>
        <w:t xml:space="preserve">, S., Garner, J., &amp; Perkins, E. (2014). What factors influence the use of contracts in the context of NHS dental practice? A systematic review of theory and logic model. </w:t>
      </w:r>
      <w:r w:rsidRPr="00243C73">
        <w:rPr>
          <w:rFonts w:ascii="Times New Roman" w:hAnsi="Times New Roman" w:cs="Times New Roman"/>
          <w:i/>
          <w:iCs/>
          <w:lang w:eastAsia="en-US"/>
        </w:rPr>
        <w:t>Social Science &amp; Medicine</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108</w:t>
      </w:r>
      <w:r w:rsidRPr="00243C73">
        <w:rPr>
          <w:rFonts w:ascii="Times New Roman" w:hAnsi="Times New Roman" w:cs="Times New Roman"/>
          <w:lang w:eastAsia="en-US"/>
        </w:rPr>
        <w:t>, 54–59. https://doi.org/10.1016/j.socscimed.2014.01.032</w:t>
      </w:r>
    </w:p>
    <w:p w14:paraId="69A63618"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‘It’s not what happens to you, but how you react to it, that matters’ (Epictetus) | Brentwood School</w:t>
      </w:r>
      <w:r w:rsidRPr="00243C73">
        <w:rPr>
          <w:rFonts w:ascii="Times New Roman" w:hAnsi="Times New Roman" w:cs="Times New Roman"/>
          <w:lang w:eastAsia="en-US"/>
        </w:rPr>
        <w:t>. (2024, September 27). Brentwood School. https://www.brentwoodschool.co.uk/whats-on/headmasters-weekly-blog/its-not-what-happens-to-you-but-how-you-react-to-it-that-matters-epictetus/</w:t>
      </w:r>
    </w:p>
    <w:p w14:paraId="287613DB" w14:textId="77777777" w:rsidR="00243C73" w:rsidRPr="00243C73" w:rsidRDefault="00243C73" w:rsidP="00243C73">
      <w:pPr>
        <w:rPr>
          <w:rFonts w:ascii="Times New Roman" w:hAnsi="Times New Roman" w:cs="Times New Roman"/>
          <w:lang w:eastAsia="en-US"/>
        </w:rPr>
      </w:pPr>
      <w:proofErr w:type="spellStart"/>
      <w:r w:rsidRPr="00243C73">
        <w:rPr>
          <w:rFonts w:ascii="Times New Roman" w:hAnsi="Times New Roman" w:cs="Times New Roman"/>
          <w:lang w:eastAsia="en-US"/>
        </w:rPr>
        <w:lastRenderedPageBreak/>
        <w:t>kaplan</w:t>
      </w:r>
      <w:proofErr w:type="spellEnd"/>
      <w:r w:rsidRPr="00243C73">
        <w:rPr>
          <w:rFonts w:ascii="Times New Roman" w:hAnsi="Times New Roman" w:cs="Times New Roman"/>
          <w:lang w:eastAsia="en-US"/>
        </w:rPr>
        <w:t xml:space="preserve">, R., &amp; Norton, D. (2008, January). </w:t>
      </w:r>
      <w:r w:rsidRPr="00243C73">
        <w:rPr>
          <w:rFonts w:ascii="Times New Roman" w:hAnsi="Times New Roman" w:cs="Times New Roman"/>
          <w:i/>
          <w:iCs/>
          <w:lang w:eastAsia="en-US"/>
        </w:rPr>
        <w:t>Mastering the management system</w:t>
      </w:r>
      <w:r w:rsidRPr="00243C73">
        <w:rPr>
          <w:rFonts w:ascii="Times New Roman" w:hAnsi="Times New Roman" w:cs="Times New Roman"/>
          <w:lang w:eastAsia="en-US"/>
        </w:rPr>
        <w:t>. Harvard Business Review. https://hbr.org/2008/01/mastering-the-management-system</w:t>
      </w:r>
    </w:p>
    <w:p w14:paraId="54E489EE"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Kaplan, R. S., &amp; Norton, D. P. (2008). Execution premium: Linking strategy to operations for competitive advantage. </w:t>
      </w:r>
      <w:r w:rsidRPr="00243C73">
        <w:rPr>
          <w:rFonts w:ascii="Times New Roman" w:hAnsi="Times New Roman" w:cs="Times New Roman"/>
          <w:i/>
          <w:iCs/>
          <w:lang w:eastAsia="en-US"/>
        </w:rPr>
        <w:t>Www.Hbs.Edu</w:t>
      </w:r>
      <w:r w:rsidRPr="00243C73">
        <w:rPr>
          <w:rFonts w:ascii="Times New Roman" w:hAnsi="Times New Roman" w:cs="Times New Roman"/>
          <w:lang w:eastAsia="en-US"/>
        </w:rPr>
        <w:t>. https://www.hbs.edu/faculty/Pages/item.aspx?num=31707</w:t>
      </w:r>
    </w:p>
    <w:p w14:paraId="5E8C535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Kent, J. (2023, March 15). </w:t>
      </w:r>
      <w:r w:rsidRPr="00243C73">
        <w:rPr>
          <w:rFonts w:ascii="Times New Roman" w:hAnsi="Times New Roman" w:cs="Times New Roman"/>
          <w:i/>
          <w:iCs/>
          <w:lang w:eastAsia="en-US"/>
        </w:rPr>
        <w:t>How to create positive customer experiences for your business</w:t>
      </w:r>
      <w:r w:rsidRPr="00243C73">
        <w:rPr>
          <w:rFonts w:ascii="Times New Roman" w:hAnsi="Times New Roman" w:cs="Times New Roman"/>
          <w:lang w:eastAsia="en-US"/>
        </w:rPr>
        <w:t>. Professional Development | Harvard DCE. https://professional.dce.harvard.edu/blog/how-to-create-positive-customer-experiences-for-your-business/</w:t>
      </w:r>
    </w:p>
    <w:p w14:paraId="48660F51"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Kotter, J. P. (1995, March). </w:t>
      </w:r>
      <w:r w:rsidRPr="00243C73">
        <w:rPr>
          <w:rFonts w:ascii="Times New Roman" w:hAnsi="Times New Roman" w:cs="Times New Roman"/>
          <w:i/>
          <w:iCs/>
          <w:lang w:eastAsia="en-US"/>
        </w:rPr>
        <w:t>Leading change: Why transformation efforts fail</w:t>
      </w:r>
      <w:r w:rsidRPr="00243C73">
        <w:rPr>
          <w:rFonts w:ascii="Times New Roman" w:hAnsi="Times New Roman" w:cs="Times New Roman"/>
          <w:lang w:eastAsia="en-US"/>
        </w:rPr>
        <w:t>. Harvard Business Review. https://hbr.org/1995/03/leading-change-why-transformation-efforts-fail-2</w:t>
      </w:r>
    </w:p>
    <w:p w14:paraId="0E6660AF"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McKinsey. (2021). </w:t>
      </w:r>
      <w:r w:rsidRPr="00243C73">
        <w:rPr>
          <w:rFonts w:ascii="Times New Roman" w:hAnsi="Times New Roman" w:cs="Times New Roman"/>
          <w:i/>
          <w:iCs/>
          <w:lang w:eastAsia="en-US"/>
        </w:rPr>
        <w:t xml:space="preserve">How </w:t>
      </w:r>
      <w:proofErr w:type="spellStart"/>
      <w:r w:rsidRPr="00243C73">
        <w:rPr>
          <w:rFonts w:ascii="Times New Roman" w:hAnsi="Times New Roman" w:cs="Times New Roman"/>
          <w:i/>
          <w:iCs/>
          <w:lang w:eastAsia="en-US"/>
        </w:rPr>
        <w:t>haier</w:t>
      </w:r>
      <w:proofErr w:type="spellEnd"/>
      <w:r w:rsidRPr="00243C73">
        <w:rPr>
          <w:rFonts w:ascii="Times New Roman" w:hAnsi="Times New Roman" w:cs="Times New Roman"/>
          <w:i/>
          <w:iCs/>
          <w:lang w:eastAsia="en-US"/>
        </w:rPr>
        <w:t xml:space="preserve"> is shattering the status quo | McKinsey</w:t>
      </w:r>
      <w:r w:rsidRPr="00243C73">
        <w:rPr>
          <w:rFonts w:ascii="Times New Roman" w:hAnsi="Times New Roman" w:cs="Times New Roman"/>
          <w:lang w:eastAsia="en-US"/>
        </w:rPr>
        <w:t>. Www.Mckinsey.Com. https://www.mckinsey.com/capabilities/people-and-organizational-performance/our-insights/shattering-the-status-quo-a-conversation-with-haiers-zhang-ruimin</w:t>
      </w:r>
    </w:p>
    <w:p w14:paraId="0897CD4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Miller, K. (2020, March 19). </w:t>
      </w:r>
      <w:r w:rsidRPr="00243C73">
        <w:rPr>
          <w:rFonts w:ascii="Times New Roman" w:hAnsi="Times New Roman" w:cs="Times New Roman"/>
          <w:i/>
          <w:iCs/>
          <w:lang w:eastAsia="en-US"/>
        </w:rPr>
        <w:t>5 Critical steps in the change management process</w:t>
      </w:r>
      <w:r w:rsidRPr="00243C73">
        <w:rPr>
          <w:rFonts w:ascii="Times New Roman" w:hAnsi="Times New Roman" w:cs="Times New Roman"/>
          <w:lang w:eastAsia="en-US"/>
        </w:rPr>
        <w:t>. Harvard Business School. https://online.hbs.edu/blog/post/change-management-process</w:t>
      </w:r>
    </w:p>
    <w:p w14:paraId="42AADD02"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Mills, I., Frost, J., Kay, E., &amp; Moles, D. R. (2015). Person-centred care in dentistry - the patients’ perspective. </w:t>
      </w:r>
      <w:r w:rsidRPr="00243C73">
        <w:rPr>
          <w:rFonts w:ascii="Times New Roman" w:hAnsi="Times New Roman" w:cs="Times New Roman"/>
          <w:i/>
          <w:iCs/>
          <w:lang w:eastAsia="en-US"/>
        </w:rPr>
        <w:t>British Dental Journal</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218</w:t>
      </w:r>
      <w:r w:rsidRPr="00243C73">
        <w:rPr>
          <w:rFonts w:ascii="Times New Roman" w:hAnsi="Times New Roman" w:cs="Times New Roman"/>
          <w:lang w:eastAsia="en-US"/>
        </w:rPr>
        <w:t>(7), 407–413. https://doi.org/10.1038/sj.bdj.2015.248</w:t>
      </w:r>
    </w:p>
    <w:p w14:paraId="2FED62C1"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Mitchell, R. K., Agle, B. R., &amp; Wood, D. J. (1997, October). </w:t>
      </w:r>
      <w:r w:rsidRPr="00243C73">
        <w:rPr>
          <w:rFonts w:ascii="Times New Roman" w:hAnsi="Times New Roman" w:cs="Times New Roman"/>
          <w:i/>
          <w:iCs/>
          <w:lang w:eastAsia="en-US"/>
        </w:rPr>
        <w:t>Toward a theory of stakeholder identification and salience: Defining the principle of who and what really counts</w:t>
      </w:r>
      <w:r w:rsidRPr="00243C73">
        <w:rPr>
          <w:rFonts w:ascii="Times New Roman" w:hAnsi="Times New Roman" w:cs="Times New Roman"/>
          <w:lang w:eastAsia="en-US"/>
        </w:rPr>
        <w:t>. The Academy of Management Review. https://www.jstor.org/stable/259247</w:t>
      </w:r>
    </w:p>
    <w:p w14:paraId="40F25576"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Morrison, E. W. (2014). Employee Voice and silence. </w:t>
      </w:r>
      <w:r w:rsidRPr="00243C73">
        <w:rPr>
          <w:rFonts w:ascii="Times New Roman" w:hAnsi="Times New Roman" w:cs="Times New Roman"/>
          <w:i/>
          <w:iCs/>
          <w:lang w:eastAsia="en-US"/>
        </w:rPr>
        <w:t xml:space="preserve">Annual Review of Organizational Psychology and Organizational </w:t>
      </w:r>
      <w:proofErr w:type="spellStart"/>
      <w:r w:rsidRPr="00243C73">
        <w:rPr>
          <w:rFonts w:ascii="Times New Roman" w:hAnsi="Times New Roman" w:cs="Times New Roman"/>
          <w:i/>
          <w:iCs/>
          <w:lang w:eastAsia="en-US"/>
        </w:rPr>
        <w:t>Behavior</w:t>
      </w:r>
      <w:proofErr w:type="spellEnd"/>
      <w:r w:rsidRPr="00243C73">
        <w:rPr>
          <w:rFonts w:ascii="Times New Roman" w:hAnsi="Times New Roman" w:cs="Times New Roman"/>
          <w:lang w:eastAsia="en-US"/>
        </w:rPr>
        <w:t xml:space="preserve">, </w:t>
      </w:r>
      <w:r w:rsidRPr="00243C73">
        <w:rPr>
          <w:rFonts w:ascii="Times New Roman" w:hAnsi="Times New Roman" w:cs="Times New Roman"/>
          <w:i/>
          <w:iCs/>
          <w:lang w:eastAsia="en-US"/>
        </w:rPr>
        <w:t>1</w:t>
      </w:r>
      <w:r w:rsidRPr="00243C73">
        <w:rPr>
          <w:rFonts w:ascii="Times New Roman" w:hAnsi="Times New Roman" w:cs="Times New Roman"/>
          <w:lang w:eastAsia="en-US"/>
        </w:rPr>
        <w:t>(1), 173–197. https://doi.org/https://doi.org/10.1146/annurev-orgpsych-031413-091328</w:t>
      </w:r>
    </w:p>
    <w:p w14:paraId="2BC5776B"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NHS. (2024). </w:t>
      </w:r>
      <w:r w:rsidRPr="00243C73">
        <w:rPr>
          <w:rFonts w:ascii="Times New Roman" w:hAnsi="Times New Roman" w:cs="Times New Roman"/>
          <w:i/>
          <w:iCs/>
          <w:lang w:eastAsia="en-US"/>
        </w:rPr>
        <w:t>NHS England » Health technical memoranda</w:t>
      </w:r>
      <w:r w:rsidRPr="00243C73">
        <w:rPr>
          <w:rFonts w:ascii="Times New Roman" w:hAnsi="Times New Roman" w:cs="Times New Roman"/>
          <w:lang w:eastAsia="en-US"/>
        </w:rPr>
        <w:t>. Www.England.Nhs.Uk. https://www.england.nhs.uk/estates/health-technical-memoranda/</w:t>
      </w:r>
    </w:p>
    <w:p w14:paraId="51831EC2"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Opdam, N. J. M., van de Sande, F. H., Bronkhorst, E., Cenci, M. S., Bottenberg, P., Pallesen, U., </w:t>
      </w:r>
      <w:proofErr w:type="spellStart"/>
      <w:r w:rsidRPr="00243C73">
        <w:rPr>
          <w:rFonts w:ascii="Times New Roman" w:hAnsi="Times New Roman" w:cs="Times New Roman"/>
          <w:lang w:eastAsia="en-US"/>
        </w:rPr>
        <w:t>Gaengler</w:t>
      </w:r>
      <w:proofErr w:type="spellEnd"/>
      <w:r w:rsidRPr="00243C73">
        <w:rPr>
          <w:rFonts w:ascii="Times New Roman" w:hAnsi="Times New Roman" w:cs="Times New Roman"/>
          <w:lang w:eastAsia="en-US"/>
        </w:rPr>
        <w:t xml:space="preserve">, P., Lindberg, A., Huysmans, M. C. D. N. J. M., &amp; van Dijken, J. W. (2014). Longevity of Posterior Composite Restorations. </w:t>
      </w:r>
      <w:r w:rsidRPr="00243C73">
        <w:rPr>
          <w:rFonts w:ascii="Times New Roman" w:hAnsi="Times New Roman" w:cs="Times New Roman"/>
          <w:i/>
          <w:iCs/>
          <w:lang w:eastAsia="en-US"/>
        </w:rPr>
        <w:t>Journal of Dental Research</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93</w:t>
      </w:r>
      <w:r w:rsidRPr="00243C73">
        <w:rPr>
          <w:rFonts w:ascii="Times New Roman" w:hAnsi="Times New Roman" w:cs="Times New Roman"/>
          <w:lang w:eastAsia="en-US"/>
        </w:rPr>
        <w:t>(10), 943–949. https://doi.org/10.1177/0022034514544217</w:t>
      </w:r>
    </w:p>
    <w:p w14:paraId="2E3FDEFB" w14:textId="77777777" w:rsidR="00243C73" w:rsidRPr="00243C73" w:rsidRDefault="00243C73" w:rsidP="00243C73">
      <w:pPr>
        <w:rPr>
          <w:rFonts w:ascii="Times New Roman" w:hAnsi="Times New Roman" w:cs="Times New Roman"/>
          <w:lang w:eastAsia="en-US"/>
        </w:rPr>
      </w:pPr>
      <w:proofErr w:type="spellStart"/>
      <w:r w:rsidRPr="00243C73">
        <w:rPr>
          <w:rFonts w:ascii="Times New Roman" w:hAnsi="Times New Roman" w:cs="Times New Roman"/>
          <w:lang w:eastAsia="en-US"/>
        </w:rPr>
        <w:t>Oreg</w:t>
      </w:r>
      <w:proofErr w:type="spellEnd"/>
      <w:r w:rsidRPr="00243C73">
        <w:rPr>
          <w:rFonts w:ascii="Times New Roman" w:hAnsi="Times New Roman" w:cs="Times New Roman"/>
          <w:lang w:eastAsia="en-US"/>
        </w:rPr>
        <w:t xml:space="preserve">, S., </w:t>
      </w:r>
      <w:proofErr w:type="spellStart"/>
      <w:r w:rsidRPr="00243C73">
        <w:rPr>
          <w:rFonts w:ascii="Times New Roman" w:hAnsi="Times New Roman" w:cs="Times New Roman"/>
          <w:lang w:eastAsia="en-US"/>
        </w:rPr>
        <w:t>Vakola</w:t>
      </w:r>
      <w:proofErr w:type="spellEnd"/>
      <w:r w:rsidRPr="00243C73">
        <w:rPr>
          <w:rFonts w:ascii="Times New Roman" w:hAnsi="Times New Roman" w:cs="Times New Roman"/>
          <w:lang w:eastAsia="en-US"/>
        </w:rPr>
        <w:t xml:space="preserve">, M., &amp; </w:t>
      </w:r>
      <w:proofErr w:type="spellStart"/>
      <w:r w:rsidRPr="00243C73">
        <w:rPr>
          <w:rFonts w:ascii="Times New Roman" w:hAnsi="Times New Roman" w:cs="Times New Roman"/>
          <w:lang w:eastAsia="en-US"/>
        </w:rPr>
        <w:t>Armenakis</w:t>
      </w:r>
      <w:proofErr w:type="spellEnd"/>
      <w:r w:rsidRPr="00243C73">
        <w:rPr>
          <w:rFonts w:ascii="Times New Roman" w:hAnsi="Times New Roman" w:cs="Times New Roman"/>
          <w:lang w:eastAsia="en-US"/>
        </w:rPr>
        <w:t xml:space="preserve">, A. (2011). Change recipients’ reactions to organizational change. </w:t>
      </w:r>
      <w:r w:rsidRPr="00243C73">
        <w:rPr>
          <w:rFonts w:ascii="Times New Roman" w:hAnsi="Times New Roman" w:cs="Times New Roman"/>
          <w:i/>
          <w:iCs/>
          <w:lang w:eastAsia="en-US"/>
        </w:rPr>
        <w:t xml:space="preserve">The Journal of Applied </w:t>
      </w:r>
      <w:proofErr w:type="spellStart"/>
      <w:r w:rsidRPr="00243C73">
        <w:rPr>
          <w:rFonts w:ascii="Times New Roman" w:hAnsi="Times New Roman" w:cs="Times New Roman"/>
          <w:i/>
          <w:iCs/>
          <w:lang w:eastAsia="en-US"/>
        </w:rPr>
        <w:t>Behavioral</w:t>
      </w:r>
      <w:proofErr w:type="spellEnd"/>
      <w:r w:rsidRPr="00243C73">
        <w:rPr>
          <w:rFonts w:ascii="Times New Roman" w:hAnsi="Times New Roman" w:cs="Times New Roman"/>
          <w:i/>
          <w:iCs/>
          <w:lang w:eastAsia="en-US"/>
        </w:rPr>
        <w:t xml:space="preserve"> Science</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47</w:t>
      </w:r>
      <w:r w:rsidRPr="00243C73">
        <w:rPr>
          <w:rFonts w:ascii="Times New Roman" w:hAnsi="Times New Roman" w:cs="Times New Roman"/>
          <w:lang w:eastAsia="en-US"/>
        </w:rPr>
        <w:t>(4), 461–524. https://journals.sagepub.com/doi/10.1177/0021886310396550</w:t>
      </w:r>
    </w:p>
    <w:p w14:paraId="635A093D"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Rousseau, D. (1989). Psychological and implied contracts in organizations. </w:t>
      </w:r>
      <w:r w:rsidRPr="00243C73">
        <w:rPr>
          <w:rFonts w:ascii="Times New Roman" w:hAnsi="Times New Roman" w:cs="Times New Roman"/>
          <w:i/>
          <w:iCs/>
          <w:lang w:eastAsia="en-US"/>
        </w:rPr>
        <w:t>Employee Responsibilities and Rights Journal</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2</w:t>
      </w:r>
      <w:r w:rsidRPr="00243C73">
        <w:rPr>
          <w:rFonts w:ascii="Times New Roman" w:hAnsi="Times New Roman" w:cs="Times New Roman"/>
          <w:lang w:eastAsia="en-US"/>
        </w:rPr>
        <w:t>(2), 121–139. https://doi.org/https://doi.org/10.1007/BF01384942</w:t>
      </w:r>
    </w:p>
    <w:p w14:paraId="102162FF"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Schwarz, G. M., Buono, A. F., &amp; Adams, S. M. (2019). </w:t>
      </w:r>
      <w:r w:rsidRPr="00243C73">
        <w:rPr>
          <w:rFonts w:ascii="Times New Roman" w:hAnsi="Times New Roman" w:cs="Times New Roman"/>
          <w:i/>
          <w:iCs/>
          <w:lang w:eastAsia="en-US"/>
        </w:rPr>
        <w:t>Preparing for high impact organizational change</w:t>
      </w:r>
      <w:r w:rsidRPr="00243C73">
        <w:rPr>
          <w:rFonts w:ascii="Times New Roman" w:hAnsi="Times New Roman" w:cs="Times New Roman"/>
          <w:lang w:eastAsia="en-US"/>
        </w:rPr>
        <w:t>. Edward Elgar Publishing.</w:t>
      </w:r>
    </w:p>
    <w:p w14:paraId="6BDF9173"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Stobierski, T. (2020, January 21). </w:t>
      </w:r>
      <w:r w:rsidRPr="00243C73">
        <w:rPr>
          <w:rFonts w:ascii="Times New Roman" w:hAnsi="Times New Roman" w:cs="Times New Roman"/>
          <w:i/>
          <w:iCs/>
          <w:lang w:eastAsia="en-US"/>
        </w:rPr>
        <w:t>What is organizational change management?</w:t>
      </w:r>
      <w:r w:rsidRPr="00243C73">
        <w:rPr>
          <w:rFonts w:ascii="Times New Roman" w:hAnsi="Times New Roman" w:cs="Times New Roman"/>
          <w:lang w:eastAsia="en-US"/>
        </w:rPr>
        <w:t xml:space="preserve"> Harvard Business School Online. https://online.hbs.edu/blog/post/organizational-change-management</w:t>
      </w:r>
    </w:p>
    <w:p w14:paraId="7ADBC72F"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Sverke, M., Hellgren, J., &amp; </w:t>
      </w:r>
      <w:proofErr w:type="spellStart"/>
      <w:r w:rsidRPr="00243C73">
        <w:rPr>
          <w:rFonts w:ascii="Times New Roman" w:hAnsi="Times New Roman" w:cs="Times New Roman"/>
          <w:lang w:eastAsia="en-US"/>
        </w:rPr>
        <w:t>Näswall</w:t>
      </w:r>
      <w:proofErr w:type="spellEnd"/>
      <w:r w:rsidRPr="00243C73">
        <w:rPr>
          <w:rFonts w:ascii="Times New Roman" w:hAnsi="Times New Roman" w:cs="Times New Roman"/>
          <w:lang w:eastAsia="en-US"/>
        </w:rPr>
        <w:t xml:space="preserve">, K. (2002). No security: A meta-analysis and review of job insecurity and its consequences. </w:t>
      </w:r>
      <w:r w:rsidRPr="00243C73">
        <w:rPr>
          <w:rFonts w:ascii="Times New Roman" w:hAnsi="Times New Roman" w:cs="Times New Roman"/>
          <w:i/>
          <w:iCs/>
          <w:lang w:eastAsia="en-US"/>
        </w:rPr>
        <w:t>Journal of Occupational Health Psychology</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7</w:t>
      </w:r>
      <w:r w:rsidRPr="00243C73">
        <w:rPr>
          <w:rFonts w:ascii="Times New Roman" w:hAnsi="Times New Roman" w:cs="Times New Roman"/>
          <w:lang w:eastAsia="en-US"/>
        </w:rPr>
        <w:t>(3), 242–264. https://doi.org/10.1037/1076-8998.7.3.242</w:t>
      </w:r>
    </w:p>
    <w:p w14:paraId="5C75512E"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lastRenderedPageBreak/>
        <w:t xml:space="preserve">Swanson, D. J., &amp; Creed, A. S. (2014). Sharpening the Focus of Force Field Analysis. </w:t>
      </w:r>
      <w:r w:rsidRPr="00243C73">
        <w:rPr>
          <w:rFonts w:ascii="Times New Roman" w:hAnsi="Times New Roman" w:cs="Times New Roman"/>
          <w:i/>
          <w:iCs/>
          <w:lang w:eastAsia="en-US"/>
        </w:rPr>
        <w:t>Journal of Change Management</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14</w:t>
      </w:r>
      <w:r w:rsidRPr="00243C73">
        <w:rPr>
          <w:rFonts w:ascii="Times New Roman" w:hAnsi="Times New Roman" w:cs="Times New Roman"/>
          <w:lang w:eastAsia="en-US"/>
        </w:rPr>
        <w:t xml:space="preserve">(1), 28–47. </w:t>
      </w:r>
      <w:proofErr w:type="spellStart"/>
      <w:r w:rsidRPr="00243C73">
        <w:rPr>
          <w:rFonts w:ascii="Times New Roman" w:hAnsi="Times New Roman" w:cs="Times New Roman"/>
          <w:lang w:eastAsia="en-US"/>
        </w:rPr>
        <w:t>Tandfonline</w:t>
      </w:r>
      <w:proofErr w:type="spellEnd"/>
      <w:r w:rsidRPr="00243C73">
        <w:rPr>
          <w:rFonts w:ascii="Times New Roman" w:hAnsi="Times New Roman" w:cs="Times New Roman"/>
          <w:lang w:eastAsia="en-US"/>
        </w:rPr>
        <w:t>. https://doi.org/https://doi.org/10.1080/14697017.2013.788052</w:t>
      </w:r>
    </w:p>
    <w:p w14:paraId="1BB83C56"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Tickle, M., O’ Malley, L., Brocklehurst, P., Glenny, A.-M., Walsh, T., &amp; Campbell, S. (2015). A national survey of the public’s views on quality in dental care. </w:t>
      </w:r>
      <w:r w:rsidRPr="00243C73">
        <w:rPr>
          <w:rFonts w:ascii="Times New Roman" w:hAnsi="Times New Roman" w:cs="Times New Roman"/>
          <w:i/>
          <w:iCs/>
          <w:lang w:eastAsia="en-US"/>
        </w:rPr>
        <w:t>British Dental Journal</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219</w:t>
      </w:r>
      <w:r w:rsidRPr="00243C73">
        <w:rPr>
          <w:rFonts w:ascii="Times New Roman" w:hAnsi="Times New Roman" w:cs="Times New Roman"/>
          <w:lang w:eastAsia="en-US"/>
        </w:rPr>
        <w:t>(3), E1–E1. https://doi.org/10.1038/sj.bdj.2015.595</w:t>
      </w:r>
    </w:p>
    <w:p w14:paraId="05EF74EE"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Wachter, C. (2023, April 13). Council post: The importance of embracing change in business. </w:t>
      </w:r>
      <w:r w:rsidRPr="00243C73">
        <w:rPr>
          <w:rFonts w:ascii="Times New Roman" w:hAnsi="Times New Roman" w:cs="Times New Roman"/>
          <w:i/>
          <w:iCs/>
          <w:lang w:eastAsia="en-US"/>
        </w:rPr>
        <w:t>Forbes</w:t>
      </w:r>
      <w:r w:rsidRPr="00243C73">
        <w:rPr>
          <w:rFonts w:ascii="Times New Roman" w:hAnsi="Times New Roman" w:cs="Times New Roman"/>
          <w:lang w:eastAsia="en-US"/>
        </w:rPr>
        <w:t>. https://www.forbes.com/councils/forbesbusinesscouncil/2023/04/13/the-importance-of-embracing-change-in-business/</w:t>
      </w:r>
    </w:p>
    <w:p w14:paraId="4E657F1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i/>
          <w:iCs/>
          <w:lang w:eastAsia="en-US"/>
        </w:rPr>
        <w:t>Welcome to the big smiles blog!</w:t>
      </w:r>
      <w:r w:rsidRPr="00243C73">
        <w:rPr>
          <w:rFonts w:ascii="Times New Roman" w:hAnsi="Times New Roman" w:cs="Times New Roman"/>
          <w:lang w:eastAsia="en-US"/>
        </w:rPr>
        <w:t xml:space="preserve"> (2026). Mydentist.Co.Uk. https://www.mydentist.co.uk/big-smiles-blog/article/the-dental-blog/2015/09/22/welcome-to-the-big-smiles-blog!</w:t>
      </w:r>
    </w:p>
    <w:p w14:paraId="26C96AC7" w14:textId="77777777" w:rsidR="00243C73" w:rsidRPr="00243C73" w:rsidRDefault="00243C73" w:rsidP="00243C73">
      <w:pPr>
        <w:rPr>
          <w:rFonts w:ascii="Times New Roman" w:hAnsi="Times New Roman" w:cs="Times New Roman"/>
          <w:lang w:eastAsia="en-US"/>
        </w:rPr>
      </w:pPr>
      <w:r w:rsidRPr="00243C73">
        <w:rPr>
          <w:rFonts w:ascii="Times New Roman" w:hAnsi="Times New Roman" w:cs="Times New Roman"/>
          <w:lang w:eastAsia="en-US"/>
        </w:rPr>
        <w:t xml:space="preserve">Wong, C.-S., &amp; Law, K. S. (2002). The effects of leader and follower emotional intelligence on performance and attitude. </w:t>
      </w:r>
      <w:r w:rsidRPr="00243C73">
        <w:rPr>
          <w:rFonts w:ascii="Times New Roman" w:hAnsi="Times New Roman" w:cs="Times New Roman"/>
          <w:i/>
          <w:iCs/>
          <w:lang w:eastAsia="en-US"/>
        </w:rPr>
        <w:t>The Leadership Quarterly</w:t>
      </w:r>
      <w:r w:rsidRPr="00243C73">
        <w:rPr>
          <w:rFonts w:ascii="Times New Roman" w:hAnsi="Times New Roman" w:cs="Times New Roman"/>
          <w:lang w:eastAsia="en-US"/>
        </w:rPr>
        <w:t xml:space="preserve">, </w:t>
      </w:r>
      <w:r w:rsidRPr="00243C73">
        <w:rPr>
          <w:rFonts w:ascii="Times New Roman" w:hAnsi="Times New Roman" w:cs="Times New Roman"/>
          <w:i/>
          <w:iCs/>
          <w:lang w:eastAsia="en-US"/>
        </w:rPr>
        <w:t>13</w:t>
      </w:r>
      <w:r w:rsidRPr="00243C73">
        <w:rPr>
          <w:rFonts w:ascii="Times New Roman" w:hAnsi="Times New Roman" w:cs="Times New Roman"/>
          <w:lang w:eastAsia="en-US"/>
        </w:rPr>
        <w:t>(3), 243–274. https://doi.org/https://doi.org/10.1016/S1048-9843(02)00099-1</w:t>
      </w:r>
    </w:p>
    <w:p w14:paraId="0E0D4466" w14:textId="77777777" w:rsidR="00442BB4" w:rsidRPr="00035297" w:rsidRDefault="00442BB4" w:rsidP="00442BB4">
      <w:pPr>
        <w:rPr>
          <w:rFonts w:ascii="Times New Roman" w:hAnsi="Times New Roman" w:cs="Times New Roman"/>
          <w:lang w:eastAsia="en-US"/>
        </w:rPr>
      </w:pPr>
    </w:p>
    <w:p w14:paraId="345C1BFC" w14:textId="77777777" w:rsidR="00442BB4" w:rsidRDefault="00442BB4" w:rsidP="00442BB4">
      <w:pPr>
        <w:rPr>
          <w:rFonts w:ascii="Times New Roman" w:hAnsi="Times New Roman" w:cs="Times New Roman"/>
          <w:lang w:eastAsia="en-US"/>
        </w:rPr>
      </w:pPr>
    </w:p>
    <w:p w14:paraId="53786591" w14:textId="77777777" w:rsidR="00243C73" w:rsidRDefault="00243C73" w:rsidP="00442BB4">
      <w:pPr>
        <w:rPr>
          <w:rFonts w:ascii="Times New Roman" w:hAnsi="Times New Roman" w:cs="Times New Roman"/>
          <w:lang w:eastAsia="en-US"/>
        </w:rPr>
      </w:pPr>
    </w:p>
    <w:p w14:paraId="622D8EB0" w14:textId="77777777" w:rsidR="00243C73" w:rsidRDefault="00243C73" w:rsidP="00442BB4">
      <w:pPr>
        <w:rPr>
          <w:rFonts w:ascii="Times New Roman" w:hAnsi="Times New Roman" w:cs="Times New Roman"/>
          <w:lang w:eastAsia="en-US"/>
        </w:rPr>
      </w:pPr>
    </w:p>
    <w:p w14:paraId="4A744774" w14:textId="77777777" w:rsidR="00243C73" w:rsidRDefault="00243C73" w:rsidP="00442BB4">
      <w:pPr>
        <w:rPr>
          <w:rFonts w:ascii="Times New Roman" w:hAnsi="Times New Roman" w:cs="Times New Roman"/>
          <w:lang w:eastAsia="en-US"/>
        </w:rPr>
      </w:pPr>
    </w:p>
    <w:p w14:paraId="1361C7BE" w14:textId="77777777" w:rsidR="00243C73" w:rsidRDefault="00243C73" w:rsidP="00442BB4">
      <w:pPr>
        <w:rPr>
          <w:rFonts w:ascii="Times New Roman" w:hAnsi="Times New Roman" w:cs="Times New Roman"/>
          <w:lang w:eastAsia="en-US"/>
        </w:rPr>
      </w:pPr>
    </w:p>
    <w:p w14:paraId="203346FD" w14:textId="77777777" w:rsidR="00243C73" w:rsidRDefault="00243C73" w:rsidP="00442BB4">
      <w:pPr>
        <w:rPr>
          <w:rFonts w:ascii="Times New Roman" w:hAnsi="Times New Roman" w:cs="Times New Roman"/>
          <w:lang w:eastAsia="en-US"/>
        </w:rPr>
      </w:pPr>
    </w:p>
    <w:p w14:paraId="694E0A18" w14:textId="77777777" w:rsidR="00243C73" w:rsidRDefault="00243C73" w:rsidP="00442BB4">
      <w:pPr>
        <w:rPr>
          <w:rFonts w:ascii="Times New Roman" w:hAnsi="Times New Roman" w:cs="Times New Roman"/>
          <w:lang w:eastAsia="en-US"/>
        </w:rPr>
      </w:pPr>
    </w:p>
    <w:p w14:paraId="6764522F" w14:textId="77777777" w:rsidR="00243C73" w:rsidRDefault="00243C73" w:rsidP="00442BB4">
      <w:pPr>
        <w:rPr>
          <w:rFonts w:ascii="Times New Roman" w:hAnsi="Times New Roman" w:cs="Times New Roman"/>
          <w:lang w:eastAsia="en-US"/>
        </w:rPr>
      </w:pPr>
    </w:p>
    <w:p w14:paraId="2AE3E9C3" w14:textId="77777777" w:rsidR="00243C73" w:rsidRDefault="00243C73" w:rsidP="00442BB4">
      <w:pPr>
        <w:rPr>
          <w:rFonts w:ascii="Times New Roman" w:hAnsi="Times New Roman" w:cs="Times New Roman"/>
          <w:lang w:eastAsia="en-US"/>
        </w:rPr>
      </w:pPr>
    </w:p>
    <w:p w14:paraId="319FDEF3" w14:textId="77777777" w:rsidR="00243C73" w:rsidRDefault="00243C73" w:rsidP="00442BB4">
      <w:pPr>
        <w:rPr>
          <w:rFonts w:ascii="Times New Roman" w:hAnsi="Times New Roman" w:cs="Times New Roman"/>
          <w:lang w:eastAsia="en-US"/>
        </w:rPr>
      </w:pPr>
    </w:p>
    <w:p w14:paraId="46546E4F" w14:textId="77777777" w:rsidR="00243C73" w:rsidRDefault="00243C73" w:rsidP="00442BB4">
      <w:pPr>
        <w:rPr>
          <w:rFonts w:ascii="Times New Roman" w:hAnsi="Times New Roman" w:cs="Times New Roman"/>
          <w:lang w:eastAsia="en-US"/>
        </w:rPr>
      </w:pPr>
    </w:p>
    <w:p w14:paraId="17CDFE85" w14:textId="77777777" w:rsidR="00243C73" w:rsidRDefault="00243C73" w:rsidP="00442BB4">
      <w:pPr>
        <w:rPr>
          <w:rFonts w:ascii="Times New Roman" w:hAnsi="Times New Roman" w:cs="Times New Roman"/>
          <w:lang w:eastAsia="en-US"/>
        </w:rPr>
      </w:pPr>
    </w:p>
    <w:p w14:paraId="3095E71A" w14:textId="77777777" w:rsidR="00243C73" w:rsidRDefault="00243C73" w:rsidP="00442BB4">
      <w:pPr>
        <w:rPr>
          <w:rFonts w:ascii="Times New Roman" w:hAnsi="Times New Roman" w:cs="Times New Roman"/>
          <w:lang w:eastAsia="en-US"/>
        </w:rPr>
      </w:pPr>
    </w:p>
    <w:p w14:paraId="693D27F8" w14:textId="77777777" w:rsidR="00243C73" w:rsidRDefault="00243C73" w:rsidP="00442BB4">
      <w:pPr>
        <w:rPr>
          <w:rFonts w:ascii="Times New Roman" w:hAnsi="Times New Roman" w:cs="Times New Roman"/>
          <w:lang w:eastAsia="en-US"/>
        </w:rPr>
      </w:pPr>
    </w:p>
    <w:p w14:paraId="15B7F96C" w14:textId="77777777" w:rsidR="00243C73" w:rsidRDefault="00243C73" w:rsidP="00442BB4">
      <w:pPr>
        <w:rPr>
          <w:rFonts w:ascii="Times New Roman" w:hAnsi="Times New Roman" w:cs="Times New Roman"/>
          <w:lang w:eastAsia="en-US"/>
        </w:rPr>
      </w:pPr>
    </w:p>
    <w:p w14:paraId="0D45D397" w14:textId="77777777" w:rsidR="00243C73" w:rsidRDefault="00243C73" w:rsidP="00442BB4">
      <w:pPr>
        <w:rPr>
          <w:rFonts w:ascii="Times New Roman" w:hAnsi="Times New Roman" w:cs="Times New Roman"/>
          <w:lang w:eastAsia="en-US"/>
        </w:rPr>
      </w:pPr>
    </w:p>
    <w:p w14:paraId="67DD0030" w14:textId="77777777" w:rsidR="00243C73" w:rsidRDefault="00243C73" w:rsidP="00442BB4">
      <w:pPr>
        <w:rPr>
          <w:rFonts w:ascii="Times New Roman" w:hAnsi="Times New Roman" w:cs="Times New Roman"/>
          <w:lang w:eastAsia="en-US"/>
        </w:rPr>
      </w:pPr>
    </w:p>
    <w:p w14:paraId="1AFA37E0" w14:textId="77777777" w:rsidR="00243C73" w:rsidRDefault="00243C73" w:rsidP="00442BB4">
      <w:pPr>
        <w:rPr>
          <w:rFonts w:ascii="Times New Roman" w:hAnsi="Times New Roman" w:cs="Times New Roman"/>
          <w:lang w:eastAsia="en-US"/>
        </w:rPr>
      </w:pPr>
    </w:p>
    <w:p w14:paraId="10408FAE" w14:textId="77777777" w:rsidR="00243C73" w:rsidRDefault="00243C73" w:rsidP="00442BB4">
      <w:pPr>
        <w:rPr>
          <w:rFonts w:ascii="Times New Roman" w:hAnsi="Times New Roman" w:cs="Times New Roman"/>
          <w:lang w:eastAsia="en-US"/>
        </w:rPr>
      </w:pPr>
    </w:p>
    <w:p w14:paraId="3F8B5043" w14:textId="77777777" w:rsidR="00243C73" w:rsidRPr="00035297" w:rsidRDefault="00243C73" w:rsidP="00442BB4">
      <w:pPr>
        <w:rPr>
          <w:rFonts w:ascii="Times New Roman" w:hAnsi="Times New Roman" w:cs="Times New Roman"/>
          <w:lang w:eastAsia="en-US"/>
        </w:rPr>
      </w:pPr>
    </w:p>
    <w:p w14:paraId="3CCB74A7" w14:textId="7ABAFEBD" w:rsidR="00442BB4" w:rsidRPr="00035297" w:rsidRDefault="00442BB4" w:rsidP="00442BB4">
      <w:pPr>
        <w:pStyle w:val="Heading1"/>
        <w:rPr>
          <w:rFonts w:ascii="Times New Roman" w:hAnsi="Times New Roman" w:cs="Times New Roman"/>
        </w:rPr>
      </w:pPr>
      <w:bookmarkStart w:id="14" w:name="_Toc242655044"/>
      <w:r w:rsidRPr="00035297">
        <w:rPr>
          <w:rFonts w:ascii="Times New Roman" w:hAnsi="Times New Roman" w:cs="Times New Roman"/>
        </w:rPr>
        <w:lastRenderedPageBreak/>
        <w:t>Appendices</w:t>
      </w:r>
      <w:bookmarkEnd w:id="14"/>
    </w:p>
    <w:sectPr w:rsidR="00442BB4" w:rsidRPr="0003529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56F087" w14:textId="77777777" w:rsidR="009128BE" w:rsidRDefault="009128BE" w:rsidP="00E1442F">
      <w:pPr>
        <w:spacing w:after="0" w:line="240" w:lineRule="auto"/>
      </w:pPr>
      <w:r>
        <w:separator/>
      </w:r>
    </w:p>
  </w:endnote>
  <w:endnote w:type="continuationSeparator" w:id="0">
    <w:p w14:paraId="238E98E5" w14:textId="77777777" w:rsidR="009128BE" w:rsidRDefault="009128BE" w:rsidP="00E14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904537"/>
      <w:docPartObj>
        <w:docPartGallery w:val="Page Numbers (Bottom of Page)"/>
        <w:docPartUnique/>
      </w:docPartObj>
    </w:sdtPr>
    <w:sdtEndPr>
      <w:rPr>
        <w:noProof/>
      </w:rPr>
    </w:sdtEndPr>
    <w:sdtContent>
      <w:p w14:paraId="083D6442" w14:textId="31B96A5A" w:rsidR="00E1442F" w:rsidRDefault="00E144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66FFF" w14:textId="77777777" w:rsidR="00E1442F" w:rsidRDefault="00E144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2FE580" w14:textId="77777777" w:rsidR="009128BE" w:rsidRDefault="009128BE" w:rsidP="00E1442F">
      <w:pPr>
        <w:spacing w:after="0" w:line="240" w:lineRule="auto"/>
      </w:pPr>
      <w:r>
        <w:separator/>
      </w:r>
    </w:p>
  </w:footnote>
  <w:footnote w:type="continuationSeparator" w:id="0">
    <w:p w14:paraId="539E7B87" w14:textId="77777777" w:rsidR="009128BE" w:rsidRDefault="009128BE" w:rsidP="00E1442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43704"/>
    <w:multiLevelType w:val="multilevel"/>
    <w:tmpl w:val="B3508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E03C1"/>
    <w:multiLevelType w:val="multilevel"/>
    <w:tmpl w:val="6A9E94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E2C5022"/>
    <w:multiLevelType w:val="multilevel"/>
    <w:tmpl w:val="C4E2B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525309"/>
    <w:multiLevelType w:val="multilevel"/>
    <w:tmpl w:val="B34875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80D27A2"/>
    <w:multiLevelType w:val="multilevel"/>
    <w:tmpl w:val="742EA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516030"/>
    <w:multiLevelType w:val="multilevel"/>
    <w:tmpl w:val="A7504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601B2D"/>
    <w:multiLevelType w:val="multilevel"/>
    <w:tmpl w:val="72386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BE2EC3"/>
    <w:multiLevelType w:val="multilevel"/>
    <w:tmpl w:val="30582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6730813">
    <w:abstractNumId w:val="2"/>
  </w:num>
  <w:num w:numId="2" w16cid:durableId="243998526">
    <w:abstractNumId w:val="5"/>
  </w:num>
  <w:num w:numId="3" w16cid:durableId="1151601664">
    <w:abstractNumId w:val="3"/>
  </w:num>
  <w:num w:numId="4" w16cid:durableId="1938560683">
    <w:abstractNumId w:val="7"/>
  </w:num>
  <w:num w:numId="5" w16cid:durableId="888614854">
    <w:abstractNumId w:val="1"/>
  </w:num>
  <w:num w:numId="6" w16cid:durableId="471941739">
    <w:abstractNumId w:val="0"/>
  </w:num>
  <w:num w:numId="7" w16cid:durableId="709886007">
    <w:abstractNumId w:val="4"/>
  </w:num>
  <w:num w:numId="8" w16cid:durableId="49827220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241"/>
    <w:rsid w:val="00035297"/>
    <w:rsid w:val="00154095"/>
    <w:rsid w:val="001624CF"/>
    <w:rsid w:val="00201095"/>
    <w:rsid w:val="00210678"/>
    <w:rsid w:val="00243C73"/>
    <w:rsid w:val="00252170"/>
    <w:rsid w:val="00265F59"/>
    <w:rsid w:val="00275241"/>
    <w:rsid w:val="002D0648"/>
    <w:rsid w:val="003B1B1A"/>
    <w:rsid w:val="003F14AD"/>
    <w:rsid w:val="00403C06"/>
    <w:rsid w:val="00433583"/>
    <w:rsid w:val="00442BB4"/>
    <w:rsid w:val="004F58E6"/>
    <w:rsid w:val="005823AD"/>
    <w:rsid w:val="00613C1E"/>
    <w:rsid w:val="00627C31"/>
    <w:rsid w:val="006E24E5"/>
    <w:rsid w:val="006F0E93"/>
    <w:rsid w:val="00797664"/>
    <w:rsid w:val="007F39EF"/>
    <w:rsid w:val="008B2DF4"/>
    <w:rsid w:val="009128BE"/>
    <w:rsid w:val="00915B46"/>
    <w:rsid w:val="00AA4490"/>
    <w:rsid w:val="00BD1CB4"/>
    <w:rsid w:val="00C54E18"/>
    <w:rsid w:val="00C8355E"/>
    <w:rsid w:val="00CC000C"/>
    <w:rsid w:val="00CE418E"/>
    <w:rsid w:val="00D109C7"/>
    <w:rsid w:val="00D205D5"/>
    <w:rsid w:val="00D353E5"/>
    <w:rsid w:val="00D929B8"/>
    <w:rsid w:val="00E1442F"/>
    <w:rsid w:val="00E5258C"/>
    <w:rsid w:val="00FA140F"/>
    <w:rsid w:val="00FA6A7D"/>
    <w:rsid w:val="00FB1A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49C200"/>
  <w15:chartTrackingRefBased/>
  <w15:docId w15:val="{4207F7B9-53DB-44F5-A978-0DF86AC6E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3C06"/>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275241"/>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275241"/>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275241"/>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75241"/>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275241"/>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275241"/>
    <w:pPr>
      <w:keepNext/>
      <w:keepLines/>
      <w:spacing w:before="40" w:after="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275241"/>
    <w:pPr>
      <w:keepNext/>
      <w:keepLines/>
      <w:spacing w:before="40" w:after="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275241"/>
    <w:pPr>
      <w:keepNext/>
      <w:keepLines/>
      <w:spacing w:after="0"/>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275241"/>
    <w:pPr>
      <w:keepNext/>
      <w:keepLines/>
      <w:spacing w:after="0"/>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52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52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52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52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52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52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52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52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5241"/>
    <w:rPr>
      <w:rFonts w:eastAsiaTheme="majorEastAsia" w:cstheme="majorBidi"/>
      <w:color w:val="272727" w:themeColor="text1" w:themeTint="D8"/>
    </w:rPr>
  </w:style>
  <w:style w:type="paragraph" w:styleId="Title">
    <w:name w:val="Title"/>
    <w:basedOn w:val="Normal"/>
    <w:next w:val="Normal"/>
    <w:link w:val="TitleChar"/>
    <w:uiPriority w:val="10"/>
    <w:qFormat/>
    <w:rsid w:val="00275241"/>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752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5241"/>
    <w:pPr>
      <w:numPr>
        <w:ilvl w:val="1"/>
      </w:numPr>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752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5241"/>
    <w:pPr>
      <w:spacing w:before="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275241"/>
    <w:rPr>
      <w:i/>
      <w:iCs/>
      <w:color w:val="404040" w:themeColor="text1" w:themeTint="BF"/>
    </w:rPr>
  </w:style>
  <w:style w:type="paragraph" w:styleId="ListParagraph">
    <w:name w:val="List Paragraph"/>
    <w:basedOn w:val="Normal"/>
    <w:uiPriority w:val="34"/>
    <w:qFormat/>
    <w:rsid w:val="00275241"/>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275241"/>
    <w:rPr>
      <w:i/>
      <w:iCs/>
      <w:color w:val="0F4761" w:themeColor="accent1" w:themeShade="BF"/>
    </w:rPr>
  </w:style>
  <w:style w:type="paragraph" w:styleId="IntenseQuote">
    <w:name w:val="Intense Quote"/>
    <w:basedOn w:val="Normal"/>
    <w:next w:val="Normal"/>
    <w:link w:val="IntenseQuoteChar"/>
    <w:uiPriority w:val="30"/>
    <w:qFormat/>
    <w:rsid w:val="00275241"/>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275241"/>
    <w:rPr>
      <w:i/>
      <w:iCs/>
      <w:color w:val="0F4761" w:themeColor="accent1" w:themeShade="BF"/>
    </w:rPr>
  </w:style>
  <w:style w:type="character" w:styleId="IntenseReference">
    <w:name w:val="Intense Reference"/>
    <w:basedOn w:val="DefaultParagraphFont"/>
    <w:uiPriority w:val="32"/>
    <w:qFormat/>
    <w:rsid w:val="00275241"/>
    <w:rPr>
      <w:b/>
      <w:bCs/>
      <w:smallCaps/>
      <w:color w:val="0F4761" w:themeColor="accent1" w:themeShade="BF"/>
      <w:spacing w:val="5"/>
    </w:rPr>
  </w:style>
  <w:style w:type="paragraph" w:styleId="Header">
    <w:name w:val="header"/>
    <w:basedOn w:val="Normal"/>
    <w:link w:val="HeaderChar"/>
    <w:uiPriority w:val="99"/>
    <w:unhideWhenUsed/>
    <w:rsid w:val="00E144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442F"/>
    <w:rPr>
      <w:rFonts w:ascii="Calibri" w:eastAsia="Calibri" w:hAnsi="Calibri" w:cs="Calibri"/>
      <w:kern w:val="0"/>
      <w:lang w:eastAsia="zh-CN"/>
      <w14:ligatures w14:val="none"/>
    </w:rPr>
  </w:style>
  <w:style w:type="paragraph" w:styleId="Footer">
    <w:name w:val="footer"/>
    <w:basedOn w:val="Normal"/>
    <w:link w:val="FooterChar"/>
    <w:uiPriority w:val="99"/>
    <w:unhideWhenUsed/>
    <w:rsid w:val="00E144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442F"/>
    <w:rPr>
      <w:rFonts w:ascii="Calibri" w:eastAsia="Calibri" w:hAnsi="Calibri" w:cs="Calibri"/>
      <w:kern w:val="0"/>
      <w:lang w:eastAsia="zh-CN"/>
      <w14:ligatures w14:val="none"/>
    </w:rPr>
  </w:style>
  <w:style w:type="paragraph" w:styleId="TOCHeading">
    <w:name w:val="TOC Heading"/>
    <w:basedOn w:val="Heading1"/>
    <w:next w:val="Normal"/>
    <w:uiPriority w:val="39"/>
    <w:unhideWhenUsed/>
    <w:qFormat/>
    <w:rsid w:val="00442BB4"/>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442BB4"/>
    <w:pPr>
      <w:spacing w:after="100"/>
    </w:pPr>
  </w:style>
  <w:style w:type="character" w:styleId="Hyperlink">
    <w:name w:val="Hyperlink"/>
    <w:basedOn w:val="DefaultParagraphFont"/>
    <w:uiPriority w:val="99"/>
    <w:unhideWhenUsed/>
    <w:rsid w:val="00442BB4"/>
    <w:rPr>
      <w:color w:val="467886" w:themeColor="hyperlink"/>
      <w:u w:val="single"/>
    </w:rPr>
  </w:style>
  <w:style w:type="paragraph" w:styleId="NormalWeb">
    <w:name w:val="Normal (Web)"/>
    <w:basedOn w:val="Normal"/>
    <w:uiPriority w:val="99"/>
    <w:semiHidden/>
    <w:unhideWhenUsed/>
    <w:rsid w:val="00AA44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4490"/>
    <w:rPr>
      <w:b/>
      <w:bCs/>
    </w:rPr>
  </w:style>
  <w:style w:type="character" w:styleId="Emphasis">
    <w:name w:val="Emphasis"/>
    <w:basedOn w:val="DefaultParagraphFont"/>
    <w:uiPriority w:val="20"/>
    <w:qFormat/>
    <w:rsid w:val="00AA4490"/>
    <w:rPr>
      <w:i/>
      <w:iCs/>
    </w:rPr>
  </w:style>
  <w:style w:type="paragraph" w:styleId="TOC2">
    <w:name w:val="toc 2"/>
    <w:basedOn w:val="Normal"/>
    <w:next w:val="Normal"/>
    <w:autoRedefine/>
    <w:uiPriority w:val="39"/>
    <w:unhideWhenUsed/>
    <w:rsid w:val="00FA140F"/>
    <w:pPr>
      <w:spacing w:after="100"/>
      <w:ind w:left="220"/>
    </w:pPr>
  </w:style>
  <w:style w:type="table" w:styleId="TableGrid">
    <w:name w:val="Table Grid"/>
    <w:basedOn w:val="TableNormal"/>
    <w:uiPriority w:val="39"/>
    <w:rsid w:val="008B2DF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21067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DBA298-44D7-4C63-BA5F-8751DF809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880</TotalTime>
  <Pages>20</Pages>
  <Words>6795</Words>
  <Characters>38737</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Bianca Cazacu</dc:creator>
  <cp:keywords/>
  <dc:description/>
  <cp:lastModifiedBy>Adela-Maria Pop</cp:lastModifiedBy>
  <cp:revision>7</cp:revision>
  <dcterms:created xsi:type="dcterms:W3CDTF">2025-09-03T09:20:00Z</dcterms:created>
  <dcterms:modified xsi:type="dcterms:W3CDTF">2026-10-11T22:55:00Z</dcterms:modified>
</cp:coreProperties>
</file>