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9B646" w14:textId="2FB7D03D" w:rsidR="00AB6A45" w:rsidRPr="00AB6A45" w:rsidRDefault="00AB6A45" w:rsidP="0020572C">
      <w:pPr>
        <w:spacing w:line="360" w:lineRule="auto"/>
        <w:jc w:val="both"/>
        <w:rPr>
          <w:rFonts w:ascii="Times New Roman" w:hAnsi="Times New Roman" w:cs="Times New Roman"/>
          <w:sz w:val="36"/>
          <w:szCs w:val="36"/>
        </w:rPr>
      </w:pPr>
      <w:r>
        <w:rPr>
          <w:rFonts w:ascii="Times New Roman" w:hAnsi="Times New Roman" w:cs="Times New Roman"/>
          <w:sz w:val="36"/>
          <w:szCs w:val="36"/>
        </w:rPr>
        <w:t xml:space="preserve">                                Contract Law Essay</w:t>
      </w:r>
    </w:p>
    <w:p w14:paraId="52096947" w14:textId="2700EF77" w:rsidR="001540A0" w:rsidRPr="008E2BEE" w:rsidRDefault="0020572C" w:rsidP="004109D6">
      <w:pPr>
        <w:spacing w:line="360" w:lineRule="auto"/>
        <w:jc w:val="both"/>
        <w:rPr>
          <w:rFonts w:ascii="Times New Roman" w:hAnsi="Times New Roman" w:cs="Times New Roman"/>
          <w:sz w:val="24"/>
          <w:szCs w:val="24"/>
        </w:rPr>
      </w:pPr>
      <w:r w:rsidRPr="008E2BEE">
        <w:rPr>
          <w:rFonts w:ascii="Times New Roman" w:hAnsi="Times New Roman" w:cs="Times New Roman"/>
          <w:sz w:val="24"/>
          <w:szCs w:val="24"/>
        </w:rPr>
        <w:t xml:space="preserve">There have been many iterations of consumer rights legislation over the last </w:t>
      </w:r>
      <w:r w:rsidR="004B2113" w:rsidRPr="008E2BEE">
        <w:rPr>
          <w:rFonts w:ascii="Times New Roman" w:hAnsi="Times New Roman" w:cs="Times New Roman"/>
          <w:sz w:val="24"/>
          <w:szCs w:val="24"/>
        </w:rPr>
        <w:t>fifty</w:t>
      </w:r>
      <w:r w:rsidRPr="008E2BEE">
        <w:rPr>
          <w:rFonts w:ascii="Times New Roman" w:hAnsi="Times New Roman" w:cs="Times New Roman"/>
          <w:sz w:val="24"/>
          <w:szCs w:val="24"/>
        </w:rPr>
        <w:t xml:space="preserve"> years culminating in the Consumer Rights Act (2015). Before 2015, it was thought that the legislation in its current form needed to be less </w:t>
      </w:r>
      <w:r w:rsidR="007E23C8" w:rsidRPr="008E2BEE">
        <w:rPr>
          <w:rFonts w:ascii="Times New Roman" w:hAnsi="Times New Roman" w:cs="Times New Roman"/>
          <w:sz w:val="24"/>
          <w:szCs w:val="24"/>
        </w:rPr>
        <w:t xml:space="preserve">complicated </w:t>
      </w:r>
      <w:r w:rsidRPr="008E2BEE">
        <w:rPr>
          <w:rFonts w:ascii="Times New Roman" w:hAnsi="Times New Roman" w:cs="Times New Roman"/>
          <w:sz w:val="24"/>
          <w:szCs w:val="24"/>
        </w:rPr>
        <w:t>and</w:t>
      </w:r>
      <w:r w:rsidR="007E23C8" w:rsidRPr="008E2BEE">
        <w:rPr>
          <w:rFonts w:ascii="Times New Roman" w:hAnsi="Times New Roman" w:cs="Times New Roman"/>
          <w:sz w:val="24"/>
          <w:szCs w:val="24"/>
        </w:rPr>
        <w:t xml:space="preserve"> </w:t>
      </w:r>
      <w:r w:rsidRPr="008E2BEE">
        <w:rPr>
          <w:rFonts w:ascii="Times New Roman" w:hAnsi="Times New Roman" w:cs="Times New Roman"/>
          <w:sz w:val="24"/>
          <w:szCs w:val="24"/>
        </w:rPr>
        <w:t xml:space="preserve">easier to understand for consumers. Businesses also needed to </w:t>
      </w:r>
      <w:r w:rsidR="007E709E" w:rsidRPr="008E2BEE">
        <w:rPr>
          <w:rFonts w:ascii="Times New Roman" w:hAnsi="Times New Roman" w:cs="Times New Roman"/>
          <w:sz w:val="24"/>
          <w:szCs w:val="24"/>
        </w:rPr>
        <w:t>en</w:t>
      </w:r>
      <w:r w:rsidRPr="008E2BEE">
        <w:rPr>
          <w:rFonts w:ascii="Times New Roman" w:hAnsi="Times New Roman" w:cs="Times New Roman"/>
          <w:sz w:val="24"/>
          <w:szCs w:val="24"/>
        </w:rPr>
        <w:t>sure they were operating</w:t>
      </w:r>
      <w:r w:rsidR="00ED790A" w:rsidRPr="008E2BEE">
        <w:rPr>
          <w:rFonts w:ascii="Times New Roman" w:hAnsi="Times New Roman" w:cs="Times New Roman"/>
          <w:sz w:val="24"/>
          <w:szCs w:val="24"/>
        </w:rPr>
        <w:t xml:space="preserve"> to </w:t>
      </w:r>
      <w:r w:rsidR="007E709E" w:rsidRPr="008E2BEE">
        <w:rPr>
          <w:rFonts w:ascii="Times New Roman" w:hAnsi="Times New Roman" w:cs="Times New Roman"/>
          <w:sz w:val="24"/>
          <w:szCs w:val="24"/>
        </w:rPr>
        <w:t>specific</w:t>
      </w:r>
      <w:r w:rsidR="00ED790A" w:rsidRPr="008E2BEE">
        <w:rPr>
          <w:rFonts w:ascii="Times New Roman" w:hAnsi="Times New Roman" w:cs="Times New Roman"/>
          <w:sz w:val="24"/>
          <w:szCs w:val="24"/>
        </w:rPr>
        <w:t xml:space="preserve"> standards and</w:t>
      </w:r>
      <w:r w:rsidRPr="008E2BEE">
        <w:rPr>
          <w:rFonts w:ascii="Times New Roman" w:hAnsi="Times New Roman" w:cs="Times New Roman"/>
          <w:sz w:val="24"/>
          <w:szCs w:val="24"/>
        </w:rPr>
        <w:t xml:space="preserve"> within the appropriate guidelines when selling goods</w:t>
      </w:r>
      <w:r w:rsidR="00D10B2E" w:rsidRPr="008E2BEE">
        <w:rPr>
          <w:rFonts w:ascii="Times New Roman" w:hAnsi="Times New Roman" w:cs="Times New Roman"/>
          <w:sz w:val="24"/>
          <w:szCs w:val="24"/>
        </w:rPr>
        <w:t xml:space="preserve"> and services</w:t>
      </w:r>
      <w:r w:rsidRPr="008E2BEE">
        <w:rPr>
          <w:rFonts w:ascii="Times New Roman" w:hAnsi="Times New Roman" w:cs="Times New Roman"/>
          <w:sz w:val="24"/>
          <w:szCs w:val="24"/>
        </w:rPr>
        <w:t xml:space="preserve"> to the public.</w:t>
      </w:r>
      <w:r w:rsidR="00966E7E" w:rsidRPr="008E2BEE">
        <w:rPr>
          <w:rFonts w:ascii="Times New Roman" w:hAnsi="Times New Roman" w:cs="Times New Roman"/>
          <w:sz w:val="24"/>
          <w:szCs w:val="24"/>
        </w:rPr>
        <w:t xml:space="preserve"> </w:t>
      </w:r>
      <w:r w:rsidRPr="008E2BEE">
        <w:rPr>
          <w:rFonts w:ascii="Times New Roman" w:hAnsi="Times New Roman" w:cs="Times New Roman"/>
          <w:sz w:val="24"/>
          <w:szCs w:val="24"/>
        </w:rPr>
        <w:t>The CRA (2015) has consolidate</w:t>
      </w:r>
      <w:r w:rsidR="00300F14" w:rsidRPr="008E2BEE">
        <w:rPr>
          <w:rFonts w:ascii="Times New Roman" w:hAnsi="Times New Roman" w:cs="Times New Roman"/>
          <w:sz w:val="24"/>
          <w:szCs w:val="24"/>
        </w:rPr>
        <w:t>d</w:t>
      </w:r>
      <w:r w:rsidRPr="008E2BEE">
        <w:rPr>
          <w:rFonts w:ascii="Times New Roman" w:hAnsi="Times New Roman" w:cs="Times New Roman"/>
          <w:sz w:val="24"/>
          <w:szCs w:val="24"/>
        </w:rPr>
        <w:t xml:space="preserve"> vital consumer rights covering contracts for goods, services, digital content, and laws relating to unfair terms in consumer contracts (Legislation.gov.uk, 2015).</w:t>
      </w:r>
      <w:r w:rsidR="00846695" w:rsidRPr="008E2BEE">
        <w:rPr>
          <w:rFonts w:ascii="Times New Roman" w:hAnsi="Times New Roman" w:cs="Times New Roman"/>
          <w:sz w:val="24"/>
          <w:szCs w:val="24"/>
        </w:rPr>
        <w:t xml:space="preserve"> </w:t>
      </w:r>
      <w:r w:rsidR="00B25D0B" w:rsidRPr="008E2BEE">
        <w:rPr>
          <w:rFonts w:ascii="Times New Roman" w:hAnsi="Times New Roman" w:cs="Times New Roman"/>
          <w:sz w:val="24"/>
          <w:szCs w:val="24"/>
        </w:rPr>
        <w:t>The CRA</w:t>
      </w:r>
      <w:r w:rsidR="00FD65D5" w:rsidRPr="008E2BEE">
        <w:rPr>
          <w:rFonts w:ascii="Times New Roman" w:hAnsi="Times New Roman" w:cs="Times New Roman"/>
          <w:sz w:val="24"/>
          <w:szCs w:val="24"/>
        </w:rPr>
        <w:t>'s</w:t>
      </w:r>
      <w:r w:rsidR="00B25D0B" w:rsidRPr="008E2BEE">
        <w:rPr>
          <w:rFonts w:ascii="Times New Roman" w:hAnsi="Times New Roman" w:cs="Times New Roman"/>
          <w:sz w:val="24"/>
          <w:szCs w:val="24"/>
        </w:rPr>
        <w:t xml:space="preserve"> </w:t>
      </w:r>
      <w:r w:rsidR="00C37632" w:rsidRPr="008E2BEE">
        <w:rPr>
          <w:rFonts w:ascii="Times New Roman" w:hAnsi="Times New Roman" w:cs="Times New Roman"/>
          <w:sz w:val="24"/>
          <w:szCs w:val="24"/>
        </w:rPr>
        <w:t>(</w:t>
      </w:r>
      <w:r w:rsidR="00B25D0B" w:rsidRPr="008E2BEE">
        <w:rPr>
          <w:rFonts w:ascii="Times New Roman" w:hAnsi="Times New Roman" w:cs="Times New Roman"/>
          <w:sz w:val="24"/>
          <w:szCs w:val="24"/>
        </w:rPr>
        <w:t>2015's</w:t>
      </w:r>
      <w:r w:rsidR="00C37632" w:rsidRPr="008E2BEE">
        <w:rPr>
          <w:rFonts w:ascii="Times New Roman" w:hAnsi="Times New Roman" w:cs="Times New Roman"/>
          <w:sz w:val="24"/>
          <w:szCs w:val="24"/>
        </w:rPr>
        <w:t>)</w:t>
      </w:r>
      <w:r w:rsidR="00B25D0B" w:rsidRPr="008E2BEE">
        <w:rPr>
          <w:rFonts w:ascii="Times New Roman" w:hAnsi="Times New Roman" w:cs="Times New Roman"/>
          <w:sz w:val="24"/>
          <w:szCs w:val="24"/>
        </w:rPr>
        <w:t xml:space="preserve"> </w:t>
      </w:r>
      <w:r w:rsidR="000B2558" w:rsidRPr="008E2BEE">
        <w:rPr>
          <w:rFonts w:ascii="Times New Roman" w:hAnsi="Times New Roman" w:cs="Times New Roman"/>
          <w:sz w:val="24"/>
          <w:szCs w:val="24"/>
        </w:rPr>
        <w:t>primary</w:t>
      </w:r>
      <w:r w:rsidR="00B25D0B" w:rsidRPr="008E2BEE">
        <w:rPr>
          <w:rFonts w:ascii="Times New Roman" w:hAnsi="Times New Roman" w:cs="Times New Roman"/>
          <w:sz w:val="24"/>
          <w:szCs w:val="24"/>
        </w:rPr>
        <w:t xml:space="preserve"> purpose is</w:t>
      </w:r>
      <w:r w:rsidR="00C615BC" w:rsidRPr="008E2BEE">
        <w:rPr>
          <w:rFonts w:ascii="Times New Roman" w:hAnsi="Times New Roman" w:cs="Times New Roman"/>
          <w:sz w:val="24"/>
          <w:szCs w:val="24"/>
        </w:rPr>
        <w:t xml:space="preserve"> to</w:t>
      </w:r>
      <w:r w:rsidR="00B25D0B" w:rsidRPr="008E2BEE">
        <w:rPr>
          <w:rFonts w:ascii="Times New Roman" w:hAnsi="Times New Roman" w:cs="Times New Roman"/>
          <w:sz w:val="24"/>
          <w:szCs w:val="24"/>
        </w:rPr>
        <w:t xml:space="preserve"> </w:t>
      </w:r>
      <w:r w:rsidR="00FD65D5" w:rsidRPr="008E2BEE">
        <w:rPr>
          <w:rFonts w:ascii="Times New Roman" w:hAnsi="Times New Roman" w:cs="Times New Roman"/>
          <w:sz w:val="24"/>
          <w:szCs w:val="24"/>
        </w:rPr>
        <w:t>clarify for</w:t>
      </w:r>
      <w:r w:rsidR="007E23C8" w:rsidRPr="008E2BEE">
        <w:rPr>
          <w:rFonts w:ascii="Times New Roman" w:hAnsi="Times New Roman" w:cs="Times New Roman"/>
          <w:sz w:val="24"/>
          <w:szCs w:val="24"/>
        </w:rPr>
        <w:t xml:space="preserve"> both consumers and businesses what happens when a consumer receives an item that is faulty and not fit for purpose or as described.</w:t>
      </w:r>
      <w:r w:rsidR="001540A0" w:rsidRPr="008E2BEE">
        <w:rPr>
          <w:rFonts w:ascii="Times New Roman" w:hAnsi="Times New Roman" w:cs="Times New Roman"/>
          <w:sz w:val="24"/>
          <w:szCs w:val="24"/>
        </w:rPr>
        <w:t xml:space="preserve"> </w:t>
      </w:r>
      <w:r w:rsidR="00C615BC" w:rsidRPr="008E2BEE">
        <w:rPr>
          <w:rFonts w:ascii="Times New Roman" w:hAnsi="Times New Roman" w:cs="Times New Roman"/>
          <w:sz w:val="24"/>
          <w:szCs w:val="24"/>
        </w:rPr>
        <w:t>(Parliament, 2015).</w:t>
      </w:r>
      <w:r w:rsidR="006752DD" w:rsidRPr="008E2BEE">
        <w:rPr>
          <w:rFonts w:ascii="Times New Roman" w:hAnsi="Times New Roman" w:cs="Times New Roman"/>
          <w:sz w:val="24"/>
          <w:szCs w:val="24"/>
        </w:rPr>
        <w:t xml:space="preserve"> As well as protecting the consumer, the act aims to avoid any negligence on the part of the business if they knowingly sell a </w:t>
      </w:r>
      <w:r w:rsidR="008E2BEE" w:rsidRPr="008E2BEE">
        <w:rPr>
          <w:rFonts w:ascii="Times New Roman" w:hAnsi="Times New Roman" w:cs="Times New Roman"/>
          <w:sz w:val="24"/>
          <w:szCs w:val="24"/>
        </w:rPr>
        <w:t>product,</w:t>
      </w:r>
      <w:r w:rsidR="006752DD" w:rsidRPr="008E2BEE">
        <w:rPr>
          <w:rFonts w:ascii="Times New Roman" w:hAnsi="Times New Roman" w:cs="Times New Roman"/>
          <w:sz w:val="24"/>
          <w:szCs w:val="24"/>
        </w:rPr>
        <w:t xml:space="preserve"> they know to be unsafe. This is also demonstrated in the case of Grant v Australian Knitting Mills (1935)</w:t>
      </w:r>
    </w:p>
    <w:p w14:paraId="06B1E79A" w14:textId="7FD51E94" w:rsidR="00EF60A7" w:rsidRPr="008E2BEE" w:rsidRDefault="001C25C1" w:rsidP="002351C7">
      <w:pPr>
        <w:spacing w:line="360" w:lineRule="auto"/>
        <w:jc w:val="both"/>
        <w:rPr>
          <w:rFonts w:ascii="Times New Roman" w:hAnsi="Times New Roman" w:cs="Times New Roman"/>
          <w:sz w:val="24"/>
          <w:szCs w:val="24"/>
        </w:rPr>
      </w:pPr>
      <w:r w:rsidRPr="008E2BEE">
        <w:rPr>
          <w:rFonts w:ascii="Times New Roman" w:hAnsi="Times New Roman" w:cs="Times New Roman"/>
          <w:sz w:val="24"/>
          <w:szCs w:val="24"/>
        </w:rPr>
        <w:t>Part 1 of the CRA (2015) deals specifically with the agreement between the consumer</w:t>
      </w:r>
      <w:r w:rsidR="007A3F0C" w:rsidRPr="008E2BEE">
        <w:rPr>
          <w:rFonts w:ascii="Times New Roman" w:hAnsi="Times New Roman" w:cs="Times New Roman"/>
          <w:sz w:val="24"/>
          <w:szCs w:val="24"/>
        </w:rPr>
        <w:t xml:space="preserve"> (the person acting as an individual)</w:t>
      </w:r>
      <w:r w:rsidRPr="008E2BEE">
        <w:rPr>
          <w:rFonts w:ascii="Times New Roman" w:hAnsi="Times New Roman" w:cs="Times New Roman"/>
          <w:sz w:val="24"/>
          <w:szCs w:val="24"/>
        </w:rPr>
        <w:t xml:space="preserve"> and the trader</w:t>
      </w:r>
      <w:r w:rsidR="007A3F0C" w:rsidRPr="008E2BEE">
        <w:rPr>
          <w:rFonts w:ascii="Times New Roman" w:hAnsi="Times New Roman" w:cs="Times New Roman"/>
          <w:sz w:val="24"/>
          <w:szCs w:val="24"/>
        </w:rPr>
        <w:t xml:space="preserve"> (</w:t>
      </w:r>
      <w:r w:rsidRPr="008E2BEE">
        <w:rPr>
          <w:rFonts w:ascii="Times New Roman" w:hAnsi="Times New Roman" w:cs="Times New Roman"/>
          <w:sz w:val="24"/>
          <w:szCs w:val="24"/>
        </w:rPr>
        <w:t>who will essentially provide the goods and services they have agreed upon</w:t>
      </w:r>
      <w:r w:rsidR="00FD65D5" w:rsidRPr="008E2BEE">
        <w:rPr>
          <w:rFonts w:ascii="Times New Roman" w:hAnsi="Times New Roman" w:cs="Times New Roman"/>
          <w:sz w:val="24"/>
          <w:szCs w:val="24"/>
        </w:rPr>
        <w:t>)</w:t>
      </w:r>
      <w:r w:rsidR="00946ABE" w:rsidRPr="008E2BEE">
        <w:rPr>
          <w:rFonts w:ascii="Times New Roman" w:hAnsi="Times New Roman" w:cs="Times New Roman"/>
          <w:sz w:val="24"/>
          <w:szCs w:val="24"/>
        </w:rPr>
        <w:t xml:space="preserve"> (Stephenson, 2019).</w:t>
      </w:r>
      <w:r w:rsidRPr="008E2BEE">
        <w:rPr>
          <w:rFonts w:ascii="Times New Roman" w:hAnsi="Times New Roman" w:cs="Times New Roman"/>
          <w:sz w:val="24"/>
          <w:szCs w:val="24"/>
        </w:rPr>
        <w:t xml:space="preserve"> It is worth noting that four essential steps need to be met before a </w:t>
      </w:r>
      <w:r w:rsidR="004B2113" w:rsidRPr="008E2BEE">
        <w:rPr>
          <w:rFonts w:ascii="Times New Roman" w:hAnsi="Times New Roman" w:cs="Times New Roman"/>
          <w:sz w:val="24"/>
          <w:szCs w:val="24"/>
        </w:rPr>
        <w:t>contract can be formulated</w:t>
      </w:r>
      <w:r w:rsidRPr="008E2BEE">
        <w:rPr>
          <w:rFonts w:ascii="Times New Roman" w:hAnsi="Times New Roman" w:cs="Times New Roman"/>
          <w:sz w:val="24"/>
          <w:szCs w:val="24"/>
        </w:rPr>
        <w:t xml:space="preserve">. </w:t>
      </w:r>
      <w:r w:rsidR="001540A0" w:rsidRPr="008E2BEE">
        <w:rPr>
          <w:rFonts w:ascii="Times New Roman" w:hAnsi="Times New Roman" w:cs="Times New Roman"/>
          <w:sz w:val="24"/>
          <w:szCs w:val="24"/>
        </w:rPr>
        <w:t>Firstly, there must be an offer and acceptance which will give rise to an agreement. Secondly, there must be consideration where the party received something of value for which they are not entitled. There must also be an intention to create legal relations. Following the</w:t>
      </w:r>
      <w:r w:rsidR="007E709E" w:rsidRPr="008E2BEE">
        <w:rPr>
          <w:rFonts w:ascii="Times New Roman" w:hAnsi="Times New Roman" w:cs="Times New Roman"/>
          <w:sz w:val="24"/>
          <w:szCs w:val="24"/>
        </w:rPr>
        <w:t xml:space="preserve"> commencement</w:t>
      </w:r>
      <w:r w:rsidR="001540A0" w:rsidRPr="008E2BEE">
        <w:rPr>
          <w:rFonts w:ascii="Times New Roman" w:hAnsi="Times New Roman" w:cs="Times New Roman"/>
          <w:sz w:val="24"/>
          <w:szCs w:val="24"/>
        </w:rPr>
        <w:t xml:space="preserve"> of the contract, both parties must acknowledge</w:t>
      </w:r>
      <w:r w:rsidR="007E709E" w:rsidRPr="008E2BEE">
        <w:rPr>
          <w:rFonts w:ascii="Times New Roman" w:hAnsi="Times New Roman" w:cs="Times New Roman"/>
          <w:sz w:val="24"/>
          <w:szCs w:val="24"/>
        </w:rPr>
        <w:t xml:space="preserve"> and be happy</w:t>
      </w:r>
      <w:r w:rsidR="001540A0" w:rsidRPr="008E2BEE">
        <w:rPr>
          <w:rFonts w:ascii="Times New Roman" w:hAnsi="Times New Roman" w:cs="Times New Roman"/>
          <w:sz w:val="24"/>
          <w:szCs w:val="24"/>
        </w:rPr>
        <w:t xml:space="preserve"> that there </w:t>
      </w:r>
      <w:r w:rsidR="007E709E" w:rsidRPr="008E2BEE">
        <w:rPr>
          <w:rFonts w:ascii="Times New Roman" w:hAnsi="Times New Roman" w:cs="Times New Roman"/>
          <w:sz w:val="24"/>
          <w:szCs w:val="24"/>
        </w:rPr>
        <w:t xml:space="preserve">will be </w:t>
      </w:r>
      <w:r w:rsidR="001540A0" w:rsidRPr="008E2BEE">
        <w:rPr>
          <w:rFonts w:ascii="Times New Roman" w:hAnsi="Times New Roman" w:cs="Times New Roman"/>
          <w:sz w:val="24"/>
          <w:szCs w:val="24"/>
        </w:rPr>
        <w:t>legal consequences</w:t>
      </w:r>
      <w:r w:rsidR="007E709E" w:rsidRPr="008E2BEE">
        <w:rPr>
          <w:rFonts w:ascii="Times New Roman" w:hAnsi="Times New Roman" w:cs="Times New Roman"/>
          <w:sz w:val="24"/>
          <w:szCs w:val="24"/>
        </w:rPr>
        <w:t xml:space="preserve"> attached to the contract</w:t>
      </w:r>
      <w:r w:rsidR="00B44BFA" w:rsidRPr="008E2BEE">
        <w:rPr>
          <w:rFonts w:ascii="Times New Roman" w:hAnsi="Times New Roman" w:cs="Times New Roman"/>
          <w:sz w:val="24"/>
          <w:szCs w:val="24"/>
        </w:rPr>
        <w:t xml:space="preserve"> (Hamilton, 2013)</w:t>
      </w:r>
      <w:r w:rsidR="00984281" w:rsidRPr="008E2BEE">
        <w:rPr>
          <w:rFonts w:ascii="Times New Roman" w:hAnsi="Times New Roman" w:cs="Times New Roman"/>
          <w:sz w:val="24"/>
          <w:szCs w:val="24"/>
        </w:rPr>
        <w:t>. An example of this would be the case of (Payne V Cave, 1789).</w:t>
      </w:r>
    </w:p>
    <w:p w14:paraId="5DEFA15E" w14:textId="6E596AE3" w:rsidR="001540A0" w:rsidRPr="008E2BEE" w:rsidRDefault="001540A0" w:rsidP="002351C7">
      <w:pPr>
        <w:spacing w:line="360" w:lineRule="auto"/>
        <w:jc w:val="both"/>
        <w:rPr>
          <w:rFonts w:ascii="Times New Roman" w:hAnsi="Times New Roman" w:cs="Times New Roman"/>
          <w:sz w:val="24"/>
          <w:szCs w:val="24"/>
        </w:rPr>
      </w:pPr>
      <w:r w:rsidRPr="008E2BEE">
        <w:rPr>
          <w:rFonts w:ascii="Times New Roman" w:hAnsi="Times New Roman" w:cs="Times New Roman"/>
          <w:sz w:val="24"/>
          <w:szCs w:val="24"/>
        </w:rPr>
        <w:t>If one of the parties breaches the contract</w:t>
      </w:r>
      <w:r w:rsidR="007E709E" w:rsidRPr="008E2BEE">
        <w:rPr>
          <w:rFonts w:ascii="Times New Roman" w:hAnsi="Times New Roman" w:cs="Times New Roman"/>
          <w:sz w:val="24"/>
          <w:szCs w:val="24"/>
        </w:rPr>
        <w:t>ual</w:t>
      </w:r>
      <w:r w:rsidRPr="008E2BEE">
        <w:rPr>
          <w:rFonts w:ascii="Times New Roman" w:hAnsi="Times New Roman" w:cs="Times New Roman"/>
          <w:sz w:val="24"/>
          <w:szCs w:val="24"/>
        </w:rPr>
        <w:t xml:space="preserve"> terms, this may give</w:t>
      </w:r>
      <w:r w:rsidR="00D40CC6" w:rsidRPr="008E2BEE">
        <w:rPr>
          <w:rFonts w:ascii="Times New Roman" w:hAnsi="Times New Roman" w:cs="Times New Roman"/>
          <w:sz w:val="24"/>
          <w:szCs w:val="24"/>
        </w:rPr>
        <w:t xml:space="preserve"> rise to a </w:t>
      </w:r>
      <w:r w:rsidRPr="008E2BEE">
        <w:rPr>
          <w:rFonts w:ascii="Times New Roman" w:hAnsi="Times New Roman" w:cs="Times New Roman"/>
          <w:sz w:val="24"/>
          <w:szCs w:val="24"/>
        </w:rPr>
        <w:t xml:space="preserve">claim for damages depending on the situation. One of the most significant changes in part 1 of the Consumer Right Act 2015 that differs from the Sales of Goods Act 1979 is the protection it now gives consumers concerning digital content, i.e. (Music, Films, Podcasts, or any online products). Under previous legislation, digital content was not considered 'goods' and therefore was not covered under the </w:t>
      </w:r>
      <w:r w:rsidR="00F36162" w:rsidRPr="008E2BEE">
        <w:rPr>
          <w:rFonts w:ascii="Times New Roman" w:hAnsi="Times New Roman" w:cs="Times New Roman"/>
          <w:sz w:val="24"/>
          <w:szCs w:val="24"/>
        </w:rPr>
        <w:t>a</w:t>
      </w:r>
      <w:r w:rsidRPr="008E2BEE">
        <w:rPr>
          <w:rFonts w:ascii="Times New Roman" w:hAnsi="Times New Roman" w:cs="Times New Roman"/>
          <w:sz w:val="24"/>
          <w:szCs w:val="24"/>
        </w:rPr>
        <w:t>ct</w:t>
      </w:r>
      <w:r w:rsidR="00B53EBC" w:rsidRPr="008E2BEE">
        <w:rPr>
          <w:rFonts w:ascii="Times New Roman" w:hAnsi="Times New Roman" w:cs="Times New Roman"/>
          <w:sz w:val="24"/>
          <w:szCs w:val="24"/>
        </w:rPr>
        <w:t xml:space="preserve"> </w:t>
      </w:r>
      <w:r w:rsidR="00B53EBC" w:rsidRPr="008E2BEE">
        <w:rPr>
          <w:rFonts w:ascii="Times New Roman" w:hAnsi="Times New Roman" w:cs="Times New Roman"/>
          <w:color w:val="000000"/>
          <w:sz w:val="24"/>
          <w:szCs w:val="24"/>
          <w:shd w:val="clear" w:color="auto" w:fill="FFFFFF"/>
        </w:rPr>
        <w:t>(Burrows and Peel, 2010)</w:t>
      </w:r>
      <w:r w:rsidRPr="008E2BEE">
        <w:rPr>
          <w:rFonts w:ascii="Times New Roman" w:hAnsi="Times New Roman" w:cs="Times New Roman"/>
          <w:sz w:val="24"/>
          <w:szCs w:val="24"/>
        </w:rPr>
        <w:t>. This most certainly is good for the consumer as E-Commerce sales have grown exponentially over the last ten years, and in 2021 digital sales represented 13.4 per cent of all global sales (MarketLine, 2021)</w:t>
      </w:r>
      <w:r w:rsidR="004779B8" w:rsidRPr="008E2BEE">
        <w:rPr>
          <w:rFonts w:ascii="Times New Roman" w:hAnsi="Times New Roman" w:cs="Times New Roman"/>
          <w:sz w:val="24"/>
          <w:szCs w:val="24"/>
        </w:rPr>
        <w:t xml:space="preserve">. Digital content is intangible, making the definition of "goods" employed in pre-Internet regulation difficult. </w:t>
      </w:r>
      <w:r w:rsidR="00B201C4" w:rsidRPr="008E2BEE">
        <w:rPr>
          <w:rFonts w:ascii="Times New Roman" w:hAnsi="Times New Roman" w:cs="Times New Roman"/>
          <w:sz w:val="24"/>
          <w:szCs w:val="24"/>
        </w:rPr>
        <w:t>The CRA defines digital content</w:t>
      </w:r>
      <w:r w:rsidR="00B67292" w:rsidRPr="008E2BEE">
        <w:rPr>
          <w:rFonts w:ascii="Times New Roman" w:hAnsi="Times New Roman" w:cs="Times New Roman"/>
          <w:sz w:val="24"/>
          <w:szCs w:val="24"/>
        </w:rPr>
        <w:t xml:space="preserve"> as data that is created and distributed digitally.</w:t>
      </w:r>
      <w:r w:rsidR="004779B8" w:rsidRPr="008E2BEE">
        <w:rPr>
          <w:rFonts w:ascii="Times New Roman" w:hAnsi="Times New Roman" w:cs="Times New Roman"/>
          <w:sz w:val="24"/>
          <w:szCs w:val="24"/>
        </w:rPr>
        <w:t xml:space="preserve"> but excludes </w:t>
      </w:r>
      <w:r w:rsidR="004779B8" w:rsidRPr="008E2BEE">
        <w:rPr>
          <w:rFonts w:ascii="Times New Roman" w:hAnsi="Times New Roman" w:cs="Times New Roman"/>
          <w:sz w:val="24"/>
          <w:szCs w:val="24"/>
        </w:rPr>
        <w:lastRenderedPageBreak/>
        <w:t>commodities sold online and "conduit" services offered by phone networks or ISPs</w:t>
      </w:r>
      <w:r w:rsidR="00FD65D5" w:rsidRPr="008E2BEE">
        <w:rPr>
          <w:rFonts w:ascii="Times New Roman" w:hAnsi="Times New Roman" w:cs="Times New Roman"/>
          <w:sz w:val="24"/>
          <w:szCs w:val="24"/>
        </w:rPr>
        <w:t xml:space="preserve"> (Gov.</w:t>
      </w:r>
      <w:r w:rsidR="00B201C4" w:rsidRPr="008E2BEE">
        <w:rPr>
          <w:rFonts w:ascii="Times New Roman" w:hAnsi="Times New Roman" w:cs="Times New Roman"/>
          <w:sz w:val="24"/>
          <w:szCs w:val="24"/>
        </w:rPr>
        <w:t>UK</w:t>
      </w:r>
      <w:r w:rsidR="00FD65D5" w:rsidRPr="008E2BEE">
        <w:rPr>
          <w:rFonts w:ascii="Times New Roman" w:hAnsi="Times New Roman" w:cs="Times New Roman"/>
          <w:sz w:val="24"/>
          <w:szCs w:val="24"/>
        </w:rPr>
        <w:t>, 2018)</w:t>
      </w:r>
    </w:p>
    <w:p w14:paraId="6A3B0012" w14:textId="319B01F5" w:rsidR="00C471FB" w:rsidRPr="008E2BEE" w:rsidRDefault="00C471FB" w:rsidP="002351C7">
      <w:pPr>
        <w:spacing w:line="360" w:lineRule="auto"/>
        <w:jc w:val="both"/>
        <w:rPr>
          <w:rFonts w:ascii="Times New Roman" w:hAnsi="Times New Roman" w:cs="Times New Roman"/>
          <w:sz w:val="24"/>
          <w:szCs w:val="24"/>
        </w:rPr>
      </w:pPr>
      <w:r w:rsidRPr="008E2BEE">
        <w:rPr>
          <w:rFonts w:ascii="Times New Roman" w:hAnsi="Times New Roman" w:cs="Times New Roman"/>
          <w:sz w:val="24"/>
          <w:szCs w:val="24"/>
        </w:rPr>
        <w:t>There have also been changes around the extension of liabilities. The</w:t>
      </w:r>
      <w:r w:rsidR="00F36162" w:rsidRPr="008E2BEE">
        <w:rPr>
          <w:rFonts w:ascii="Times New Roman" w:hAnsi="Times New Roman" w:cs="Times New Roman"/>
          <w:sz w:val="24"/>
          <w:szCs w:val="24"/>
        </w:rPr>
        <w:t xml:space="preserve"> act now introduces a broader definition of</w:t>
      </w:r>
      <w:r w:rsidRPr="008E2BEE">
        <w:rPr>
          <w:rFonts w:ascii="Times New Roman" w:hAnsi="Times New Roman" w:cs="Times New Roman"/>
          <w:sz w:val="24"/>
          <w:szCs w:val="24"/>
        </w:rPr>
        <w:t xml:space="preserve"> consumer</w:t>
      </w:r>
      <w:r w:rsidR="00F36162" w:rsidRPr="008E2BEE">
        <w:rPr>
          <w:rFonts w:ascii="Times New Roman" w:hAnsi="Times New Roman" w:cs="Times New Roman"/>
          <w:sz w:val="24"/>
          <w:szCs w:val="24"/>
        </w:rPr>
        <w:t>s and</w:t>
      </w:r>
      <w:r w:rsidRPr="008E2BEE">
        <w:rPr>
          <w:rFonts w:ascii="Times New Roman" w:hAnsi="Times New Roman" w:cs="Times New Roman"/>
          <w:sz w:val="24"/>
          <w:szCs w:val="24"/>
        </w:rPr>
        <w:t xml:space="preserve"> has a clear set of options open to </w:t>
      </w:r>
      <w:r w:rsidR="00E53190" w:rsidRPr="008E2BEE">
        <w:rPr>
          <w:rFonts w:ascii="Times New Roman" w:hAnsi="Times New Roman" w:cs="Times New Roman"/>
          <w:sz w:val="24"/>
          <w:szCs w:val="24"/>
        </w:rPr>
        <w:t>help them with any disputes with the trader. The consumer can reject a product within 30 days, although this can be extended by the trader but not shortened. After 30 days, there can be a partial rejection</w:t>
      </w:r>
      <w:r w:rsidR="00FF3D43" w:rsidRPr="008E2BEE">
        <w:rPr>
          <w:rFonts w:ascii="Times New Roman" w:hAnsi="Times New Roman" w:cs="Times New Roman"/>
          <w:sz w:val="24"/>
          <w:szCs w:val="24"/>
        </w:rPr>
        <w:t>,</w:t>
      </w:r>
      <w:r w:rsidR="00E53190" w:rsidRPr="008E2BEE">
        <w:rPr>
          <w:rFonts w:ascii="Times New Roman" w:hAnsi="Times New Roman" w:cs="Times New Roman"/>
          <w:sz w:val="24"/>
          <w:szCs w:val="24"/>
        </w:rPr>
        <w:t xml:space="preserve"> or if the consumer prefers, they can opt for replacing or repairing the item</w:t>
      </w:r>
      <w:r w:rsidR="00FF3D43" w:rsidRPr="008E2BEE">
        <w:rPr>
          <w:rFonts w:ascii="Times New Roman" w:hAnsi="Times New Roman" w:cs="Times New Roman"/>
          <w:sz w:val="24"/>
          <w:szCs w:val="24"/>
        </w:rPr>
        <w:t xml:space="preserve"> (Hughes and Pattinson, 2021).</w:t>
      </w:r>
    </w:p>
    <w:p w14:paraId="14AE559E" w14:textId="0E2DBD27" w:rsidR="001540A0" w:rsidRPr="008E2BEE" w:rsidRDefault="00FF3D43" w:rsidP="002351C7">
      <w:pPr>
        <w:spacing w:line="360" w:lineRule="auto"/>
        <w:jc w:val="both"/>
        <w:rPr>
          <w:rFonts w:ascii="Times New Roman" w:hAnsi="Times New Roman" w:cs="Times New Roman"/>
          <w:sz w:val="24"/>
          <w:szCs w:val="24"/>
        </w:rPr>
      </w:pPr>
      <w:r w:rsidRPr="008E2BEE">
        <w:rPr>
          <w:rFonts w:ascii="Times New Roman" w:hAnsi="Times New Roman" w:cs="Times New Roman"/>
          <w:sz w:val="24"/>
          <w:szCs w:val="24"/>
        </w:rPr>
        <w:t>I</w:t>
      </w:r>
      <w:r w:rsidR="00AB1273" w:rsidRPr="008E2BEE">
        <w:rPr>
          <w:rFonts w:ascii="Times New Roman" w:hAnsi="Times New Roman" w:cs="Times New Roman"/>
          <w:sz w:val="24"/>
          <w:szCs w:val="24"/>
        </w:rPr>
        <w:t>n part 1 of the CRA (2015), I argue that these changes benefit both the consumer and the trader and were fundamentally needed as previous legislation made the law ambiguous</w:t>
      </w:r>
      <w:r w:rsidRPr="008E2BEE">
        <w:rPr>
          <w:rFonts w:ascii="Times New Roman" w:hAnsi="Times New Roman" w:cs="Times New Roman"/>
          <w:sz w:val="24"/>
          <w:szCs w:val="24"/>
        </w:rPr>
        <w:t>. In terms of the consumer, it offers them more protection</w:t>
      </w:r>
      <w:r w:rsidR="00AB1273" w:rsidRPr="008E2BEE">
        <w:rPr>
          <w:rFonts w:ascii="Times New Roman" w:hAnsi="Times New Roman" w:cs="Times New Roman"/>
          <w:sz w:val="24"/>
          <w:szCs w:val="24"/>
        </w:rPr>
        <w:t>, giving them confidence that they have several options if something goes wrong</w:t>
      </w:r>
      <w:r w:rsidRPr="008E2BEE">
        <w:rPr>
          <w:rFonts w:ascii="Times New Roman" w:hAnsi="Times New Roman" w:cs="Times New Roman"/>
          <w:sz w:val="24"/>
          <w:szCs w:val="24"/>
        </w:rPr>
        <w:t xml:space="preserve">. The trader also has a set of </w:t>
      </w:r>
      <w:r w:rsidR="00C75EE1" w:rsidRPr="008E2BEE">
        <w:rPr>
          <w:rFonts w:ascii="Times New Roman" w:hAnsi="Times New Roman" w:cs="Times New Roman"/>
          <w:sz w:val="24"/>
          <w:szCs w:val="24"/>
        </w:rPr>
        <w:t>standards</w:t>
      </w:r>
      <w:r w:rsidRPr="008E2BEE">
        <w:rPr>
          <w:rFonts w:ascii="Times New Roman" w:hAnsi="Times New Roman" w:cs="Times New Roman"/>
          <w:sz w:val="24"/>
          <w:szCs w:val="24"/>
        </w:rPr>
        <w:t xml:space="preserve"> they need to follow so that the products they sell are </w:t>
      </w:r>
      <w:r w:rsidR="00AB1273" w:rsidRPr="008E2BEE">
        <w:rPr>
          <w:rFonts w:ascii="Times New Roman" w:hAnsi="Times New Roman" w:cs="Times New Roman"/>
          <w:sz w:val="24"/>
          <w:szCs w:val="24"/>
        </w:rPr>
        <w:t>high quality, fit for purpose, and</w:t>
      </w:r>
      <w:r w:rsidRPr="008E2BEE">
        <w:rPr>
          <w:rFonts w:ascii="Times New Roman" w:hAnsi="Times New Roman" w:cs="Times New Roman"/>
          <w:sz w:val="24"/>
          <w:szCs w:val="24"/>
        </w:rPr>
        <w:t xml:space="preserve"> as described</w:t>
      </w:r>
      <w:r w:rsidR="00AB1273" w:rsidRPr="008E2BEE">
        <w:rPr>
          <w:rFonts w:ascii="Times New Roman" w:hAnsi="Times New Roman" w:cs="Times New Roman"/>
          <w:sz w:val="24"/>
          <w:szCs w:val="24"/>
        </w:rPr>
        <w:t xml:space="preserve"> (Tillson, 2018).</w:t>
      </w:r>
      <w:r w:rsidR="001540A0" w:rsidRPr="008E2BEE">
        <w:rPr>
          <w:rFonts w:ascii="Times New Roman" w:hAnsi="Times New Roman" w:cs="Times New Roman"/>
          <w:sz w:val="24"/>
          <w:szCs w:val="24"/>
        </w:rPr>
        <w:t xml:space="preserve"> </w:t>
      </w:r>
      <w:r w:rsidR="007E709E" w:rsidRPr="008E2BEE">
        <w:rPr>
          <w:rFonts w:ascii="Times New Roman" w:hAnsi="Times New Roman" w:cs="Times New Roman"/>
          <w:sz w:val="24"/>
          <w:szCs w:val="24"/>
        </w:rPr>
        <w:t>One of the benefits of the SGA (1979) was that it restricted the use of the 'Caveat Emptor' rule or 'buyer beware', which placed the ownness on the buyer to identify any defects in the item they were buying; however, this rule may vary if the trader was a private seller. When analysing the Sales of Goods Act 1979, its scope seemed very limited and did not offer the consumer much protection, and it was unclear what rights they had</w:t>
      </w:r>
      <w:r w:rsidR="002B6E4F" w:rsidRPr="008E2BEE">
        <w:rPr>
          <w:rFonts w:ascii="Times New Roman" w:hAnsi="Times New Roman" w:cs="Times New Roman"/>
          <w:sz w:val="24"/>
          <w:szCs w:val="24"/>
        </w:rPr>
        <w:t xml:space="preserve"> (Bridge, 2003).</w:t>
      </w:r>
    </w:p>
    <w:p w14:paraId="3D8998E9" w14:textId="69D42BA1" w:rsidR="001540A0" w:rsidRPr="008E2BEE" w:rsidRDefault="001D54DE" w:rsidP="002351C7">
      <w:pPr>
        <w:spacing w:line="360" w:lineRule="auto"/>
        <w:jc w:val="both"/>
        <w:rPr>
          <w:rFonts w:ascii="Times New Roman" w:hAnsi="Times New Roman" w:cs="Times New Roman"/>
          <w:sz w:val="24"/>
          <w:szCs w:val="24"/>
        </w:rPr>
      </w:pPr>
      <w:r w:rsidRPr="008E2BEE">
        <w:rPr>
          <w:rFonts w:ascii="Times New Roman" w:hAnsi="Times New Roman" w:cs="Times New Roman"/>
          <w:sz w:val="24"/>
          <w:szCs w:val="24"/>
        </w:rPr>
        <w:t xml:space="preserve">The </w:t>
      </w:r>
      <w:r w:rsidR="00B201C4" w:rsidRPr="008E2BEE">
        <w:rPr>
          <w:rFonts w:ascii="Times New Roman" w:hAnsi="Times New Roman" w:cs="Times New Roman"/>
          <w:sz w:val="24"/>
          <w:szCs w:val="24"/>
        </w:rPr>
        <w:t>CRA (2015) will make it easier for consumers and corporations to correct anti-competitive behaviour through the Competition Appeal Tribunal, according to (Barry et al., 2016), and this is reinforced by the landmark case of (</w:t>
      </w:r>
      <w:proofErr w:type="spellStart"/>
      <w:r w:rsidR="00B201C4" w:rsidRPr="008E2BEE">
        <w:rPr>
          <w:rFonts w:ascii="Times New Roman" w:hAnsi="Times New Roman" w:cs="Times New Roman"/>
          <w:sz w:val="24"/>
          <w:szCs w:val="24"/>
        </w:rPr>
        <w:t>Merricks</w:t>
      </w:r>
      <w:proofErr w:type="spellEnd"/>
      <w:r w:rsidR="00B201C4" w:rsidRPr="008E2BEE">
        <w:rPr>
          <w:rFonts w:ascii="Times New Roman" w:hAnsi="Times New Roman" w:cs="Times New Roman"/>
          <w:sz w:val="24"/>
          <w:szCs w:val="24"/>
        </w:rPr>
        <w:t xml:space="preserve"> v Mastercard, 2020). The act also requires businesses to provide consumers with solid protection</w:t>
      </w:r>
      <w:r w:rsidRPr="008E2BEE">
        <w:rPr>
          <w:rFonts w:ascii="Times New Roman" w:hAnsi="Times New Roman" w:cs="Times New Roman"/>
          <w:sz w:val="24"/>
          <w:szCs w:val="24"/>
        </w:rPr>
        <w:t>.</w:t>
      </w:r>
      <w:r w:rsidR="001540A0" w:rsidRPr="008E2BEE">
        <w:rPr>
          <w:rFonts w:ascii="Times New Roman" w:hAnsi="Times New Roman" w:cs="Times New Roman"/>
          <w:sz w:val="24"/>
          <w:szCs w:val="24"/>
        </w:rPr>
        <w:t xml:space="preserve"> Part 2 of the CRA (2015) covers the Unfair Contract Terms Act (UCTA), which covers a wide range of contracts, but does not handle all exemption provisions, just those trying to exclude or restrict 'business liability in specified circumstances and which are not excluded from the </w:t>
      </w:r>
      <w:r w:rsidR="00F36162" w:rsidRPr="008E2BEE">
        <w:rPr>
          <w:rFonts w:ascii="Times New Roman" w:hAnsi="Times New Roman" w:cs="Times New Roman"/>
          <w:sz w:val="24"/>
          <w:szCs w:val="24"/>
        </w:rPr>
        <w:t>a</w:t>
      </w:r>
      <w:r w:rsidR="001540A0" w:rsidRPr="008E2BEE">
        <w:rPr>
          <w:rFonts w:ascii="Times New Roman" w:hAnsi="Times New Roman" w:cs="Times New Roman"/>
          <w:sz w:val="24"/>
          <w:szCs w:val="24"/>
        </w:rPr>
        <w:t xml:space="preserve">ct's operation. Because there is no definition and differentiation, the final part causes issues because two different provisions can reach the same purpose: exclusion clauses and obligations. This is regarded as a "conceptual hole" in the </w:t>
      </w:r>
      <w:r w:rsidR="00F36162" w:rsidRPr="008E2BEE">
        <w:rPr>
          <w:rFonts w:ascii="Times New Roman" w:hAnsi="Times New Roman" w:cs="Times New Roman"/>
          <w:sz w:val="24"/>
          <w:szCs w:val="24"/>
        </w:rPr>
        <w:t>a</w:t>
      </w:r>
      <w:r w:rsidR="001540A0" w:rsidRPr="008E2BEE">
        <w:rPr>
          <w:rFonts w:ascii="Times New Roman" w:hAnsi="Times New Roman" w:cs="Times New Roman"/>
          <w:sz w:val="24"/>
          <w:szCs w:val="24"/>
        </w:rPr>
        <w:t xml:space="preserve">ct's core </w:t>
      </w:r>
      <w:r w:rsidR="005B00CA" w:rsidRPr="008E2BEE">
        <w:rPr>
          <w:rFonts w:ascii="Times New Roman" w:hAnsi="Times New Roman" w:cs="Times New Roman"/>
          <w:sz w:val="24"/>
          <w:szCs w:val="24"/>
        </w:rPr>
        <w:t>(DBIS, 2013)</w:t>
      </w:r>
    </w:p>
    <w:p w14:paraId="5359B3A6" w14:textId="4450633A" w:rsidR="009724C4" w:rsidRPr="008E2BEE" w:rsidRDefault="00E85C5C" w:rsidP="002351C7">
      <w:pPr>
        <w:pStyle w:val="NormalWeb"/>
        <w:shd w:val="clear" w:color="auto" w:fill="FFFFFF"/>
        <w:spacing w:before="0" w:beforeAutospacing="0" w:after="0" w:afterAutospacing="0" w:line="360" w:lineRule="auto"/>
        <w:jc w:val="both"/>
        <w:textAlignment w:val="baseline"/>
      </w:pPr>
      <w:r w:rsidRPr="008E2BEE">
        <w:t>The CRA (2015), which aims to build a single bill from numerous earlier acts, has substantial benefits for consumers. The</w:t>
      </w:r>
      <w:r w:rsidR="00AB73BB" w:rsidRPr="008E2BEE">
        <w:t xml:space="preserve"> act</w:t>
      </w:r>
      <w:r w:rsidRPr="008E2BEE">
        <w:t xml:space="preserve"> reinforced the standards businesses must maintain when supplying goods, services, or digital content to customers. It also detailed the consumer </w:t>
      </w:r>
      <w:r w:rsidRPr="008E2BEE">
        <w:lastRenderedPageBreak/>
        <w:t>remedies available if the conditions were not satisfied</w:t>
      </w:r>
      <w:r w:rsidR="006271AD" w:rsidRPr="008E2BEE">
        <w:t xml:space="preserve"> </w:t>
      </w:r>
      <w:r w:rsidR="00A45ABB" w:rsidRPr="008E2BEE">
        <w:t xml:space="preserve">and </w:t>
      </w:r>
      <w:r w:rsidR="006271AD" w:rsidRPr="008E2BEE">
        <w:t xml:space="preserve">further enforced (Foster v </w:t>
      </w:r>
      <w:proofErr w:type="spellStart"/>
      <w:r w:rsidR="006271AD" w:rsidRPr="008E2BEE">
        <w:t>Biovil</w:t>
      </w:r>
      <w:proofErr w:type="spellEnd"/>
      <w:r w:rsidR="006271AD" w:rsidRPr="008E2BEE">
        <w:t>, 2000).</w:t>
      </w:r>
    </w:p>
    <w:p w14:paraId="32B25649" w14:textId="65B106AB" w:rsidR="00E85C5C" w:rsidRPr="008E2BEE" w:rsidRDefault="000B2558" w:rsidP="002351C7">
      <w:pPr>
        <w:pStyle w:val="NormalWeb"/>
        <w:shd w:val="clear" w:color="auto" w:fill="FFFFFF"/>
        <w:spacing w:before="0" w:beforeAutospacing="0" w:after="0" w:afterAutospacing="0" w:line="360" w:lineRule="auto"/>
        <w:jc w:val="both"/>
        <w:textAlignment w:val="baseline"/>
        <w:rPr>
          <w:color w:val="000000"/>
        </w:rPr>
      </w:pPr>
      <w:r w:rsidRPr="008E2BEE">
        <w:t>The CRA also clarified and streamlined legislation regarding unfair contract conditions and consumer notices (Wood, 2017). Arguably, the consumer is better protected under the new legislation</w:t>
      </w:r>
      <w:r w:rsidR="003C19E0" w:rsidRPr="008E2BEE">
        <w:rPr>
          <w:color w:val="000000"/>
        </w:rPr>
        <w:t xml:space="preserve">. </w:t>
      </w:r>
    </w:p>
    <w:p w14:paraId="5E768369" w14:textId="6B8333B9" w:rsidR="009B5C42" w:rsidRPr="008E2BEE" w:rsidRDefault="009B5C42" w:rsidP="0037243E">
      <w:pPr>
        <w:pStyle w:val="NormalWeb"/>
        <w:shd w:val="clear" w:color="auto" w:fill="FFFFFF"/>
        <w:spacing w:before="0" w:beforeAutospacing="0" w:after="0" w:afterAutospacing="0" w:line="360" w:lineRule="auto"/>
        <w:jc w:val="both"/>
        <w:textAlignment w:val="baseline"/>
        <w:rPr>
          <w:color w:val="000000"/>
        </w:rPr>
      </w:pPr>
      <w:r w:rsidRPr="008E2BEE">
        <w:rPr>
          <w:color w:val="000000"/>
        </w:rPr>
        <w:t xml:space="preserve">A contract provision or consumer notice would be unenforceable if it created a significant imbalance in the parties' contractual rights and obligations to the </w:t>
      </w:r>
      <w:r w:rsidR="000B2558" w:rsidRPr="008E2BEE">
        <w:rPr>
          <w:color w:val="000000"/>
        </w:rPr>
        <w:t>consumer's detriment</w:t>
      </w:r>
      <w:r w:rsidRPr="008E2BEE">
        <w:rPr>
          <w:color w:val="000000"/>
        </w:rPr>
        <w:t>.</w:t>
      </w:r>
    </w:p>
    <w:p w14:paraId="17FD141C" w14:textId="33F52418" w:rsidR="00E85C5C" w:rsidRPr="008E2BEE" w:rsidRDefault="004779B8" w:rsidP="0037243E">
      <w:pPr>
        <w:pStyle w:val="NormalWeb"/>
        <w:shd w:val="clear" w:color="auto" w:fill="FFFFFF"/>
        <w:spacing w:before="0" w:beforeAutospacing="0" w:after="0" w:afterAutospacing="0" w:line="360" w:lineRule="auto"/>
        <w:jc w:val="both"/>
        <w:textAlignment w:val="baseline"/>
        <w:rPr>
          <w:color w:val="000000"/>
        </w:rPr>
      </w:pPr>
      <w:r w:rsidRPr="008E2BEE">
        <w:rPr>
          <w:color w:val="000000"/>
        </w:rPr>
        <w:t>A</w:t>
      </w:r>
      <w:r w:rsidR="003A13BD" w:rsidRPr="008E2BEE">
        <w:rPr>
          <w:color w:val="000000"/>
        </w:rPr>
        <w:t>ccording to (Farrant and Wrench, 2017), there was some initial trepidation with such a seismic change to consumer regulation laws; however, the impact has not been as bad as the industry-first thought. The broader reach of the act means that the term 'consumers can now include Sole Traders and individuals purchasing goods for personal and professional use (Broadhurst and Flynn, 2019).</w:t>
      </w:r>
      <w:r w:rsidR="0037243E" w:rsidRPr="008E2BEE">
        <w:rPr>
          <w:color w:val="000000"/>
        </w:rPr>
        <w:t xml:space="preserve"> The act aimed to create a single piece of legislation encompassing all the previous legislation; however, many pieces of legislation still must be considered to get a fuller picture of consumer rights, such as consumer contracts and the Consumer Protection Act 1987 (Wilhelmsson and Howells, 2019). </w:t>
      </w:r>
    </w:p>
    <w:p w14:paraId="41AC8ADD" w14:textId="40531701" w:rsidR="0037243E" w:rsidRPr="008E2BEE" w:rsidRDefault="0037243E" w:rsidP="0037243E">
      <w:pPr>
        <w:pStyle w:val="NormalWeb"/>
        <w:shd w:val="clear" w:color="auto" w:fill="FFFFFF"/>
        <w:spacing w:before="0" w:beforeAutospacing="0" w:after="0" w:afterAutospacing="0" w:line="360" w:lineRule="auto"/>
        <w:jc w:val="both"/>
        <w:textAlignment w:val="baseline"/>
        <w:rPr>
          <w:color w:val="000000"/>
          <w:shd w:val="clear" w:color="auto" w:fill="FFFFFF"/>
        </w:rPr>
      </w:pPr>
      <w:r w:rsidRPr="008E2BEE">
        <w:rPr>
          <w:color w:val="000000"/>
        </w:rPr>
        <w:t xml:space="preserve">The </w:t>
      </w:r>
      <w:r w:rsidR="00996293" w:rsidRPr="008E2BEE">
        <w:rPr>
          <w:color w:val="000000"/>
        </w:rPr>
        <w:t>updated act has been written more straightforwardly for consumers, emphasising more explicit language and transparency, which avoids complications or misinterpretation of the law. The failure to create an all-encompassing piece of legislation could leave consumers in the dark, and the only people who can navigate the act are those with knowledge of its inner workings</w:t>
      </w:r>
      <w:r w:rsidRPr="008E2BEE">
        <w:rPr>
          <w:color w:val="000000"/>
        </w:rPr>
        <w:t xml:space="preserve">. I would argue that consumers have become a lot savvier over the last ten to fifteen years and have become more educated about their rights and what they are entitled to. This is partly due to many consumer rights issues being covered in the media and on specific online forums (Micklitz and </w:t>
      </w:r>
      <w:proofErr w:type="spellStart"/>
      <w:r w:rsidRPr="008E2BEE">
        <w:rPr>
          <w:color w:val="000000"/>
        </w:rPr>
        <w:t>Saumier</w:t>
      </w:r>
      <w:proofErr w:type="spellEnd"/>
      <w:r w:rsidRPr="008E2BEE">
        <w:rPr>
          <w:color w:val="000000"/>
        </w:rPr>
        <w:t>, 2018</w:t>
      </w:r>
      <w:r w:rsidRPr="008E2BEE">
        <w:rPr>
          <w:color w:val="000000"/>
          <w:shd w:val="clear" w:color="auto" w:fill="FFFFFF"/>
        </w:rPr>
        <w:t>), which undoubtedly has helped raise awareness of consumer rights.</w:t>
      </w:r>
    </w:p>
    <w:p w14:paraId="0AB4DFE6" w14:textId="399B5064" w:rsidR="00A1678B" w:rsidRPr="008E2BEE" w:rsidRDefault="00A1678B" w:rsidP="002351C7">
      <w:pPr>
        <w:pStyle w:val="NormalWeb"/>
        <w:shd w:val="clear" w:color="auto" w:fill="FFFFFF"/>
        <w:spacing w:before="0" w:beforeAutospacing="0" w:after="0" w:afterAutospacing="0" w:line="360" w:lineRule="auto"/>
        <w:jc w:val="both"/>
        <w:textAlignment w:val="baseline"/>
        <w:rPr>
          <w:color w:val="000000"/>
        </w:rPr>
      </w:pPr>
      <w:r w:rsidRPr="008E2BEE">
        <w:rPr>
          <w:color w:val="000000"/>
        </w:rPr>
        <w:t>After reviewing the Consumer Rights Act of 2015 and all subsequent laws, I believe the act's goals have not been fully realised. The objective was to produce a single-piece-of-legislation consumer rights statute, but this did not materialise. Some legislation must still be reviewed in conjunction with the CRA (2015) (Suleman, 2</w:t>
      </w:r>
      <w:r w:rsidR="00BB7091" w:rsidRPr="008E2BEE">
        <w:rPr>
          <w:color w:val="000000"/>
        </w:rPr>
        <w:t>003</w:t>
      </w:r>
      <w:r w:rsidR="003F7253" w:rsidRPr="008E2BEE">
        <w:rPr>
          <w:color w:val="000000"/>
        </w:rPr>
        <w:t>);</w:t>
      </w:r>
      <w:r w:rsidRPr="008E2BEE">
        <w:rPr>
          <w:color w:val="000000"/>
        </w:rPr>
        <w:t xml:space="preserve"> hence it is not yet a standalone act.</w:t>
      </w:r>
    </w:p>
    <w:p w14:paraId="3CC3D870" w14:textId="7B8DFBB9" w:rsidR="00A1678B" w:rsidRPr="008E2BEE" w:rsidRDefault="00B175C1" w:rsidP="002351C7">
      <w:pPr>
        <w:spacing w:line="360" w:lineRule="auto"/>
        <w:jc w:val="both"/>
        <w:rPr>
          <w:rFonts w:ascii="Times New Roman" w:eastAsia="Times New Roman" w:hAnsi="Times New Roman" w:cs="Times New Roman"/>
          <w:color w:val="000000"/>
          <w:sz w:val="24"/>
          <w:szCs w:val="24"/>
          <w:lang w:eastAsia="en-GB"/>
        </w:rPr>
      </w:pPr>
      <w:r w:rsidRPr="008E2BEE">
        <w:rPr>
          <w:rFonts w:ascii="Times New Roman" w:eastAsia="Times New Roman" w:hAnsi="Times New Roman" w:cs="Times New Roman"/>
          <w:color w:val="000000"/>
          <w:sz w:val="24"/>
          <w:szCs w:val="24"/>
          <w:lang w:eastAsia="en-GB"/>
        </w:rPr>
        <w:t>T</w:t>
      </w:r>
      <w:r w:rsidR="00A1678B" w:rsidRPr="008E2BEE">
        <w:rPr>
          <w:rFonts w:ascii="Times New Roman" w:eastAsia="Times New Roman" w:hAnsi="Times New Roman" w:cs="Times New Roman"/>
          <w:color w:val="000000"/>
          <w:sz w:val="24"/>
          <w:szCs w:val="24"/>
          <w:lang w:eastAsia="en-GB"/>
        </w:rPr>
        <w:t xml:space="preserve">he problem is that there are over fifty pieces of consumer protection </w:t>
      </w:r>
      <w:r w:rsidR="002273FE" w:rsidRPr="008E2BEE">
        <w:rPr>
          <w:rFonts w:ascii="Times New Roman" w:eastAsia="Times New Roman" w:hAnsi="Times New Roman" w:cs="Times New Roman"/>
          <w:color w:val="000000"/>
          <w:sz w:val="24"/>
          <w:szCs w:val="24"/>
          <w:lang w:eastAsia="en-GB"/>
        </w:rPr>
        <w:t>legislation and</w:t>
      </w:r>
      <w:r w:rsidR="00A1678B" w:rsidRPr="008E2BEE">
        <w:rPr>
          <w:rFonts w:ascii="Times New Roman" w:eastAsia="Times New Roman" w:hAnsi="Times New Roman" w:cs="Times New Roman"/>
          <w:color w:val="000000"/>
          <w:sz w:val="24"/>
          <w:szCs w:val="24"/>
          <w:lang w:eastAsia="en-GB"/>
        </w:rPr>
        <w:t xml:space="preserve"> compiling them all into one act will be </w:t>
      </w:r>
      <w:r w:rsidR="00AB73BB" w:rsidRPr="008E2BEE">
        <w:rPr>
          <w:rFonts w:ascii="Times New Roman" w:eastAsia="Times New Roman" w:hAnsi="Times New Roman" w:cs="Times New Roman"/>
          <w:color w:val="000000"/>
          <w:sz w:val="24"/>
          <w:szCs w:val="24"/>
          <w:lang w:eastAsia="en-GB"/>
        </w:rPr>
        <w:t>challenging</w:t>
      </w:r>
      <w:r w:rsidR="00A1678B" w:rsidRPr="008E2BEE">
        <w:rPr>
          <w:rFonts w:ascii="Times New Roman" w:eastAsia="Times New Roman" w:hAnsi="Times New Roman" w:cs="Times New Roman"/>
          <w:color w:val="000000"/>
          <w:sz w:val="24"/>
          <w:szCs w:val="24"/>
          <w:lang w:eastAsia="en-GB"/>
        </w:rPr>
        <w:t xml:space="preserve">. </w:t>
      </w:r>
      <w:r w:rsidR="000B2558" w:rsidRPr="008E2BEE">
        <w:rPr>
          <w:rFonts w:ascii="Times New Roman" w:eastAsia="Times New Roman" w:hAnsi="Times New Roman" w:cs="Times New Roman"/>
          <w:color w:val="000000"/>
          <w:sz w:val="24"/>
          <w:szCs w:val="24"/>
          <w:lang w:eastAsia="en-GB"/>
        </w:rPr>
        <w:t>Consumers have benefit</w:t>
      </w:r>
      <w:r w:rsidR="00A1678B" w:rsidRPr="008E2BEE">
        <w:rPr>
          <w:rFonts w:ascii="Times New Roman" w:eastAsia="Times New Roman" w:hAnsi="Times New Roman" w:cs="Times New Roman"/>
          <w:color w:val="000000"/>
          <w:sz w:val="24"/>
          <w:szCs w:val="24"/>
          <w:lang w:eastAsia="en-GB"/>
        </w:rPr>
        <w:t>s, such as robust security for any digital products acquired online or in</w:t>
      </w:r>
      <w:r w:rsidR="00A45ABB" w:rsidRPr="008E2BEE">
        <w:rPr>
          <w:rFonts w:ascii="Times New Roman" w:eastAsia="Times New Roman" w:hAnsi="Times New Roman" w:cs="Times New Roman"/>
          <w:color w:val="000000"/>
          <w:sz w:val="24"/>
          <w:szCs w:val="24"/>
          <w:lang w:eastAsia="en-GB"/>
        </w:rPr>
        <w:t>-</w:t>
      </w:r>
      <w:r w:rsidR="00A1678B" w:rsidRPr="008E2BEE">
        <w:rPr>
          <w:rFonts w:ascii="Times New Roman" w:eastAsia="Times New Roman" w:hAnsi="Times New Roman" w:cs="Times New Roman"/>
          <w:color w:val="000000"/>
          <w:sz w:val="24"/>
          <w:szCs w:val="24"/>
          <w:lang w:eastAsia="en-GB"/>
        </w:rPr>
        <w:t>person</w:t>
      </w:r>
      <w:r w:rsidR="0057485F" w:rsidRPr="008E2BEE">
        <w:rPr>
          <w:rFonts w:ascii="Times New Roman" w:eastAsia="Times New Roman" w:hAnsi="Times New Roman" w:cs="Times New Roman"/>
          <w:color w:val="000000"/>
          <w:sz w:val="24"/>
          <w:szCs w:val="24"/>
          <w:lang w:eastAsia="en-GB"/>
        </w:rPr>
        <w:t xml:space="preserve"> (Pridgen, 2017)</w:t>
      </w:r>
      <w:r w:rsidR="00A1678B" w:rsidRPr="008E2BEE">
        <w:rPr>
          <w:rFonts w:ascii="Times New Roman" w:eastAsia="Times New Roman" w:hAnsi="Times New Roman" w:cs="Times New Roman"/>
          <w:color w:val="000000"/>
          <w:sz w:val="24"/>
          <w:szCs w:val="24"/>
          <w:lang w:eastAsia="en-GB"/>
        </w:rPr>
        <w:t>. The statute also provides a clear way for customers who are displeased with a product. The act states that the object must be of adequate quality, fit for its intended use, and match the trader's description.</w:t>
      </w:r>
    </w:p>
    <w:p w14:paraId="34FB88D3" w14:textId="77777777" w:rsidR="009C5F25" w:rsidRPr="008E2BEE" w:rsidRDefault="009C5F25" w:rsidP="002351C7">
      <w:pPr>
        <w:spacing w:line="360" w:lineRule="auto"/>
        <w:jc w:val="both"/>
        <w:rPr>
          <w:rFonts w:ascii="Times New Roman" w:eastAsia="Times New Roman" w:hAnsi="Times New Roman" w:cs="Times New Roman"/>
          <w:color w:val="000000"/>
          <w:sz w:val="24"/>
          <w:szCs w:val="24"/>
          <w:lang w:eastAsia="en-GB"/>
        </w:rPr>
      </w:pPr>
    </w:p>
    <w:p w14:paraId="4C15B175" w14:textId="7E88C97D" w:rsidR="00E83A5D" w:rsidRPr="008E2BEE" w:rsidRDefault="00E85C5C" w:rsidP="002351C7">
      <w:pPr>
        <w:spacing w:line="360" w:lineRule="auto"/>
        <w:jc w:val="both"/>
        <w:rPr>
          <w:rFonts w:ascii="Times New Roman" w:eastAsia="Times New Roman" w:hAnsi="Times New Roman" w:cs="Times New Roman"/>
          <w:color w:val="000000"/>
          <w:sz w:val="24"/>
          <w:szCs w:val="24"/>
          <w:lang w:eastAsia="en-GB"/>
        </w:rPr>
      </w:pPr>
      <w:r w:rsidRPr="008E2BEE">
        <w:rPr>
          <w:rFonts w:ascii="Times New Roman" w:eastAsia="Times New Roman" w:hAnsi="Times New Roman" w:cs="Times New Roman"/>
          <w:color w:val="000000"/>
          <w:sz w:val="24"/>
          <w:szCs w:val="24"/>
          <w:lang w:eastAsia="en-GB"/>
        </w:rPr>
        <w:t>Businesses will</w:t>
      </w:r>
      <w:r w:rsidR="00C209F0" w:rsidRPr="008E2BEE">
        <w:rPr>
          <w:rFonts w:ascii="Times New Roman" w:eastAsia="Times New Roman" w:hAnsi="Times New Roman" w:cs="Times New Roman"/>
          <w:color w:val="000000"/>
          <w:sz w:val="24"/>
          <w:szCs w:val="24"/>
          <w:lang w:eastAsia="en-GB"/>
        </w:rPr>
        <w:t xml:space="preserve"> undoubtedly</w:t>
      </w:r>
      <w:r w:rsidRPr="008E2BEE">
        <w:rPr>
          <w:rFonts w:ascii="Times New Roman" w:eastAsia="Times New Roman" w:hAnsi="Times New Roman" w:cs="Times New Roman"/>
          <w:color w:val="000000"/>
          <w:sz w:val="24"/>
          <w:szCs w:val="24"/>
          <w:lang w:eastAsia="en-GB"/>
        </w:rPr>
        <w:t xml:space="preserve"> benefit from the act since it will provide them with </w:t>
      </w:r>
      <w:r w:rsidR="00F8342E" w:rsidRPr="008E2BEE">
        <w:rPr>
          <w:rFonts w:ascii="Times New Roman" w:eastAsia="Times New Roman" w:hAnsi="Times New Roman" w:cs="Times New Roman"/>
          <w:color w:val="000000"/>
          <w:sz w:val="24"/>
          <w:szCs w:val="24"/>
          <w:lang w:eastAsia="en-GB"/>
        </w:rPr>
        <w:t>criteria,</w:t>
      </w:r>
      <w:r w:rsidRPr="008E2BEE">
        <w:rPr>
          <w:rFonts w:ascii="Times New Roman" w:eastAsia="Times New Roman" w:hAnsi="Times New Roman" w:cs="Times New Roman"/>
          <w:color w:val="000000"/>
          <w:sz w:val="24"/>
          <w:szCs w:val="24"/>
          <w:lang w:eastAsia="en-GB"/>
        </w:rPr>
        <w:t xml:space="preserve"> </w:t>
      </w:r>
      <w:r w:rsidR="00635984" w:rsidRPr="008E2BEE">
        <w:rPr>
          <w:rFonts w:ascii="Times New Roman" w:eastAsia="Times New Roman" w:hAnsi="Times New Roman" w:cs="Times New Roman"/>
          <w:color w:val="000000"/>
          <w:sz w:val="24"/>
          <w:szCs w:val="24"/>
          <w:lang w:eastAsia="en-GB"/>
        </w:rPr>
        <w:t xml:space="preserve">so </w:t>
      </w:r>
      <w:r w:rsidR="00B201C4" w:rsidRPr="008E2BEE">
        <w:rPr>
          <w:rFonts w:ascii="Times New Roman" w:eastAsia="Times New Roman" w:hAnsi="Times New Roman" w:cs="Times New Roman"/>
          <w:color w:val="000000"/>
          <w:sz w:val="24"/>
          <w:szCs w:val="24"/>
          <w:lang w:eastAsia="en-GB"/>
        </w:rPr>
        <w:t xml:space="preserve">they only sell </w:t>
      </w:r>
      <w:r w:rsidR="001C641A" w:rsidRPr="008E2BEE">
        <w:rPr>
          <w:rFonts w:ascii="Times New Roman" w:eastAsia="Times New Roman" w:hAnsi="Times New Roman" w:cs="Times New Roman"/>
          <w:color w:val="000000"/>
          <w:sz w:val="24"/>
          <w:szCs w:val="24"/>
          <w:lang w:eastAsia="en-GB"/>
        </w:rPr>
        <w:t>safe and as described products</w:t>
      </w:r>
      <w:r w:rsidRPr="008E2BEE">
        <w:rPr>
          <w:rFonts w:ascii="Times New Roman" w:eastAsia="Times New Roman" w:hAnsi="Times New Roman" w:cs="Times New Roman"/>
          <w:color w:val="000000"/>
          <w:sz w:val="24"/>
          <w:szCs w:val="24"/>
          <w:lang w:eastAsia="en-GB"/>
        </w:rPr>
        <w:t>. As a result</w:t>
      </w:r>
      <w:r w:rsidR="00C209F0" w:rsidRPr="008E2BEE">
        <w:rPr>
          <w:rFonts w:ascii="Times New Roman" w:eastAsia="Times New Roman" w:hAnsi="Times New Roman" w:cs="Times New Roman"/>
          <w:color w:val="000000"/>
          <w:sz w:val="24"/>
          <w:szCs w:val="24"/>
          <w:lang w:eastAsia="en-GB"/>
        </w:rPr>
        <w:t xml:space="preserve"> of the new legislation</w:t>
      </w:r>
      <w:r w:rsidRPr="008E2BEE">
        <w:rPr>
          <w:rFonts w:ascii="Times New Roman" w:eastAsia="Times New Roman" w:hAnsi="Times New Roman" w:cs="Times New Roman"/>
          <w:color w:val="000000"/>
          <w:sz w:val="24"/>
          <w:szCs w:val="24"/>
          <w:lang w:eastAsia="en-GB"/>
        </w:rPr>
        <w:t>, traders will unavoidably become manufacturers rather than just sellers, and offering safe items will help to reduce any customer disputes</w:t>
      </w:r>
      <w:r w:rsidR="00B439E3" w:rsidRPr="008E2BEE">
        <w:rPr>
          <w:rFonts w:ascii="Times New Roman" w:eastAsia="Times New Roman" w:hAnsi="Times New Roman" w:cs="Times New Roman"/>
          <w:color w:val="000000"/>
          <w:sz w:val="24"/>
          <w:szCs w:val="24"/>
          <w:lang w:eastAsia="en-GB"/>
        </w:rPr>
        <w:t xml:space="preserve"> (Allison, 2016). </w:t>
      </w:r>
      <w:r w:rsidR="00BC6700" w:rsidRPr="008E2BEE">
        <w:rPr>
          <w:rFonts w:ascii="Times New Roman" w:eastAsia="Times New Roman" w:hAnsi="Times New Roman" w:cs="Times New Roman"/>
          <w:color w:val="000000"/>
          <w:sz w:val="24"/>
          <w:szCs w:val="24"/>
          <w:lang w:eastAsia="en-GB"/>
        </w:rPr>
        <w:t xml:space="preserve"> </w:t>
      </w:r>
    </w:p>
    <w:p w14:paraId="209DF7C3" w14:textId="57EDE33D" w:rsidR="00B201C4" w:rsidRPr="008E2BEE" w:rsidRDefault="00B201C4" w:rsidP="002351C7">
      <w:pPr>
        <w:spacing w:line="360" w:lineRule="auto"/>
        <w:jc w:val="both"/>
        <w:rPr>
          <w:rFonts w:ascii="Times New Roman" w:hAnsi="Times New Roman" w:cs="Times New Roman"/>
          <w:color w:val="000000"/>
          <w:sz w:val="24"/>
          <w:szCs w:val="24"/>
        </w:rPr>
      </w:pPr>
      <w:r w:rsidRPr="008E2BEE">
        <w:rPr>
          <w:rFonts w:ascii="Times New Roman" w:hAnsi="Times New Roman" w:cs="Times New Roman"/>
          <w:color w:val="000000"/>
          <w:sz w:val="24"/>
          <w:szCs w:val="24"/>
        </w:rPr>
        <w:t xml:space="preserve">In conclusion, I feel the creation of the CRA (2015) has benefited the consumer and the trader. </w:t>
      </w:r>
      <w:r w:rsidR="001C641A" w:rsidRPr="008E2BEE">
        <w:rPr>
          <w:rFonts w:ascii="Times New Roman" w:hAnsi="Times New Roman" w:cs="Times New Roman"/>
          <w:color w:val="000000"/>
          <w:sz w:val="24"/>
          <w:szCs w:val="24"/>
        </w:rPr>
        <w:t xml:space="preserve">Although the act has been written clearly with more transparent language, I feel it has not met </w:t>
      </w:r>
      <w:r w:rsidR="009966BA" w:rsidRPr="008E2BEE">
        <w:rPr>
          <w:rFonts w:ascii="Times New Roman" w:hAnsi="Times New Roman" w:cs="Times New Roman"/>
          <w:color w:val="000000"/>
          <w:sz w:val="24"/>
          <w:szCs w:val="24"/>
        </w:rPr>
        <w:t>all</w:t>
      </w:r>
      <w:r w:rsidR="001C641A" w:rsidRPr="008E2BEE">
        <w:rPr>
          <w:rFonts w:ascii="Times New Roman" w:hAnsi="Times New Roman" w:cs="Times New Roman"/>
          <w:color w:val="000000"/>
          <w:sz w:val="24"/>
          <w:szCs w:val="24"/>
        </w:rPr>
        <w:t xml:space="preserve"> its intended aims. The consumer now has a clear pathway should they receive an item of inferior quality or not as described, and the business is aware of the standards they should work towards to mitigate any consumer dispute</w:t>
      </w:r>
      <w:r w:rsidRPr="008E2BEE">
        <w:rPr>
          <w:rFonts w:ascii="Times New Roman" w:hAnsi="Times New Roman" w:cs="Times New Roman"/>
          <w:color w:val="000000"/>
          <w:sz w:val="24"/>
          <w:szCs w:val="24"/>
        </w:rPr>
        <w:t>s</w:t>
      </w:r>
      <w:r w:rsidR="009A1106" w:rsidRPr="008E2BEE">
        <w:rPr>
          <w:rFonts w:ascii="Times New Roman" w:hAnsi="Times New Roman" w:cs="Times New Roman"/>
          <w:color w:val="000000"/>
          <w:sz w:val="24"/>
          <w:szCs w:val="24"/>
        </w:rPr>
        <w:t xml:space="preserve"> (Poole, 2012)</w:t>
      </w:r>
    </w:p>
    <w:p w14:paraId="3217309E" w14:textId="57F7FB75" w:rsidR="005245DA" w:rsidRPr="008E2BEE" w:rsidRDefault="00B201C4" w:rsidP="002351C7">
      <w:pPr>
        <w:spacing w:line="360" w:lineRule="auto"/>
        <w:jc w:val="both"/>
        <w:rPr>
          <w:rFonts w:ascii="Times New Roman" w:hAnsi="Times New Roman" w:cs="Times New Roman"/>
          <w:color w:val="000000"/>
          <w:sz w:val="24"/>
          <w:szCs w:val="24"/>
        </w:rPr>
      </w:pPr>
      <w:r w:rsidRPr="008E2BEE">
        <w:rPr>
          <w:rFonts w:ascii="Times New Roman" w:hAnsi="Times New Roman" w:cs="Times New Roman"/>
          <w:color w:val="000000"/>
          <w:sz w:val="24"/>
          <w:szCs w:val="24"/>
        </w:rPr>
        <w:t>The intention was to create a single piece of legislation that comprised all the previous consumer rights acts</w:t>
      </w:r>
      <w:r w:rsidR="001C641A" w:rsidRPr="008E2BEE">
        <w:rPr>
          <w:rFonts w:ascii="Times New Roman" w:hAnsi="Times New Roman" w:cs="Times New Roman"/>
          <w:color w:val="000000"/>
          <w:sz w:val="24"/>
          <w:szCs w:val="24"/>
        </w:rPr>
        <w:t>;</w:t>
      </w:r>
      <w:r w:rsidRPr="008E2BEE">
        <w:rPr>
          <w:rFonts w:ascii="Times New Roman" w:hAnsi="Times New Roman" w:cs="Times New Roman"/>
          <w:color w:val="000000"/>
          <w:sz w:val="24"/>
          <w:szCs w:val="24"/>
        </w:rPr>
        <w:t xml:space="preserve"> however</w:t>
      </w:r>
      <w:r w:rsidR="001C641A" w:rsidRPr="008E2BEE">
        <w:rPr>
          <w:rFonts w:ascii="Times New Roman" w:hAnsi="Times New Roman" w:cs="Times New Roman"/>
          <w:color w:val="000000"/>
          <w:sz w:val="24"/>
          <w:szCs w:val="24"/>
        </w:rPr>
        <w:t>,</w:t>
      </w:r>
      <w:r w:rsidRPr="008E2BEE">
        <w:rPr>
          <w:rFonts w:ascii="Times New Roman" w:hAnsi="Times New Roman" w:cs="Times New Roman"/>
          <w:color w:val="000000"/>
          <w:sz w:val="24"/>
          <w:szCs w:val="24"/>
        </w:rPr>
        <w:t xml:space="preserve"> </w:t>
      </w:r>
      <w:r w:rsidR="009966BA" w:rsidRPr="008E2BEE">
        <w:rPr>
          <w:rFonts w:ascii="Times New Roman" w:hAnsi="Times New Roman" w:cs="Times New Roman"/>
          <w:color w:val="000000"/>
          <w:sz w:val="24"/>
          <w:szCs w:val="24"/>
        </w:rPr>
        <w:t>this needs further reviewing</w:t>
      </w:r>
      <w:r w:rsidRPr="008E2BEE">
        <w:rPr>
          <w:rFonts w:ascii="Times New Roman" w:hAnsi="Times New Roman" w:cs="Times New Roman"/>
          <w:color w:val="000000"/>
          <w:sz w:val="24"/>
          <w:szCs w:val="24"/>
        </w:rPr>
        <w:t xml:space="preserve">. In reading the CRA (2015), some previous acts need to be read in conjunction </w:t>
      </w:r>
      <w:r w:rsidR="006F15E2" w:rsidRPr="008E2BEE">
        <w:rPr>
          <w:rFonts w:ascii="Times New Roman" w:hAnsi="Times New Roman" w:cs="Times New Roman"/>
          <w:color w:val="000000"/>
          <w:sz w:val="24"/>
          <w:szCs w:val="24"/>
        </w:rPr>
        <w:t>to</w:t>
      </w:r>
      <w:r w:rsidRPr="008E2BEE">
        <w:rPr>
          <w:rFonts w:ascii="Times New Roman" w:hAnsi="Times New Roman" w:cs="Times New Roman"/>
          <w:color w:val="000000"/>
          <w:sz w:val="24"/>
          <w:szCs w:val="24"/>
        </w:rPr>
        <w:t xml:space="preserve"> get a fuller picture of their consumer rights. </w:t>
      </w:r>
      <w:r w:rsidR="00277907" w:rsidRPr="008E2BEE">
        <w:rPr>
          <w:rFonts w:ascii="Times New Roman" w:hAnsi="Times New Roman" w:cs="Times New Roman"/>
          <w:color w:val="000000"/>
          <w:sz w:val="24"/>
          <w:szCs w:val="24"/>
        </w:rPr>
        <w:t>However,</w:t>
      </w:r>
      <w:r w:rsidR="001C641A" w:rsidRPr="008E2BEE">
        <w:rPr>
          <w:rFonts w:ascii="Times New Roman" w:hAnsi="Times New Roman" w:cs="Times New Roman"/>
          <w:color w:val="000000"/>
          <w:sz w:val="24"/>
          <w:szCs w:val="24"/>
        </w:rPr>
        <w:t xml:space="preserve"> the act has benefited consumers</w:t>
      </w:r>
      <w:r w:rsidR="00277907" w:rsidRPr="008E2BEE">
        <w:rPr>
          <w:rFonts w:ascii="Times New Roman" w:hAnsi="Times New Roman" w:cs="Times New Roman"/>
          <w:color w:val="000000"/>
          <w:sz w:val="24"/>
          <w:szCs w:val="24"/>
        </w:rPr>
        <w:t>;</w:t>
      </w:r>
      <w:r w:rsidR="001C641A" w:rsidRPr="008E2BEE">
        <w:rPr>
          <w:rFonts w:ascii="Times New Roman" w:hAnsi="Times New Roman" w:cs="Times New Roman"/>
          <w:color w:val="000000"/>
          <w:sz w:val="24"/>
          <w:szCs w:val="24"/>
        </w:rPr>
        <w:t xml:space="preserve"> for the most part, the</w:t>
      </w:r>
      <w:r w:rsidR="00277907" w:rsidRPr="008E2BEE">
        <w:rPr>
          <w:rFonts w:ascii="Times New Roman" w:hAnsi="Times New Roman" w:cs="Times New Roman"/>
          <w:color w:val="000000"/>
          <w:sz w:val="24"/>
          <w:szCs w:val="24"/>
        </w:rPr>
        <w:t xml:space="preserve">re is not currently one piece of legislation, which </w:t>
      </w:r>
      <w:r w:rsidRPr="008E2BEE">
        <w:rPr>
          <w:rFonts w:ascii="Times New Roman" w:hAnsi="Times New Roman" w:cs="Times New Roman"/>
          <w:color w:val="000000"/>
          <w:sz w:val="24"/>
          <w:szCs w:val="24"/>
        </w:rPr>
        <w:t>could potentially create confusion for consumers</w:t>
      </w:r>
      <w:r w:rsidR="004E261C" w:rsidRPr="008E2BEE">
        <w:rPr>
          <w:rFonts w:ascii="Times New Roman" w:hAnsi="Times New Roman" w:cs="Times New Roman"/>
          <w:color w:val="000000"/>
          <w:sz w:val="24"/>
          <w:szCs w:val="24"/>
        </w:rPr>
        <w:t xml:space="preserve"> (Lawgazette, 2015).</w:t>
      </w:r>
      <w:r w:rsidRPr="008E2BEE">
        <w:rPr>
          <w:rFonts w:ascii="Times New Roman" w:hAnsi="Times New Roman" w:cs="Times New Roman"/>
          <w:color w:val="000000"/>
          <w:sz w:val="24"/>
          <w:szCs w:val="24"/>
        </w:rPr>
        <w:t xml:space="preserve"> I would argue that consumers want to know </w:t>
      </w:r>
      <w:r w:rsidR="001C641A" w:rsidRPr="008E2BEE">
        <w:rPr>
          <w:rFonts w:ascii="Times New Roman" w:hAnsi="Times New Roman" w:cs="Times New Roman"/>
          <w:color w:val="000000"/>
          <w:sz w:val="24"/>
          <w:szCs w:val="24"/>
        </w:rPr>
        <w:t>their rights</w:t>
      </w:r>
      <w:r w:rsidRPr="008E2BEE">
        <w:rPr>
          <w:rFonts w:ascii="Times New Roman" w:hAnsi="Times New Roman" w:cs="Times New Roman"/>
          <w:color w:val="000000"/>
          <w:sz w:val="24"/>
          <w:szCs w:val="24"/>
        </w:rPr>
        <w:t xml:space="preserve"> and the path they could follow if there are any issues. </w:t>
      </w:r>
      <w:r w:rsidR="00277907" w:rsidRPr="008E2BEE">
        <w:rPr>
          <w:rFonts w:ascii="Times New Roman" w:hAnsi="Times New Roman" w:cs="Times New Roman"/>
          <w:color w:val="000000"/>
          <w:sz w:val="24"/>
          <w:szCs w:val="24"/>
        </w:rPr>
        <w:t>I feel that the act will help consumers feel empowered and help the relationship with businesses</w:t>
      </w:r>
      <w:r w:rsidR="00D61520" w:rsidRPr="008E2BEE">
        <w:rPr>
          <w:rFonts w:ascii="Times New Roman" w:hAnsi="Times New Roman" w:cs="Times New Roman"/>
          <w:color w:val="000000"/>
          <w:sz w:val="24"/>
          <w:szCs w:val="24"/>
        </w:rPr>
        <w:t xml:space="preserve"> (Porter, 2016).</w:t>
      </w:r>
    </w:p>
    <w:p w14:paraId="63FD01F3" w14:textId="449337C9" w:rsidR="00B201C4" w:rsidRPr="00122338" w:rsidRDefault="008B610B" w:rsidP="002351C7">
      <w:pPr>
        <w:spacing w:line="360" w:lineRule="auto"/>
        <w:jc w:val="both"/>
        <w:rPr>
          <w:rFonts w:ascii="Times New Roman" w:hAnsi="Times New Roman" w:cs="Times New Roman"/>
          <w:color w:val="000000"/>
          <w:sz w:val="24"/>
          <w:szCs w:val="24"/>
        </w:rPr>
      </w:pPr>
      <w:r w:rsidRPr="008E2BEE">
        <w:rPr>
          <w:rFonts w:ascii="Times New Roman" w:hAnsi="Times New Roman" w:cs="Times New Roman"/>
          <w:color w:val="000000"/>
          <w:sz w:val="24"/>
          <w:szCs w:val="24"/>
        </w:rPr>
        <w:t xml:space="preserve">The way it stands with the CRA currently </w:t>
      </w:r>
      <w:r w:rsidR="009A7A57" w:rsidRPr="008E2BEE">
        <w:rPr>
          <w:rFonts w:ascii="Times New Roman" w:hAnsi="Times New Roman" w:cs="Times New Roman"/>
          <w:color w:val="000000"/>
          <w:sz w:val="24"/>
          <w:szCs w:val="24"/>
        </w:rPr>
        <w:t xml:space="preserve">and the inclusion of </w:t>
      </w:r>
      <w:r w:rsidRPr="008E2BEE">
        <w:rPr>
          <w:rFonts w:ascii="Times New Roman" w:hAnsi="Times New Roman" w:cs="Times New Roman"/>
          <w:color w:val="000000"/>
          <w:sz w:val="24"/>
          <w:szCs w:val="24"/>
        </w:rPr>
        <w:t xml:space="preserve">several other pieces of legislation, it seems to bend very much to individuals who either work in the business </w:t>
      </w:r>
      <w:r w:rsidR="00194FE5" w:rsidRPr="008E2BEE">
        <w:rPr>
          <w:rFonts w:ascii="Times New Roman" w:hAnsi="Times New Roman" w:cs="Times New Roman"/>
          <w:color w:val="000000"/>
          <w:sz w:val="24"/>
          <w:szCs w:val="24"/>
        </w:rPr>
        <w:t>or</w:t>
      </w:r>
      <w:r w:rsidRPr="008E2BEE">
        <w:rPr>
          <w:rFonts w:ascii="Times New Roman" w:hAnsi="Times New Roman" w:cs="Times New Roman"/>
          <w:color w:val="000000"/>
          <w:sz w:val="24"/>
          <w:szCs w:val="24"/>
        </w:rPr>
        <w:t xml:space="preserve"> individuals who have technical expertise</w:t>
      </w:r>
      <w:r w:rsidR="00194FE5" w:rsidRPr="008E2BEE">
        <w:rPr>
          <w:rFonts w:ascii="Times New Roman" w:hAnsi="Times New Roman" w:cs="Times New Roman"/>
          <w:color w:val="000000"/>
          <w:sz w:val="24"/>
          <w:szCs w:val="24"/>
        </w:rPr>
        <w:t>,</w:t>
      </w:r>
      <w:r w:rsidRPr="008E2BEE">
        <w:rPr>
          <w:rFonts w:ascii="Times New Roman" w:hAnsi="Times New Roman" w:cs="Times New Roman"/>
          <w:color w:val="000000"/>
          <w:sz w:val="24"/>
          <w:szCs w:val="24"/>
        </w:rPr>
        <w:t xml:space="preserve"> which would help them navigate much </w:t>
      </w:r>
      <w:r w:rsidR="00194FE5" w:rsidRPr="008E2BEE">
        <w:rPr>
          <w:rFonts w:ascii="Times New Roman" w:hAnsi="Times New Roman" w:cs="Times New Roman"/>
          <w:color w:val="000000"/>
          <w:sz w:val="24"/>
          <w:szCs w:val="24"/>
        </w:rPr>
        <w:t>more quick</w:t>
      </w:r>
      <w:r w:rsidRPr="008E2BEE">
        <w:rPr>
          <w:rFonts w:ascii="Times New Roman" w:hAnsi="Times New Roman" w:cs="Times New Roman"/>
          <w:color w:val="000000"/>
          <w:sz w:val="24"/>
          <w:szCs w:val="24"/>
        </w:rPr>
        <w:t xml:space="preserve">ly through the sometimes </w:t>
      </w:r>
      <w:r w:rsidR="00194FE5" w:rsidRPr="008E2BEE">
        <w:rPr>
          <w:rFonts w:ascii="Times New Roman" w:hAnsi="Times New Roman" w:cs="Times New Roman"/>
          <w:color w:val="000000"/>
          <w:sz w:val="24"/>
          <w:szCs w:val="24"/>
        </w:rPr>
        <w:t>highly complex</w:t>
      </w:r>
      <w:r w:rsidRPr="008E2BEE">
        <w:rPr>
          <w:rFonts w:ascii="Times New Roman" w:hAnsi="Times New Roman" w:cs="Times New Roman"/>
          <w:color w:val="000000"/>
          <w:sz w:val="24"/>
          <w:szCs w:val="24"/>
        </w:rPr>
        <w:t xml:space="preserve"> world of consumer rights</w:t>
      </w:r>
      <w:r w:rsidR="00D860AA" w:rsidRPr="008E2BEE">
        <w:rPr>
          <w:rFonts w:ascii="Times New Roman" w:hAnsi="Times New Roman" w:cs="Times New Roman"/>
          <w:color w:val="000000"/>
          <w:sz w:val="24"/>
          <w:szCs w:val="24"/>
        </w:rPr>
        <w:t xml:space="preserve"> (Andrews, 2015)</w:t>
      </w:r>
      <w:r w:rsidRPr="008E2BEE">
        <w:rPr>
          <w:rFonts w:ascii="Times New Roman" w:hAnsi="Times New Roman" w:cs="Times New Roman"/>
          <w:color w:val="000000"/>
          <w:sz w:val="24"/>
          <w:szCs w:val="24"/>
        </w:rPr>
        <w:t>. In terms of the broader picture, I feel it is essential to have one piece of legislation which makes it easier for all concerned.</w:t>
      </w:r>
      <w:r w:rsidR="009A7A57" w:rsidRPr="008E2BEE">
        <w:rPr>
          <w:rFonts w:ascii="Times New Roman" w:hAnsi="Times New Roman" w:cs="Times New Roman"/>
          <w:color w:val="000000"/>
          <w:sz w:val="24"/>
          <w:szCs w:val="24"/>
        </w:rPr>
        <w:t xml:space="preserve"> My recommendation would be that the previous legislation </w:t>
      </w:r>
      <w:r w:rsidR="00754DF6" w:rsidRPr="008E2BEE">
        <w:rPr>
          <w:rFonts w:ascii="Times New Roman" w:hAnsi="Times New Roman" w:cs="Times New Roman"/>
          <w:color w:val="000000"/>
          <w:sz w:val="24"/>
          <w:szCs w:val="24"/>
        </w:rPr>
        <w:t>is</w:t>
      </w:r>
      <w:r w:rsidR="009A7A57" w:rsidRPr="008E2BEE">
        <w:rPr>
          <w:rFonts w:ascii="Times New Roman" w:hAnsi="Times New Roman" w:cs="Times New Roman"/>
          <w:color w:val="000000"/>
          <w:sz w:val="24"/>
          <w:szCs w:val="24"/>
        </w:rPr>
        <w:t xml:space="preserve"> amalgamated into one statute</w:t>
      </w:r>
      <w:r w:rsidR="00754DF6" w:rsidRPr="008E2BEE">
        <w:rPr>
          <w:rFonts w:ascii="Times New Roman" w:hAnsi="Times New Roman" w:cs="Times New Roman"/>
          <w:color w:val="000000"/>
          <w:sz w:val="24"/>
          <w:szCs w:val="24"/>
        </w:rPr>
        <w:t>;</w:t>
      </w:r>
      <w:r w:rsidR="009A7A57" w:rsidRPr="008E2BEE">
        <w:rPr>
          <w:rFonts w:ascii="Times New Roman" w:hAnsi="Times New Roman" w:cs="Times New Roman"/>
          <w:color w:val="000000"/>
          <w:sz w:val="24"/>
          <w:szCs w:val="24"/>
        </w:rPr>
        <w:t xml:space="preserve"> this will create less confusion and more transparency for the entire consumer rights industry</w:t>
      </w:r>
      <w:r w:rsidR="00754DF6" w:rsidRPr="008E2BEE">
        <w:rPr>
          <w:rFonts w:ascii="Times New Roman" w:hAnsi="Times New Roman" w:cs="Times New Roman"/>
          <w:color w:val="000000"/>
          <w:sz w:val="24"/>
          <w:szCs w:val="24"/>
        </w:rPr>
        <w:t>,</w:t>
      </w:r>
      <w:r w:rsidR="009A7A57" w:rsidRPr="008E2BEE">
        <w:rPr>
          <w:rFonts w:ascii="Times New Roman" w:hAnsi="Times New Roman" w:cs="Times New Roman"/>
          <w:color w:val="000000"/>
          <w:sz w:val="24"/>
          <w:szCs w:val="24"/>
        </w:rPr>
        <w:t xml:space="preserve"> which can only be a positive outcome</w:t>
      </w:r>
      <w:r w:rsidR="00122338" w:rsidRPr="008E2BEE">
        <w:rPr>
          <w:rFonts w:ascii="Times New Roman" w:hAnsi="Times New Roman" w:cs="Times New Roman"/>
          <w:color w:val="000000"/>
          <w:sz w:val="24"/>
          <w:szCs w:val="24"/>
        </w:rPr>
        <w:t xml:space="preserve"> </w:t>
      </w:r>
      <w:r w:rsidR="00122338" w:rsidRPr="008E2BEE">
        <w:rPr>
          <w:rFonts w:ascii="Times New Roman" w:hAnsi="Times New Roman" w:cs="Times New Roman"/>
          <w:color w:val="000000"/>
          <w:sz w:val="24"/>
          <w:szCs w:val="24"/>
          <w:shd w:val="clear" w:color="auto" w:fill="FFFFFF"/>
        </w:rPr>
        <w:t xml:space="preserve">(Wei, </w:t>
      </w:r>
      <w:proofErr w:type="gramStart"/>
      <w:r w:rsidR="00122338" w:rsidRPr="008E2BEE">
        <w:rPr>
          <w:rFonts w:ascii="Times New Roman" w:hAnsi="Times New Roman" w:cs="Times New Roman"/>
          <w:color w:val="000000"/>
          <w:sz w:val="24"/>
          <w:szCs w:val="24"/>
          <w:shd w:val="clear" w:color="auto" w:fill="FFFFFF"/>
        </w:rPr>
        <w:t>Nehf</w:t>
      </w:r>
      <w:proofErr w:type="gramEnd"/>
      <w:r w:rsidR="00122338" w:rsidRPr="008E2BEE">
        <w:rPr>
          <w:rFonts w:ascii="Times New Roman" w:hAnsi="Times New Roman" w:cs="Times New Roman"/>
          <w:color w:val="000000"/>
          <w:sz w:val="24"/>
          <w:szCs w:val="24"/>
          <w:shd w:val="clear" w:color="auto" w:fill="FFFFFF"/>
        </w:rPr>
        <w:t xml:space="preserve"> and Marques, 2020)</w:t>
      </w:r>
      <w:r w:rsidR="008E2BEE">
        <w:rPr>
          <w:rFonts w:ascii="Times New Roman" w:hAnsi="Times New Roman" w:cs="Times New Roman"/>
          <w:color w:val="000000"/>
          <w:sz w:val="24"/>
          <w:szCs w:val="24"/>
          <w:shd w:val="clear" w:color="auto" w:fill="FFFFFF"/>
        </w:rPr>
        <w:t>.</w:t>
      </w:r>
    </w:p>
    <w:p w14:paraId="5686FEAE" w14:textId="39F5AA95" w:rsidR="003C19E0" w:rsidRPr="00B201C4" w:rsidRDefault="003C19E0" w:rsidP="002351C7">
      <w:pPr>
        <w:spacing w:line="360" w:lineRule="auto"/>
        <w:jc w:val="both"/>
        <w:rPr>
          <w:rFonts w:ascii="Times New Roman" w:hAnsi="Times New Roman" w:cs="Times New Roman"/>
          <w:color w:val="000000"/>
          <w:sz w:val="24"/>
          <w:szCs w:val="24"/>
        </w:rPr>
      </w:pPr>
      <w:r w:rsidRPr="00B201C4">
        <w:rPr>
          <w:rFonts w:ascii="Times New Roman" w:hAnsi="Times New Roman" w:cs="Times New Roman"/>
          <w:color w:val="000000"/>
          <w:sz w:val="24"/>
          <w:szCs w:val="24"/>
        </w:rPr>
        <w:br w:type="page"/>
      </w:r>
    </w:p>
    <w:p w14:paraId="5CB10358" w14:textId="1C325B6F" w:rsidR="0020572C" w:rsidRDefault="00D13BC3" w:rsidP="005E5A82">
      <w:pPr>
        <w:pStyle w:val="Heading2"/>
        <w:rPr>
          <w:sz w:val="32"/>
          <w:szCs w:val="32"/>
          <w:shd w:val="clear" w:color="auto" w:fill="FFFFFF"/>
        </w:rPr>
      </w:pPr>
      <w:r w:rsidRPr="005E5A82">
        <w:rPr>
          <w:sz w:val="32"/>
          <w:szCs w:val="32"/>
          <w:shd w:val="clear" w:color="auto" w:fill="FFFFFF"/>
        </w:rPr>
        <w:lastRenderedPageBreak/>
        <w:t>References</w:t>
      </w:r>
    </w:p>
    <w:p w14:paraId="52EA8578" w14:textId="7A8129AD" w:rsidR="00BC6700" w:rsidRPr="00BC6700" w:rsidRDefault="00BC6700" w:rsidP="00BC6700">
      <w:pPr>
        <w:rPr>
          <w:rFonts w:ascii="Times New Roman" w:hAnsi="Times New Roman" w:cs="Times New Roman"/>
          <w:sz w:val="24"/>
          <w:szCs w:val="24"/>
        </w:rPr>
      </w:pPr>
      <w:r w:rsidRPr="00BC6700">
        <w:rPr>
          <w:rFonts w:ascii="Times New Roman" w:hAnsi="Times New Roman" w:cs="Times New Roman"/>
          <w:color w:val="000000"/>
          <w:sz w:val="24"/>
          <w:szCs w:val="24"/>
          <w:shd w:val="clear" w:color="auto" w:fill="FFFFFF"/>
        </w:rPr>
        <w:t>Andrews, C., 2015. </w:t>
      </w:r>
      <w:r w:rsidRPr="00BC6700">
        <w:rPr>
          <w:rFonts w:ascii="Times New Roman" w:hAnsi="Times New Roman" w:cs="Times New Roman"/>
          <w:i/>
          <w:iCs/>
          <w:color w:val="000000"/>
          <w:sz w:val="24"/>
          <w:szCs w:val="24"/>
          <w:shd w:val="clear" w:color="auto" w:fill="FFFFFF"/>
        </w:rPr>
        <w:t>Enforcement of consumer rights and protections</w:t>
      </w:r>
      <w:r w:rsidRPr="00BC6700">
        <w:rPr>
          <w:rFonts w:ascii="Times New Roman" w:hAnsi="Times New Roman" w:cs="Times New Roman"/>
          <w:color w:val="000000"/>
          <w:sz w:val="24"/>
          <w:szCs w:val="24"/>
          <w:shd w:val="clear" w:color="auto" w:fill="FFFFFF"/>
        </w:rPr>
        <w:t>.</w:t>
      </w:r>
      <w:r w:rsidR="00A45ABB">
        <w:rPr>
          <w:rFonts w:ascii="Times New Roman" w:hAnsi="Times New Roman" w:cs="Times New Roman"/>
          <w:color w:val="000000"/>
          <w:sz w:val="24"/>
          <w:szCs w:val="24"/>
          <w:shd w:val="clear" w:color="auto" w:fill="FFFFFF"/>
        </w:rPr>
        <w:t xml:space="preserve"> </w:t>
      </w:r>
      <w:r w:rsidRPr="00BC6700">
        <w:rPr>
          <w:rFonts w:ascii="Times New Roman" w:hAnsi="Times New Roman" w:cs="Times New Roman"/>
          <w:color w:val="000000"/>
          <w:sz w:val="24"/>
          <w:szCs w:val="24"/>
          <w:shd w:val="clear" w:color="auto" w:fill="FFFFFF"/>
        </w:rPr>
        <w:t>United Kingdom.</w:t>
      </w:r>
    </w:p>
    <w:p w14:paraId="7597FD05" w14:textId="68CE2580" w:rsidR="00A13966" w:rsidRPr="00A13966" w:rsidRDefault="00A13966" w:rsidP="00A13966">
      <w:pPr>
        <w:rPr>
          <w:rFonts w:ascii="Times New Roman" w:hAnsi="Times New Roman" w:cs="Times New Roman"/>
          <w:sz w:val="24"/>
          <w:szCs w:val="24"/>
        </w:rPr>
      </w:pPr>
      <w:proofErr w:type="spellStart"/>
      <w:r w:rsidRPr="00A13966">
        <w:rPr>
          <w:rFonts w:ascii="Times New Roman" w:hAnsi="Times New Roman" w:cs="Times New Roman"/>
          <w:color w:val="000000"/>
          <w:sz w:val="24"/>
          <w:szCs w:val="24"/>
          <w:shd w:val="clear" w:color="auto" w:fill="FFFFFF"/>
        </w:rPr>
        <w:t>Allinson</w:t>
      </w:r>
      <w:proofErr w:type="spellEnd"/>
      <w:r w:rsidRPr="00A13966">
        <w:rPr>
          <w:rFonts w:ascii="Times New Roman" w:hAnsi="Times New Roman" w:cs="Times New Roman"/>
          <w:color w:val="000000"/>
          <w:sz w:val="24"/>
          <w:szCs w:val="24"/>
          <w:shd w:val="clear" w:color="auto" w:fill="FFFFFF"/>
        </w:rPr>
        <w:t>, G., 2006. </w:t>
      </w:r>
      <w:r w:rsidRPr="00A13966">
        <w:rPr>
          <w:rFonts w:ascii="Times New Roman" w:hAnsi="Times New Roman" w:cs="Times New Roman"/>
          <w:i/>
          <w:iCs/>
          <w:color w:val="000000"/>
          <w:sz w:val="24"/>
          <w:szCs w:val="24"/>
          <w:shd w:val="clear" w:color="auto" w:fill="FFFFFF"/>
        </w:rPr>
        <w:t>The costs and benefits to business of consumer protection legislation</w:t>
      </w:r>
      <w:r w:rsidRPr="00A13966">
        <w:rPr>
          <w:rFonts w:ascii="Times New Roman" w:hAnsi="Times New Roman" w:cs="Times New Roman"/>
          <w:color w:val="000000"/>
          <w:sz w:val="24"/>
          <w:szCs w:val="24"/>
          <w:shd w:val="clear" w:color="auto" w:fill="FFFFFF"/>
        </w:rPr>
        <w:t>. [London]: [DTI].</w:t>
      </w:r>
    </w:p>
    <w:p w14:paraId="20C4FA85" w14:textId="1A66D957" w:rsidR="00D13BC3" w:rsidRDefault="00921E6F" w:rsidP="0020572C">
      <w:pPr>
        <w:spacing w:line="360" w:lineRule="auto"/>
        <w:jc w:val="both"/>
        <w:rPr>
          <w:rFonts w:ascii="Times New Roman" w:hAnsi="Times New Roman" w:cs="Times New Roman"/>
          <w:color w:val="000000"/>
          <w:sz w:val="24"/>
          <w:szCs w:val="24"/>
          <w:shd w:val="clear" w:color="auto" w:fill="FFFFFF"/>
        </w:rPr>
      </w:pPr>
      <w:r w:rsidRPr="00921E6F">
        <w:rPr>
          <w:rFonts w:ascii="Times New Roman" w:hAnsi="Times New Roman" w:cs="Times New Roman"/>
          <w:color w:val="000000"/>
          <w:sz w:val="24"/>
          <w:szCs w:val="24"/>
          <w:shd w:val="clear" w:color="auto" w:fill="FFFFFF"/>
        </w:rPr>
        <w:t>Barry</w:t>
      </w:r>
      <w:r w:rsidR="000021DF">
        <w:rPr>
          <w:rFonts w:ascii="Times New Roman" w:hAnsi="Times New Roman" w:cs="Times New Roman"/>
          <w:color w:val="000000"/>
          <w:sz w:val="24"/>
          <w:szCs w:val="24"/>
          <w:shd w:val="clear" w:color="auto" w:fill="FFFFFF"/>
        </w:rPr>
        <w:t xml:space="preserve"> et al</w:t>
      </w:r>
      <w:r w:rsidRPr="00921E6F">
        <w:rPr>
          <w:rFonts w:ascii="Times New Roman" w:hAnsi="Times New Roman" w:cs="Times New Roman"/>
          <w:color w:val="000000"/>
          <w:sz w:val="24"/>
          <w:szCs w:val="24"/>
          <w:shd w:val="clear" w:color="auto" w:fill="FFFFFF"/>
        </w:rPr>
        <w:t>., 2016. </w:t>
      </w:r>
      <w:r w:rsidRPr="00921E6F">
        <w:rPr>
          <w:rFonts w:ascii="Times New Roman" w:hAnsi="Times New Roman" w:cs="Times New Roman"/>
          <w:i/>
          <w:iCs/>
          <w:color w:val="000000"/>
          <w:sz w:val="24"/>
          <w:szCs w:val="24"/>
          <w:shd w:val="clear" w:color="auto" w:fill="FFFFFF"/>
        </w:rPr>
        <w:t>Blackstone's guide to the Consumer Rights Act 2015</w:t>
      </w:r>
      <w:r w:rsidRPr="00921E6F">
        <w:rPr>
          <w:rFonts w:ascii="Times New Roman" w:hAnsi="Times New Roman" w:cs="Times New Roman"/>
          <w:color w:val="000000"/>
          <w:sz w:val="24"/>
          <w:szCs w:val="24"/>
          <w:shd w:val="clear" w:color="auto" w:fill="FFFFFF"/>
        </w:rPr>
        <w:t>. 2nd ed. Oxford University Press.</w:t>
      </w:r>
    </w:p>
    <w:p w14:paraId="76ACA483" w14:textId="0B8BFCE0" w:rsidR="002B6E4F" w:rsidRDefault="002B6E4F" w:rsidP="0020572C">
      <w:pPr>
        <w:spacing w:line="360" w:lineRule="auto"/>
        <w:jc w:val="both"/>
        <w:rPr>
          <w:rFonts w:ascii="Times New Roman" w:hAnsi="Times New Roman" w:cs="Times New Roman"/>
          <w:color w:val="000000"/>
          <w:sz w:val="24"/>
          <w:szCs w:val="24"/>
          <w:shd w:val="clear" w:color="auto" w:fill="FFFFFF"/>
        </w:rPr>
      </w:pPr>
      <w:r w:rsidRPr="002B6E4F">
        <w:rPr>
          <w:rFonts w:ascii="Times New Roman" w:hAnsi="Times New Roman" w:cs="Times New Roman"/>
          <w:color w:val="000000"/>
          <w:sz w:val="24"/>
          <w:szCs w:val="24"/>
          <w:shd w:val="clear" w:color="auto" w:fill="FFFFFF"/>
        </w:rPr>
        <w:t>Bridge, M., 2003. </w:t>
      </w:r>
      <w:r w:rsidRPr="002B6E4F">
        <w:rPr>
          <w:rFonts w:ascii="Times New Roman" w:hAnsi="Times New Roman" w:cs="Times New Roman"/>
          <w:i/>
          <w:iCs/>
          <w:color w:val="000000"/>
          <w:sz w:val="24"/>
          <w:szCs w:val="24"/>
          <w:shd w:val="clear" w:color="auto" w:fill="FFFFFF"/>
        </w:rPr>
        <w:t>The sale of goods</w:t>
      </w:r>
      <w:r w:rsidRPr="002B6E4F">
        <w:rPr>
          <w:rFonts w:ascii="Times New Roman" w:hAnsi="Times New Roman" w:cs="Times New Roman"/>
          <w:color w:val="000000"/>
          <w:sz w:val="24"/>
          <w:szCs w:val="24"/>
          <w:shd w:val="clear" w:color="auto" w:fill="FFFFFF"/>
        </w:rPr>
        <w:t>. Oxford: Oxford Univ. Press.</w:t>
      </w:r>
    </w:p>
    <w:p w14:paraId="1470D1D4" w14:textId="7E70744A" w:rsidR="002D0EEF" w:rsidRPr="002D0EEF" w:rsidRDefault="002D0EEF" w:rsidP="0020572C">
      <w:pPr>
        <w:spacing w:line="360" w:lineRule="auto"/>
        <w:jc w:val="both"/>
        <w:rPr>
          <w:rFonts w:ascii="Times New Roman" w:hAnsi="Times New Roman" w:cs="Times New Roman"/>
          <w:color w:val="000000"/>
          <w:sz w:val="24"/>
          <w:szCs w:val="24"/>
          <w:shd w:val="clear" w:color="auto" w:fill="FFFFFF"/>
        </w:rPr>
      </w:pPr>
      <w:r w:rsidRPr="002D0EEF">
        <w:rPr>
          <w:rFonts w:ascii="Times New Roman" w:hAnsi="Times New Roman" w:cs="Times New Roman"/>
          <w:color w:val="000000"/>
          <w:sz w:val="24"/>
          <w:szCs w:val="24"/>
          <w:shd w:val="clear" w:color="auto" w:fill="FFFFFF"/>
        </w:rPr>
        <w:t>Burrows, A. and Peel, E., 2010. </w:t>
      </w:r>
      <w:r w:rsidRPr="002D0EEF">
        <w:rPr>
          <w:rFonts w:ascii="Times New Roman" w:hAnsi="Times New Roman" w:cs="Times New Roman"/>
          <w:i/>
          <w:iCs/>
          <w:color w:val="000000"/>
          <w:sz w:val="24"/>
          <w:szCs w:val="24"/>
          <w:shd w:val="clear" w:color="auto" w:fill="FFFFFF"/>
        </w:rPr>
        <w:t>Contract formation and parties</w:t>
      </w:r>
      <w:r w:rsidRPr="002D0EEF">
        <w:rPr>
          <w:rFonts w:ascii="Times New Roman" w:hAnsi="Times New Roman" w:cs="Times New Roman"/>
          <w:color w:val="000000"/>
          <w:sz w:val="24"/>
          <w:szCs w:val="24"/>
          <w:shd w:val="clear" w:color="auto" w:fill="FFFFFF"/>
        </w:rPr>
        <w:t>. Oxford: Oxford University Press.</w:t>
      </w:r>
    </w:p>
    <w:p w14:paraId="3E56250D" w14:textId="77777777" w:rsidR="00194FE5" w:rsidRDefault="00194FE5" w:rsidP="00194FE5">
      <w:pPr>
        <w:rPr>
          <w:rFonts w:ascii="Times New Roman" w:hAnsi="Times New Roman" w:cs="Times New Roman"/>
          <w:color w:val="000000"/>
          <w:sz w:val="24"/>
          <w:szCs w:val="24"/>
          <w:shd w:val="clear" w:color="auto" w:fill="FFFFFF"/>
        </w:rPr>
      </w:pPr>
      <w:r w:rsidRPr="00E206DE">
        <w:rPr>
          <w:rFonts w:ascii="Times New Roman" w:hAnsi="Times New Roman" w:cs="Times New Roman"/>
          <w:color w:val="000000"/>
          <w:sz w:val="24"/>
          <w:szCs w:val="24"/>
          <w:shd w:val="clear" w:color="auto" w:fill="FFFFFF"/>
        </w:rPr>
        <w:t>Broadhurst, N. and Flynn, B., 2019. </w:t>
      </w:r>
      <w:r w:rsidRPr="00E206DE">
        <w:rPr>
          <w:rFonts w:ascii="Times New Roman" w:hAnsi="Times New Roman" w:cs="Times New Roman"/>
          <w:i/>
          <w:iCs/>
          <w:color w:val="000000"/>
          <w:sz w:val="24"/>
          <w:szCs w:val="24"/>
          <w:shd w:val="clear" w:color="auto" w:fill="FFFFFF"/>
        </w:rPr>
        <w:t>Consumer Rights Act 2015 - Stevens &amp; Bolton LLP</w:t>
      </w:r>
      <w:r w:rsidRPr="00E206DE">
        <w:rPr>
          <w:rFonts w:ascii="Times New Roman" w:hAnsi="Times New Roman" w:cs="Times New Roman"/>
          <w:color w:val="000000"/>
          <w:sz w:val="24"/>
          <w:szCs w:val="24"/>
          <w:shd w:val="clear" w:color="auto" w:fill="FFFFFF"/>
        </w:rPr>
        <w:t>. [online] Stevens &amp; Bolton LLP. Available at: &lt;https://www.stevens-bolton.com/site/insights/briefing-notes/changes-to-consumer-law-in-the-uk-consumer-rights-act-2015&gt; [Accessed 13 May 2022].</w:t>
      </w:r>
    </w:p>
    <w:p w14:paraId="46C19A5D" w14:textId="4B2B6C29" w:rsidR="00194FE5" w:rsidRDefault="00194FE5" w:rsidP="00194FE5">
      <w:pPr>
        <w:rPr>
          <w:rFonts w:ascii="Times New Roman" w:hAnsi="Times New Roman" w:cs="Times New Roman"/>
          <w:color w:val="000000"/>
          <w:sz w:val="24"/>
          <w:szCs w:val="24"/>
          <w:shd w:val="clear" w:color="auto" w:fill="FFFFFF"/>
        </w:rPr>
      </w:pPr>
      <w:r w:rsidRPr="00AE4507">
        <w:rPr>
          <w:rFonts w:ascii="Times New Roman" w:hAnsi="Times New Roman" w:cs="Times New Roman"/>
          <w:color w:val="000000"/>
          <w:sz w:val="24"/>
          <w:szCs w:val="24"/>
          <w:shd w:val="clear" w:color="auto" w:fill="FFFFFF"/>
        </w:rPr>
        <w:t>Cable, V., 2015. [online] Parliament.co.uk. Available at: &lt;https://bills.parliament.uk/bills/1337&gt; [Accessed 6 May 2022].</w:t>
      </w:r>
    </w:p>
    <w:p w14:paraId="5BE14572" w14:textId="4F83CF9A" w:rsidR="009A1106" w:rsidRPr="009A1106" w:rsidRDefault="009A1106" w:rsidP="00194FE5">
      <w:pPr>
        <w:rPr>
          <w:rFonts w:ascii="Times New Roman" w:hAnsi="Times New Roman" w:cs="Times New Roman"/>
          <w:color w:val="000000"/>
          <w:sz w:val="24"/>
          <w:szCs w:val="24"/>
          <w:shd w:val="clear" w:color="auto" w:fill="FFFFFF"/>
        </w:rPr>
      </w:pPr>
      <w:r w:rsidRPr="009A1106">
        <w:rPr>
          <w:rFonts w:ascii="Times New Roman" w:hAnsi="Times New Roman" w:cs="Times New Roman"/>
          <w:i/>
          <w:iCs/>
          <w:color w:val="000000"/>
          <w:sz w:val="24"/>
          <w:szCs w:val="24"/>
          <w:shd w:val="clear" w:color="auto" w:fill="FFFFFF"/>
        </w:rPr>
        <w:t>Draft Consumer Rights Bill</w:t>
      </w:r>
      <w:r>
        <w:rPr>
          <w:rFonts w:ascii="Times New Roman" w:hAnsi="Times New Roman" w:cs="Times New Roman"/>
          <w:color w:val="000000"/>
          <w:sz w:val="24"/>
          <w:szCs w:val="24"/>
          <w:shd w:val="clear" w:color="auto" w:fill="FFFFFF"/>
        </w:rPr>
        <w:t>, 2013</w:t>
      </w:r>
      <w:r w:rsidRPr="009A1106">
        <w:rPr>
          <w:rFonts w:ascii="Times New Roman" w:hAnsi="Times New Roman" w:cs="Times New Roman"/>
          <w:color w:val="000000"/>
          <w:sz w:val="24"/>
          <w:szCs w:val="24"/>
          <w:shd w:val="clear" w:color="auto" w:fill="FFFFFF"/>
        </w:rPr>
        <w:t xml:space="preserve"> London: Department for Business, Innovation and Skills.</w:t>
      </w:r>
    </w:p>
    <w:p w14:paraId="4C7BB38D" w14:textId="77D95AC8" w:rsidR="00194FE5" w:rsidRDefault="00194FE5" w:rsidP="00194FE5">
      <w:pPr>
        <w:rPr>
          <w:rFonts w:ascii="Times New Roman" w:hAnsi="Times New Roman" w:cs="Times New Roman"/>
          <w:color w:val="000000"/>
          <w:sz w:val="24"/>
          <w:szCs w:val="24"/>
          <w:shd w:val="clear" w:color="auto" w:fill="FFFFFF"/>
        </w:rPr>
      </w:pPr>
      <w:r w:rsidRPr="002C1268">
        <w:rPr>
          <w:rFonts w:ascii="Times New Roman" w:hAnsi="Times New Roman" w:cs="Times New Roman"/>
          <w:color w:val="000000"/>
          <w:sz w:val="24"/>
          <w:szCs w:val="24"/>
          <w:shd w:val="clear" w:color="auto" w:fill="FFFFFF"/>
        </w:rPr>
        <w:t>Farrant, P. and Wrench, D., 2017. </w:t>
      </w:r>
      <w:r w:rsidRPr="002C1268">
        <w:rPr>
          <w:rFonts w:ascii="Times New Roman" w:hAnsi="Times New Roman" w:cs="Times New Roman"/>
          <w:i/>
          <w:iCs/>
          <w:color w:val="000000"/>
          <w:sz w:val="24"/>
          <w:szCs w:val="24"/>
          <w:shd w:val="clear" w:color="auto" w:fill="FFFFFF"/>
        </w:rPr>
        <w:t xml:space="preserve">The Consumer Rights Act 2015, two years on… a seismic change in the business-to-consumer relationship? - Taylor </w:t>
      </w:r>
      <w:proofErr w:type="spellStart"/>
      <w:r w:rsidRPr="002C1268">
        <w:rPr>
          <w:rFonts w:ascii="Times New Roman" w:hAnsi="Times New Roman" w:cs="Times New Roman"/>
          <w:i/>
          <w:iCs/>
          <w:color w:val="000000"/>
          <w:sz w:val="24"/>
          <w:szCs w:val="24"/>
          <w:shd w:val="clear" w:color="auto" w:fill="FFFFFF"/>
        </w:rPr>
        <w:t>Vinters</w:t>
      </w:r>
      <w:proofErr w:type="spellEnd"/>
      <w:r w:rsidRPr="002C1268">
        <w:rPr>
          <w:rFonts w:ascii="Times New Roman" w:hAnsi="Times New Roman" w:cs="Times New Roman"/>
          <w:color w:val="000000"/>
          <w:sz w:val="24"/>
          <w:szCs w:val="24"/>
          <w:shd w:val="clear" w:color="auto" w:fill="FFFFFF"/>
        </w:rPr>
        <w:t xml:space="preserve">. [online] Taylor </w:t>
      </w:r>
      <w:proofErr w:type="spellStart"/>
      <w:r w:rsidRPr="002C1268">
        <w:rPr>
          <w:rFonts w:ascii="Times New Roman" w:hAnsi="Times New Roman" w:cs="Times New Roman"/>
          <w:color w:val="000000"/>
          <w:sz w:val="24"/>
          <w:szCs w:val="24"/>
          <w:shd w:val="clear" w:color="auto" w:fill="FFFFFF"/>
        </w:rPr>
        <w:t>Vinters</w:t>
      </w:r>
      <w:proofErr w:type="spellEnd"/>
      <w:r w:rsidRPr="002C1268">
        <w:rPr>
          <w:rFonts w:ascii="Times New Roman" w:hAnsi="Times New Roman" w:cs="Times New Roman"/>
          <w:color w:val="000000"/>
          <w:sz w:val="24"/>
          <w:szCs w:val="24"/>
          <w:shd w:val="clear" w:color="auto" w:fill="FFFFFF"/>
        </w:rPr>
        <w:t>. Available at: &lt;https://www.taylorvinters.com/article/the-consumer-rights-act-2015-two-years-on-a-seismic-change-in-the-business-to-consumer-relationship&gt; [Accessed 4 May 2022].</w:t>
      </w:r>
    </w:p>
    <w:p w14:paraId="687CAF94" w14:textId="7DE923EB" w:rsidR="008745E7" w:rsidRPr="008745E7" w:rsidRDefault="008745E7" w:rsidP="00194FE5">
      <w:pPr>
        <w:rPr>
          <w:rFonts w:ascii="Times New Roman" w:hAnsi="Times New Roman" w:cs="Times New Roman"/>
          <w:sz w:val="24"/>
          <w:szCs w:val="24"/>
        </w:rPr>
      </w:pPr>
      <w:r w:rsidRPr="008745E7">
        <w:rPr>
          <w:rFonts w:ascii="Times New Roman" w:hAnsi="Times New Roman" w:cs="Times New Roman"/>
          <w:color w:val="000000"/>
          <w:sz w:val="24"/>
          <w:szCs w:val="24"/>
          <w:shd w:val="clear" w:color="auto" w:fill="FFFFFF"/>
        </w:rPr>
        <w:t>Hamilton, M., 2013. </w:t>
      </w:r>
      <w:r w:rsidRPr="008745E7">
        <w:rPr>
          <w:rFonts w:ascii="Times New Roman" w:hAnsi="Times New Roman" w:cs="Times New Roman"/>
          <w:i/>
          <w:iCs/>
          <w:color w:val="000000"/>
          <w:sz w:val="24"/>
          <w:szCs w:val="24"/>
          <w:shd w:val="clear" w:color="auto" w:fill="FFFFFF"/>
        </w:rPr>
        <w:t>Contract law</w:t>
      </w:r>
      <w:r w:rsidRPr="008745E7">
        <w:rPr>
          <w:rFonts w:ascii="Times New Roman" w:hAnsi="Times New Roman" w:cs="Times New Roman"/>
          <w:color w:val="000000"/>
          <w:sz w:val="24"/>
          <w:szCs w:val="24"/>
          <w:shd w:val="clear" w:color="auto" w:fill="FFFFFF"/>
        </w:rPr>
        <w:t>. 1st ed. Pearson Education Limited.</w:t>
      </w:r>
    </w:p>
    <w:p w14:paraId="0A1BFDC8" w14:textId="4FFFD3B4" w:rsidR="00194FE5" w:rsidRDefault="00194FE5" w:rsidP="00194FE5">
      <w:pPr>
        <w:pStyle w:val="Heading2"/>
        <w:rPr>
          <w:rFonts w:ascii="Times New Roman" w:hAnsi="Times New Roman" w:cs="Times New Roman"/>
          <w:color w:val="000000"/>
          <w:sz w:val="24"/>
          <w:szCs w:val="24"/>
          <w:shd w:val="clear" w:color="auto" w:fill="FFFFFF"/>
        </w:rPr>
      </w:pPr>
      <w:r w:rsidRPr="000021DF">
        <w:rPr>
          <w:rFonts w:ascii="Times New Roman" w:hAnsi="Times New Roman" w:cs="Times New Roman"/>
          <w:color w:val="000000"/>
          <w:sz w:val="24"/>
          <w:szCs w:val="24"/>
          <w:shd w:val="clear" w:color="auto" w:fill="FFFFFF"/>
        </w:rPr>
        <w:t>Legislation.gov.uk. 2015. </w:t>
      </w:r>
      <w:r w:rsidRPr="000021DF">
        <w:rPr>
          <w:rFonts w:ascii="Times New Roman" w:hAnsi="Times New Roman" w:cs="Times New Roman"/>
          <w:i/>
          <w:iCs/>
          <w:color w:val="000000"/>
          <w:sz w:val="24"/>
          <w:szCs w:val="24"/>
          <w:shd w:val="clear" w:color="auto" w:fill="FFFFFF"/>
        </w:rPr>
        <w:t>Consumer Rights Act 2015</w:t>
      </w:r>
      <w:r w:rsidRPr="000021DF">
        <w:rPr>
          <w:rFonts w:ascii="Times New Roman" w:hAnsi="Times New Roman" w:cs="Times New Roman"/>
          <w:color w:val="000000"/>
          <w:sz w:val="24"/>
          <w:szCs w:val="24"/>
          <w:shd w:val="clear" w:color="auto" w:fill="FFFFFF"/>
        </w:rPr>
        <w:t xml:space="preserve">. [online] Available at: </w:t>
      </w:r>
      <w:hyperlink r:id="rId5" w:history="1">
        <w:r w:rsidRPr="000021DF">
          <w:rPr>
            <w:rStyle w:val="Hyperlink"/>
            <w:rFonts w:ascii="Times New Roman" w:hAnsi="Times New Roman" w:cs="Times New Roman"/>
            <w:sz w:val="24"/>
            <w:szCs w:val="24"/>
            <w:shd w:val="clear" w:color="auto" w:fill="FFFFFF"/>
          </w:rPr>
          <w:t>&lt;https://www.legislation.gov.uk/id/ukpga/2015/15&gt;</w:t>
        </w:r>
      </w:hyperlink>
      <w:r>
        <w:rPr>
          <w:rFonts w:ascii="Times New Roman" w:hAnsi="Times New Roman" w:cs="Times New Roman"/>
          <w:color w:val="000000"/>
          <w:sz w:val="24"/>
          <w:szCs w:val="24"/>
          <w:shd w:val="clear" w:color="auto" w:fill="FFFFFF"/>
        </w:rPr>
        <w:t xml:space="preserve"> </w:t>
      </w:r>
      <w:r w:rsidRPr="000021DF">
        <w:rPr>
          <w:rFonts w:ascii="Times New Roman" w:hAnsi="Times New Roman" w:cs="Times New Roman"/>
          <w:color w:val="000000"/>
          <w:sz w:val="24"/>
          <w:szCs w:val="24"/>
          <w:shd w:val="clear" w:color="auto" w:fill="FFFFFF"/>
        </w:rPr>
        <w:t>[Accessed 3 May 2022].</w:t>
      </w:r>
    </w:p>
    <w:p w14:paraId="24698BEA" w14:textId="77777777" w:rsidR="005413FF" w:rsidRPr="005413FF" w:rsidRDefault="005413FF" w:rsidP="005413FF"/>
    <w:p w14:paraId="3AA6F1CF" w14:textId="1E0782EF" w:rsidR="00194FE5" w:rsidRPr="005413FF" w:rsidRDefault="005413FF" w:rsidP="00194FE5">
      <w:pPr>
        <w:rPr>
          <w:rFonts w:ascii="Times New Roman" w:hAnsi="Times New Roman" w:cs="Times New Roman"/>
          <w:color w:val="000000"/>
          <w:sz w:val="24"/>
          <w:szCs w:val="24"/>
          <w:shd w:val="clear" w:color="auto" w:fill="FFFFFF"/>
        </w:rPr>
      </w:pPr>
      <w:proofErr w:type="spellStart"/>
      <w:r w:rsidRPr="005413FF">
        <w:rPr>
          <w:rFonts w:ascii="Times New Roman" w:hAnsi="Times New Roman" w:cs="Times New Roman"/>
          <w:color w:val="000000"/>
          <w:sz w:val="24"/>
          <w:szCs w:val="24"/>
          <w:shd w:val="clear" w:color="auto" w:fill="FFFFFF"/>
        </w:rPr>
        <w:t>Marketline</w:t>
      </w:r>
      <w:proofErr w:type="spellEnd"/>
      <w:r w:rsidRPr="005413FF">
        <w:rPr>
          <w:rFonts w:ascii="Times New Roman" w:hAnsi="Times New Roman" w:cs="Times New Roman"/>
          <w:color w:val="000000"/>
          <w:sz w:val="24"/>
          <w:szCs w:val="24"/>
          <w:shd w:val="clear" w:color="auto" w:fill="FFFFFF"/>
        </w:rPr>
        <w:t>. 2022. </w:t>
      </w:r>
      <w:r w:rsidRPr="005413FF">
        <w:rPr>
          <w:rFonts w:ascii="Times New Roman" w:hAnsi="Times New Roman" w:cs="Times New Roman"/>
          <w:i/>
          <w:iCs/>
          <w:color w:val="000000"/>
          <w:sz w:val="24"/>
          <w:szCs w:val="24"/>
          <w:shd w:val="clear" w:color="auto" w:fill="FFFFFF"/>
        </w:rPr>
        <w:t xml:space="preserve">MarketLine is a world-leading provider of commercial intelligence - </w:t>
      </w:r>
      <w:proofErr w:type="spellStart"/>
      <w:r w:rsidRPr="005413FF">
        <w:rPr>
          <w:rFonts w:ascii="Times New Roman" w:hAnsi="Times New Roman" w:cs="Times New Roman"/>
          <w:i/>
          <w:iCs/>
          <w:color w:val="000000"/>
          <w:sz w:val="24"/>
          <w:szCs w:val="24"/>
          <w:shd w:val="clear" w:color="auto" w:fill="FFFFFF"/>
        </w:rPr>
        <w:t>Marketline</w:t>
      </w:r>
      <w:proofErr w:type="spellEnd"/>
      <w:r w:rsidRPr="005413FF">
        <w:rPr>
          <w:rFonts w:ascii="Times New Roman" w:hAnsi="Times New Roman" w:cs="Times New Roman"/>
          <w:color w:val="000000"/>
          <w:sz w:val="24"/>
          <w:szCs w:val="24"/>
          <w:shd w:val="clear" w:color="auto" w:fill="FFFFFF"/>
        </w:rPr>
        <w:t>. [online] Available at: &lt;https://www.marketline.com/corporate/&gt; [Accessed 14 May 2022].</w:t>
      </w:r>
    </w:p>
    <w:p w14:paraId="3DA7C654" w14:textId="7EEB2E51" w:rsidR="00194FE5" w:rsidRDefault="00194FE5" w:rsidP="00194FE5">
      <w:pPr>
        <w:rPr>
          <w:rFonts w:ascii="Times New Roman" w:hAnsi="Times New Roman" w:cs="Times New Roman"/>
          <w:color w:val="000000"/>
          <w:sz w:val="24"/>
          <w:szCs w:val="24"/>
          <w:shd w:val="clear" w:color="auto" w:fill="FFFFFF"/>
        </w:rPr>
      </w:pPr>
      <w:r w:rsidRPr="00BC1AEA">
        <w:rPr>
          <w:rFonts w:ascii="Times New Roman" w:hAnsi="Times New Roman" w:cs="Times New Roman"/>
          <w:color w:val="000000"/>
          <w:sz w:val="24"/>
          <w:szCs w:val="24"/>
          <w:shd w:val="clear" w:color="auto" w:fill="FFFFFF"/>
        </w:rPr>
        <w:t xml:space="preserve">Micklitz, H. and </w:t>
      </w:r>
      <w:proofErr w:type="spellStart"/>
      <w:r w:rsidRPr="00BC1AEA">
        <w:rPr>
          <w:rFonts w:ascii="Times New Roman" w:hAnsi="Times New Roman" w:cs="Times New Roman"/>
          <w:color w:val="000000"/>
          <w:sz w:val="24"/>
          <w:szCs w:val="24"/>
          <w:shd w:val="clear" w:color="auto" w:fill="FFFFFF"/>
        </w:rPr>
        <w:t>Saumier</w:t>
      </w:r>
      <w:proofErr w:type="spellEnd"/>
      <w:r w:rsidRPr="00BC1AEA">
        <w:rPr>
          <w:rFonts w:ascii="Times New Roman" w:hAnsi="Times New Roman" w:cs="Times New Roman"/>
          <w:color w:val="000000"/>
          <w:sz w:val="24"/>
          <w:szCs w:val="24"/>
          <w:shd w:val="clear" w:color="auto" w:fill="FFFFFF"/>
        </w:rPr>
        <w:t>, G., 2018. </w:t>
      </w:r>
      <w:r w:rsidRPr="00BC1AEA">
        <w:rPr>
          <w:rFonts w:ascii="Times New Roman" w:hAnsi="Times New Roman" w:cs="Times New Roman"/>
          <w:i/>
          <w:iCs/>
          <w:color w:val="000000"/>
          <w:sz w:val="24"/>
          <w:szCs w:val="24"/>
          <w:shd w:val="clear" w:color="auto" w:fill="FFFFFF"/>
        </w:rPr>
        <w:t>Enforcement and Effectiveness of Consumer Law</w:t>
      </w:r>
      <w:r w:rsidRPr="00BC1AEA">
        <w:rPr>
          <w:rFonts w:ascii="Times New Roman" w:hAnsi="Times New Roman" w:cs="Times New Roman"/>
          <w:color w:val="000000"/>
          <w:sz w:val="24"/>
          <w:szCs w:val="24"/>
          <w:shd w:val="clear" w:color="auto" w:fill="FFFFFF"/>
        </w:rPr>
        <w:t>. New York: Springer.</w:t>
      </w:r>
    </w:p>
    <w:p w14:paraId="1F5CC852" w14:textId="26258252" w:rsidR="008D61D2" w:rsidRDefault="008D61D2" w:rsidP="00194FE5">
      <w:pPr>
        <w:rPr>
          <w:rFonts w:ascii="Times New Roman" w:hAnsi="Times New Roman" w:cs="Times New Roman"/>
          <w:color w:val="000000"/>
          <w:sz w:val="24"/>
          <w:szCs w:val="24"/>
          <w:shd w:val="clear" w:color="auto" w:fill="FFFFFF"/>
        </w:rPr>
      </w:pPr>
      <w:r w:rsidRPr="008D61D2">
        <w:rPr>
          <w:rFonts w:ascii="Times New Roman" w:hAnsi="Times New Roman" w:cs="Times New Roman"/>
          <w:color w:val="000000"/>
          <w:sz w:val="24"/>
          <w:szCs w:val="24"/>
          <w:shd w:val="clear" w:color="auto" w:fill="FFFFFF"/>
        </w:rPr>
        <w:t>Poole, J., 2012. </w:t>
      </w:r>
      <w:r w:rsidRPr="008D61D2">
        <w:rPr>
          <w:rFonts w:ascii="Times New Roman" w:hAnsi="Times New Roman" w:cs="Times New Roman"/>
          <w:i/>
          <w:iCs/>
          <w:color w:val="000000"/>
          <w:sz w:val="24"/>
          <w:szCs w:val="24"/>
          <w:shd w:val="clear" w:color="auto" w:fill="FFFFFF"/>
        </w:rPr>
        <w:t>Textbook on contract law</w:t>
      </w:r>
      <w:r w:rsidRPr="008D61D2">
        <w:rPr>
          <w:rFonts w:ascii="Times New Roman" w:hAnsi="Times New Roman" w:cs="Times New Roman"/>
          <w:color w:val="000000"/>
          <w:sz w:val="24"/>
          <w:szCs w:val="24"/>
          <w:shd w:val="clear" w:color="auto" w:fill="FFFFFF"/>
        </w:rPr>
        <w:t>. Oxford: Oxford University Press.</w:t>
      </w:r>
    </w:p>
    <w:p w14:paraId="08054248" w14:textId="3E6EDD8D" w:rsidR="0057485F" w:rsidRPr="0057485F" w:rsidRDefault="0057485F" w:rsidP="00194FE5">
      <w:pPr>
        <w:rPr>
          <w:rFonts w:ascii="Times New Roman" w:hAnsi="Times New Roman" w:cs="Times New Roman"/>
          <w:color w:val="000000"/>
          <w:sz w:val="24"/>
          <w:szCs w:val="24"/>
          <w:shd w:val="clear" w:color="auto" w:fill="FFFFFF"/>
        </w:rPr>
      </w:pPr>
      <w:r w:rsidRPr="0057485F">
        <w:rPr>
          <w:rFonts w:ascii="Times New Roman" w:hAnsi="Times New Roman" w:cs="Times New Roman"/>
          <w:color w:val="000000"/>
          <w:sz w:val="24"/>
          <w:szCs w:val="24"/>
          <w:shd w:val="clear" w:color="auto" w:fill="FFFFFF"/>
        </w:rPr>
        <w:t>Porter, K., 2016. </w:t>
      </w:r>
      <w:r w:rsidRPr="0057485F">
        <w:rPr>
          <w:rFonts w:ascii="Times New Roman" w:hAnsi="Times New Roman" w:cs="Times New Roman"/>
          <w:i/>
          <w:iCs/>
          <w:color w:val="000000"/>
          <w:sz w:val="24"/>
          <w:szCs w:val="24"/>
          <w:shd w:val="clear" w:color="auto" w:fill="FFFFFF"/>
        </w:rPr>
        <w:t>Modern consumer law</w:t>
      </w:r>
      <w:r w:rsidRPr="0057485F">
        <w:rPr>
          <w:rFonts w:ascii="Times New Roman" w:hAnsi="Times New Roman" w:cs="Times New Roman"/>
          <w:color w:val="000000"/>
          <w:sz w:val="24"/>
          <w:szCs w:val="24"/>
          <w:shd w:val="clear" w:color="auto" w:fill="FFFFFF"/>
        </w:rPr>
        <w:t>.</w:t>
      </w:r>
    </w:p>
    <w:p w14:paraId="2AD857F2" w14:textId="3911C74B" w:rsidR="009351B6" w:rsidRPr="009351B6" w:rsidRDefault="009351B6" w:rsidP="00194FE5">
      <w:pPr>
        <w:rPr>
          <w:rFonts w:ascii="Times New Roman" w:hAnsi="Times New Roman" w:cs="Times New Roman"/>
          <w:color w:val="000000"/>
          <w:sz w:val="24"/>
          <w:szCs w:val="24"/>
          <w:shd w:val="clear" w:color="auto" w:fill="FFFFFF"/>
        </w:rPr>
      </w:pPr>
      <w:r w:rsidRPr="009351B6">
        <w:rPr>
          <w:rFonts w:ascii="Times New Roman" w:hAnsi="Times New Roman" w:cs="Times New Roman"/>
          <w:color w:val="000000"/>
          <w:sz w:val="24"/>
          <w:szCs w:val="24"/>
          <w:shd w:val="clear" w:color="auto" w:fill="FFFFFF"/>
        </w:rPr>
        <w:t>Pridgen, D., 2017. </w:t>
      </w:r>
      <w:r w:rsidRPr="009351B6">
        <w:rPr>
          <w:rFonts w:ascii="Times New Roman" w:hAnsi="Times New Roman" w:cs="Times New Roman"/>
          <w:i/>
          <w:iCs/>
          <w:color w:val="000000"/>
          <w:sz w:val="24"/>
          <w:szCs w:val="24"/>
          <w:shd w:val="clear" w:color="auto" w:fill="FFFFFF"/>
        </w:rPr>
        <w:t>Consumer protection law in a nutshell</w:t>
      </w:r>
      <w:r w:rsidRPr="009351B6">
        <w:rPr>
          <w:rFonts w:ascii="Times New Roman" w:hAnsi="Times New Roman" w:cs="Times New Roman"/>
          <w:color w:val="000000"/>
          <w:sz w:val="24"/>
          <w:szCs w:val="24"/>
          <w:shd w:val="clear" w:color="auto" w:fill="FFFFFF"/>
        </w:rPr>
        <w:t>. 1st ed. New York.</w:t>
      </w:r>
    </w:p>
    <w:p w14:paraId="19F7434A" w14:textId="767AFE22" w:rsidR="004E261C" w:rsidRDefault="004E261C" w:rsidP="00194FE5">
      <w:pPr>
        <w:rPr>
          <w:rFonts w:ascii="Times New Roman" w:hAnsi="Times New Roman" w:cs="Times New Roman"/>
          <w:color w:val="000000"/>
          <w:sz w:val="24"/>
          <w:szCs w:val="24"/>
          <w:shd w:val="clear" w:color="auto" w:fill="FFFFFF"/>
        </w:rPr>
      </w:pPr>
      <w:r w:rsidRPr="004E261C">
        <w:rPr>
          <w:rFonts w:ascii="Times New Roman" w:hAnsi="Times New Roman" w:cs="Times New Roman"/>
          <w:color w:val="000000"/>
          <w:sz w:val="24"/>
          <w:szCs w:val="24"/>
          <w:shd w:val="clear" w:color="auto" w:fill="FFFFFF"/>
        </w:rPr>
        <w:t>Law Gazette. 2022. </w:t>
      </w:r>
      <w:r w:rsidRPr="004E261C">
        <w:rPr>
          <w:rFonts w:ascii="Times New Roman" w:hAnsi="Times New Roman" w:cs="Times New Roman"/>
          <w:i/>
          <w:iCs/>
          <w:color w:val="000000"/>
          <w:sz w:val="24"/>
          <w:szCs w:val="24"/>
          <w:shd w:val="clear" w:color="auto" w:fill="FFFFFF"/>
        </w:rPr>
        <w:t>Statute limitations</w:t>
      </w:r>
      <w:r w:rsidRPr="004E261C">
        <w:rPr>
          <w:rFonts w:ascii="Times New Roman" w:hAnsi="Times New Roman" w:cs="Times New Roman"/>
          <w:color w:val="000000"/>
          <w:sz w:val="24"/>
          <w:szCs w:val="24"/>
          <w:shd w:val="clear" w:color="auto" w:fill="FFFFFF"/>
        </w:rPr>
        <w:t>. [online] Available at: &lt;https://www.lawgazette.co.uk/commentary-and-opinion/statute-limitations/5051352.article&gt; [Accessed 16 May 2022].</w:t>
      </w:r>
    </w:p>
    <w:p w14:paraId="6774532A" w14:textId="2413CD32" w:rsidR="00BE4343" w:rsidRPr="00BE4343" w:rsidRDefault="00BE4343" w:rsidP="00194FE5">
      <w:pPr>
        <w:rPr>
          <w:rFonts w:ascii="Times New Roman" w:hAnsi="Times New Roman" w:cs="Times New Roman"/>
          <w:color w:val="000000"/>
          <w:sz w:val="24"/>
          <w:szCs w:val="24"/>
          <w:shd w:val="clear" w:color="auto" w:fill="FFFFFF"/>
        </w:rPr>
      </w:pPr>
      <w:r w:rsidRPr="00BE4343">
        <w:rPr>
          <w:rFonts w:ascii="Times New Roman" w:hAnsi="Times New Roman" w:cs="Times New Roman"/>
          <w:color w:val="000000"/>
          <w:sz w:val="24"/>
          <w:szCs w:val="24"/>
          <w:shd w:val="clear" w:color="auto" w:fill="FFFFFF"/>
        </w:rPr>
        <w:lastRenderedPageBreak/>
        <w:t>Stephenson, G., 2019. </w:t>
      </w:r>
      <w:r w:rsidRPr="00BE4343">
        <w:rPr>
          <w:rFonts w:ascii="Times New Roman" w:hAnsi="Times New Roman" w:cs="Times New Roman"/>
          <w:i/>
          <w:iCs/>
          <w:color w:val="000000"/>
          <w:sz w:val="24"/>
          <w:szCs w:val="24"/>
          <w:shd w:val="clear" w:color="auto" w:fill="FFFFFF"/>
        </w:rPr>
        <w:t>Core Statutes on Commercial and Consumer Law 2019-20</w:t>
      </w:r>
      <w:r w:rsidRPr="00BE4343">
        <w:rPr>
          <w:rFonts w:ascii="Times New Roman" w:hAnsi="Times New Roman" w:cs="Times New Roman"/>
          <w:color w:val="000000"/>
          <w:sz w:val="24"/>
          <w:szCs w:val="24"/>
          <w:shd w:val="clear" w:color="auto" w:fill="FFFFFF"/>
        </w:rPr>
        <w:t>. London: Macmillan Education UK.</w:t>
      </w:r>
    </w:p>
    <w:p w14:paraId="6DA3D494" w14:textId="5C338123" w:rsidR="00BB7091" w:rsidRDefault="00BB7091" w:rsidP="00194FE5">
      <w:pPr>
        <w:rPr>
          <w:rFonts w:ascii="Times New Roman" w:hAnsi="Times New Roman" w:cs="Times New Roman"/>
          <w:color w:val="000000"/>
          <w:sz w:val="24"/>
          <w:szCs w:val="24"/>
          <w:shd w:val="clear" w:color="auto" w:fill="FFFFFF"/>
        </w:rPr>
      </w:pPr>
      <w:r w:rsidRPr="00BB7091">
        <w:rPr>
          <w:rFonts w:ascii="Times New Roman" w:hAnsi="Times New Roman" w:cs="Times New Roman"/>
          <w:color w:val="000000"/>
          <w:sz w:val="24"/>
          <w:szCs w:val="24"/>
          <w:shd w:val="clear" w:color="auto" w:fill="FFFFFF"/>
        </w:rPr>
        <w:t>Suleman, s., 2003. </w:t>
      </w:r>
      <w:r w:rsidRPr="00BB7091">
        <w:rPr>
          <w:rFonts w:ascii="Times New Roman" w:hAnsi="Times New Roman" w:cs="Times New Roman"/>
          <w:i/>
          <w:iCs/>
          <w:color w:val="000000"/>
          <w:sz w:val="24"/>
          <w:szCs w:val="24"/>
          <w:shd w:val="clear" w:color="auto" w:fill="FFFFFF"/>
        </w:rPr>
        <w:t>Martindale-Hubbell international law directory</w:t>
      </w:r>
      <w:r w:rsidRPr="00BB7091">
        <w:rPr>
          <w:rFonts w:ascii="Times New Roman" w:hAnsi="Times New Roman" w:cs="Times New Roman"/>
          <w:color w:val="000000"/>
          <w:sz w:val="24"/>
          <w:szCs w:val="24"/>
          <w:shd w:val="clear" w:color="auto" w:fill="FFFFFF"/>
        </w:rPr>
        <w:t>. New Providence, NJ: Martindale-Hubbell.</w:t>
      </w:r>
    </w:p>
    <w:p w14:paraId="143CE74D" w14:textId="45D4225F" w:rsidR="00921E6F" w:rsidRDefault="00921E6F" w:rsidP="0020572C">
      <w:pPr>
        <w:spacing w:line="360" w:lineRule="auto"/>
        <w:jc w:val="both"/>
        <w:rPr>
          <w:rFonts w:ascii="Times New Roman" w:hAnsi="Times New Roman" w:cs="Times New Roman"/>
          <w:color w:val="000000"/>
          <w:sz w:val="24"/>
          <w:szCs w:val="24"/>
          <w:shd w:val="clear" w:color="auto" w:fill="FFFFFF"/>
        </w:rPr>
      </w:pPr>
      <w:r w:rsidRPr="00921E6F">
        <w:rPr>
          <w:rFonts w:ascii="Times New Roman" w:hAnsi="Times New Roman" w:cs="Times New Roman"/>
          <w:color w:val="000000"/>
          <w:sz w:val="24"/>
          <w:szCs w:val="24"/>
          <w:shd w:val="clear" w:color="auto" w:fill="FFFFFF"/>
        </w:rPr>
        <w:t>Tillson, J., 2018. </w:t>
      </w:r>
      <w:r w:rsidRPr="00921E6F">
        <w:rPr>
          <w:rFonts w:ascii="Times New Roman" w:hAnsi="Times New Roman" w:cs="Times New Roman"/>
          <w:i/>
          <w:iCs/>
          <w:color w:val="000000"/>
          <w:sz w:val="24"/>
          <w:szCs w:val="24"/>
          <w:shd w:val="clear" w:color="auto" w:fill="FFFFFF"/>
        </w:rPr>
        <w:t>Consumer and commercial law</w:t>
      </w:r>
      <w:r w:rsidRPr="00921E6F">
        <w:rPr>
          <w:rFonts w:ascii="Times New Roman" w:hAnsi="Times New Roman" w:cs="Times New Roman"/>
          <w:color w:val="000000"/>
          <w:sz w:val="24"/>
          <w:szCs w:val="24"/>
          <w:shd w:val="clear" w:color="auto" w:fill="FFFFFF"/>
        </w:rPr>
        <w:t>. 2nd ed. London: Pearson Education Limited.</w:t>
      </w:r>
    </w:p>
    <w:p w14:paraId="76377944" w14:textId="6BD7CF8B" w:rsidR="00122338" w:rsidRPr="00122338" w:rsidRDefault="00122338" w:rsidP="0020572C">
      <w:pPr>
        <w:spacing w:line="360" w:lineRule="auto"/>
        <w:jc w:val="both"/>
        <w:rPr>
          <w:rFonts w:ascii="Times New Roman" w:hAnsi="Times New Roman" w:cs="Times New Roman"/>
          <w:color w:val="000000"/>
          <w:sz w:val="24"/>
          <w:szCs w:val="24"/>
          <w:shd w:val="clear" w:color="auto" w:fill="FFFFFF"/>
        </w:rPr>
      </w:pPr>
      <w:r w:rsidRPr="00122338">
        <w:rPr>
          <w:rFonts w:ascii="Times New Roman" w:hAnsi="Times New Roman" w:cs="Times New Roman"/>
          <w:color w:val="000000"/>
          <w:sz w:val="24"/>
          <w:szCs w:val="24"/>
          <w:shd w:val="clear" w:color="auto" w:fill="FFFFFF"/>
        </w:rPr>
        <w:t>Wei, D., Nehf, J. and Marques, C., 2020. </w:t>
      </w:r>
      <w:r w:rsidRPr="00122338">
        <w:rPr>
          <w:rFonts w:ascii="Times New Roman" w:hAnsi="Times New Roman" w:cs="Times New Roman"/>
          <w:i/>
          <w:iCs/>
          <w:color w:val="000000"/>
          <w:sz w:val="24"/>
          <w:szCs w:val="24"/>
          <w:shd w:val="clear" w:color="auto" w:fill="FFFFFF"/>
        </w:rPr>
        <w:t>Innovation and the Transformation of Consumer Law</w:t>
      </w:r>
      <w:r w:rsidRPr="00122338">
        <w:rPr>
          <w:rFonts w:ascii="Times New Roman" w:hAnsi="Times New Roman" w:cs="Times New Roman"/>
          <w:color w:val="000000"/>
          <w:sz w:val="24"/>
          <w:szCs w:val="24"/>
          <w:shd w:val="clear" w:color="auto" w:fill="FFFFFF"/>
        </w:rPr>
        <w:t>. Singapore: Springer Singapore, Imprint: Springer.</w:t>
      </w:r>
    </w:p>
    <w:p w14:paraId="297ADE7A" w14:textId="1299DB19" w:rsidR="00E206DE" w:rsidRDefault="00E206DE" w:rsidP="0037643D">
      <w:pPr>
        <w:rPr>
          <w:rFonts w:ascii="Times New Roman" w:hAnsi="Times New Roman" w:cs="Times New Roman"/>
          <w:color w:val="000000"/>
          <w:sz w:val="24"/>
          <w:szCs w:val="24"/>
          <w:shd w:val="clear" w:color="auto" w:fill="FFFFFF"/>
        </w:rPr>
      </w:pPr>
      <w:r w:rsidRPr="00E206DE">
        <w:rPr>
          <w:rFonts w:ascii="Times New Roman" w:hAnsi="Times New Roman" w:cs="Times New Roman"/>
          <w:color w:val="000000"/>
          <w:sz w:val="24"/>
          <w:szCs w:val="24"/>
          <w:shd w:val="clear" w:color="auto" w:fill="FFFFFF"/>
        </w:rPr>
        <w:t>Wilhelmsson, T. and Howells, G., 2019. </w:t>
      </w:r>
      <w:r w:rsidRPr="00E206DE">
        <w:rPr>
          <w:rFonts w:ascii="Times New Roman" w:hAnsi="Times New Roman" w:cs="Times New Roman"/>
          <w:i/>
          <w:iCs/>
          <w:color w:val="000000"/>
          <w:sz w:val="24"/>
          <w:szCs w:val="24"/>
          <w:shd w:val="clear" w:color="auto" w:fill="FFFFFF"/>
        </w:rPr>
        <w:t>Consumer law</w:t>
      </w:r>
      <w:r w:rsidRPr="00E206DE">
        <w:rPr>
          <w:rFonts w:ascii="Times New Roman" w:hAnsi="Times New Roman" w:cs="Times New Roman"/>
          <w:color w:val="000000"/>
          <w:sz w:val="24"/>
          <w:szCs w:val="24"/>
          <w:shd w:val="clear" w:color="auto" w:fill="FFFFFF"/>
        </w:rPr>
        <w:t>. 2nd ed. United Kingdom: Edward Elgar Publishing.</w:t>
      </w:r>
    </w:p>
    <w:p w14:paraId="16A8C95F" w14:textId="77777777" w:rsidR="00194FE5" w:rsidRDefault="00194FE5" w:rsidP="00194FE5">
      <w:pPr>
        <w:rPr>
          <w:rFonts w:ascii="Times New Roman" w:hAnsi="Times New Roman" w:cs="Times New Roman"/>
          <w:color w:val="000000"/>
          <w:spacing w:val="-5"/>
          <w:sz w:val="24"/>
          <w:szCs w:val="24"/>
          <w:shd w:val="clear" w:color="auto" w:fill="FFFFFF"/>
        </w:rPr>
      </w:pPr>
      <w:r w:rsidRPr="0037643D">
        <w:rPr>
          <w:rFonts w:ascii="Times New Roman" w:hAnsi="Times New Roman" w:cs="Times New Roman"/>
          <w:color w:val="000000"/>
          <w:spacing w:val="-5"/>
          <w:sz w:val="24"/>
          <w:szCs w:val="24"/>
          <w:shd w:val="clear" w:color="auto" w:fill="FFFFFF"/>
        </w:rPr>
        <w:t xml:space="preserve">Wood, John TD. </w:t>
      </w:r>
      <w:r>
        <w:rPr>
          <w:rFonts w:ascii="Times New Roman" w:hAnsi="Times New Roman" w:cs="Times New Roman"/>
          <w:color w:val="000000"/>
          <w:spacing w:val="-5"/>
          <w:sz w:val="24"/>
          <w:szCs w:val="24"/>
          <w:shd w:val="clear" w:color="auto" w:fill="FFFFFF"/>
        </w:rPr>
        <w:t>"</w:t>
      </w:r>
      <w:r w:rsidRPr="0037643D">
        <w:rPr>
          <w:rFonts w:ascii="Times New Roman" w:hAnsi="Times New Roman" w:cs="Times New Roman"/>
          <w:color w:val="000000"/>
          <w:spacing w:val="-5"/>
          <w:sz w:val="24"/>
          <w:szCs w:val="24"/>
          <w:shd w:val="clear" w:color="auto" w:fill="FFFFFF"/>
        </w:rPr>
        <w:t>Consumer Protection: A Case of Successful Regulation.</w:t>
      </w:r>
      <w:r>
        <w:rPr>
          <w:rFonts w:ascii="Times New Roman" w:hAnsi="Times New Roman" w:cs="Times New Roman"/>
          <w:color w:val="000000"/>
          <w:spacing w:val="-5"/>
          <w:sz w:val="24"/>
          <w:szCs w:val="24"/>
          <w:shd w:val="clear" w:color="auto" w:fill="FFFFFF"/>
        </w:rPr>
        <w:t>"</w:t>
      </w:r>
      <w:r w:rsidRPr="0037643D">
        <w:rPr>
          <w:rFonts w:ascii="Times New Roman" w:hAnsi="Times New Roman" w:cs="Times New Roman"/>
          <w:color w:val="000000"/>
          <w:spacing w:val="-5"/>
          <w:sz w:val="24"/>
          <w:szCs w:val="24"/>
          <w:shd w:val="clear" w:color="auto" w:fill="FFFFFF"/>
        </w:rPr>
        <w:t> </w:t>
      </w:r>
      <w:r w:rsidRPr="0037643D">
        <w:rPr>
          <w:rFonts w:ascii="Times New Roman" w:hAnsi="Times New Roman" w:cs="Times New Roman"/>
          <w:i/>
          <w:iCs/>
          <w:color w:val="000000"/>
          <w:spacing w:val="-5"/>
          <w:sz w:val="24"/>
          <w:szCs w:val="24"/>
          <w:shd w:val="clear" w:color="auto" w:fill="FFFFFF"/>
        </w:rPr>
        <w:t>Regulatory Theory: Foundations and Applications</w:t>
      </w:r>
      <w:r w:rsidRPr="0037643D">
        <w:rPr>
          <w:rFonts w:ascii="Times New Roman" w:hAnsi="Times New Roman" w:cs="Times New Roman"/>
          <w:color w:val="000000"/>
          <w:spacing w:val="-5"/>
          <w:sz w:val="24"/>
          <w:szCs w:val="24"/>
          <w:shd w:val="clear" w:color="auto" w:fill="FFFFFF"/>
        </w:rPr>
        <w:t xml:space="preserve">, ANU Press, 2017, pp. 633–52, </w:t>
      </w:r>
      <w:hyperlink r:id="rId6" w:history="1">
        <w:r>
          <w:rPr>
            <w:rStyle w:val="Hyperlink"/>
            <w:rFonts w:ascii="Times New Roman" w:hAnsi="Times New Roman" w:cs="Times New Roman"/>
            <w:color w:val="auto"/>
            <w:spacing w:val="-5"/>
            <w:sz w:val="24"/>
            <w:szCs w:val="24"/>
            <w:shd w:val="clear" w:color="auto" w:fill="FFFFFF"/>
          </w:rPr>
          <w:t>http://www.jstor.org/stable/j.ctt1q1crtm.49. {Accessed 14 May 2022</w:t>
        </w:r>
      </w:hyperlink>
      <w:r>
        <w:rPr>
          <w:rFonts w:ascii="Times New Roman" w:hAnsi="Times New Roman" w:cs="Times New Roman"/>
          <w:color w:val="000000"/>
          <w:spacing w:val="-5"/>
          <w:sz w:val="24"/>
          <w:szCs w:val="24"/>
          <w:shd w:val="clear" w:color="auto" w:fill="FFFFFF"/>
        </w:rPr>
        <w:t>}</w:t>
      </w:r>
    </w:p>
    <w:p w14:paraId="75202FDE" w14:textId="77777777" w:rsidR="000021DF" w:rsidRDefault="000021DF" w:rsidP="00921E6F">
      <w:pPr>
        <w:pStyle w:val="Heading2"/>
        <w:rPr>
          <w:color w:val="auto"/>
          <w:shd w:val="clear" w:color="auto" w:fill="FFFFFF"/>
        </w:rPr>
      </w:pPr>
    </w:p>
    <w:p w14:paraId="20ECD076" w14:textId="77777777" w:rsidR="000021DF" w:rsidRDefault="000021DF" w:rsidP="00921E6F">
      <w:pPr>
        <w:pStyle w:val="Heading2"/>
        <w:rPr>
          <w:color w:val="auto"/>
          <w:shd w:val="clear" w:color="auto" w:fill="FFFFFF"/>
        </w:rPr>
      </w:pPr>
    </w:p>
    <w:p w14:paraId="32D8D3A2" w14:textId="6945A396" w:rsidR="00D13BC3" w:rsidRPr="00F15018" w:rsidRDefault="00D13BC3" w:rsidP="00F15018">
      <w:pPr>
        <w:pStyle w:val="Heading2"/>
        <w:rPr>
          <w:sz w:val="32"/>
          <w:szCs w:val="32"/>
        </w:rPr>
      </w:pPr>
      <w:r w:rsidRPr="00F15018">
        <w:rPr>
          <w:sz w:val="32"/>
          <w:szCs w:val="32"/>
        </w:rPr>
        <w:t>Table of Law Cases</w:t>
      </w:r>
      <w:r w:rsidR="00D805BC" w:rsidRPr="00F15018">
        <w:rPr>
          <w:sz w:val="32"/>
          <w:szCs w:val="32"/>
        </w:rPr>
        <w:t xml:space="preserve"> </w:t>
      </w:r>
    </w:p>
    <w:p w14:paraId="2FA18E54" w14:textId="77777777" w:rsidR="00F15018" w:rsidRPr="00F15018" w:rsidRDefault="00F15018" w:rsidP="00F15018"/>
    <w:p w14:paraId="7318C346" w14:textId="5C6057A5" w:rsidR="00D13BC3" w:rsidRDefault="00D13BC3" w:rsidP="0020572C">
      <w:pPr>
        <w:spacing w:line="360" w:lineRule="auto"/>
        <w:jc w:val="both"/>
        <w:rPr>
          <w:rFonts w:ascii="Times New Roman" w:hAnsi="Times New Roman" w:cs="Times New Roman"/>
          <w:color w:val="000000"/>
          <w:sz w:val="24"/>
          <w:szCs w:val="24"/>
          <w:shd w:val="clear" w:color="auto" w:fill="FFFFFF"/>
        </w:rPr>
      </w:pPr>
      <w:proofErr w:type="spellStart"/>
      <w:r w:rsidRPr="004C3545">
        <w:rPr>
          <w:rFonts w:ascii="Times New Roman" w:hAnsi="Times New Roman" w:cs="Times New Roman"/>
          <w:color w:val="000000"/>
          <w:sz w:val="24"/>
          <w:szCs w:val="24"/>
          <w:shd w:val="clear" w:color="auto" w:fill="FFFFFF"/>
        </w:rPr>
        <w:t>Merricks</w:t>
      </w:r>
      <w:proofErr w:type="spellEnd"/>
      <w:r w:rsidRPr="004C3545">
        <w:rPr>
          <w:rFonts w:ascii="Times New Roman" w:hAnsi="Times New Roman" w:cs="Times New Roman"/>
          <w:color w:val="000000"/>
          <w:sz w:val="24"/>
          <w:szCs w:val="24"/>
          <w:shd w:val="clear" w:color="auto" w:fill="FFFFFF"/>
        </w:rPr>
        <w:t xml:space="preserve"> v Mastercard</w:t>
      </w:r>
      <w:r>
        <w:rPr>
          <w:rFonts w:ascii="Times New Roman" w:hAnsi="Times New Roman" w:cs="Times New Roman"/>
          <w:color w:val="000000"/>
          <w:sz w:val="24"/>
          <w:szCs w:val="24"/>
          <w:shd w:val="clear" w:color="auto" w:fill="FFFFFF"/>
        </w:rPr>
        <w:t xml:space="preserve"> </w:t>
      </w:r>
      <w:r w:rsidR="00F1501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2020</w:t>
      </w:r>
      <w:r w:rsidR="00F1501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UKSC 51</w:t>
      </w:r>
    </w:p>
    <w:p w14:paraId="770F342C" w14:textId="76331C9E" w:rsidR="00984281" w:rsidRDefault="00984281" w:rsidP="0020572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Payne v Cave </w:t>
      </w:r>
      <w:r w:rsidR="00A2041C">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1789</w:t>
      </w:r>
      <w:r w:rsidR="00A2041C">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3 TR 148</w:t>
      </w:r>
    </w:p>
    <w:p w14:paraId="5A497AA8" w14:textId="3C73113D" w:rsidR="00D805BC" w:rsidRDefault="00D805BC" w:rsidP="0020572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Grant v Australian Knitting Mills </w:t>
      </w:r>
      <w:r w:rsidR="00F1501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1935</w:t>
      </w:r>
      <w:r w:rsidR="00F15018">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AC 85</w:t>
      </w:r>
      <w:r w:rsidR="00007A2F">
        <w:rPr>
          <w:rFonts w:ascii="Times New Roman" w:hAnsi="Times New Roman" w:cs="Times New Roman"/>
          <w:color w:val="000000"/>
          <w:sz w:val="24"/>
          <w:szCs w:val="24"/>
          <w:shd w:val="clear" w:color="auto" w:fill="FFFFFF"/>
        </w:rPr>
        <w:t xml:space="preserve"> </w:t>
      </w:r>
    </w:p>
    <w:p w14:paraId="639FCEBD" w14:textId="2ECA690D" w:rsidR="00C65E56" w:rsidRDefault="00C65E56" w:rsidP="0020572C">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Foster v Biovil {2000} 59 BMLR 178</w:t>
      </w:r>
    </w:p>
    <w:p w14:paraId="4CE65CC4" w14:textId="77777777" w:rsidR="006726F1" w:rsidRDefault="006726F1" w:rsidP="0020572C">
      <w:pPr>
        <w:spacing w:line="360" w:lineRule="auto"/>
        <w:jc w:val="both"/>
        <w:rPr>
          <w:rFonts w:ascii="Times New Roman" w:hAnsi="Times New Roman" w:cs="Times New Roman"/>
          <w:color w:val="000000"/>
          <w:sz w:val="24"/>
          <w:szCs w:val="24"/>
          <w:shd w:val="clear" w:color="auto" w:fill="FFFFFF"/>
        </w:rPr>
      </w:pPr>
    </w:p>
    <w:p w14:paraId="7E08589D" w14:textId="77777777" w:rsidR="00325AEE" w:rsidRPr="0020572C" w:rsidRDefault="00325AEE" w:rsidP="0020572C">
      <w:pPr>
        <w:spacing w:line="360" w:lineRule="auto"/>
        <w:jc w:val="both"/>
        <w:rPr>
          <w:rFonts w:ascii="Times New Roman" w:hAnsi="Times New Roman" w:cs="Times New Roman"/>
          <w:sz w:val="24"/>
          <w:szCs w:val="24"/>
        </w:rPr>
      </w:pPr>
    </w:p>
    <w:p w14:paraId="10F5FC39" w14:textId="77777777" w:rsidR="0020572C" w:rsidRDefault="0020572C" w:rsidP="0020572C">
      <w:pPr>
        <w:spacing w:line="360" w:lineRule="auto"/>
        <w:jc w:val="both"/>
        <w:rPr>
          <w:rFonts w:ascii="Times New Roman" w:hAnsi="Times New Roman" w:cs="Times New Roman"/>
          <w:sz w:val="24"/>
          <w:szCs w:val="24"/>
        </w:rPr>
      </w:pPr>
    </w:p>
    <w:p w14:paraId="43100459" w14:textId="77777777" w:rsidR="0020572C" w:rsidRDefault="0020572C" w:rsidP="0020572C">
      <w:pPr>
        <w:spacing w:line="360" w:lineRule="auto"/>
        <w:jc w:val="both"/>
        <w:rPr>
          <w:rFonts w:ascii="Times New Roman" w:hAnsi="Times New Roman" w:cs="Times New Roman"/>
          <w:sz w:val="24"/>
          <w:szCs w:val="24"/>
        </w:rPr>
      </w:pPr>
    </w:p>
    <w:p w14:paraId="24DE3997" w14:textId="77777777" w:rsidR="0020572C" w:rsidRDefault="0020572C" w:rsidP="0020572C">
      <w:pPr>
        <w:spacing w:line="360" w:lineRule="auto"/>
        <w:jc w:val="both"/>
        <w:rPr>
          <w:rFonts w:ascii="Times New Roman" w:hAnsi="Times New Roman" w:cs="Times New Roman"/>
          <w:sz w:val="24"/>
          <w:szCs w:val="24"/>
        </w:rPr>
      </w:pPr>
    </w:p>
    <w:p w14:paraId="6E75BABF" w14:textId="77777777" w:rsidR="0020572C" w:rsidRDefault="0020572C" w:rsidP="0020572C">
      <w:pPr>
        <w:spacing w:line="360" w:lineRule="auto"/>
        <w:jc w:val="both"/>
        <w:rPr>
          <w:rFonts w:ascii="Times New Roman" w:hAnsi="Times New Roman" w:cs="Times New Roman"/>
          <w:sz w:val="24"/>
          <w:szCs w:val="24"/>
        </w:rPr>
      </w:pPr>
    </w:p>
    <w:p w14:paraId="677C9B1C" w14:textId="77777777" w:rsidR="0020572C" w:rsidRPr="0020572C" w:rsidRDefault="0020572C" w:rsidP="0020572C">
      <w:pPr>
        <w:spacing w:line="360" w:lineRule="auto"/>
        <w:jc w:val="both"/>
        <w:rPr>
          <w:rFonts w:ascii="Times New Roman" w:hAnsi="Times New Roman" w:cs="Times New Roman"/>
          <w:sz w:val="24"/>
          <w:szCs w:val="24"/>
        </w:rPr>
      </w:pPr>
    </w:p>
    <w:sectPr w:rsidR="0020572C" w:rsidRPr="00205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zMzI0N7U0M7S0NDFX0lEKTi0uzszPAykwNK8FACHs4WUtAAAA"/>
  </w:docVars>
  <w:rsids>
    <w:rsidRoot w:val="0020572C"/>
    <w:rsid w:val="000021DF"/>
    <w:rsid w:val="00007A2F"/>
    <w:rsid w:val="00020664"/>
    <w:rsid w:val="000279BA"/>
    <w:rsid w:val="000438CD"/>
    <w:rsid w:val="00080EE8"/>
    <w:rsid w:val="000A1E65"/>
    <w:rsid w:val="000A39EA"/>
    <w:rsid w:val="000B1E45"/>
    <w:rsid w:val="000B2558"/>
    <w:rsid w:val="000E4464"/>
    <w:rsid w:val="000F4E62"/>
    <w:rsid w:val="00116C06"/>
    <w:rsid w:val="00122338"/>
    <w:rsid w:val="00124FAF"/>
    <w:rsid w:val="001257DA"/>
    <w:rsid w:val="00131F9A"/>
    <w:rsid w:val="00133084"/>
    <w:rsid w:val="001502FE"/>
    <w:rsid w:val="00152D15"/>
    <w:rsid w:val="001540A0"/>
    <w:rsid w:val="00180E2E"/>
    <w:rsid w:val="00194147"/>
    <w:rsid w:val="00194FE5"/>
    <w:rsid w:val="001C1A64"/>
    <w:rsid w:val="001C25C1"/>
    <w:rsid w:val="001C63EA"/>
    <w:rsid w:val="001C641A"/>
    <w:rsid w:val="001C7196"/>
    <w:rsid w:val="001D54DE"/>
    <w:rsid w:val="001E44BE"/>
    <w:rsid w:val="0020572C"/>
    <w:rsid w:val="00216322"/>
    <w:rsid w:val="002273FE"/>
    <w:rsid w:val="00232CAD"/>
    <w:rsid w:val="002351C7"/>
    <w:rsid w:val="00235ACA"/>
    <w:rsid w:val="00277907"/>
    <w:rsid w:val="00287564"/>
    <w:rsid w:val="00290C35"/>
    <w:rsid w:val="002B6E4F"/>
    <w:rsid w:val="002C1268"/>
    <w:rsid w:val="002D0EEF"/>
    <w:rsid w:val="002D0F06"/>
    <w:rsid w:val="002E2772"/>
    <w:rsid w:val="00300F14"/>
    <w:rsid w:val="00325AEE"/>
    <w:rsid w:val="00340A8F"/>
    <w:rsid w:val="00350951"/>
    <w:rsid w:val="0037243E"/>
    <w:rsid w:val="0037643D"/>
    <w:rsid w:val="00382156"/>
    <w:rsid w:val="003A13BD"/>
    <w:rsid w:val="003C19E0"/>
    <w:rsid w:val="003D64FF"/>
    <w:rsid w:val="003F7253"/>
    <w:rsid w:val="004109D6"/>
    <w:rsid w:val="004267A0"/>
    <w:rsid w:val="00426D3D"/>
    <w:rsid w:val="00436CF0"/>
    <w:rsid w:val="004761F9"/>
    <w:rsid w:val="004779B8"/>
    <w:rsid w:val="00480E17"/>
    <w:rsid w:val="00482F19"/>
    <w:rsid w:val="00483223"/>
    <w:rsid w:val="00485229"/>
    <w:rsid w:val="004A181F"/>
    <w:rsid w:val="004B2113"/>
    <w:rsid w:val="004C30C9"/>
    <w:rsid w:val="004C3545"/>
    <w:rsid w:val="004C5C93"/>
    <w:rsid w:val="004E261C"/>
    <w:rsid w:val="004E2D1D"/>
    <w:rsid w:val="005245DA"/>
    <w:rsid w:val="005413FF"/>
    <w:rsid w:val="005660E4"/>
    <w:rsid w:val="0057485F"/>
    <w:rsid w:val="00592A51"/>
    <w:rsid w:val="005B00CA"/>
    <w:rsid w:val="005C3F65"/>
    <w:rsid w:val="005E466B"/>
    <w:rsid w:val="005E5A82"/>
    <w:rsid w:val="005E7EC2"/>
    <w:rsid w:val="005F5681"/>
    <w:rsid w:val="006000DA"/>
    <w:rsid w:val="00600761"/>
    <w:rsid w:val="006271AD"/>
    <w:rsid w:val="0062793C"/>
    <w:rsid w:val="00635984"/>
    <w:rsid w:val="006726F1"/>
    <w:rsid w:val="006752DD"/>
    <w:rsid w:val="00693EEF"/>
    <w:rsid w:val="006A1B3A"/>
    <w:rsid w:val="006B4ABF"/>
    <w:rsid w:val="006C42D2"/>
    <w:rsid w:val="006F15E2"/>
    <w:rsid w:val="006F3FC7"/>
    <w:rsid w:val="0072550C"/>
    <w:rsid w:val="00754DF6"/>
    <w:rsid w:val="00781DB8"/>
    <w:rsid w:val="007A3F0C"/>
    <w:rsid w:val="007E23C8"/>
    <w:rsid w:val="007E709E"/>
    <w:rsid w:val="008072D6"/>
    <w:rsid w:val="00822764"/>
    <w:rsid w:val="0084318E"/>
    <w:rsid w:val="00846695"/>
    <w:rsid w:val="00873360"/>
    <w:rsid w:val="008745E7"/>
    <w:rsid w:val="008B610B"/>
    <w:rsid w:val="008C31CB"/>
    <w:rsid w:val="008C6E35"/>
    <w:rsid w:val="008D61D2"/>
    <w:rsid w:val="008E2BEE"/>
    <w:rsid w:val="008F6502"/>
    <w:rsid w:val="00921E6F"/>
    <w:rsid w:val="009351B6"/>
    <w:rsid w:val="00937FD1"/>
    <w:rsid w:val="009443EE"/>
    <w:rsid w:val="00946ABE"/>
    <w:rsid w:val="00955FBE"/>
    <w:rsid w:val="00966E7E"/>
    <w:rsid w:val="009724C4"/>
    <w:rsid w:val="009775A4"/>
    <w:rsid w:val="00984281"/>
    <w:rsid w:val="00991BE2"/>
    <w:rsid w:val="00996293"/>
    <w:rsid w:val="009966BA"/>
    <w:rsid w:val="009A1106"/>
    <w:rsid w:val="009A7A57"/>
    <w:rsid w:val="009B2418"/>
    <w:rsid w:val="009B5C42"/>
    <w:rsid w:val="009C5F25"/>
    <w:rsid w:val="009F2D6F"/>
    <w:rsid w:val="00A13966"/>
    <w:rsid w:val="00A1678B"/>
    <w:rsid w:val="00A2041C"/>
    <w:rsid w:val="00A45ABB"/>
    <w:rsid w:val="00A520E0"/>
    <w:rsid w:val="00A541B8"/>
    <w:rsid w:val="00AB1273"/>
    <w:rsid w:val="00AB6A45"/>
    <w:rsid w:val="00AB73BB"/>
    <w:rsid w:val="00AC1F70"/>
    <w:rsid w:val="00AE4507"/>
    <w:rsid w:val="00B175C1"/>
    <w:rsid w:val="00B201C4"/>
    <w:rsid w:val="00B25D0B"/>
    <w:rsid w:val="00B35170"/>
    <w:rsid w:val="00B439E3"/>
    <w:rsid w:val="00B44BFA"/>
    <w:rsid w:val="00B53EBC"/>
    <w:rsid w:val="00B67292"/>
    <w:rsid w:val="00B84EAF"/>
    <w:rsid w:val="00BB7091"/>
    <w:rsid w:val="00BC1AEA"/>
    <w:rsid w:val="00BC6700"/>
    <w:rsid w:val="00BD3FBF"/>
    <w:rsid w:val="00BE4343"/>
    <w:rsid w:val="00C209F0"/>
    <w:rsid w:val="00C26719"/>
    <w:rsid w:val="00C37632"/>
    <w:rsid w:val="00C41A28"/>
    <w:rsid w:val="00C471FB"/>
    <w:rsid w:val="00C615BC"/>
    <w:rsid w:val="00C6447E"/>
    <w:rsid w:val="00C65E56"/>
    <w:rsid w:val="00C72AAF"/>
    <w:rsid w:val="00C75EE1"/>
    <w:rsid w:val="00CC7152"/>
    <w:rsid w:val="00CE0749"/>
    <w:rsid w:val="00D10B2E"/>
    <w:rsid w:val="00D13BC3"/>
    <w:rsid w:val="00D17310"/>
    <w:rsid w:val="00D23ECF"/>
    <w:rsid w:val="00D33639"/>
    <w:rsid w:val="00D40CC6"/>
    <w:rsid w:val="00D61520"/>
    <w:rsid w:val="00D805BC"/>
    <w:rsid w:val="00D860AA"/>
    <w:rsid w:val="00D919AC"/>
    <w:rsid w:val="00D94FCA"/>
    <w:rsid w:val="00DC1533"/>
    <w:rsid w:val="00DE5979"/>
    <w:rsid w:val="00E152FA"/>
    <w:rsid w:val="00E206DE"/>
    <w:rsid w:val="00E25B9C"/>
    <w:rsid w:val="00E4711B"/>
    <w:rsid w:val="00E53190"/>
    <w:rsid w:val="00E75A0F"/>
    <w:rsid w:val="00E83A5D"/>
    <w:rsid w:val="00E85C5C"/>
    <w:rsid w:val="00EA0FEA"/>
    <w:rsid w:val="00ED46AF"/>
    <w:rsid w:val="00ED790A"/>
    <w:rsid w:val="00EF60A7"/>
    <w:rsid w:val="00F15018"/>
    <w:rsid w:val="00F36162"/>
    <w:rsid w:val="00F45A37"/>
    <w:rsid w:val="00F551BD"/>
    <w:rsid w:val="00F8342E"/>
    <w:rsid w:val="00F84A9B"/>
    <w:rsid w:val="00FD65D5"/>
    <w:rsid w:val="00FD7091"/>
    <w:rsid w:val="00FE10B3"/>
    <w:rsid w:val="00FF3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93DF6"/>
  <w15:docId w15:val="{F3D386DF-E582-42CB-B1D4-D4E35FC06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13B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13BC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021DF"/>
    <w:rPr>
      <w:color w:val="0563C1" w:themeColor="hyperlink"/>
      <w:u w:val="single"/>
    </w:rPr>
  </w:style>
  <w:style w:type="character" w:styleId="UnresolvedMention">
    <w:name w:val="Unresolved Mention"/>
    <w:basedOn w:val="DefaultParagraphFont"/>
    <w:uiPriority w:val="99"/>
    <w:semiHidden/>
    <w:unhideWhenUsed/>
    <w:rsid w:val="000021DF"/>
    <w:rPr>
      <w:color w:val="605E5C"/>
      <w:shd w:val="clear" w:color="auto" w:fill="E1DFDD"/>
    </w:rPr>
  </w:style>
  <w:style w:type="character" w:customStyle="1" w:styleId="jss1771">
    <w:name w:val="jss1771"/>
    <w:basedOn w:val="DefaultParagraphFont"/>
    <w:rsid w:val="00D10B2E"/>
  </w:style>
  <w:style w:type="paragraph" w:styleId="NormalWeb">
    <w:name w:val="Normal (Web)"/>
    <w:basedOn w:val="Normal"/>
    <w:uiPriority w:val="99"/>
    <w:unhideWhenUsed/>
    <w:rsid w:val="00DE59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8153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jstor.org/stable/j.ctt1q1crtm.49.%20%7bAccessed%2014%20May%202022" TargetMode="External"/><Relationship Id="rId5" Type="http://schemas.openxmlformats.org/officeDocument/2006/relationships/hyperlink" Target="https://www.legislation.gov.uk/id/ukpga/2015/1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A72562-851C-4A31-B8CD-5C03CE7C2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4436</TotalTime>
  <Pages>6</Pages>
  <Words>2052</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Lewis (2017589)</dc:creator>
  <cp:keywords/>
  <dc:description/>
  <cp:lastModifiedBy>Mark Lewis (2017589)</cp:lastModifiedBy>
  <cp:revision>128</cp:revision>
  <dcterms:created xsi:type="dcterms:W3CDTF">2022-05-10T13:12:00Z</dcterms:created>
  <dcterms:modified xsi:type="dcterms:W3CDTF">2022-05-20T09:23:00Z</dcterms:modified>
</cp:coreProperties>
</file>