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B9F451" w14:textId="77777777" w:rsidR="00231521" w:rsidRDefault="00231521" w:rsidP="00231521"/>
    <w:p w14:paraId="34DEC7C8" w14:textId="77777777" w:rsidR="00231521" w:rsidRDefault="00231521" w:rsidP="00231521"/>
    <w:p w14:paraId="61A30883" w14:textId="77777777" w:rsidR="00231521" w:rsidRPr="00EB25CD" w:rsidRDefault="00231521" w:rsidP="00231521">
      <w:pPr>
        <w:spacing w:line="480" w:lineRule="auto"/>
        <w:jc w:val="center"/>
        <w:rPr>
          <w:rFonts w:ascii="Arial" w:hAnsi="Arial" w:cs="Arial"/>
          <w:sz w:val="22"/>
        </w:rPr>
      </w:pPr>
      <w:r w:rsidRPr="00EB25CD">
        <w:rPr>
          <w:rFonts w:ascii="Arial" w:hAnsi="Arial" w:cs="Arial"/>
          <w:sz w:val="22"/>
        </w:rPr>
        <w:t>DATA HANDLING AND BUSINESS INTELLIGENCE</w:t>
      </w:r>
    </w:p>
    <w:p w14:paraId="468A8705" w14:textId="77777777" w:rsidR="00231521" w:rsidRPr="00EB25CD" w:rsidRDefault="00231521" w:rsidP="00231521">
      <w:pPr>
        <w:spacing w:after="0"/>
        <w:rPr>
          <w:rFonts w:ascii="Arial" w:hAnsi="Arial" w:cs="Arial"/>
          <w:sz w:val="22"/>
        </w:rPr>
      </w:pPr>
    </w:p>
    <w:p w14:paraId="4B6AA734" w14:textId="77777777" w:rsidR="00231521" w:rsidRPr="00EB25CD" w:rsidRDefault="00231521" w:rsidP="00231521">
      <w:pPr>
        <w:spacing w:after="0"/>
        <w:rPr>
          <w:rFonts w:ascii="Arial" w:hAnsi="Arial" w:cs="Arial"/>
          <w:sz w:val="22"/>
        </w:rPr>
      </w:pPr>
    </w:p>
    <w:p w14:paraId="559D4E4E" w14:textId="77777777" w:rsidR="00231521" w:rsidRPr="00EB25CD" w:rsidRDefault="00231521" w:rsidP="00256EF7">
      <w:pPr>
        <w:spacing w:after="0"/>
        <w:rPr>
          <w:rFonts w:ascii="Arial" w:hAnsi="Arial" w:cs="Arial"/>
          <w:sz w:val="22"/>
        </w:rPr>
      </w:pPr>
    </w:p>
    <w:p w14:paraId="0ED1ED11" w14:textId="59FA1DCE" w:rsidR="00231521" w:rsidRPr="00EB25CD" w:rsidRDefault="001810B5" w:rsidP="00256EF7">
      <w:pPr>
        <w:spacing w:after="0"/>
        <w:rPr>
          <w:rFonts w:ascii="Arial" w:hAnsi="Arial" w:cs="Arial"/>
          <w:sz w:val="22"/>
        </w:rPr>
      </w:pPr>
      <w:r w:rsidRPr="00EB25CD">
        <w:rPr>
          <w:rFonts w:ascii="Arial" w:hAnsi="Arial" w:cs="Arial"/>
          <w:sz w:val="22"/>
        </w:rPr>
        <w:t xml:space="preserve">Student </w:t>
      </w:r>
      <w:r w:rsidR="00EB25CD" w:rsidRPr="00EB25CD">
        <w:rPr>
          <w:rFonts w:ascii="Arial" w:hAnsi="Arial" w:cs="Arial"/>
          <w:sz w:val="22"/>
        </w:rPr>
        <w:t>name:</w:t>
      </w:r>
      <w:r w:rsidRPr="00EB25CD">
        <w:rPr>
          <w:rFonts w:ascii="Arial" w:hAnsi="Arial" w:cs="Arial"/>
          <w:sz w:val="22"/>
        </w:rPr>
        <w:t xml:space="preserve"> Marian Cosmin Vilaia</w:t>
      </w:r>
    </w:p>
    <w:p w14:paraId="268059C7" w14:textId="77777777" w:rsidR="00231521" w:rsidRPr="00EB25CD" w:rsidRDefault="00231521" w:rsidP="00256EF7">
      <w:pPr>
        <w:spacing w:after="0"/>
        <w:rPr>
          <w:rFonts w:ascii="Arial" w:hAnsi="Arial" w:cs="Arial"/>
          <w:sz w:val="22"/>
        </w:rPr>
      </w:pPr>
    </w:p>
    <w:p w14:paraId="2500EE67" w14:textId="399CC927" w:rsidR="00231521" w:rsidRPr="00EB25CD" w:rsidRDefault="00231521" w:rsidP="00256EF7">
      <w:pPr>
        <w:spacing w:after="0" w:line="480" w:lineRule="auto"/>
        <w:rPr>
          <w:rFonts w:ascii="Arial" w:hAnsi="Arial" w:cs="Arial"/>
          <w:sz w:val="22"/>
        </w:rPr>
      </w:pPr>
      <w:r w:rsidRPr="00EB25CD">
        <w:rPr>
          <w:rFonts w:ascii="Arial" w:hAnsi="Arial" w:cs="Arial"/>
          <w:sz w:val="22"/>
        </w:rPr>
        <w:t xml:space="preserve">Student </w:t>
      </w:r>
      <w:r w:rsidR="00EB25CD" w:rsidRPr="00EB25CD">
        <w:rPr>
          <w:rFonts w:ascii="Arial" w:hAnsi="Arial" w:cs="Arial"/>
          <w:sz w:val="22"/>
        </w:rPr>
        <w:t>number:</w:t>
      </w:r>
      <w:r w:rsidR="00256EF7" w:rsidRPr="00EB25CD">
        <w:rPr>
          <w:rFonts w:ascii="Arial" w:hAnsi="Arial" w:cs="Arial"/>
          <w:sz w:val="22"/>
        </w:rPr>
        <w:t xml:space="preserve"> 2113634</w:t>
      </w:r>
    </w:p>
    <w:p w14:paraId="2FC6A75B" w14:textId="462BD6F2" w:rsidR="00231521" w:rsidRPr="00EB25CD" w:rsidRDefault="00231521" w:rsidP="00256EF7">
      <w:pPr>
        <w:spacing w:after="0" w:line="480" w:lineRule="auto"/>
        <w:rPr>
          <w:rFonts w:ascii="Arial" w:hAnsi="Arial" w:cs="Arial"/>
          <w:sz w:val="22"/>
        </w:rPr>
      </w:pPr>
      <w:r w:rsidRPr="00EB25CD">
        <w:rPr>
          <w:rFonts w:ascii="Arial" w:hAnsi="Arial" w:cs="Arial"/>
          <w:sz w:val="22"/>
        </w:rPr>
        <w:t xml:space="preserve">Module </w:t>
      </w:r>
      <w:r w:rsidR="00EB25CD" w:rsidRPr="00EB25CD">
        <w:rPr>
          <w:rFonts w:ascii="Arial" w:hAnsi="Arial" w:cs="Arial"/>
          <w:sz w:val="22"/>
        </w:rPr>
        <w:t>Code: LCBB</w:t>
      </w:r>
      <w:r w:rsidR="003F7490" w:rsidRPr="00EB25CD">
        <w:rPr>
          <w:rFonts w:ascii="Arial" w:hAnsi="Arial" w:cs="Arial"/>
          <w:sz w:val="22"/>
        </w:rPr>
        <w:t>5000</w:t>
      </w:r>
      <w:r w:rsidR="00EB25CD" w:rsidRPr="00EB25CD">
        <w:rPr>
          <w:rFonts w:ascii="Arial" w:hAnsi="Arial" w:cs="Arial"/>
          <w:sz w:val="22"/>
        </w:rPr>
        <w:t xml:space="preserve"> </w:t>
      </w:r>
    </w:p>
    <w:p w14:paraId="730F21E7" w14:textId="06AED716" w:rsidR="00231521" w:rsidRPr="00EB25CD" w:rsidRDefault="00EB25CD" w:rsidP="00256EF7">
      <w:pPr>
        <w:spacing w:after="0" w:line="480" w:lineRule="auto"/>
        <w:rPr>
          <w:rFonts w:ascii="Arial" w:hAnsi="Arial" w:cs="Arial"/>
          <w:sz w:val="22"/>
        </w:rPr>
      </w:pPr>
      <w:proofErr w:type="gramStart"/>
      <w:r w:rsidRPr="00EB25CD">
        <w:rPr>
          <w:rFonts w:ascii="Arial" w:hAnsi="Arial" w:cs="Arial"/>
          <w:sz w:val="22"/>
        </w:rPr>
        <w:t>Lecturer :</w:t>
      </w:r>
      <w:proofErr w:type="gramEnd"/>
      <w:r w:rsidRPr="00EB25CD">
        <w:rPr>
          <w:rFonts w:ascii="Arial" w:hAnsi="Arial" w:cs="Arial"/>
          <w:sz w:val="22"/>
        </w:rPr>
        <w:t xml:space="preserve"> Eric Osei</w:t>
      </w:r>
    </w:p>
    <w:p w14:paraId="29C8975C" w14:textId="77777777" w:rsidR="00231521" w:rsidRPr="00EB25CD" w:rsidRDefault="00231521" w:rsidP="00231521">
      <w:pPr>
        <w:spacing w:line="480" w:lineRule="auto"/>
        <w:ind w:firstLine="720"/>
        <w:jc w:val="center"/>
        <w:rPr>
          <w:rFonts w:ascii="Arial" w:hAnsi="Arial" w:cs="Arial"/>
          <w:sz w:val="22"/>
        </w:rPr>
      </w:pPr>
    </w:p>
    <w:p w14:paraId="0F63629E" w14:textId="77777777" w:rsidR="00231521" w:rsidRPr="00EB25CD" w:rsidRDefault="00231521" w:rsidP="00231521">
      <w:pPr>
        <w:spacing w:line="480" w:lineRule="auto"/>
        <w:ind w:firstLine="720"/>
        <w:jc w:val="center"/>
        <w:rPr>
          <w:rFonts w:ascii="Arial" w:hAnsi="Arial" w:cs="Arial"/>
          <w:sz w:val="22"/>
        </w:rPr>
      </w:pPr>
    </w:p>
    <w:p w14:paraId="72CAF1BB" w14:textId="77777777" w:rsidR="00231521" w:rsidRPr="00EB25CD" w:rsidRDefault="00231521" w:rsidP="00231521">
      <w:pPr>
        <w:spacing w:line="480" w:lineRule="auto"/>
        <w:ind w:firstLine="720"/>
        <w:jc w:val="center"/>
        <w:rPr>
          <w:rFonts w:ascii="Arial" w:hAnsi="Arial" w:cs="Arial"/>
          <w:sz w:val="22"/>
        </w:rPr>
      </w:pPr>
    </w:p>
    <w:p w14:paraId="6EA884D2" w14:textId="77777777" w:rsidR="00231521" w:rsidRPr="00EB25CD" w:rsidRDefault="00231521" w:rsidP="00231521">
      <w:pPr>
        <w:spacing w:line="480" w:lineRule="auto"/>
        <w:ind w:firstLine="720"/>
        <w:jc w:val="center"/>
        <w:rPr>
          <w:rFonts w:ascii="Arial" w:hAnsi="Arial" w:cs="Arial"/>
          <w:sz w:val="22"/>
        </w:rPr>
      </w:pPr>
    </w:p>
    <w:p w14:paraId="51FC7016" w14:textId="77777777" w:rsidR="00231521" w:rsidRPr="00EB25CD" w:rsidRDefault="00231521" w:rsidP="00231521">
      <w:pPr>
        <w:spacing w:line="480" w:lineRule="auto"/>
        <w:ind w:firstLine="720"/>
        <w:jc w:val="center"/>
        <w:rPr>
          <w:rFonts w:ascii="Arial" w:hAnsi="Arial" w:cs="Arial"/>
          <w:sz w:val="22"/>
        </w:rPr>
      </w:pPr>
    </w:p>
    <w:p w14:paraId="5C64E950" w14:textId="77777777" w:rsidR="00231521" w:rsidRPr="00EB25CD" w:rsidRDefault="00231521" w:rsidP="00231521">
      <w:pPr>
        <w:spacing w:line="480" w:lineRule="auto"/>
        <w:ind w:firstLine="720"/>
        <w:jc w:val="center"/>
        <w:rPr>
          <w:rFonts w:ascii="Arial" w:hAnsi="Arial" w:cs="Arial"/>
          <w:sz w:val="22"/>
        </w:rPr>
      </w:pPr>
    </w:p>
    <w:p w14:paraId="26577C6E" w14:textId="77777777" w:rsidR="00231521" w:rsidRPr="00EB25CD" w:rsidRDefault="00231521" w:rsidP="00231521">
      <w:pPr>
        <w:spacing w:line="480" w:lineRule="auto"/>
        <w:ind w:firstLine="720"/>
        <w:jc w:val="center"/>
        <w:rPr>
          <w:rFonts w:ascii="Arial" w:hAnsi="Arial" w:cs="Arial"/>
          <w:sz w:val="22"/>
        </w:rPr>
      </w:pPr>
    </w:p>
    <w:p w14:paraId="054D3DB0" w14:textId="77777777" w:rsidR="00231521" w:rsidRPr="00EB25CD" w:rsidRDefault="00231521" w:rsidP="00231521">
      <w:pPr>
        <w:spacing w:line="480" w:lineRule="auto"/>
        <w:ind w:firstLine="720"/>
        <w:jc w:val="center"/>
        <w:rPr>
          <w:rFonts w:ascii="Arial" w:hAnsi="Arial" w:cs="Arial"/>
          <w:sz w:val="22"/>
        </w:rPr>
      </w:pPr>
    </w:p>
    <w:p w14:paraId="7F44457A" w14:textId="77777777" w:rsidR="00231521" w:rsidRPr="00EB25CD" w:rsidRDefault="00231521" w:rsidP="00231521">
      <w:pPr>
        <w:spacing w:line="480" w:lineRule="auto"/>
        <w:ind w:firstLine="720"/>
        <w:jc w:val="center"/>
        <w:rPr>
          <w:rFonts w:ascii="Arial" w:hAnsi="Arial" w:cs="Arial"/>
          <w:sz w:val="22"/>
        </w:rPr>
      </w:pPr>
    </w:p>
    <w:p w14:paraId="792A5087" w14:textId="77777777" w:rsidR="00231521" w:rsidRPr="00EB25CD" w:rsidRDefault="00231521" w:rsidP="00231521">
      <w:pPr>
        <w:spacing w:line="480" w:lineRule="auto"/>
        <w:ind w:firstLine="720"/>
        <w:jc w:val="center"/>
        <w:rPr>
          <w:rFonts w:ascii="Arial" w:hAnsi="Arial" w:cs="Arial"/>
          <w:sz w:val="22"/>
        </w:rPr>
      </w:pPr>
    </w:p>
    <w:p w14:paraId="67604AF2" w14:textId="77777777" w:rsidR="00231521" w:rsidRPr="00EB25CD" w:rsidRDefault="00231521" w:rsidP="00231521">
      <w:pPr>
        <w:spacing w:line="480" w:lineRule="auto"/>
        <w:ind w:firstLine="720"/>
        <w:jc w:val="center"/>
        <w:rPr>
          <w:rFonts w:ascii="Arial" w:hAnsi="Arial" w:cs="Arial"/>
          <w:sz w:val="22"/>
        </w:rPr>
      </w:pPr>
    </w:p>
    <w:p w14:paraId="74280226" w14:textId="77777777" w:rsidR="00231521" w:rsidRPr="00EB25CD" w:rsidRDefault="00231521" w:rsidP="00231521">
      <w:pPr>
        <w:spacing w:line="480" w:lineRule="auto"/>
        <w:ind w:firstLine="720"/>
        <w:jc w:val="center"/>
        <w:rPr>
          <w:rFonts w:ascii="Arial" w:hAnsi="Arial" w:cs="Arial"/>
          <w:sz w:val="22"/>
        </w:rPr>
      </w:pPr>
    </w:p>
    <w:p w14:paraId="3DE75CA6" w14:textId="77777777" w:rsidR="00216B89" w:rsidRPr="00EB25CD" w:rsidRDefault="00216B89" w:rsidP="00231521">
      <w:pPr>
        <w:spacing w:line="480" w:lineRule="auto"/>
        <w:ind w:firstLine="720"/>
        <w:jc w:val="center"/>
        <w:rPr>
          <w:rFonts w:ascii="Arial" w:hAnsi="Arial" w:cs="Arial"/>
          <w:sz w:val="22"/>
        </w:rPr>
      </w:pPr>
    </w:p>
    <w:p w14:paraId="750086C3" w14:textId="77777777" w:rsidR="00EB25CD" w:rsidRDefault="00EB25CD" w:rsidP="00216B89">
      <w:pPr>
        <w:spacing w:after="0" w:line="360" w:lineRule="auto"/>
        <w:jc w:val="center"/>
        <w:rPr>
          <w:rFonts w:ascii="Arial" w:hAnsi="Arial" w:cs="Arial"/>
          <w:sz w:val="22"/>
        </w:rPr>
      </w:pPr>
    </w:p>
    <w:p w14:paraId="7575024C" w14:textId="77777777" w:rsidR="00EB25CD" w:rsidRDefault="00EB25CD" w:rsidP="00216B89">
      <w:pPr>
        <w:spacing w:after="0" w:line="360" w:lineRule="auto"/>
        <w:jc w:val="center"/>
        <w:rPr>
          <w:rFonts w:ascii="Arial" w:hAnsi="Arial" w:cs="Arial"/>
          <w:sz w:val="22"/>
        </w:rPr>
      </w:pPr>
    </w:p>
    <w:p w14:paraId="6FDA150F" w14:textId="303ED4C3" w:rsidR="00231521" w:rsidRPr="00EB25CD" w:rsidRDefault="00CD6A63" w:rsidP="00216B89">
      <w:pPr>
        <w:spacing w:after="0" w:line="360" w:lineRule="auto"/>
        <w:jc w:val="center"/>
        <w:rPr>
          <w:rFonts w:ascii="Arial" w:hAnsi="Arial" w:cs="Arial"/>
          <w:sz w:val="22"/>
        </w:rPr>
      </w:pPr>
      <w:r w:rsidRPr="00EB25CD">
        <w:rPr>
          <w:rFonts w:ascii="Arial" w:hAnsi="Arial" w:cs="Arial"/>
          <w:sz w:val="22"/>
        </w:rPr>
        <w:lastRenderedPageBreak/>
        <w:t>Supermarket Sales Data Analysis</w:t>
      </w:r>
    </w:p>
    <w:p w14:paraId="1C66C89A" w14:textId="77777777" w:rsidR="00C233E7" w:rsidRPr="00EB25CD" w:rsidRDefault="00C233E7" w:rsidP="00216B89">
      <w:pPr>
        <w:spacing w:after="0" w:line="360" w:lineRule="auto"/>
        <w:jc w:val="center"/>
        <w:rPr>
          <w:rFonts w:ascii="Arial" w:hAnsi="Arial" w:cs="Arial"/>
          <w:b/>
          <w:sz w:val="22"/>
        </w:rPr>
      </w:pPr>
      <w:r w:rsidRPr="00EB25CD">
        <w:rPr>
          <w:rFonts w:ascii="Arial" w:hAnsi="Arial" w:cs="Arial"/>
          <w:b/>
          <w:sz w:val="22"/>
        </w:rPr>
        <w:t>Introduction</w:t>
      </w:r>
    </w:p>
    <w:p w14:paraId="2E2A8201" w14:textId="77777777" w:rsidR="00EA301C" w:rsidRPr="00EB25CD" w:rsidRDefault="00EA301C" w:rsidP="00216B89">
      <w:pPr>
        <w:spacing w:after="0" w:line="360" w:lineRule="auto"/>
        <w:rPr>
          <w:rFonts w:ascii="Arial" w:hAnsi="Arial" w:cs="Arial"/>
          <w:sz w:val="22"/>
        </w:rPr>
      </w:pPr>
      <w:r w:rsidRPr="00EB25CD">
        <w:rPr>
          <w:rFonts w:ascii="Arial" w:hAnsi="Arial" w:cs="Arial"/>
          <w:sz w:val="22"/>
        </w:rPr>
        <w:tab/>
      </w:r>
      <w:r w:rsidR="00DE4A49" w:rsidRPr="00EB25CD">
        <w:rPr>
          <w:rFonts w:ascii="Arial" w:hAnsi="Arial" w:cs="Arial"/>
          <w:sz w:val="22"/>
        </w:rPr>
        <w:t xml:space="preserve">Data is one of the elements that </w:t>
      </w:r>
      <w:r w:rsidR="001B4627" w:rsidRPr="00EB25CD">
        <w:rPr>
          <w:rFonts w:ascii="Arial" w:hAnsi="Arial" w:cs="Arial"/>
          <w:sz w:val="22"/>
        </w:rPr>
        <w:t>are</w:t>
      </w:r>
      <w:r w:rsidR="00DE4A49" w:rsidRPr="00EB25CD">
        <w:rPr>
          <w:rFonts w:ascii="Arial" w:hAnsi="Arial" w:cs="Arial"/>
          <w:sz w:val="22"/>
        </w:rPr>
        <w:t xml:space="preserve"> crucial in </w:t>
      </w:r>
      <w:r w:rsidR="00F45D86" w:rsidRPr="00EB25CD">
        <w:rPr>
          <w:rFonts w:ascii="Arial" w:hAnsi="Arial" w:cs="Arial"/>
          <w:sz w:val="22"/>
        </w:rPr>
        <w:t>numerous</w:t>
      </w:r>
      <w:r w:rsidR="00DE4A49" w:rsidRPr="00EB25CD">
        <w:rPr>
          <w:rFonts w:ascii="Arial" w:hAnsi="Arial" w:cs="Arial"/>
          <w:sz w:val="22"/>
        </w:rPr>
        <w:t xml:space="preserve"> sectors across the globe. The volume of data that is accessible </w:t>
      </w:r>
      <w:r w:rsidR="0055488A" w:rsidRPr="00EB25CD">
        <w:rPr>
          <w:rFonts w:ascii="Arial" w:hAnsi="Arial" w:cs="Arial"/>
          <w:sz w:val="22"/>
        </w:rPr>
        <w:t>combined with the</w:t>
      </w:r>
      <w:r w:rsidR="0039148C" w:rsidRPr="00EB25CD">
        <w:rPr>
          <w:rFonts w:ascii="Arial" w:hAnsi="Arial" w:cs="Arial"/>
          <w:sz w:val="22"/>
        </w:rPr>
        <w:t xml:space="preserve"> </w:t>
      </w:r>
      <w:r w:rsidR="00DE4A49" w:rsidRPr="00EB25CD">
        <w:rPr>
          <w:rFonts w:ascii="Arial" w:hAnsi="Arial" w:cs="Arial"/>
          <w:sz w:val="22"/>
        </w:rPr>
        <w:t>availability of</w:t>
      </w:r>
      <w:r w:rsidR="0039148C" w:rsidRPr="00EB25CD">
        <w:rPr>
          <w:rFonts w:ascii="Arial" w:hAnsi="Arial" w:cs="Arial"/>
          <w:sz w:val="22"/>
        </w:rPr>
        <w:t xml:space="preserve"> various</w:t>
      </w:r>
      <w:r w:rsidR="00DE4A49" w:rsidRPr="00EB25CD">
        <w:rPr>
          <w:rFonts w:ascii="Arial" w:hAnsi="Arial" w:cs="Arial"/>
          <w:sz w:val="22"/>
        </w:rPr>
        <w:t xml:space="preserve"> tools to assess the data </w:t>
      </w:r>
      <w:r w:rsidR="0039148C" w:rsidRPr="00EB25CD">
        <w:rPr>
          <w:rFonts w:ascii="Arial" w:hAnsi="Arial" w:cs="Arial"/>
          <w:sz w:val="22"/>
        </w:rPr>
        <w:t>makes the possession of data analysis skills important in the 21</w:t>
      </w:r>
      <w:r w:rsidR="0039148C" w:rsidRPr="00EB25CD">
        <w:rPr>
          <w:rFonts w:ascii="Arial" w:hAnsi="Arial" w:cs="Arial"/>
          <w:sz w:val="22"/>
          <w:vertAlign w:val="superscript"/>
        </w:rPr>
        <w:t>st</w:t>
      </w:r>
      <w:r w:rsidR="0039148C" w:rsidRPr="00EB25CD">
        <w:rPr>
          <w:rFonts w:ascii="Arial" w:hAnsi="Arial" w:cs="Arial"/>
          <w:sz w:val="22"/>
        </w:rPr>
        <w:t xml:space="preserve"> century</w:t>
      </w:r>
      <w:r w:rsidR="00B84796" w:rsidRPr="00EB25CD">
        <w:rPr>
          <w:rFonts w:ascii="Arial" w:hAnsi="Arial" w:cs="Arial"/>
          <w:sz w:val="22"/>
        </w:rPr>
        <w:t xml:space="preserve"> (Sheng et al., 2019)</w:t>
      </w:r>
      <w:r w:rsidR="0039148C" w:rsidRPr="00EB25CD">
        <w:rPr>
          <w:rFonts w:ascii="Arial" w:hAnsi="Arial" w:cs="Arial"/>
          <w:sz w:val="22"/>
        </w:rPr>
        <w:t xml:space="preserve">. </w:t>
      </w:r>
      <w:r w:rsidR="005A1304" w:rsidRPr="00EB25CD">
        <w:rPr>
          <w:rFonts w:ascii="Arial" w:hAnsi="Arial" w:cs="Arial"/>
          <w:sz w:val="22"/>
        </w:rPr>
        <w:t>According to Araz et al. (2020), d</w:t>
      </w:r>
      <w:r w:rsidR="00DE4A49" w:rsidRPr="00EB25CD">
        <w:rPr>
          <w:rFonts w:ascii="Arial" w:hAnsi="Arial" w:cs="Arial"/>
          <w:sz w:val="22"/>
        </w:rPr>
        <w:t>ata handling</w:t>
      </w:r>
      <w:r w:rsidR="00BD326F" w:rsidRPr="00EB25CD">
        <w:rPr>
          <w:rFonts w:ascii="Arial" w:hAnsi="Arial" w:cs="Arial"/>
          <w:sz w:val="22"/>
        </w:rPr>
        <w:t>, an element of data analysis,</w:t>
      </w:r>
      <w:r w:rsidR="00DE4A49" w:rsidRPr="00EB25CD">
        <w:rPr>
          <w:rFonts w:ascii="Arial" w:hAnsi="Arial" w:cs="Arial"/>
          <w:sz w:val="22"/>
        </w:rPr>
        <w:t xml:space="preserve"> involves the process of collecting, </w:t>
      </w:r>
      <w:r w:rsidR="00827606" w:rsidRPr="00EB25CD">
        <w:rPr>
          <w:rFonts w:ascii="Arial" w:hAnsi="Arial" w:cs="Arial"/>
          <w:sz w:val="22"/>
        </w:rPr>
        <w:t xml:space="preserve">assessing, recording, and presenting data in a format that is easy to comprehend among various target audiences. </w:t>
      </w:r>
      <w:r w:rsidR="009A2CA2" w:rsidRPr="00EB25CD">
        <w:rPr>
          <w:rFonts w:ascii="Arial" w:hAnsi="Arial" w:cs="Arial"/>
          <w:sz w:val="22"/>
        </w:rPr>
        <w:t>Businesses in the 21</w:t>
      </w:r>
      <w:r w:rsidR="009A2CA2" w:rsidRPr="00EB25CD">
        <w:rPr>
          <w:rFonts w:ascii="Arial" w:hAnsi="Arial" w:cs="Arial"/>
          <w:sz w:val="22"/>
          <w:vertAlign w:val="superscript"/>
        </w:rPr>
        <w:t>st</w:t>
      </w:r>
      <w:r w:rsidR="009A2CA2" w:rsidRPr="00EB25CD">
        <w:rPr>
          <w:rFonts w:ascii="Arial" w:hAnsi="Arial" w:cs="Arial"/>
          <w:sz w:val="22"/>
        </w:rPr>
        <w:t xml:space="preserve"> century regularly deal with big data due to </w:t>
      </w:r>
      <w:proofErr w:type="gramStart"/>
      <w:r w:rsidR="00BB3716" w:rsidRPr="00EB25CD">
        <w:rPr>
          <w:rFonts w:ascii="Arial" w:hAnsi="Arial" w:cs="Arial"/>
          <w:sz w:val="22"/>
        </w:rPr>
        <w:t>a</w:t>
      </w:r>
      <w:r w:rsidR="009A2CA2" w:rsidRPr="00EB25CD">
        <w:rPr>
          <w:rFonts w:ascii="Arial" w:hAnsi="Arial" w:cs="Arial"/>
          <w:sz w:val="22"/>
        </w:rPr>
        <w:t xml:space="preserve"> large number of</w:t>
      </w:r>
      <w:proofErr w:type="gramEnd"/>
      <w:r w:rsidR="009A2CA2" w:rsidRPr="00EB25CD">
        <w:rPr>
          <w:rFonts w:ascii="Arial" w:hAnsi="Arial" w:cs="Arial"/>
          <w:sz w:val="22"/>
        </w:rPr>
        <w:t xml:space="preserve"> individuals across the globe and the various variables that characterize consumers</w:t>
      </w:r>
      <w:r w:rsidR="000F5D77" w:rsidRPr="00EB25CD">
        <w:rPr>
          <w:rFonts w:ascii="Arial" w:hAnsi="Arial" w:cs="Arial"/>
          <w:sz w:val="22"/>
        </w:rPr>
        <w:t xml:space="preserve"> (Sheng et al., 2019)</w:t>
      </w:r>
      <w:r w:rsidR="009A2CA2" w:rsidRPr="00EB25CD">
        <w:rPr>
          <w:rFonts w:ascii="Arial" w:hAnsi="Arial" w:cs="Arial"/>
          <w:sz w:val="22"/>
        </w:rPr>
        <w:t xml:space="preserve">. </w:t>
      </w:r>
      <w:r w:rsidR="00BD326F" w:rsidRPr="00EB25CD">
        <w:rPr>
          <w:rFonts w:ascii="Arial" w:hAnsi="Arial" w:cs="Arial"/>
          <w:sz w:val="22"/>
        </w:rPr>
        <w:t xml:space="preserve">Data analysis has therefore proven to be a critical element among </w:t>
      </w:r>
      <w:r w:rsidR="00204557" w:rsidRPr="00EB25CD">
        <w:rPr>
          <w:rFonts w:ascii="Arial" w:hAnsi="Arial" w:cs="Arial"/>
          <w:sz w:val="22"/>
        </w:rPr>
        <w:t>businesses</w:t>
      </w:r>
      <w:r w:rsidR="00BD326F" w:rsidRPr="00EB25CD">
        <w:rPr>
          <w:rFonts w:ascii="Arial" w:hAnsi="Arial" w:cs="Arial"/>
          <w:sz w:val="22"/>
        </w:rPr>
        <w:t xml:space="preserve"> whose desire is to make</w:t>
      </w:r>
      <w:r w:rsidR="00546C70" w:rsidRPr="00EB25CD">
        <w:rPr>
          <w:rFonts w:ascii="Arial" w:hAnsi="Arial" w:cs="Arial"/>
          <w:sz w:val="22"/>
        </w:rPr>
        <w:t xml:space="preserve"> informed decisions. </w:t>
      </w:r>
      <w:r w:rsidR="00A662D9" w:rsidRPr="00EB25CD">
        <w:rPr>
          <w:rFonts w:ascii="Arial" w:hAnsi="Arial" w:cs="Arial"/>
          <w:sz w:val="22"/>
        </w:rPr>
        <w:t xml:space="preserve">A supermarket is an example of a business enterprise that requires data analysis skills </w:t>
      </w:r>
      <w:r w:rsidR="00C72A18" w:rsidRPr="00EB25CD">
        <w:rPr>
          <w:rFonts w:ascii="Arial" w:hAnsi="Arial" w:cs="Arial"/>
          <w:sz w:val="22"/>
        </w:rPr>
        <w:t xml:space="preserve">due to the </w:t>
      </w:r>
      <w:r w:rsidR="00CC2634" w:rsidRPr="00EB25CD">
        <w:rPr>
          <w:rFonts w:ascii="Arial" w:hAnsi="Arial" w:cs="Arial"/>
          <w:sz w:val="22"/>
        </w:rPr>
        <w:t>high level of</w:t>
      </w:r>
      <w:r w:rsidR="009D1E9B" w:rsidRPr="00EB25CD">
        <w:rPr>
          <w:rFonts w:ascii="Arial" w:hAnsi="Arial" w:cs="Arial"/>
          <w:sz w:val="22"/>
        </w:rPr>
        <w:t xml:space="preserve"> data and</w:t>
      </w:r>
      <w:r w:rsidR="00CC2634" w:rsidRPr="00EB25CD">
        <w:rPr>
          <w:rFonts w:ascii="Arial" w:hAnsi="Arial" w:cs="Arial"/>
          <w:sz w:val="22"/>
        </w:rPr>
        <w:t xml:space="preserve"> competition associated with</w:t>
      </w:r>
      <w:r w:rsidR="00C72A18" w:rsidRPr="00EB25CD">
        <w:rPr>
          <w:rFonts w:ascii="Arial" w:hAnsi="Arial" w:cs="Arial"/>
          <w:sz w:val="22"/>
        </w:rPr>
        <w:t xml:space="preserve"> the industry</w:t>
      </w:r>
      <w:r w:rsidR="000F5D77" w:rsidRPr="00EB25CD">
        <w:rPr>
          <w:rFonts w:ascii="Arial" w:hAnsi="Arial" w:cs="Arial"/>
          <w:sz w:val="22"/>
        </w:rPr>
        <w:t xml:space="preserve"> (Lin et al., 2021)</w:t>
      </w:r>
      <w:r w:rsidR="00764FAD" w:rsidRPr="00EB25CD">
        <w:rPr>
          <w:rFonts w:ascii="Arial" w:hAnsi="Arial" w:cs="Arial"/>
          <w:sz w:val="22"/>
        </w:rPr>
        <w:t>. An assessment of how data analysis skills can be applied in supermarkets aids in revealing how data analysis facilitate</w:t>
      </w:r>
      <w:r w:rsidR="0001259C" w:rsidRPr="00EB25CD">
        <w:rPr>
          <w:rFonts w:ascii="Arial" w:hAnsi="Arial" w:cs="Arial"/>
          <w:sz w:val="22"/>
        </w:rPr>
        <w:t xml:space="preserve">s </w:t>
      </w:r>
      <w:r w:rsidR="00764FAD" w:rsidRPr="00EB25CD">
        <w:rPr>
          <w:rFonts w:ascii="Arial" w:hAnsi="Arial" w:cs="Arial"/>
          <w:sz w:val="22"/>
        </w:rPr>
        <w:t>the process of mak</w:t>
      </w:r>
      <w:r w:rsidR="000C3CF9" w:rsidRPr="00EB25CD">
        <w:rPr>
          <w:rFonts w:ascii="Arial" w:hAnsi="Arial" w:cs="Arial"/>
          <w:sz w:val="22"/>
        </w:rPr>
        <w:t xml:space="preserve">ing informed business decisions. </w:t>
      </w:r>
    </w:p>
    <w:p w14:paraId="2FCA33D6" w14:textId="77777777" w:rsidR="00E10925" w:rsidRPr="00EB25CD" w:rsidRDefault="009156FA" w:rsidP="00216B89">
      <w:pPr>
        <w:spacing w:after="0" w:line="360" w:lineRule="auto"/>
        <w:rPr>
          <w:rFonts w:ascii="Arial" w:hAnsi="Arial" w:cs="Arial"/>
          <w:sz w:val="22"/>
        </w:rPr>
      </w:pPr>
      <w:r w:rsidRPr="00EB25CD">
        <w:rPr>
          <w:rFonts w:ascii="Arial" w:hAnsi="Arial" w:cs="Arial"/>
          <w:sz w:val="22"/>
        </w:rPr>
        <w:tab/>
      </w:r>
      <w:r w:rsidR="00C408AF" w:rsidRPr="00EB25CD">
        <w:rPr>
          <w:rFonts w:ascii="Arial" w:hAnsi="Arial" w:cs="Arial"/>
          <w:sz w:val="22"/>
        </w:rPr>
        <w:t xml:space="preserve">Data visualisation is </w:t>
      </w:r>
      <w:r w:rsidR="00E65212" w:rsidRPr="00EB25CD">
        <w:rPr>
          <w:rFonts w:ascii="Arial" w:hAnsi="Arial" w:cs="Arial"/>
          <w:sz w:val="22"/>
        </w:rPr>
        <w:t xml:space="preserve">a process of presenting </w:t>
      </w:r>
      <w:r w:rsidR="00D9462A" w:rsidRPr="00EB25CD">
        <w:rPr>
          <w:rFonts w:ascii="Arial" w:hAnsi="Arial" w:cs="Arial"/>
          <w:sz w:val="22"/>
        </w:rPr>
        <w:t xml:space="preserve">information in a visual format. </w:t>
      </w:r>
      <w:r w:rsidR="00AB42B7" w:rsidRPr="00EB25CD">
        <w:rPr>
          <w:rFonts w:ascii="Arial" w:hAnsi="Arial" w:cs="Arial"/>
          <w:sz w:val="22"/>
        </w:rPr>
        <w:t xml:space="preserve">According to </w:t>
      </w:r>
      <w:r w:rsidR="00140046" w:rsidRPr="00EB25CD">
        <w:rPr>
          <w:rFonts w:ascii="Arial" w:hAnsi="Arial" w:cs="Arial"/>
          <w:sz w:val="22"/>
        </w:rPr>
        <w:t xml:space="preserve">Waskom (2021), </w:t>
      </w:r>
      <w:r w:rsidR="00AB42B7" w:rsidRPr="00EB25CD">
        <w:rPr>
          <w:rFonts w:ascii="Arial" w:hAnsi="Arial" w:cs="Arial"/>
          <w:sz w:val="22"/>
        </w:rPr>
        <w:t xml:space="preserve">data visualisation makes it easy for the target audience to comprehend and interpret </w:t>
      </w:r>
      <w:r w:rsidR="00E93B28" w:rsidRPr="00EB25CD">
        <w:rPr>
          <w:rFonts w:ascii="Arial" w:hAnsi="Arial" w:cs="Arial"/>
          <w:sz w:val="22"/>
        </w:rPr>
        <w:t>information.</w:t>
      </w:r>
      <w:r w:rsidR="00D66498" w:rsidRPr="00EB25CD">
        <w:rPr>
          <w:rFonts w:ascii="Arial" w:hAnsi="Arial" w:cs="Arial"/>
          <w:sz w:val="22"/>
        </w:rPr>
        <w:t xml:space="preserve"> Sievert (2020) states that a</w:t>
      </w:r>
      <w:r w:rsidR="00CC25B3" w:rsidRPr="00EB25CD">
        <w:rPr>
          <w:rFonts w:ascii="Arial" w:hAnsi="Arial" w:cs="Arial"/>
          <w:sz w:val="22"/>
        </w:rPr>
        <w:t xml:space="preserve"> dashboard entails</w:t>
      </w:r>
      <w:r w:rsidR="00B81D14" w:rsidRPr="00EB25CD">
        <w:rPr>
          <w:rFonts w:ascii="Arial" w:hAnsi="Arial" w:cs="Arial"/>
          <w:sz w:val="22"/>
        </w:rPr>
        <w:t xml:space="preserve"> a deliberate collection of </w:t>
      </w:r>
      <w:r w:rsidR="001E2A38" w:rsidRPr="00EB25CD">
        <w:rPr>
          <w:rFonts w:ascii="Arial" w:hAnsi="Arial" w:cs="Arial"/>
          <w:sz w:val="22"/>
        </w:rPr>
        <w:t xml:space="preserve">various </w:t>
      </w:r>
      <w:r w:rsidR="00B81D14" w:rsidRPr="00EB25CD">
        <w:rPr>
          <w:rFonts w:ascii="Arial" w:hAnsi="Arial" w:cs="Arial"/>
          <w:sz w:val="22"/>
        </w:rPr>
        <w:t xml:space="preserve">data visualisations organized </w:t>
      </w:r>
      <w:r w:rsidR="001B4627" w:rsidRPr="00EB25CD">
        <w:rPr>
          <w:rFonts w:ascii="Arial" w:hAnsi="Arial" w:cs="Arial"/>
          <w:sz w:val="22"/>
        </w:rPr>
        <w:t>o</w:t>
      </w:r>
      <w:r w:rsidR="00B81D14" w:rsidRPr="00EB25CD">
        <w:rPr>
          <w:rFonts w:ascii="Arial" w:hAnsi="Arial" w:cs="Arial"/>
          <w:sz w:val="22"/>
        </w:rPr>
        <w:t>n a single screen.</w:t>
      </w:r>
      <w:r w:rsidR="00FA717C" w:rsidRPr="00EB25CD">
        <w:rPr>
          <w:rFonts w:ascii="Arial" w:hAnsi="Arial" w:cs="Arial"/>
          <w:sz w:val="22"/>
        </w:rPr>
        <w:t xml:space="preserve"> Visualisations contained in a dashboard may include charts, graphs, and gauges</w:t>
      </w:r>
      <w:r w:rsidR="00B663FB" w:rsidRPr="00EB25CD">
        <w:rPr>
          <w:rFonts w:ascii="Arial" w:hAnsi="Arial" w:cs="Arial"/>
          <w:sz w:val="22"/>
        </w:rPr>
        <w:t xml:space="preserve"> (Waskom, 2021)</w:t>
      </w:r>
      <w:r w:rsidR="00FA717C" w:rsidRPr="00EB25CD">
        <w:rPr>
          <w:rFonts w:ascii="Arial" w:hAnsi="Arial" w:cs="Arial"/>
          <w:sz w:val="22"/>
        </w:rPr>
        <w:t xml:space="preserve">. </w:t>
      </w:r>
      <w:r w:rsidR="0040550C" w:rsidRPr="00EB25CD">
        <w:rPr>
          <w:rFonts w:ascii="Arial" w:hAnsi="Arial" w:cs="Arial"/>
          <w:sz w:val="22"/>
        </w:rPr>
        <w:t>A data visualisation dashboard aids in providing a snapshot of</w:t>
      </w:r>
      <w:r w:rsidR="00031AA9" w:rsidRPr="00EB25CD">
        <w:rPr>
          <w:rFonts w:ascii="Arial" w:hAnsi="Arial" w:cs="Arial"/>
          <w:sz w:val="22"/>
        </w:rPr>
        <w:t xml:space="preserve"> the target</w:t>
      </w:r>
      <w:r w:rsidR="0040550C" w:rsidRPr="00EB25CD">
        <w:rPr>
          <w:rFonts w:ascii="Arial" w:hAnsi="Arial" w:cs="Arial"/>
          <w:sz w:val="22"/>
        </w:rPr>
        <w:t xml:space="preserve"> data in a visual format</w:t>
      </w:r>
      <w:r w:rsidR="00250962" w:rsidRPr="00EB25CD">
        <w:rPr>
          <w:rFonts w:ascii="Arial" w:hAnsi="Arial" w:cs="Arial"/>
          <w:sz w:val="22"/>
        </w:rPr>
        <w:t>.</w:t>
      </w:r>
      <w:r w:rsidR="002D1A04" w:rsidRPr="00EB25CD">
        <w:rPr>
          <w:rFonts w:ascii="Arial" w:hAnsi="Arial" w:cs="Arial"/>
          <w:sz w:val="22"/>
        </w:rPr>
        <w:t xml:space="preserve"> </w:t>
      </w:r>
      <w:r w:rsidR="00D43B85" w:rsidRPr="00EB25CD">
        <w:rPr>
          <w:rFonts w:ascii="Arial" w:hAnsi="Arial" w:cs="Arial"/>
          <w:sz w:val="22"/>
        </w:rPr>
        <w:t>Sievert (2020</w:t>
      </w:r>
      <w:r w:rsidR="00216B89" w:rsidRPr="00EB25CD">
        <w:rPr>
          <w:rFonts w:ascii="Arial" w:hAnsi="Arial" w:cs="Arial"/>
          <w:sz w:val="22"/>
        </w:rPr>
        <w:t xml:space="preserve">) </w:t>
      </w:r>
      <w:r w:rsidR="00D43B85" w:rsidRPr="00EB25CD">
        <w:rPr>
          <w:rFonts w:ascii="Arial" w:hAnsi="Arial" w:cs="Arial"/>
          <w:sz w:val="22"/>
        </w:rPr>
        <w:t>also reveals that u</w:t>
      </w:r>
      <w:r w:rsidR="002D1A04" w:rsidRPr="00EB25CD">
        <w:rPr>
          <w:rFonts w:ascii="Arial" w:hAnsi="Arial" w:cs="Arial"/>
          <w:sz w:val="22"/>
        </w:rPr>
        <w:t xml:space="preserve">sers of data visualisation dashboards receive tailored information, which is easy to comprehend </w:t>
      </w:r>
      <w:r w:rsidR="004E5F69" w:rsidRPr="00EB25CD">
        <w:rPr>
          <w:rFonts w:ascii="Arial" w:hAnsi="Arial" w:cs="Arial"/>
          <w:sz w:val="22"/>
        </w:rPr>
        <w:t>resulting in</w:t>
      </w:r>
      <w:r w:rsidR="006B4219" w:rsidRPr="00EB25CD">
        <w:rPr>
          <w:rFonts w:ascii="Arial" w:hAnsi="Arial" w:cs="Arial"/>
          <w:sz w:val="22"/>
        </w:rPr>
        <w:t xml:space="preserve"> fast and informed</w:t>
      </w:r>
      <w:r w:rsidR="002D1A04" w:rsidRPr="00EB25CD">
        <w:rPr>
          <w:rFonts w:ascii="Arial" w:hAnsi="Arial" w:cs="Arial"/>
          <w:sz w:val="22"/>
        </w:rPr>
        <w:t xml:space="preserve"> decisions</w:t>
      </w:r>
      <w:r w:rsidR="00922C3B" w:rsidRPr="00EB25CD">
        <w:rPr>
          <w:rFonts w:ascii="Arial" w:hAnsi="Arial" w:cs="Arial"/>
          <w:sz w:val="22"/>
        </w:rPr>
        <w:t xml:space="preserve">. </w:t>
      </w:r>
      <w:r w:rsidR="00250962" w:rsidRPr="00EB25CD">
        <w:rPr>
          <w:rFonts w:ascii="Arial" w:hAnsi="Arial" w:cs="Arial"/>
          <w:sz w:val="22"/>
        </w:rPr>
        <w:t>Enterprises commonly use data</w:t>
      </w:r>
      <w:r w:rsidR="00031AA9" w:rsidRPr="00EB25CD">
        <w:rPr>
          <w:rFonts w:ascii="Arial" w:hAnsi="Arial" w:cs="Arial"/>
          <w:sz w:val="22"/>
        </w:rPr>
        <w:t xml:space="preserve"> visualisation dashboards</w:t>
      </w:r>
      <w:r w:rsidR="00922C3B" w:rsidRPr="00EB25CD">
        <w:rPr>
          <w:rFonts w:ascii="Arial" w:hAnsi="Arial" w:cs="Arial"/>
          <w:sz w:val="22"/>
        </w:rPr>
        <w:t xml:space="preserve"> to</w:t>
      </w:r>
      <w:r w:rsidR="00031AA9" w:rsidRPr="00EB25CD">
        <w:rPr>
          <w:rFonts w:ascii="Arial" w:hAnsi="Arial" w:cs="Arial"/>
          <w:sz w:val="22"/>
        </w:rPr>
        <w:t xml:space="preserve"> display their key performance indicators (KPIs)</w:t>
      </w:r>
      <w:r w:rsidR="00D43B85" w:rsidRPr="00EB25CD">
        <w:rPr>
          <w:rFonts w:ascii="Arial" w:hAnsi="Arial" w:cs="Arial"/>
          <w:sz w:val="22"/>
        </w:rPr>
        <w:t xml:space="preserve"> (Ajah </w:t>
      </w:r>
      <w:r w:rsidR="002F5D74" w:rsidRPr="00EB25CD">
        <w:rPr>
          <w:rFonts w:ascii="Arial" w:hAnsi="Arial" w:cs="Arial"/>
          <w:sz w:val="22"/>
        </w:rPr>
        <w:t>&amp;</w:t>
      </w:r>
      <w:r w:rsidR="00D43B85" w:rsidRPr="00EB25CD">
        <w:rPr>
          <w:rFonts w:ascii="Arial" w:hAnsi="Arial" w:cs="Arial"/>
          <w:sz w:val="22"/>
        </w:rPr>
        <w:t>Nweke, 2019)</w:t>
      </w:r>
      <w:r w:rsidR="00031AA9" w:rsidRPr="00EB25CD">
        <w:rPr>
          <w:rFonts w:ascii="Arial" w:hAnsi="Arial" w:cs="Arial"/>
          <w:sz w:val="22"/>
        </w:rPr>
        <w:t>.</w:t>
      </w:r>
      <w:r w:rsidR="00332AA6" w:rsidRPr="00EB25CD">
        <w:rPr>
          <w:rFonts w:ascii="Arial" w:hAnsi="Arial" w:cs="Arial"/>
          <w:sz w:val="22"/>
        </w:rPr>
        <w:t xml:space="preserve"> </w:t>
      </w:r>
      <w:r w:rsidR="004169CE" w:rsidRPr="00EB25CD">
        <w:rPr>
          <w:rFonts w:ascii="Arial" w:hAnsi="Arial" w:cs="Arial"/>
          <w:sz w:val="22"/>
        </w:rPr>
        <w:t xml:space="preserve">Data visualisation dashboards are powerful tools that businesses </w:t>
      </w:r>
      <w:r w:rsidR="00E10925" w:rsidRPr="00EB25CD">
        <w:rPr>
          <w:rFonts w:ascii="Arial" w:hAnsi="Arial" w:cs="Arial"/>
          <w:sz w:val="22"/>
        </w:rPr>
        <w:t xml:space="preserve">have </w:t>
      </w:r>
      <w:r w:rsidR="004169CE" w:rsidRPr="00EB25CD">
        <w:rPr>
          <w:rFonts w:ascii="Arial" w:hAnsi="Arial" w:cs="Arial"/>
          <w:sz w:val="22"/>
        </w:rPr>
        <w:t>use</w:t>
      </w:r>
      <w:r w:rsidR="00E10925" w:rsidRPr="00EB25CD">
        <w:rPr>
          <w:rFonts w:ascii="Arial" w:hAnsi="Arial" w:cs="Arial"/>
          <w:sz w:val="22"/>
        </w:rPr>
        <w:t>d</w:t>
      </w:r>
      <w:r w:rsidR="004169CE" w:rsidRPr="00EB25CD">
        <w:rPr>
          <w:rFonts w:ascii="Arial" w:hAnsi="Arial" w:cs="Arial"/>
          <w:sz w:val="22"/>
        </w:rPr>
        <w:t xml:space="preserve"> to leverage their data so that they </w:t>
      </w:r>
      <w:r w:rsidR="004F3FFB" w:rsidRPr="00EB25CD">
        <w:rPr>
          <w:rFonts w:ascii="Arial" w:hAnsi="Arial" w:cs="Arial"/>
          <w:sz w:val="22"/>
        </w:rPr>
        <w:t>can obtain better and desired business outcomes.</w:t>
      </w:r>
    </w:p>
    <w:p w14:paraId="7B33598D" w14:textId="77777777" w:rsidR="00C233E7" w:rsidRPr="00EB25CD" w:rsidRDefault="002D60E2" w:rsidP="00216B89">
      <w:pPr>
        <w:spacing w:after="0" w:line="360" w:lineRule="auto"/>
        <w:jc w:val="center"/>
        <w:rPr>
          <w:rFonts w:ascii="Arial" w:hAnsi="Arial" w:cs="Arial"/>
          <w:b/>
          <w:sz w:val="22"/>
        </w:rPr>
      </w:pPr>
      <w:r w:rsidRPr="00EB25CD">
        <w:rPr>
          <w:rFonts w:ascii="Arial" w:hAnsi="Arial" w:cs="Arial"/>
          <w:b/>
          <w:sz w:val="22"/>
        </w:rPr>
        <w:t>Supermarket Data Visualisation Dashboard</w:t>
      </w:r>
    </w:p>
    <w:p w14:paraId="7BFF7AFE" w14:textId="77777777" w:rsidR="00051502" w:rsidRPr="00EB25CD" w:rsidRDefault="002D60E2" w:rsidP="00216B89">
      <w:pPr>
        <w:spacing w:after="0" w:line="360" w:lineRule="auto"/>
        <w:rPr>
          <w:rFonts w:ascii="Arial" w:hAnsi="Arial" w:cs="Arial"/>
          <w:sz w:val="22"/>
        </w:rPr>
      </w:pPr>
      <w:r w:rsidRPr="00EB25CD">
        <w:rPr>
          <w:rFonts w:ascii="Arial" w:hAnsi="Arial" w:cs="Arial"/>
          <w:sz w:val="22"/>
        </w:rPr>
        <w:tab/>
      </w:r>
      <w:r w:rsidR="00AF5A25" w:rsidRPr="00EB25CD">
        <w:rPr>
          <w:rFonts w:ascii="Arial" w:hAnsi="Arial" w:cs="Arial"/>
          <w:sz w:val="22"/>
        </w:rPr>
        <w:t xml:space="preserve">The first data visualisation dashboard involved presenting the supermarket’s invoice </w:t>
      </w:r>
      <w:r w:rsidR="00A00B91" w:rsidRPr="00EB25CD">
        <w:rPr>
          <w:rFonts w:ascii="Arial" w:hAnsi="Arial" w:cs="Arial"/>
          <w:sz w:val="22"/>
        </w:rPr>
        <w:t>identification number (</w:t>
      </w:r>
      <w:r w:rsidR="00AF5A25" w:rsidRPr="00EB25CD">
        <w:rPr>
          <w:rFonts w:ascii="Arial" w:hAnsi="Arial" w:cs="Arial"/>
          <w:sz w:val="22"/>
        </w:rPr>
        <w:t>ID</w:t>
      </w:r>
      <w:r w:rsidR="00A00B91" w:rsidRPr="00EB25CD">
        <w:rPr>
          <w:rFonts w:ascii="Arial" w:hAnsi="Arial" w:cs="Arial"/>
          <w:sz w:val="22"/>
        </w:rPr>
        <w:t>)</w:t>
      </w:r>
      <w:r w:rsidR="00AF5A25" w:rsidRPr="00EB25CD">
        <w:rPr>
          <w:rFonts w:ascii="Arial" w:hAnsi="Arial" w:cs="Arial"/>
          <w:sz w:val="22"/>
        </w:rPr>
        <w:t xml:space="preserve"> per sale. </w:t>
      </w:r>
      <w:r w:rsidR="00A00B91" w:rsidRPr="00EB25CD">
        <w:rPr>
          <w:rFonts w:ascii="Arial" w:hAnsi="Arial" w:cs="Arial"/>
          <w:sz w:val="22"/>
        </w:rPr>
        <w:t xml:space="preserve">The dataset contained 1000 unique invoice IDs </w:t>
      </w:r>
      <w:r w:rsidR="00961DFE" w:rsidRPr="00EB25CD">
        <w:rPr>
          <w:rFonts w:ascii="Arial" w:hAnsi="Arial" w:cs="Arial"/>
          <w:sz w:val="22"/>
        </w:rPr>
        <w:t xml:space="preserve">and therefore </w:t>
      </w:r>
      <w:r w:rsidR="00A00B91" w:rsidRPr="00EB25CD">
        <w:rPr>
          <w:rFonts w:ascii="Arial" w:hAnsi="Arial" w:cs="Arial"/>
          <w:sz w:val="22"/>
        </w:rPr>
        <w:t>a line graph</w:t>
      </w:r>
      <w:r w:rsidR="00515F5F" w:rsidRPr="00EB25CD">
        <w:rPr>
          <w:rFonts w:ascii="Arial" w:hAnsi="Arial" w:cs="Arial"/>
          <w:sz w:val="22"/>
        </w:rPr>
        <w:t xml:space="preserve"> stood out as</w:t>
      </w:r>
      <w:r w:rsidR="00A00B91" w:rsidRPr="00EB25CD">
        <w:rPr>
          <w:rFonts w:ascii="Arial" w:hAnsi="Arial" w:cs="Arial"/>
          <w:sz w:val="22"/>
        </w:rPr>
        <w:t xml:space="preserve"> the most appropriate data visualisation tool for the task.</w:t>
      </w:r>
      <w:r w:rsidR="00515F5F" w:rsidRPr="00EB25CD">
        <w:rPr>
          <w:rFonts w:ascii="Arial" w:hAnsi="Arial" w:cs="Arial"/>
          <w:sz w:val="22"/>
        </w:rPr>
        <w:t xml:space="preserve"> </w:t>
      </w:r>
      <w:r w:rsidR="00FD65AB" w:rsidRPr="00EB25CD">
        <w:rPr>
          <w:rFonts w:ascii="Arial" w:hAnsi="Arial" w:cs="Arial"/>
          <w:sz w:val="22"/>
        </w:rPr>
        <w:t xml:space="preserve">To present the supermarket’s line graph displaying the unit price per invoice ID, three steps were undertaken. The first step </w:t>
      </w:r>
      <w:r w:rsidR="008F70D5" w:rsidRPr="00EB25CD">
        <w:rPr>
          <w:rFonts w:ascii="Arial" w:hAnsi="Arial" w:cs="Arial"/>
          <w:sz w:val="22"/>
        </w:rPr>
        <w:t>involved placing the variables invoice ID and unit price in a separate sheet and selecting them. The second step invo</w:t>
      </w:r>
      <w:r w:rsidR="007D3B31" w:rsidRPr="00EB25CD">
        <w:rPr>
          <w:rFonts w:ascii="Arial" w:hAnsi="Arial" w:cs="Arial"/>
          <w:sz w:val="22"/>
        </w:rPr>
        <w:t>lved clicking on the insert tab</w:t>
      </w:r>
      <w:r w:rsidR="008F70D5" w:rsidRPr="00EB25CD">
        <w:rPr>
          <w:rFonts w:ascii="Arial" w:hAnsi="Arial" w:cs="Arial"/>
          <w:sz w:val="22"/>
        </w:rPr>
        <w:t xml:space="preserve"> and navigating to the insert line or area chart</w:t>
      </w:r>
      <w:r w:rsidR="007D3B31" w:rsidRPr="00EB25CD">
        <w:rPr>
          <w:rFonts w:ascii="Arial" w:hAnsi="Arial" w:cs="Arial"/>
          <w:sz w:val="22"/>
        </w:rPr>
        <w:t xml:space="preserve"> menu</w:t>
      </w:r>
      <w:r w:rsidR="008F70D5" w:rsidRPr="00EB25CD">
        <w:rPr>
          <w:rFonts w:ascii="Arial" w:hAnsi="Arial" w:cs="Arial"/>
          <w:sz w:val="22"/>
        </w:rPr>
        <w:t xml:space="preserve"> and clicking on the option. </w:t>
      </w:r>
      <w:r w:rsidR="008B451D" w:rsidRPr="00EB25CD">
        <w:rPr>
          <w:rFonts w:ascii="Arial" w:hAnsi="Arial" w:cs="Arial"/>
          <w:sz w:val="22"/>
        </w:rPr>
        <w:t xml:space="preserve">The final step </w:t>
      </w:r>
      <w:r w:rsidR="008B451D" w:rsidRPr="00EB25CD">
        <w:rPr>
          <w:rFonts w:ascii="Arial" w:hAnsi="Arial" w:cs="Arial"/>
          <w:sz w:val="22"/>
        </w:rPr>
        <w:lastRenderedPageBreak/>
        <w:t>involved naming the chart and the lab</w:t>
      </w:r>
      <w:r w:rsidR="00B721F6" w:rsidRPr="00EB25CD">
        <w:rPr>
          <w:rFonts w:ascii="Arial" w:hAnsi="Arial" w:cs="Arial"/>
          <w:sz w:val="22"/>
        </w:rPr>
        <w:t>e</w:t>
      </w:r>
      <w:r w:rsidR="008B451D" w:rsidRPr="00EB25CD">
        <w:rPr>
          <w:rFonts w:ascii="Arial" w:hAnsi="Arial" w:cs="Arial"/>
          <w:sz w:val="22"/>
        </w:rPr>
        <w:t>ls.</w:t>
      </w:r>
      <w:r w:rsidR="00C65AAC" w:rsidRPr="00EB25CD">
        <w:rPr>
          <w:rFonts w:ascii="Arial" w:hAnsi="Arial" w:cs="Arial"/>
          <w:sz w:val="22"/>
        </w:rPr>
        <w:t xml:space="preserve"> Appendix 1 provides a screenshot </w:t>
      </w:r>
      <w:r w:rsidR="00F8082C" w:rsidRPr="00EB25CD">
        <w:rPr>
          <w:rFonts w:ascii="Arial" w:hAnsi="Arial" w:cs="Arial"/>
          <w:sz w:val="22"/>
        </w:rPr>
        <w:t>associated with</w:t>
      </w:r>
      <w:r w:rsidR="00C65AAC" w:rsidRPr="00EB25CD">
        <w:rPr>
          <w:rFonts w:ascii="Arial" w:hAnsi="Arial" w:cs="Arial"/>
          <w:sz w:val="22"/>
        </w:rPr>
        <w:t xml:space="preserve"> the line g</w:t>
      </w:r>
      <w:r w:rsidR="00F8082C" w:rsidRPr="00EB25CD">
        <w:rPr>
          <w:rFonts w:ascii="Arial" w:hAnsi="Arial" w:cs="Arial"/>
          <w:sz w:val="22"/>
        </w:rPr>
        <w:t>raph</w:t>
      </w:r>
      <w:r w:rsidR="00C65AAC" w:rsidRPr="00EB25CD">
        <w:rPr>
          <w:rFonts w:ascii="Arial" w:hAnsi="Arial" w:cs="Arial"/>
          <w:sz w:val="22"/>
        </w:rPr>
        <w:t>.</w:t>
      </w:r>
      <w:r w:rsidR="00B721F6" w:rsidRPr="00EB25CD">
        <w:rPr>
          <w:rFonts w:ascii="Arial" w:hAnsi="Arial" w:cs="Arial"/>
          <w:sz w:val="22"/>
        </w:rPr>
        <w:t xml:space="preserve"> </w:t>
      </w:r>
      <w:r w:rsidR="00051502" w:rsidRPr="00EB25CD">
        <w:rPr>
          <w:rFonts w:ascii="Arial" w:hAnsi="Arial" w:cs="Arial"/>
          <w:sz w:val="22"/>
        </w:rPr>
        <w:t>Executing the three steps above produces the following chart.</w:t>
      </w:r>
      <w:r w:rsidR="009D5F17" w:rsidRPr="00EB25CD">
        <w:rPr>
          <w:rFonts w:ascii="Arial" w:hAnsi="Arial" w:cs="Arial"/>
          <w:sz w:val="22"/>
        </w:rPr>
        <w:t xml:space="preserve"> </w:t>
      </w:r>
    </w:p>
    <w:p w14:paraId="131E5D62" w14:textId="77777777" w:rsidR="00051502" w:rsidRPr="00EB25CD" w:rsidRDefault="00183875" w:rsidP="00216B89">
      <w:pPr>
        <w:spacing w:after="0" w:line="360" w:lineRule="auto"/>
        <w:rPr>
          <w:rFonts w:ascii="Arial" w:hAnsi="Arial" w:cs="Arial"/>
          <w:sz w:val="22"/>
        </w:rPr>
      </w:pPr>
      <w:r w:rsidRPr="00EB25CD">
        <w:rPr>
          <w:rFonts w:ascii="Arial" w:hAnsi="Arial" w:cs="Arial"/>
          <w:noProof/>
          <w:sz w:val="22"/>
          <w:lang w:eastAsia="en-GB"/>
        </w:rPr>
        <w:drawing>
          <wp:inline distT="0" distB="0" distL="0" distR="0" wp14:anchorId="547EF9BC" wp14:editId="263F9609">
            <wp:extent cx="5353050" cy="3062287"/>
            <wp:effectExtent l="0" t="0" r="0" b="508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r w:rsidR="00051502" w:rsidRPr="00EB25CD">
        <w:rPr>
          <w:rFonts w:ascii="Arial" w:hAnsi="Arial" w:cs="Arial"/>
          <w:sz w:val="22"/>
        </w:rPr>
        <w:t xml:space="preserve"> </w:t>
      </w:r>
    </w:p>
    <w:p w14:paraId="0EF13CDD" w14:textId="77777777" w:rsidR="00D31D30" w:rsidRPr="00EB25CD" w:rsidRDefault="008B451D" w:rsidP="00216B89">
      <w:pPr>
        <w:spacing w:after="0" w:line="360" w:lineRule="auto"/>
        <w:rPr>
          <w:rFonts w:ascii="Arial" w:hAnsi="Arial" w:cs="Arial"/>
          <w:sz w:val="22"/>
        </w:rPr>
      </w:pPr>
      <w:r w:rsidRPr="00EB25CD">
        <w:rPr>
          <w:rFonts w:ascii="Arial" w:hAnsi="Arial" w:cs="Arial"/>
          <w:sz w:val="22"/>
        </w:rPr>
        <w:t xml:space="preserve"> </w:t>
      </w:r>
      <w:r w:rsidR="008F70D5" w:rsidRPr="00EB25CD">
        <w:rPr>
          <w:rFonts w:ascii="Arial" w:hAnsi="Arial" w:cs="Arial"/>
          <w:sz w:val="22"/>
        </w:rPr>
        <w:t xml:space="preserve"> </w:t>
      </w:r>
      <w:r w:rsidR="00A00B91" w:rsidRPr="00EB25CD">
        <w:rPr>
          <w:rFonts w:ascii="Arial" w:hAnsi="Arial" w:cs="Arial"/>
          <w:sz w:val="22"/>
        </w:rPr>
        <w:t xml:space="preserve"> </w:t>
      </w:r>
      <w:r w:rsidR="003D64A3" w:rsidRPr="00EB25CD">
        <w:rPr>
          <w:rFonts w:ascii="Arial" w:hAnsi="Arial" w:cs="Arial"/>
          <w:sz w:val="22"/>
        </w:rPr>
        <w:tab/>
      </w:r>
      <w:r w:rsidR="00663ACF" w:rsidRPr="00EB25CD">
        <w:rPr>
          <w:rFonts w:ascii="Arial" w:hAnsi="Arial" w:cs="Arial"/>
          <w:sz w:val="22"/>
        </w:rPr>
        <w:t xml:space="preserve">The second data visualisation dashboard </w:t>
      </w:r>
      <w:r w:rsidR="00225193" w:rsidRPr="00EB25CD">
        <w:rPr>
          <w:rFonts w:ascii="Arial" w:hAnsi="Arial" w:cs="Arial"/>
          <w:sz w:val="22"/>
        </w:rPr>
        <w:t>involved present</w:t>
      </w:r>
      <w:r w:rsidR="00927315" w:rsidRPr="00EB25CD">
        <w:rPr>
          <w:rFonts w:ascii="Arial" w:hAnsi="Arial" w:cs="Arial"/>
          <w:sz w:val="22"/>
        </w:rPr>
        <w:t>ing the gross margin percentage</w:t>
      </w:r>
      <w:r w:rsidR="00225193" w:rsidRPr="00EB25CD">
        <w:rPr>
          <w:rFonts w:ascii="Arial" w:hAnsi="Arial" w:cs="Arial"/>
          <w:sz w:val="22"/>
        </w:rPr>
        <w:t xml:space="preserve"> per product.</w:t>
      </w:r>
      <w:r w:rsidR="00927315" w:rsidRPr="00EB25CD">
        <w:rPr>
          <w:rFonts w:ascii="Arial" w:hAnsi="Arial" w:cs="Arial"/>
          <w:sz w:val="22"/>
        </w:rPr>
        <w:t xml:space="preserve"> </w:t>
      </w:r>
      <w:r w:rsidR="007265C6" w:rsidRPr="00EB25CD">
        <w:rPr>
          <w:rFonts w:ascii="Arial" w:hAnsi="Arial" w:cs="Arial"/>
          <w:sz w:val="22"/>
        </w:rPr>
        <w:t xml:space="preserve">A pivot chart </w:t>
      </w:r>
      <w:r w:rsidR="005501BD" w:rsidRPr="00EB25CD">
        <w:rPr>
          <w:rFonts w:ascii="Arial" w:hAnsi="Arial" w:cs="Arial"/>
          <w:sz w:val="22"/>
        </w:rPr>
        <w:t>helped</w:t>
      </w:r>
      <w:r w:rsidR="007265C6" w:rsidRPr="00EB25CD">
        <w:rPr>
          <w:rFonts w:ascii="Arial" w:hAnsi="Arial" w:cs="Arial"/>
          <w:sz w:val="22"/>
        </w:rPr>
        <w:t xml:space="preserve"> visualize the relationship between the two variables. </w:t>
      </w:r>
      <w:r w:rsidR="00E4636E" w:rsidRPr="00EB25CD">
        <w:rPr>
          <w:rFonts w:ascii="Arial" w:hAnsi="Arial" w:cs="Arial"/>
          <w:sz w:val="22"/>
        </w:rPr>
        <w:t>Three</w:t>
      </w:r>
      <w:r w:rsidR="005501BD" w:rsidRPr="00EB25CD">
        <w:rPr>
          <w:rFonts w:ascii="Arial" w:hAnsi="Arial" w:cs="Arial"/>
          <w:sz w:val="22"/>
        </w:rPr>
        <w:t xml:space="preserve"> steps </w:t>
      </w:r>
      <w:r w:rsidR="00517D70" w:rsidRPr="00EB25CD">
        <w:rPr>
          <w:rFonts w:ascii="Arial" w:hAnsi="Arial" w:cs="Arial"/>
          <w:sz w:val="22"/>
        </w:rPr>
        <w:t>facilitated the production</w:t>
      </w:r>
      <w:r w:rsidR="005501BD" w:rsidRPr="00EB25CD">
        <w:rPr>
          <w:rFonts w:ascii="Arial" w:hAnsi="Arial" w:cs="Arial"/>
          <w:sz w:val="22"/>
        </w:rPr>
        <w:t xml:space="preserve"> </w:t>
      </w:r>
      <w:r w:rsidR="00517D70" w:rsidRPr="00EB25CD">
        <w:rPr>
          <w:rFonts w:ascii="Arial" w:hAnsi="Arial" w:cs="Arial"/>
          <w:sz w:val="22"/>
        </w:rPr>
        <w:t xml:space="preserve">of </w:t>
      </w:r>
      <w:r w:rsidR="005501BD" w:rsidRPr="00EB25CD">
        <w:rPr>
          <w:rFonts w:ascii="Arial" w:hAnsi="Arial" w:cs="Arial"/>
          <w:sz w:val="22"/>
        </w:rPr>
        <w:t>the pivot chart depicting the relationship between both variables.</w:t>
      </w:r>
      <w:r w:rsidR="00080E0C" w:rsidRPr="00EB25CD">
        <w:rPr>
          <w:rFonts w:ascii="Arial" w:hAnsi="Arial" w:cs="Arial"/>
          <w:sz w:val="22"/>
        </w:rPr>
        <w:t xml:space="preserve"> </w:t>
      </w:r>
      <w:r w:rsidR="00432840" w:rsidRPr="00EB25CD">
        <w:rPr>
          <w:rFonts w:ascii="Arial" w:hAnsi="Arial" w:cs="Arial"/>
          <w:sz w:val="22"/>
        </w:rPr>
        <w:t xml:space="preserve">The first step involved clicking the insert tab, navigating to the pivot chart menu, and </w:t>
      </w:r>
      <w:r w:rsidR="00DC201B" w:rsidRPr="00EB25CD">
        <w:rPr>
          <w:rFonts w:ascii="Arial" w:hAnsi="Arial" w:cs="Arial"/>
          <w:sz w:val="22"/>
        </w:rPr>
        <w:t xml:space="preserve">clicking on the pivot chart option. </w:t>
      </w:r>
      <w:r w:rsidR="00AB1656" w:rsidRPr="00EB25CD">
        <w:rPr>
          <w:rFonts w:ascii="Arial" w:hAnsi="Arial" w:cs="Arial"/>
          <w:sz w:val="22"/>
        </w:rPr>
        <w:t>The second step involved</w:t>
      </w:r>
      <w:r w:rsidR="002F333C" w:rsidRPr="00EB25CD">
        <w:rPr>
          <w:rFonts w:ascii="Arial" w:hAnsi="Arial" w:cs="Arial"/>
          <w:sz w:val="22"/>
        </w:rPr>
        <w:t xml:space="preserve"> </w:t>
      </w:r>
      <w:r w:rsidR="00AB1656" w:rsidRPr="00EB25CD">
        <w:rPr>
          <w:rFonts w:ascii="Arial" w:hAnsi="Arial" w:cs="Arial"/>
          <w:sz w:val="22"/>
        </w:rPr>
        <w:t>selecting</w:t>
      </w:r>
      <w:r w:rsidR="00EF5527" w:rsidRPr="00EB25CD">
        <w:rPr>
          <w:rFonts w:ascii="Arial" w:hAnsi="Arial" w:cs="Arial"/>
          <w:sz w:val="22"/>
        </w:rPr>
        <w:t xml:space="preserve"> and </w:t>
      </w:r>
      <w:r w:rsidR="00804929" w:rsidRPr="00EB25CD">
        <w:rPr>
          <w:rFonts w:ascii="Arial" w:hAnsi="Arial" w:cs="Arial"/>
          <w:sz w:val="22"/>
        </w:rPr>
        <w:t xml:space="preserve">appropriately </w:t>
      </w:r>
      <w:r w:rsidR="00EF5527" w:rsidRPr="00EB25CD">
        <w:rPr>
          <w:rFonts w:ascii="Arial" w:hAnsi="Arial" w:cs="Arial"/>
          <w:sz w:val="22"/>
        </w:rPr>
        <w:t>inserting</w:t>
      </w:r>
      <w:r w:rsidR="00AB1656" w:rsidRPr="00EB25CD">
        <w:rPr>
          <w:rFonts w:ascii="Arial" w:hAnsi="Arial" w:cs="Arial"/>
          <w:sz w:val="22"/>
        </w:rPr>
        <w:t xml:space="preserve"> variables </w:t>
      </w:r>
      <w:r w:rsidR="002F333C" w:rsidRPr="00EB25CD">
        <w:rPr>
          <w:rFonts w:ascii="Arial" w:hAnsi="Arial" w:cs="Arial"/>
          <w:sz w:val="22"/>
        </w:rPr>
        <w:t>in the rows and values boxes. The final step involved naming</w:t>
      </w:r>
      <w:r w:rsidR="00EF5527" w:rsidRPr="00EB25CD">
        <w:rPr>
          <w:rFonts w:ascii="Arial" w:hAnsi="Arial" w:cs="Arial"/>
          <w:sz w:val="22"/>
        </w:rPr>
        <w:t xml:space="preserve"> the chart and both </w:t>
      </w:r>
      <w:proofErr w:type="gramStart"/>
      <w:r w:rsidR="00EF5527" w:rsidRPr="00EB25CD">
        <w:rPr>
          <w:rFonts w:ascii="Arial" w:hAnsi="Arial" w:cs="Arial"/>
          <w:sz w:val="22"/>
        </w:rPr>
        <w:t>axis</w:t>
      </w:r>
      <w:proofErr w:type="gramEnd"/>
      <w:r w:rsidR="00EF5527" w:rsidRPr="00EB25CD">
        <w:rPr>
          <w:rFonts w:ascii="Arial" w:hAnsi="Arial" w:cs="Arial"/>
          <w:sz w:val="22"/>
        </w:rPr>
        <w:t>.</w:t>
      </w:r>
      <w:r w:rsidR="00456D91" w:rsidRPr="00EB25CD">
        <w:rPr>
          <w:rFonts w:ascii="Arial" w:hAnsi="Arial" w:cs="Arial"/>
          <w:sz w:val="22"/>
        </w:rPr>
        <w:t xml:space="preserve"> Appendix 2 provides screenshot</w:t>
      </w:r>
      <w:r w:rsidR="00BB3716" w:rsidRPr="00EB25CD">
        <w:rPr>
          <w:rFonts w:ascii="Arial" w:hAnsi="Arial" w:cs="Arial"/>
          <w:sz w:val="22"/>
        </w:rPr>
        <w:t>s</w:t>
      </w:r>
      <w:r w:rsidR="00456D91" w:rsidRPr="00EB25CD">
        <w:rPr>
          <w:rFonts w:ascii="Arial" w:hAnsi="Arial" w:cs="Arial"/>
          <w:sz w:val="22"/>
        </w:rPr>
        <w:t xml:space="preserve"> </w:t>
      </w:r>
      <w:r w:rsidR="00F8082C" w:rsidRPr="00EB25CD">
        <w:rPr>
          <w:rFonts w:ascii="Arial" w:hAnsi="Arial" w:cs="Arial"/>
          <w:sz w:val="22"/>
        </w:rPr>
        <w:t>associated with</w:t>
      </w:r>
      <w:r w:rsidR="00456D91" w:rsidRPr="00EB25CD">
        <w:rPr>
          <w:rFonts w:ascii="Arial" w:hAnsi="Arial" w:cs="Arial"/>
          <w:sz w:val="22"/>
        </w:rPr>
        <w:t xml:space="preserve"> the pivot chart.</w:t>
      </w:r>
      <w:r w:rsidR="00EF5527" w:rsidRPr="00EB25CD">
        <w:rPr>
          <w:rFonts w:ascii="Arial" w:hAnsi="Arial" w:cs="Arial"/>
          <w:sz w:val="22"/>
        </w:rPr>
        <w:t xml:space="preserve"> </w:t>
      </w:r>
      <w:r w:rsidR="00B7195C" w:rsidRPr="00EB25CD">
        <w:rPr>
          <w:rFonts w:ascii="Arial" w:hAnsi="Arial" w:cs="Arial"/>
          <w:sz w:val="22"/>
        </w:rPr>
        <w:t>Executing the three steps listed above produces the pivot chart presented below.</w:t>
      </w:r>
      <w:r w:rsidR="00D31D30" w:rsidRPr="00EB25CD">
        <w:rPr>
          <w:rFonts w:ascii="Arial" w:hAnsi="Arial" w:cs="Arial"/>
          <w:sz w:val="22"/>
        </w:rPr>
        <w:t xml:space="preserve"> </w:t>
      </w:r>
    </w:p>
    <w:p w14:paraId="57B8AFF8" w14:textId="77777777" w:rsidR="00B7195C" w:rsidRPr="00EB25CD" w:rsidRDefault="00B7195C" w:rsidP="00216B89">
      <w:pPr>
        <w:spacing w:after="0" w:line="360" w:lineRule="auto"/>
        <w:rPr>
          <w:rFonts w:ascii="Arial" w:hAnsi="Arial" w:cs="Arial"/>
          <w:sz w:val="22"/>
        </w:rPr>
      </w:pPr>
    </w:p>
    <w:p w14:paraId="63439415" w14:textId="77777777" w:rsidR="00E43B73" w:rsidRPr="00EB25CD" w:rsidRDefault="00E43B73" w:rsidP="00216B89">
      <w:pPr>
        <w:spacing w:after="0" w:line="360" w:lineRule="auto"/>
        <w:rPr>
          <w:rFonts w:ascii="Arial" w:hAnsi="Arial" w:cs="Arial"/>
          <w:sz w:val="22"/>
        </w:rPr>
      </w:pPr>
      <w:r w:rsidRPr="00EB25CD">
        <w:rPr>
          <w:rFonts w:ascii="Arial" w:hAnsi="Arial" w:cs="Arial"/>
          <w:noProof/>
          <w:sz w:val="22"/>
          <w:lang w:eastAsia="en-GB"/>
        </w:rPr>
        <w:drawing>
          <wp:inline distT="0" distB="0" distL="0" distR="0" wp14:anchorId="706BB0F5" wp14:editId="6E70911A">
            <wp:extent cx="4962525" cy="2743200"/>
            <wp:effectExtent l="0" t="0" r="9525"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3294E569" w14:textId="77777777" w:rsidR="00C65AAC" w:rsidRPr="00EB25CD" w:rsidRDefault="002F333C" w:rsidP="00216B89">
      <w:pPr>
        <w:spacing w:after="0" w:line="360" w:lineRule="auto"/>
        <w:rPr>
          <w:rFonts w:ascii="Arial" w:hAnsi="Arial" w:cs="Arial"/>
          <w:sz w:val="22"/>
        </w:rPr>
      </w:pPr>
      <w:r w:rsidRPr="00EB25CD">
        <w:rPr>
          <w:rFonts w:ascii="Arial" w:hAnsi="Arial" w:cs="Arial"/>
          <w:sz w:val="22"/>
        </w:rPr>
        <w:lastRenderedPageBreak/>
        <w:t xml:space="preserve"> </w:t>
      </w:r>
      <w:r w:rsidR="005501BD" w:rsidRPr="00EB25CD">
        <w:rPr>
          <w:rFonts w:ascii="Arial" w:hAnsi="Arial" w:cs="Arial"/>
          <w:sz w:val="22"/>
        </w:rPr>
        <w:t xml:space="preserve"> </w:t>
      </w:r>
      <w:r w:rsidR="00BD65A1" w:rsidRPr="00EB25CD">
        <w:rPr>
          <w:rFonts w:ascii="Arial" w:hAnsi="Arial" w:cs="Arial"/>
          <w:sz w:val="22"/>
        </w:rPr>
        <w:tab/>
        <w:t>The third data visualisation dashboard involved presenting the cost of goods sold</w:t>
      </w:r>
      <w:r w:rsidR="00E4636E" w:rsidRPr="00EB25CD">
        <w:rPr>
          <w:rFonts w:ascii="Arial" w:hAnsi="Arial" w:cs="Arial"/>
          <w:sz w:val="22"/>
        </w:rPr>
        <w:t xml:space="preserve"> (COGS)</w:t>
      </w:r>
      <w:r w:rsidR="00BD65A1" w:rsidRPr="00EB25CD">
        <w:rPr>
          <w:rFonts w:ascii="Arial" w:hAnsi="Arial" w:cs="Arial"/>
          <w:sz w:val="22"/>
        </w:rPr>
        <w:t xml:space="preserve"> per product line. </w:t>
      </w:r>
      <w:r w:rsidR="00E4636E" w:rsidRPr="00EB25CD">
        <w:rPr>
          <w:rFonts w:ascii="Arial" w:hAnsi="Arial" w:cs="Arial"/>
          <w:sz w:val="22"/>
        </w:rPr>
        <w:t xml:space="preserve">A pivot chart stood out as the most appropriate data visualisation tool to execute the task. Three steps </w:t>
      </w:r>
      <w:r w:rsidR="00F8082C" w:rsidRPr="00EB25CD">
        <w:rPr>
          <w:rFonts w:ascii="Arial" w:hAnsi="Arial" w:cs="Arial"/>
          <w:sz w:val="22"/>
        </w:rPr>
        <w:t>facilitated the production of</w:t>
      </w:r>
      <w:r w:rsidR="00E4636E" w:rsidRPr="00EB25CD">
        <w:rPr>
          <w:rFonts w:ascii="Arial" w:hAnsi="Arial" w:cs="Arial"/>
          <w:sz w:val="22"/>
        </w:rPr>
        <w:t xml:space="preserve"> a pivot chart displaying the COGS </w:t>
      </w:r>
      <w:r w:rsidR="00F80C2A" w:rsidRPr="00EB25CD">
        <w:rPr>
          <w:rFonts w:ascii="Arial" w:hAnsi="Arial" w:cs="Arial"/>
          <w:sz w:val="22"/>
        </w:rPr>
        <w:t>per product line</w:t>
      </w:r>
      <w:r w:rsidR="00F8082C" w:rsidRPr="00EB25CD">
        <w:rPr>
          <w:rFonts w:ascii="Arial" w:hAnsi="Arial" w:cs="Arial"/>
          <w:sz w:val="22"/>
        </w:rPr>
        <w:t xml:space="preserve"> in Excel</w:t>
      </w:r>
      <w:r w:rsidR="00F80C2A" w:rsidRPr="00EB25CD">
        <w:rPr>
          <w:rFonts w:ascii="Arial" w:hAnsi="Arial" w:cs="Arial"/>
          <w:sz w:val="22"/>
        </w:rPr>
        <w:t>.</w:t>
      </w:r>
      <w:r w:rsidR="00CC1932" w:rsidRPr="00EB25CD">
        <w:rPr>
          <w:rFonts w:ascii="Arial" w:hAnsi="Arial" w:cs="Arial"/>
          <w:sz w:val="22"/>
        </w:rPr>
        <w:t xml:space="preserve"> The first step involved clicking the insert tab, navigating to the pivot chart menu, and clicking on the pivot chart option. The second step involved selecting and</w:t>
      </w:r>
      <w:r w:rsidR="009D17A8" w:rsidRPr="00EB25CD">
        <w:rPr>
          <w:rFonts w:ascii="Arial" w:hAnsi="Arial" w:cs="Arial"/>
          <w:sz w:val="22"/>
        </w:rPr>
        <w:t xml:space="preserve"> appropriately</w:t>
      </w:r>
      <w:r w:rsidR="00CC1932" w:rsidRPr="00EB25CD">
        <w:rPr>
          <w:rFonts w:ascii="Arial" w:hAnsi="Arial" w:cs="Arial"/>
          <w:sz w:val="22"/>
        </w:rPr>
        <w:t xml:space="preserve"> inserting both variables in the rows and values boxes. </w:t>
      </w:r>
      <w:r w:rsidR="00605F25" w:rsidRPr="00EB25CD">
        <w:rPr>
          <w:rFonts w:ascii="Arial" w:hAnsi="Arial" w:cs="Arial"/>
          <w:sz w:val="22"/>
        </w:rPr>
        <w:t xml:space="preserve">The final step involved naming the chart and axes. </w:t>
      </w:r>
      <w:r w:rsidR="00456D91" w:rsidRPr="00EB25CD">
        <w:rPr>
          <w:rFonts w:ascii="Arial" w:hAnsi="Arial" w:cs="Arial"/>
          <w:sz w:val="22"/>
        </w:rPr>
        <w:t>Appendix 3 provides screenshot</w:t>
      </w:r>
      <w:r w:rsidR="00BB3716" w:rsidRPr="00EB25CD">
        <w:rPr>
          <w:rFonts w:ascii="Arial" w:hAnsi="Arial" w:cs="Arial"/>
          <w:sz w:val="22"/>
        </w:rPr>
        <w:t>s</w:t>
      </w:r>
      <w:r w:rsidR="00456D91" w:rsidRPr="00EB25CD">
        <w:rPr>
          <w:rFonts w:ascii="Arial" w:hAnsi="Arial" w:cs="Arial"/>
          <w:sz w:val="22"/>
        </w:rPr>
        <w:t xml:space="preserve"> </w:t>
      </w:r>
      <w:r w:rsidR="00F8082C" w:rsidRPr="00EB25CD">
        <w:rPr>
          <w:rFonts w:ascii="Arial" w:hAnsi="Arial" w:cs="Arial"/>
          <w:sz w:val="22"/>
        </w:rPr>
        <w:t>associated with</w:t>
      </w:r>
      <w:r w:rsidR="00456D91" w:rsidRPr="00EB25CD">
        <w:rPr>
          <w:rFonts w:ascii="Arial" w:hAnsi="Arial" w:cs="Arial"/>
          <w:sz w:val="22"/>
        </w:rPr>
        <w:t xml:space="preserve"> the pivot chart.</w:t>
      </w:r>
    </w:p>
    <w:p w14:paraId="1531C9AF" w14:textId="77777777" w:rsidR="002D60E2" w:rsidRPr="00EB25CD" w:rsidRDefault="002D60E2" w:rsidP="00216B89">
      <w:pPr>
        <w:spacing w:after="0" w:line="360" w:lineRule="auto"/>
        <w:rPr>
          <w:rFonts w:ascii="Arial" w:hAnsi="Arial" w:cs="Arial"/>
          <w:sz w:val="22"/>
        </w:rPr>
      </w:pPr>
    </w:p>
    <w:p w14:paraId="3212FE90" w14:textId="77777777" w:rsidR="002F4A6B" w:rsidRPr="00EB25CD" w:rsidRDefault="002F4A6B" w:rsidP="00216B89">
      <w:pPr>
        <w:spacing w:after="0" w:line="360" w:lineRule="auto"/>
        <w:rPr>
          <w:rFonts w:ascii="Arial" w:hAnsi="Arial" w:cs="Arial"/>
          <w:sz w:val="22"/>
        </w:rPr>
      </w:pPr>
    </w:p>
    <w:p w14:paraId="1DBCB8CD" w14:textId="77777777" w:rsidR="006D0842" w:rsidRPr="00EB25CD" w:rsidRDefault="006D0842" w:rsidP="00216B89">
      <w:pPr>
        <w:spacing w:after="0" w:line="360" w:lineRule="auto"/>
        <w:rPr>
          <w:rFonts w:ascii="Arial" w:hAnsi="Arial" w:cs="Arial"/>
          <w:sz w:val="22"/>
        </w:rPr>
      </w:pPr>
      <w:r w:rsidRPr="00EB25CD">
        <w:rPr>
          <w:rFonts w:ascii="Arial" w:hAnsi="Arial" w:cs="Arial"/>
          <w:noProof/>
          <w:sz w:val="22"/>
          <w:lang w:eastAsia="en-GB"/>
        </w:rPr>
        <w:drawing>
          <wp:inline distT="0" distB="0" distL="0" distR="0" wp14:anchorId="6F7B7413" wp14:editId="6E20F0D0">
            <wp:extent cx="5731510" cy="3086735"/>
            <wp:effectExtent l="0" t="0" r="2540" b="1841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C0A45D2" w14:textId="77777777" w:rsidR="00624F1B" w:rsidRPr="00EB25CD" w:rsidRDefault="006D0842" w:rsidP="00216B89">
      <w:pPr>
        <w:spacing w:after="0" w:line="360" w:lineRule="auto"/>
        <w:rPr>
          <w:rFonts w:ascii="Arial" w:hAnsi="Arial" w:cs="Arial"/>
          <w:sz w:val="22"/>
        </w:rPr>
      </w:pPr>
      <w:r w:rsidRPr="00EB25CD">
        <w:rPr>
          <w:rFonts w:ascii="Arial" w:hAnsi="Arial" w:cs="Arial"/>
          <w:sz w:val="22"/>
        </w:rPr>
        <w:tab/>
      </w:r>
      <w:r w:rsidR="00525369" w:rsidRPr="00EB25CD">
        <w:rPr>
          <w:rFonts w:ascii="Arial" w:hAnsi="Arial" w:cs="Arial"/>
          <w:sz w:val="22"/>
        </w:rPr>
        <w:t xml:space="preserve">The final data visualisation tool involved a presentation of </w:t>
      </w:r>
      <w:r w:rsidR="007611CD" w:rsidRPr="00EB25CD">
        <w:rPr>
          <w:rFonts w:ascii="Arial" w:hAnsi="Arial" w:cs="Arial"/>
          <w:sz w:val="22"/>
        </w:rPr>
        <w:t xml:space="preserve">the supermarket’s product per customer ratings. </w:t>
      </w:r>
      <w:r w:rsidR="00B70E5E" w:rsidRPr="00EB25CD">
        <w:rPr>
          <w:rFonts w:ascii="Arial" w:hAnsi="Arial" w:cs="Arial"/>
          <w:sz w:val="22"/>
        </w:rPr>
        <w:t>A pie chart stood out as the most appropriate data visualisation tool to</w:t>
      </w:r>
      <w:r w:rsidR="009F78C4" w:rsidRPr="00EB25CD">
        <w:rPr>
          <w:rFonts w:ascii="Arial" w:hAnsi="Arial" w:cs="Arial"/>
          <w:sz w:val="22"/>
        </w:rPr>
        <w:t xml:space="preserve"> visualize the average customer rating per product. </w:t>
      </w:r>
      <w:r w:rsidR="000F22F2" w:rsidRPr="00EB25CD">
        <w:rPr>
          <w:rFonts w:ascii="Arial" w:hAnsi="Arial" w:cs="Arial"/>
          <w:sz w:val="22"/>
        </w:rPr>
        <w:t xml:space="preserve">Four steps were </w:t>
      </w:r>
      <w:r w:rsidR="0096056B" w:rsidRPr="00EB25CD">
        <w:rPr>
          <w:rFonts w:ascii="Arial" w:hAnsi="Arial" w:cs="Arial"/>
          <w:sz w:val="22"/>
        </w:rPr>
        <w:t>executed</w:t>
      </w:r>
      <w:r w:rsidR="000F22F2" w:rsidRPr="00EB25CD">
        <w:rPr>
          <w:rFonts w:ascii="Arial" w:hAnsi="Arial" w:cs="Arial"/>
          <w:sz w:val="22"/>
        </w:rPr>
        <w:t xml:space="preserve"> </w:t>
      </w:r>
      <w:r w:rsidR="0096056B" w:rsidRPr="00EB25CD">
        <w:rPr>
          <w:rFonts w:ascii="Arial" w:hAnsi="Arial" w:cs="Arial"/>
          <w:sz w:val="22"/>
        </w:rPr>
        <w:t>in excel s</w:t>
      </w:r>
      <w:r w:rsidR="000F22F2" w:rsidRPr="00EB25CD">
        <w:rPr>
          <w:rFonts w:ascii="Arial" w:hAnsi="Arial" w:cs="Arial"/>
          <w:sz w:val="22"/>
        </w:rPr>
        <w:t>o</w:t>
      </w:r>
      <w:r w:rsidR="0096056B" w:rsidRPr="00EB25CD">
        <w:rPr>
          <w:rFonts w:ascii="Arial" w:hAnsi="Arial" w:cs="Arial"/>
          <w:sz w:val="22"/>
        </w:rPr>
        <w:t xml:space="preserve"> that the pie chart could be</w:t>
      </w:r>
      <w:r w:rsidR="000F22F2" w:rsidRPr="00EB25CD">
        <w:rPr>
          <w:rFonts w:ascii="Arial" w:hAnsi="Arial" w:cs="Arial"/>
          <w:sz w:val="22"/>
        </w:rPr>
        <w:t xml:space="preserve"> generate</w:t>
      </w:r>
      <w:r w:rsidR="0096056B" w:rsidRPr="00EB25CD">
        <w:rPr>
          <w:rFonts w:ascii="Arial" w:hAnsi="Arial" w:cs="Arial"/>
          <w:sz w:val="22"/>
        </w:rPr>
        <w:t>d</w:t>
      </w:r>
      <w:r w:rsidR="000F22F2" w:rsidRPr="00EB25CD">
        <w:rPr>
          <w:rFonts w:ascii="Arial" w:hAnsi="Arial" w:cs="Arial"/>
          <w:sz w:val="22"/>
        </w:rPr>
        <w:t xml:space="preserve">. </w:t>
      </w:r>
      <w:r w:rsidR="0026091E" w:rsidRPr="00EB25CD">
        <w:rPr>
          <w:rFonts w:ascii="Arial" w:hAnsi="Arial" w:cs="Arial"/>
          <w:sz w:val="22"/>
        </w:rPr>
        <w:t>The first step involved clicking the insert tab, navigating to the pivot chart menu, and clicking on the pivot chart option. The second step involved selecting and</w:t>
      </w:r>
      <w:r w:rsidR="009D17A8" w:rsidRPr="00EB25CD">
        <w:rPr>
          <w:rFonts w:ascii="Arial" w:hAnsi="Arial" w:cs="Arial"/>
          <w:sz w:val="22"/>
        </w:rPr>
        <w:t xml:space="preserve"> appropriately</w:t>
      </w:r>
      <w:r w:rsidR="0026091E" w:rsidRPr="00EB25CD">
        <w:rPr>
          <w:rFonts w:ascii="Arial" w:hAnsi="Arial" w:cs="Arial"/>
          <w:sz w:val="22"/>
        </w:rPr>
        <w:t xml:space="preserve"> inserting both variables in the rows and values boxes.</w:t>
      </w:r>
      <w:r w:rsidR="00605F25" w:rsidRPr="00EB25CD">
        <w:rPr>
          <w:rFonts w:ascii="Arial" w:hAnsi="Arial" w:cs="Arial"/>
          <w:sz w:val="22"/>
        </w:rPr>
        <w:t xml:space="preserve"> The third step involved generating the averages of the product lines using the value field option. The final step involved highlighting entries in both columns,</w:t>
      </w:r>
      <w:r w:rsidR="00C75633" w:rsidRPr="00EB25CD">
        <w:rPr>
          <w:rFonts w:ascii="Arial" w:hAnsi="Arial" w:cs="Arial"/>
          <w:sz w:val="22"/>
        </w:rPr>
        <w:t xml:space="preserve"> clicking on the insert tab,</w:t>
      </w:r>
      <w:r w:rsidR="00605F25" w:rsidRPr="00EB25CD">
        <w:rPr>
          <w:rFonts w:ascii="Arial" w:hAnsi="Arial" w:cs="Arial"/>
          <w:sz w:val="22"/>
        </w:rPr>
        <w:t xml:space="preserve"> selecting the pie chart option to generate the diagram</w:t>
      </w:r>
      <w:r w:rsidR="00C75633" w:rsidRPr="00EB25CD">
        <w:rPr>
          <w:rFonts w:ascii="Arial" w:hAnsi="Arial" w:cs="Arial"/>
          <w:sz w:val="22"/>
        </w:rPr>
        <w:t>, and finally modifying the pie chart</w:t>
      </w:r>
      <w:r w:rsidR="00605F25" w:rsidRPr="00EB25CD">
        <w:rPr>
          <w:rFonts w:ascii="Arial" w:hAnsi="Arial" w:cs="Arial"/>
          <w:sz w:val="22"/>
        </w:rPr>
        <w:t>.</w:t>
      </w:r>
      <w:r w:rsidR="00456D91" w:rsidRPr="00EB25CD">
        <w:rPr>
          <w:rFonts w:ascii="Arial" w:hAnsi="Arial" w:cs="Arial"/>
          <w:sz w:val="22"/>
        </w:rPr>
        <w:t xml:space="preserve"> Appendix 4 provides screenshot</w:t>
      </w:r>
      <w:r w:rsidR="00BB3716" w:rsidRPr="00EB25CD">
        <w:rPr>
          <w:rFonts w:ascii="Arial" w:hAnsi="Arial" w:cs="Arial"/>
          <w:sz w:val="22"/>
        </w:rPr>
        <w:t>s</w:t>
      </w:r>
      <w:r w:rsidR="00456D91" w:rsidRPr="00EB25CD">
        <w:rPr>
          <w:rFonts w:ascii="Arial" w:hAnsi="Arial" w:cs="Arial"/>
          <w:sz w:val="22"/>
        </w:rPr>
        <w:t xml:space="preserve"> </w:t>
      </w:r>
      <w:r w:rsidR="00656D04" w:rsidRPr="00EB25CD">
        <w:rPr>
          <w:rFonts w:ascii="Arial" w:hAnsi="Arial" w:cs="Arial"/>
          <w:sz w:val="22"/>
        </w:rPr>
        <w:t>associated with</w:t>
      </w:r>
      <w:r w:rsidR="00456D91" w:rsidRPr="00EB25CD">
        <w:rPr>
          <w:rFonts w:ascii="Arial" w:hAnsi="Arial" w:cs="Arial"/>
          <w:sz w:val="22"/>
        </w:rPr>
        <w:t xml:space="preserve"> the pivot chart.</w:t>
      </w:r>
      <w:r w:rsidR="00605F25" w:rsidRPr="00EB25CD">
        <w:rPr>
          <w:rFonts w:ascii="Arial" w:hAnsi="Arial" w:cs="Arial"/>
          <w:sz w:val="22"/>
        </w:rPr>
        <w:t xml:space="preserve"> </w:t>
      </w:r>
      <w:r w:rsidR="005D48B5" w:rsidRPr="00EB25CD">
        <w:rPr>
          <w:rFonts w:ascii="Arial" w:hAnsi="Arial" w:cs="Arial"/>
          <w:sz w:val="22"/>
        </w:rPr>
        <w:t>E</w:t>
      </w:r>
      <w:r w:rsidR="00D97DA2" w:rsidRPr="00EB25CD">
        <w:rPr>
          <w:rFonts w:ascii="Arial" w:hAnsi="Arial" w:cs="Arial"/>
          <w:sz w:val="22"/>
        </w:rPr>
        <w:t>xecuting the steps named above</w:t>
      </w:r>
      <w:r w:rsidR="005D48B5" w:rsidRPr="00EB25CD">
        <w:rPr>
          <w:rFonts w:ascii="Arial" w:hAnsi="Arial" w:cs="Arial"/>
          <w:sz w:val="22"/>
        </w:rPr>
        <w:t xml:space="preserve"> produces the pie chart presented below</w:t>
      </w:r>
      <w:r w:rsidR="002C4F74" w:rsidRPr="00EB25CD">
        <w:rPr>
          <w:rFonts w:ascii="Arial" w:hAnsi="Arial" w:cs="Arial"/>
          <w:sz w:val="22"/>
        </w:rPr>
        <w:t>.</w:t>
      </w:r>
      <w:r w:rsidR="00C65AAC" w:rsidRPr="00EB25CD">
        <w:rPr>
          <w:rFonts w:ascii="Arial" w:hAnsi="Arial" w:cs="Arial"/>
          <w:sz w:val="22"/>
        </w:rPr>
        <w:t xml:space="preserve"> </w:t>
      </w:r>
    </w:p>
    <w:p w14:paraId="61256FB7" w14:textId="77777777" w:rsidR="009156FA" w:rsidRPr="00EB25CD" w:rsidRDefault="00624F1B" w:rsidP="00216B89">
      <w:pPr>
        <w:spacing w:after="0" w:line="360" w:lineRule="auto"/>
        <w:rPr>
          <w:rFonts w:ascii="Arial" w:hAnsi="Arial" w:cs="Arial"/>
          <w:sz w:val="22"/>
        </w:rPr>
      </w:pPr>
      <w:r w:rsidRPr="00EB25CD">
        <w:rPr>
          <w:rFonts w:ascii="Arial" w:hAnsi="Arial" w:cs="Arial"/>
          <w:noProof/>
          <w:sz w:val="22"/>
          <w:lang w:eastAsia="en-GB"/>
        </w:rPr>
        <w:lastRenderedPageBreak/>
        <w:drawing>
          <wp:inline distT="0" distB="0" distL="0" distR="0" wp14:anchorId="00C35BC5" wp14:editId="61A43FF3">
            <wp:extent cx="5731510" cy="3143250"/>
            <wp:effectExtent l="0" t="0" r="254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sidR="00605F25" w:rsidRPr="00EB25CD">
        <w:rPr>
          <w:rFonts w:ascii="Arial" w:hAnsi="Arial" w:cs="Arial"/>
          <w:sz w:val="22"/>
        </w:rPr>
        <w:t xml:space="preserve">  </w:t>
      </w:r>
      <w:r w:rsidR="0026091E" w:rsidRPr="00EB25CD">
        <w:rPr>
          <w:rFonts w:ascii="Arial" w:hAnsi="Arial" w:cs="Arial"/>
          <w:sz w:val="22"/>
        </w:rPr>
        <w:t xml:space="preserve"> </w:t>
      </w:r>
      <w:r w:rsidR="0096056B" w:rsidRPr="00EB25CD">
        <w:rPr>
          <w:rFonts w:ascii="Arial" w:hAnsi="Arial" w:cs="Arial"/>
          <w:sz w:val="22"/>
        </w:rPr>
        <w:t xml:space="preserve"> </w:t>
      </w:r>
    </w:p>
    <w:p w14:paraId="743BA501" w14:textId="77777777" w:rsidR="00523D5E" w:rsidRPr="00EB25CD" w:rsidRDefault="00D17D81" w:rsidP="00216B89">
      <w:pPr>
        <w:spacing w:after="0" w:line="360" w:lineRule="auto"/>
        <w:jc w:val="center"/>
        <w:rPr>
          <w:rFonts w:ascii="Arial" w:hAnsi="Arial" w:cs="Arial"/>
          <w:b/>
          <w:sz w:val="22"/>
        </w:rPr>
      </w:pPr>
      <w:r w:rsidRPr="00EB25CD">
        <w:rPr>
          <w:rFonts w:ascii="Arial" w:hAnsi="Arial" w:cs="Arial"/>
          <w:b/>
          <w:sz w:val="22"/>
        </w:rPr>
        <w:t>Supermarket’s Assessment</w:t>
      </w:r>
    </w:p>
    <w:p w14:paraId="2F361C4A" w14:textId="77777777" w:rsidR="0068725A" w:rsidRPr="00EB25CD" w:rsidRDefault="008C33C2" w:rsidP="00216B89">
      <w:pPr>
        <w:spacing w:after="0" w:line="360" w:lineRule="auto"/>
        <w:ind w:firstLine="720"/>
        <w:rPr>
          <w:rFonts w:ascii="Arial" w:hAnsi="Arial" w:cs="Arial"/>
          <w:sz w:val="22"/>
        </w:rPr>
      </w:pPr>
      <w:r w:rsidRPr="00EB25CD">
        <w:rPr>
          <w:rFonts w:ascii="Arial" w:hAnsi="Arial" w:cs="Arial"/>
          <w:sz w:val="22"/>
        </w:rPr>
        <w:t>Determining the most profitable product line is one of the most crucial element</w:t>
      </w:r>
      <w:r w:rsidR="001B4627" w:rsidRPr="00EB25CD">
        <w:rPr>
          <w:rFonts w:ascii="Arial" w:hAnsi="Arial" w:cs="Arial"/>
          <w:sz w:val="22"/>
        </w:rPr>
        <w:t>s</w:t>
      </w:r>
      <w:r w:rsidRPr="00EB25CD">
        <w:rPr>
          <w:rFonts w:ascii="Arial" w:hAnsi="Arial" w:cs="Arial"/>
          <w:sz w:val="22"/>
        </w:rPr>
        <w:t xml:space="preserve"> of any enterprise.</w:t>
      </w:r>
      <w:r w:rsidR="00C34DDA" w:rsidRPr="00EB25CD">
        <w:rPr>
          <w:rFonts w:ascii="Arial" w:hAnsi="Arial" w:cs="Arial"/>
          <w:sz w:val="22"/>
        </w:rPr>
        <w:t xml:space="preserve"> An enterprise gets to receive numerous benefits by determining the most profitable enterprise. </w:t>
      </w:r>
      <w:r w:rsidR="00BF2644" w:rsidRPr="00EB25CD">
        <w:rPr>
          <w:rFonts w:ascii="Arial" w:hAnsi="Arial" w:cs="Arial"/>
          <w:sz w:val="22"/>
        </w:rPr>
        <w:t>According to Stone et al., (2020</w:t>
      </w:r>
      <w:r w:rsidR="00BC5D7C" w:rsidRPr="00EB25CD">
        <w:rPr>
          <w:rFonts w:ascii="Arial" w:hAnsi="Arial" w:cs="Arial"/>
          <w:sz w:val="22"/>
        </w:rPr>
        <w:t xml:space="preserve">), resource allocation and strategic planning are the top benefits that an enterprise gets to realize by determining the most profitable product line. </w:t>
      </w:r>
      <w:proofErr w:type="spellStart"/>
      <w:r w:rsidR="00A15413" w:rsidRPr="00EB25CD">
        <w:rPr>
          <w:rFonts w:ascii="Arial" w:hAnsi="Arial" w:cs="Arial"/>
          <w:sz w:val="22"/>
        </w:rPr>
        <w:t>Kabeyi</w:t>
      </w:r>
      <w:proofErr w:type="spellEnd"/>
      <w:r w:rsidR="00A15413" w:rsidRPr="00EB25CD">
        <w:rPr>
          <w:rFonts w:ascii="Arial" w:hAnsi="Arial" w:cs="Arial"/>
          <w:sz w:val="22"/>
        </w:rPr>
        <w:t xml:space="preserve"> (2019) also adds that an</w:t>
      </w:r>
      <w:r w:rsidR="006C17E6" w:rsidRPr="00EB25CD">
        <w:rPr>
          <w:rFonts w:ascii="Arial" w:hAnsi="Arial" w:cs="Arial"/>
          <w:sz w:val="22"/>
        </w:rPr>
        <w:t xml:space="preserve"> enterprise gets to focus on the </w:t>
      </w:r>
      <w:r w:rsidR="00846C29" w:rsidRPr="00EB25CD">
        <w:rPr>
          <w:rFonts w:ascii="Arial" w:hAnsi="Arial" w:cs="Arial"/>
          <w:sz w:val="22"/>
        </w:rPr>
        <w:t>products that</w:t>
      </w:r>
      <w:r w:rsidR="006C17E6" w:rsidRPr="00EB25CD">
        <w:rPr>
          <w:rFonts w:ascii="Arial" w:hAnsi="Arial" w:cs="Arial"/>
          <w:sz w:val="22"/>
        </w:rPr>
        <w:t xml:space="preserve"> are currently generating the highest revenue and develop short or </w:t>
      </w:r>
      <w:r w:rsidR="00846C29" w:rsidRPr="00EB25CD">
        <w:rPr>
          <w:rFonts w:ascii="Arial" w:hAnsi="Arial" w:cs="Arial"/>
          <w:sz w:val="22"/>
        </w:rPr>
        <w:t>long-term</w:t>
      </w:r>
      <w:r w:rsidR="006C17E6" w:rsidRPr="00EB25CD">
        <w:rPr>
          <w:rFonts w:ascii="Arial" w:hAnsi="Arial" w:cs="Arial"/>
          <w:sz w:val="22"/>
        </w:rPr>
        <w:t xml:space="preserve"> goals that are associated with the product. </w:t>
      </w:r>
      <w:r w:rsidR="00127967" w:rsidRPr="00EB25CD">
        <w:rPr>
          <w:rFonts w:ascii="Arial" w:hAnsi="Arial" w:cs="Arial"/>
          <w:sz w:val="22"/>
        </w:rPr>
        <w:t>Research by George et al. (2019</w:t>
      </w:r>
      <w:r w:rsidR="00846C29" w:rsidRPr="00EB25CD">
        <w:rPr>
          <w:rFonts w:ascii="Arial" w:hAnsi="Arial" w:cs="Arial"/>
          <w:sz w:val="22"/>
        </w:rPr>
        <w:t xml:space="preserve">) provides a different view by </w:t>
      </w:r>
      <w:r w:rsidR="00E54CF3" w:rsidRPr="00EB25CD">
        <w:rPr>
          <w:rFonts w:ascii="Arial" w:hAnsi="Arial" w:cs="Arial"/>
          <w:sz w:val="22"/>
        </w:rPr>
        <w:t xml:space="preserve">indicating that </w:t>
      </w:r>
      <w:r w:rsidR="00F60077" w:rsidRPr="00EB25CD">
        <w:rPr>
          <w:rFonts w:ascii="Arial" w:hAnsi="Arial" w:cs="Arial"/>
          <w:sz w:val="22"/>
        </w:rPr>
        <w:t>enterprises that have mastered their most profitable product line</w:t>
      </w:r>
      <w:r w:rsidR="00E54CF3" w:rsidRPr="00EB25CD">
        <w:rPr>
          <w:rFonts w:ascii="Arial" w:hAnsi="Arial" w:cs="Arial"/>
          <w:sz w:val="22"/>
        </w:rPr>
        <w:t xml:space="preserve"> </w:t>
      </w:r>
      <w:r w:rsidR="00316251" w:rsidRPr="00EB25CD">
        <w:rPr>
          <w:rFonts w:ascii="Arial" w:hAnsi="Arial" w:cs="Arial"/>
          <w:sz w:val="22"/>
        </w:rPr>
        <w:t xml:space="preserve">obtain a competitive advantage in the industry and make fast decisions concerning </w:t>
      </w:r>
      <w:r w:rsidR="00EB6625" w:rsidRPr="00EB25CD">
        <w:rPr>
          <w:rFonts w:ascii="Arial" w:hAnsi="Arial" w:cs="Arial"/>
          <w:sz w:val="22"/>
        </w:rPr>
        <w:t xml:space="preserve">their products. </w:t>
      </w:r>
      <w:r w:rsidR="00784DB1" w:rsidRPr="00EB25CD">
        <w:rPr>
          <w:rFonts w:ascii="Arial" w:hAnsi="Arial" w:cs="Arial"/>
          <w:sz w:val="22"/>
        </w:rPr>
        <w:t xml:space="preserve">Enterprises that have adequate knowledge of their </w:t>
      </w:r>
      <w:r w:rsidR="0068725A" w:rsidRPr="00EB25CD">
        <w:rPr>
          <w:rFonts w:ascii="Arial" w:hAnsi="Arial" w:cs="Arial"/>
          <w:sz w:val="22"/>
        </w:rPr>
        <w:t>most profitable product line are associated with improved performances, rigid plans, and significantly larger profits.</w:t>
      </w:r>
    </w:p>
    <w:p w14:paraId="49E7FF5A" w14:textId="77777777" w:rsidR="006E1A5D" w:rsidRPr="00EB25CD" w:rsidRDefault="00307BAA" w:rsidP="00216B89">
      <w:pPr>
        <w:spacing w:after="0" w:line="360" w:lineRule="auto"/>
        <w:ind w:firstLine="720"/>
        <w:rPr>
          <w:rFonts w:ascii="Arial" w:hAnsi="Arial" w:cs="Arial"/>
          <w:sz w:val="22"/>
        </w:rPr>
      </w:pPr>
      <w:r w:rsidRPr="00EB25CD">
        <w:rPr>
          <w:rFonts w:ascii="Arial" w:hAnsi="Arial" w:cs="Arial"/>
          <w:sz w:val="22"/>
        </w:rPr>
        <w:t xml:space="preserve">An assessment of the most profitable product line was </w:t>
      </w:r>
      <w:r w:rsidR="00710507" w:rsidRPr="00EB25CD">
        <w:rPr>
          <w:rFonts w:ascii="Arial" w:hAnsi="Arial" w:cs="Arial"/>
          <w:sz w:val="22"/>
        </w:rPr>
        <w:t xml:space="preserve">necessary </w:t>
      </w:r>
      <w:r w:rsidR="001B4627" w:rsidRPr="00EB25CD">
        <w:rPr>
          <w:rFonts w:ascii="Arial" w:hAnsi="Arial" w:cs="Arial"/>
          <w:sz w:val="22"/>
        </w:rPr>
        <w:t>for</w:t>
      </w:r>
      <w:r w:rsidR="00710507" w:rsidRPr="00EB25CD">
        <w:rPr>
          <w:rFonts w:ascii="Arial" w:hAnsi="Arial" w:cs="Arial"/>
          <w:sz w:val="22"/>
        </w:rPr>
        <w:t xml:space="preserve"> the supermarket’s management </w:t>
      </w:r>
      <w:r w:rsidR="001B4627" w:rsidRPr="00EB25CD">
        <w:rPr>
          <w:rFonts w:ascii="Arial" w:hAnsi="Arial" w:cs="Arial"/>
          <w:sz w:val="22"/>
        </w:rPr>
        <w:t xml:space="preserve">to </w:t>
      </w:r>
      <w:r w:rsidR="00710507" w:rsidRPr="00EB25CD">
        <w:rPr>
          <w:rFonts w:ascii="Arial" w:hAnsi="Arial" w:cs="Arial"/>
          <w:sz w:val="22"/>
        </w:rPr>
        <w:t xml:space="preserve">make informed decisions. </w:t>
      </w:r>
      <w:r w:rsidR="00F73E1A" w:rsidRPr="00EB25CD">
        <w:rPr>
          <w:rFonts w:ascii="Arial" w:hAnsi="Arial" w:cs="Arial"/>
          <w:sz w:val="22"/>
        </w:rPr>
        <w:t xml:space="preserve">A pivot chart stood out as the most appropriate data </w:t>
      </w:r>
      <w:r w:rsidR="00DF6314" w:rsidRPr="00EB25CD">
        <w:rPr>
          <w:rFonts w:ascii="Arial" w:hAnsi="Arial" w:cs="Arial"/>
          <w:sz w:val="22"/>
        </w:rPr>
        <w:t xml:space="preserve">visualisation tool that would effectively determine the most profitable product line. </w:t>
      </w:r>
      <w:r w:rsidR="000331E2" w:rsidRPr="00EB25CD">
        <w:rPr>
          <w:rFonts w:ascii="Arial" w:hAnsi="Arial" w:cs="Arial"/>
          <w:sz w:val="22"/>
        </w:rPr>
        <w:t>According to Lee et al., (2020</w:t>
      </w:r>
      <w:r w:rsidR="004E268E" w:rsidRPr="00EB25CD">
        <w:rPr>
          <w:rFonts w:ascii="Arial" w:hAnsi="Arial" w:cs="Arial"/>
          <w:sz w:val="22"/>
        </w:rPr>
        <w:t>), t</w:t>
      </w:r>
      <w:r w:rsidR="00DF6314" w:rsidRPr="00EB25CD">
        <w:rPr>
          <w:rFonts w:ascii="Arial" w:hAnsi="Arial" w:cs="Arial"/>
          <w:sz w:val="22"/>
        </w:rPr>
        <w:t>he abili</w:t>
      </w:r>
      <w:r w:rsidR="004E268E" w:rsidRPr="00EB25CD">
        <w:rPr>
          <w:rFonts w:ascii="Arial" w:hAnsi="Arial" w:cs="Arial"/>
          <w:sz w:val="22"/>
        </w:rPr>
        <w:t xml:space="preserve">ty </w:t>
      </w:r>
      <w:r w:rsidR="00F60077" w:rsidRPr="00EB25CD">
        <w:rPr>
          <w:rFonts w:ascii="Arial" w:hAnsi="Arial" w:cs="Arial"/>
          <w:sz w:val="22"/>
        </w:rPr>
        <w:t>to customize a</w:t>
      </w:r>
      <w:r w:rsidR="004E268E" w:rsidRPr="00EB25CD">
        <w:rPr>
          <w:rFonts w:ascii="Arial" w:hAnsi="Arial" w:cs="Arial"/>
          <w:sz w:val="22"/>
        </w:rPr>
        <w:t xml:space="preserve"> pivot chart to meet specific needs makes it a widely used data visualisation tool. </w:t>
      </w:r>
      <w:r w:rsidR="006E1A5D" w:rsidRPr="00EB25CD">
        <w:rPr>
          <w:rFonts w:ascii="Arial" w:hAnsi="Arial" w:cs="Arial"/>
          <w:sz w:val="22"/>
        </w:rPr>
        <w:t xml:space="preserve">A pivot chart enabled the visual to present the total unit price </w:t>
      </w:r>
      <w:r w:rsidR="001B4627" w:rsidRPr="00EB25CD">
        <w:rPr>
          <w:rFonts w:ascii="Arial" w:hAnsi="Arial" w:cs="Arial"/>
          <w:sz w:val="22"/>
        </w:rPr>
        <w:t>for</w:t>
      </w:r>
      <w:r w:rsidR="006E1A5D" w:rsidRPr="00EB25CD">
        <w:rPr>
          <w:rFonts w:ascii="Arial" w:hAnsi="Arial" w:cs="Arial"/>
          <w:sz w:val="22"/>
        </w:rPr>
        <w:t xml:space="preserve"> each product. The pivot chart below displays the supermarket’s total unit price per product line.</w:t>
      </w:r>
    </w:p>
    <w:p w14:paraId="643BE993" w14:textId="77777777" w:rsidR="006E1A5D" w:rsidRPr="00EB25CD" w:rsidRDefault="000900FB" w:rsidP="00216B89">
      <w:pPr>
        <w:spacing w:after="0" w:line="360" w:lineRule="auto"/>
        <w:rPr>
          <w:rFonts w:ascii="Arial" w:hAnsi="Arial" w:cs="Arial"/>
          <w:sz w:val="22"/>
        </w:rPr>
      </w:pPr>
      <w:r w:rsidRPr="00EB25CD">
        <w:rPr>
          <w:rFonts w:ascii="Arial" w:hAnsi="Arial" w:cs="Arial"/>
          <w:noProof/>
          <w:sz w:val="22"/>
          <w:lang w:eastAsia="en-GB"/>
        </w:rPr>
        <w:lastRenderedPageBreak/>
        <w:drawing>
          <wp:inline distT="0" distB="0" distL="0" distR="0" wp14:anchorId="75362DA2" wp14:editId="3A819BC9">
            <wp:extent cx="5267325" cy="2933700"/>
            <wp:effectExtent l="0" t="0" r="9525"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97C89FC" w14:textId="77777777" w:rsidR="00F73DB6" w:rsidRPr="00EB25CD" w:rsidRDefault="000900FB" w:rsidP="00216B89">
      <w:pPr>
        <w:spacing w:after="0" w:line="360" w:lineRule="auto"/>
        <w:rPr>
          <w:rFonts w:ascii="Arial" w:hAnsi="Arial" w:cs="Arial"/>
          <w:sz w:val="22"/>
        </w:rPr>
      </w:pPr>
      <w:r w:rsidRPr="00EB25CD">
        <w:rPr>
          <w:rFonts w:ascii="Arial" w:hAnsi="Arial" w:cs="Arial"/>
          <w:sz w:val="22"/>
        </w:rPr>
        <w:tab/>
      </w:r>
      <w:r w:rsidR="00E6664C" w:rsidRPr="00EB25CD">
        <w:rPr>
          <w:rFonts w:ascii="Arial" w:hAnsi="Arial" w:cs="Arial"/>
          <w:sz w:val="22"/>
        </w:rPr>
        <w:t xml:space="preserve">An assessment of the pivot chart reveals that </w:t>
      </w:r>
      <w:r w:rsidR="004F0FFD" w:rsidRPr="00EB25CD">
        <w:rPr>
          <w:rFonts w:ascii="Arial" w:hAnsi="Arial" w:cs="Arial"/>
          <w:sz w:val="22"/>
        </w:rPr>
        <w:t xml:space="preserve">fashion accessories were the most profitable product line in the supermarket. </w:t>
      </w:r>
      <w:r w:rsidR="00C92F1A" w:rsidRPr="00EB25CD">
        <w:rPr>
          <w:rFonts w:ascii="Arial" w:hAnsi="Arial" w:cs="Arial"/>
          <w:sz w:val="22"/>
        </w:rPr>
        <w:t>Fashion accessories were associated with sales of $10173.75. The second best</w:t>
      </w:r>
      <w:r w:rsidR="001B4627" w:rsidRPr="00EB25CD">
        <w:rPr>
          <w:rFonts w:ascii="Arial" w:hAnsi="Arial" w:cs="Arial"/>
          <w:sz w:val="22"/>
        </w:rPr>
        <w:t>-</w:t>
      </w:r>
      <w:r w:rsidR="00C92F1A" w:rsidRPr="00EB25CD">
        <w:rPr>
          <w:rFonts w:ascii="Arial" w:hAnsi="Arial" w:cs="Arial"/>
          <w:sz w:val="22"/>
        </w:rPr>
        <w:t xml:space="preserve">performing product line was food and beverages </w:t>
      </w:r>
      <w:r w:rsidR="001B4627" w:rsidRPr="00EB25CD">
        <w:rPr>
          <w:rFonts w:ascii="Arial" w:hAnsi="Arial" w:cs="Arial"/>
          <w:sz w:val="22"/>
        </w:rPr>
        <w:t>which</w:t>
      </w:r>
      <w:r w:rsidR="00C92F1A" w:rsidRPr="00EB25CD">
        <w:rPr>
          <w:rFonts w:ascii="Arial" w:hAnsi="Arial" w:cs="Arial"/>
          <w:sz w:val="22"/>
        </w:rPr>
        <w:t xml:space="preserve"> was associated with sales of $9745.54. </w:t>
      </w:r>
      <w:r w:rsidR="001B4627" w:rsidRPr="00EB25CD">
        <w:rPr>
          <w:rFonts w:ascii="Arial" w:hAnsi="Arial" w:cs="Arial"/>
          <w:sz w:val="22"/>
        </w:rPr>
        <w:t>The s</w:t>
      </w:r>
      <w:r w:rsidR="00414E27" w:rsidRPr="00EB25CD">
        <w:rPr>
          <w:rFonts w:ascii="Arial" w:hAnsi="Arial" w:cs="Arial"/>
          <w:sz w:val="22"/>
        </w:rPr>
        <w:t xml:space="preserve">ports and travel product line </w:t>
      </w:r>
      <w:proofErr w:type="gramStart"/>
      <w:r w:rsidR="00414E27" w:rsidRPr="00EB25CD">
        <w:rPr>
          <w:rFonts w:ascii="Arial" w:hAnsi="Arial" w:cs="Arial"/>
          <w:sz w:val="22"/>
        </w:rPr>
        <w:t>was</w:t>
      </w:r>
      <w:proofErr w:type="gramEnd"/>
      <w:r w:rsidR="00414E27" w:rsidRPr="00EB25CD">
        <w:rPr>
          <w:rFonts w:ascii="Arial" w:hAnsi="Arial" w:cs="Arial"/>
          <w:sz w:val="22"/>
        </w:rPr>
        <w:t xml:space="preserve"> the third </w:t>
      </w:r>
      <w:r w:rsidR="001B4627" w:rsidRPr="00EB25CD">
        <w:rPr>
          <w:rFonts w:ascii="Arial" w:hAnsi="Arial" w:cs="Arial"/>
          <w:sz w:val="22"/>
        </w:rPr>
        <w:t xml:space="preserve">most </w:t>
      </w:r>
      <w:r w:rsidR="00414E27" w:rsidRPr="00EB25CD">
        <w:rPr>
          <w:rFonts w:ascii="Arial" w:hAnsi="Arial" w:cs="Arial"/>
          <w:sz w:val="22"/>
        </w:rPr>
        <w:t xml:space="preserve">profitable product line and was associated with sales of $9460.88. </w:t>
      </w:r>
      <w:r w:rsidR="009708A9" w:rsidRPr="00EB25CD">
        <w:rPr>
          <w:rFonts w:ascii="Arial" w:hAnsi="Arial" w:cs="Arial"/>
          <w:sz w:val="22"/>
        </w:rPr>
        <w:t>The ranks of the other product lines in terms of their profitability w</w:t>
      </w:r>
      <w:r w:rsidR="001B4627" w:rsidRPr="00EB25CD">
        <w:rPr>
          <w:rFonts w:ascii="Arial" w:hAnsi="Arial" w:cs="Arial"/>
          <w:sz w:val="22"/>
        </w:rPr>
        <w:t>ere</w:t>
      </w:r>
      <w:r w:rsidR="009708A9" w:rsidRPr="00EB25CD">
        <w:rPr>
          <w:rFonts w:ascii="Arial" w:hAnsi="Arial" w:cs="Arial"/>
          <w:sz w:val="22"/>
        </w:rPr>
        <w:t xml:space="preserve"> e</w:t>
      </w:r>
      <w:r w:rsidR="007D2964" w:rsidRPr="00EB25CD">
        <w:rPr>
          <w:rFonts w:ascii="Arial" w:hAnsi="Arial" w:cs="Arial"/>
          <w:sz w:val="22"/>
        </w:rPr>
        <w:t xml:space="preserve">lectronic accessories, home and lifestyle, </w:t>
      </w:r>
      <w:proofErr w:type="gramStart"/>
      <w:r w:rsidR="007D2964" w:rsidRPr="00EB25CD">
        <w:rPr>
          <w:rFonts w:ascii="Arial" w:hAnsi="Arial" w:cs="Arial"/>
          <w:sz w:val="22"/>
        </w:rPr>
        <w:t>health</w:t>
      </w:r>
      <w:proofErr w:type="gramEnd"/>
      <w:r w:rsidR="007D2964" w:rsidRPr="00EB25CD">
        <w:rPr>
          <w:rFonts w:ascii="Arial" w:hAnsi="Arial" w:cs="Arial"/>
          <w:sz w:val="22"/>
        </w:rPr>
        <w:t xml:space="preserve"> and beauty products</w:t>
      </w:r>
      <w:r w:rsidR="009708A9" w:rsidRPr="00EB25CD">
        <w:rPr>
          <w:rFonts w:ascii="Arial" w:hAnsi="Arial" w:cs="Arial"/>
          <w:sz w:val="22"/>
        </w:rPr>
        <w:t xml:space="preserve"> respectively. </w:t>
      </w:r>
    </w:p>
    <w:p w14:paraId="69C683BA" w14:textId="77777777" w:rsidR="00335647" w:rsidRPr="00EB25CD" w:rsidRDefault="00F73DB6" w:rsidP="00216B89">
      <w:pPr>
        <w:spacing w:after="0" w:line="360" w:lineRule="auto"/>
        <w:rPr>
          <w:rFonts w:ascii="Arial" w:hAnsi="Arial" w:cs="Arial"/>
          <w:sz w:val="22"/>
        </w:rPr>
      </w:pPr>
      <w:r w:rsidRPr="00EB25CD">
        <w:rPr>
          <w:rFonts w:ascii="Arial" w:hAnsi="Arial" w:cs="Arial"/>
          <w:sz w:val="22"/>
        </w:rPr>
        <w:tab/>
      </w:r>
      <w:r w:rsidR="002139D8" w:rsidRPr="00EB25CD">
        <w:rPr>
          <w:rFonts w:ascii="Arial" w:hAnsi="Arial" w:cs="Arial"/>
          <w:sz w:val="22"/>
        </w:rPr>
        <w:t xml:space="preserve">Determining the supermarket’s branch that performed better was the second task of assessing the supermarket’s performance. </w:t>
      </w:r>
      <w:r w:rsidR="005E1600" w:rsidRPr="00EB25CD">
        <w:rPr>
          <w:rFonts w:ascii="Arial" w:hAnsi="Arial" w:cs="Arial"/>
          <w:sz w:val="22"/>
        </w:rPr>
        <w:t xml:space="preserve">The research relied on the sales recorded by the supermarket in </w:t>
      </w:r>
      <w:proofErr w:type="gramStart"/>
      <w:r w:rsidR="005E1600" w:rsidRPr="00EB25CD">
        <w:rPr>
          <w:rFonts w:ascii="Arial" w:hAnsi="Arial" w:cs="Arial"/>
          <w:sz w:val="22"/>
        </w:rPr>
        <w:t>all of</w:t>
      </w:r>
      <w:proofErr w:type="gramEnd"/>
      <w:r w:rsidR="00304CDF" w:rsidRPr="00EB25CD">
        <w:rPr>
          <w:rFonts w:ascii="Arial" w:hAnsi="Arial" w:cs="Arial"/>
          <w:sz w:val="22"/>
        </w:rPr>
        <w:t xml:space="preserve"> their branches to compare its performance across all three branches. </w:t>
      </w:r>
      <w:r w:rsidR="00753D1A" w:rsidRPr="00EB25CD">
        <w:rPr>
          <w:rFonts w:ascii="Arial" w:hAnsi="Arial" w:cs="Arial"/>
          <w:sz w:val="22"/>
        </w:rPr>
        <w:t xml:space="preserve">A pie chart </w:t>
      </w:r>
      <w:r w:rsidR="00EC6C47" w:rsidRPr="00EB25CD">
        <w:rPr>
          <w:rFonts w:ascii="Arial" w:hAnsi="Arial" w:cs="Arial"/>
          <w:sz w:val="22"/>
        </w:rPr>
        <w:t xml:space="preserve">helped </w:t>
      </w:r>
      <w:r w:rsidR="00753D1A" w:rsidRPr="00EB25CD">
        <w:rPr>
          <w:rFonts w:ascii="Arial" w:hAnsi="Arial" w:cs="Arial"/>
          <w:sz w:val="22"/>
        </w:rPr>
        <w:t xml:space="preserve">visualize sales recorded by each branch. </w:t>
      </w:r>
      <w:r w:rsidR="004447AD" w:rsidRPr="00EB25CD">
        <w:rPr>
          <w:rFonts w:ascii="Arial" w:hAnsi="Arial" w:cs="Arial"/>
          <w:sz w:val="22"/>
        </w:rPr>
        <w:t xml:space="preserve">An assessment of the pie chart revealed that </w:t>
      </w:r>
      <w:r w:rsidR="00036114" w:rsidRPr="00EB25CD">
        <w:rPr>
          <w:rFonts w:ascii="Arial" w:hAnsi="Arial" w:cs="Arial"/>
          <w:sz w:val="22"/>
        </w:rPr>
        <w:t xml:space="preserve">all three branches were in positive competition. All branches contributed towards almost the same </w:t>
      </w:r>
      <w:proofErr w:type="gramStart"/>
      <w:r w:rsidR="00036114" w:rsidRPr="00EB25CD">
        <w:rPr>
          <w:rFonts w:ascii="Arial" w:hAnsi="Arial" w:cs="Arial"/>
          <w:sz w:val="22"/>
        </w:rPr>
        <w:t>amount</w:t>
      </w:r>
      <w:proofErr w:type="gramEnd"/>
      <w:r w:rsidR="00036114" w:rsidRPr="00EB25CD">
        <w:rPr>
          <w:rFonts w:ascii="Arial" w:hAnsi="Arial" w:cs="Arial"/>
          <w:sz w:val="22"/>
        </w:rPr>
        <w:t xml:space="preserve"> of sales. </w:t>
      </w:r>
      <w:r w:rsidR="007979D3" w:rsidRPr="00EB25CD">
        <w:rPr>
          <w:rFonts w:ascii="Arial" w:hAnsi="Arial" w:cs="Arial"/>
          <w:sz w:val="22"/>
        </w:rPr>
        <w:t xml:space="preserve">Branch A accounted for </w:t>
      </w:r>
      <w:r w:rsidR="007E7B5D" w:rsidRPr="00EB25CD">
        <w:rPr>
          <w:rFonts w:ascii="Arial" w:hAnsi="Arial" w:cs="Arial"/>
          <w:sz w:val="22"/>
        </w:rPr>
        <w:t xml:space="preserve">approximately </w:t>
      </w:r>
      <w:r w:rsidR="007979D3" w:rsidRPr="00EB25CD">
        <w:rPr>
          <w:rFonts w:ascii="Arial" w:hAnsi="Arial" w:cs="Arial"/>
          <w:sz w:val="22"/>
        </w:rPr>
        <w:t xml:space="preserve">34% of the supermarket’s </w:t>
      </w:r>
      <w:r w:rsidR="000426A4" w:rsidRPr="00EB25CD">
        <w:rPr>
          <w:rFonts w:ascii="Arial" w:hAnsi="Arial" w:cs="Arial"/>
          <w:sz w:val="22"/>
        </w:rPr>
        <w:t xml:space="preserve">sales and </w:t>
      </w:r>
      <w:r w:rsidR="007E7B5D" w:rsidRPr="00EB25CD">
        <w:rPr>
          <w:rFonts w:ascii="Arial" w:hAnsi="Arial" w:cs="Arial"/>
          <w:sz w:val="22"/>
        </w:rPr>
        <w:t>was associated with total sales of $18625.49. Branch C was the second</w:t>
      </w:r>
      <w:r w:rsidR="001B4627" w:rsidRPr="00EB25CD">
        <w:rPr>
          <w:rFonts w:ascii="Arial" w:hAnsi="Arial" w:cs="Arial"/>
          <w:sz w:val="22"/>
        </w:rPr>
        <w:t>-</w:t>
      </w:r>
      <w:r w:rsidR="007E7B5D" w:rsidRPr="00EB25CD">
        <w:rPr>
          <w:rFonts w:ascii="Arial" w:hAnsi="Arial" w:cs="Arial"/>
          <w:sz w:val="22"/>
        </w:rPr>
        <w:t xml:space="preserve">best performing branch and accounted for approximately 33% of the supermarket’s sales by </w:t>
      </w:r>
      <w:r w:rsidR="0081272A" w:rsidRPr="00EB25CD">
        <w:rPr>
          <w:rFonts w:ascii="Arial" w:hAnsi="Arial" w:cs="Arial"/>
          <w:sz w:val="22"/>
        </w:rPr>
        <w:t xml:space="preserve">being associated with sales of $18567.76. </w:t>
      </w:r>
      <w:r w:rsidR="00BC5C3B" w:rsidRPr="00EB25CD">
        <w:rPr>
          <w:rFonts w:ascii="Arial" w:hAnsi="Arial" w:cs="Arial"/>
          <w:sz w:val="22"/>
        </w:rPr>
        <w:t xml:space="preserve">Branch B ranked third in terms of its performance and </w:t>
      </w:r>
      <w:r w:rsidR="00294077" w:rsidRPr="00EB25CD">
        <w:rPr>
          <w:rFonts w:ascii="Arial" w:hAnsi="Arial" w:cs="Arial"/>
          <w:sz w:val="22"/>
        </w:rPr>
        <w:t xml:space="preserve">contributed to 33% of the supermarket’s total sales by being associated with sales of </w:t>
      </w:r>
      <w:r w:rsidR="00E52740" w:rsidRPr="00EB25CD">
        <w:rPr>
          <w:rFonts w:ascii="Arial" w:hAnsi="Arial" w:cs="Arial"/>
          <w:sz w:val="22"/>
        </w:rPr>
        <w:t xml:space="preserve">$18478.88. </w:t>
      </w:r>
      <w:r w:rsidR="00335647" w:rsidRPr="00EB25CD">
        <w:rPr>
          <w:rFonts w:ascii="Arial" w:hAnsi="Arial" w:cs="Arial"/>
          <w:sz w:val="22"/>
        </w:rPr>
        <w:t xml:space="preserve">The pie chart presented below reveals that there were slight differences in the sales recorded by the supermarket’s branches. </w:t>
      </w:r>
    </w:p>
    <w:p w14:paraId="7FB86815" w14:textId="77777777" w:rsidR="00F10D47" w:rsidRPr="00EB25CD" w:rsidRDefault="00F10D47" w:rsidP="00216B89">
      <w:pPr>
        <w:spacing w:after="0" w:line="360" w:lineRule="auto"/>
        <w:rPr>
          <w:rFonts w:ascii="Arial" w:hAnsi="Arial" w:cs="Arial"/>
          <w:sz w:val="22"/>
        </w:rPr>
      </w:pPr>
      <w:r w:rsidRPr="00EB25CD">
        <w:rPr>
          <w:rFonts w:ascii="Arial" w:hAnsi="Arial" w:cs="Arial"/>
          <w:noProof/>
          <w:sz w:val="22"/>
          <w:lang w:eastAsia="en-GB"/>
        </w:rPr>
        <w:lastRenderedPageBreak/>
        <w:drawing>
          <wp:inline distT="0" distB="0" distL="0" distR="0" wp14:anchorId="19423248" wp14:editId="1B8FB9D8">
            <wp:extent cx="4572000" cy="27432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07DF4F3" w14:textId="77777777" w:rsidR="002E6FC4" w:rsidRPr="00EB25CD" w:rsidRDefault="00F10D47" w:rsidP="00216B89">
      <w:pPr>
        <w:spacing w:after="0" w:line="360" w:lineRule="auto"/>
        <w:rPr>
          <w:rFonts w:ascii="Arial" w:hAnsi="Arial" w:cs="Arial"/>
          <w:sz w:val="22"/>
        </w:rPr>
      </w:pPr>
      <w:r w:rsidRPr="00EB25CD">
        <w:rPr>
          <w:rFonts w:ascii="Arial" w:hAnsi="Arial" w:cs="Arial"/>
          <w:sz w:val="22"/>
        </w:rPr>
        <w:tab/>
      </w:r>
      <w:r w:rsidR="007E7B5D" w:rsidRPr="00EB25CD">
        <w:rPr>
          <w:rFonts w:ascii="Arial" w:hAnsi="Arial" w:cs="Arial"/>
          <w:sz w:val="22"/>
        </w:rPr>
        <w:t xml:space="preserve"> </w:t>
      </w:r>
      <w:r w:rsidR="00036114" w:rsidRPr="00EB25CD">
        <w:rPr>
          <w:rFonts w:ascii="Arial" w:hAnsi="Arial" w:cs="Arial"/>
          <w:sz w:val="22"/>
        </w:rPr>
        <w:t xml:space="preserve"> </w:t>
      </w:r>
      <w:r w:rsidR="00033789" w:rsidRPr="00EB25CD">
        <w:rPr>
          <w:rFonts w:ascii="Arial" w:hAnsi="Arial" w:cs="Arial"/>
          <w:sz w:val="22"/>
        </w:rPr>
        <w:t xml:space="preserve">Gender plays a significant role in understanding </w:t>
      </w:r>
      <w:r w:rsidR="0093295E" w:rsidRPr="00EB25CD">
        <w:rPr>
          <w:rFonts w:ascii="Arial" w:hAnsi="Arial" w:cs="Arial"/>
          <w:sz w:val="22"/>
        </w:rPr>
        <w:t>consumers in a particular industry</w:t>
      </w:r>
      <w:r w:rsidR="00033789" w:rsidRPr="00EB25CD">
        <w:rPr>
          <w:rFonts w:ascii="Arial" w:hAnsi="Arial" w:cs="Arial"/>
          <w:sz w:val="22"/>
        </w:rPr>
        <w:t>.</w:t>
      </w:r>
      <w:r w:rsidR="004811D3" w:rsidRPr="00EB25CD">
        <w:rPr>
          <w:rFonts w:ascii="Arial" w:hAnsi="Arial" w:cs="Arial"/>
          <w:sz w:val="22"/>
        </w:rPr>
        <w:t xml:space="preserve"> According to a study by Shiel et al. (2020</w:t>
      </w:r>
      <w:r w:rsidR="00DB4BE9" w:rsidRPr="00EB25CD">
        <w:rPr>
          <w:rFonts w:ascii="Arial" w:hAnsi="Arial" w:cs="Arial"/>
          <w:sz w:val="22"/>
        </w:rPr>
        <w:t xml:space="preserve">), gender </w:t>
      </w:r>
      <w:r w:rsidR="00F8082C" w:rsidRPr="00EB25CD">
        <w:rPr>
          <w:rFonts w:ascii="Arial" w:hAnsi="Arial" w:cs="Arial"/>
          <w:sz w:val="22"/>
        </w:rPr>
        <w:t>had</w:t>
      </w:r>
      <w:r w:rsidR="00E6595B" w:rsidRPr="00EB25CD">
        <w:rPr>
          <w:rFonts w:ascii="Arial" w:hAnsi="Arial" w:cs="Arial"/>
          <w:sz w:val="22"/>
        </w:rPr>
        <w:t xml:space="preserve"> a significant impact on consumption patterns and </w:t>
      </w:r>
      <w:r w:rsidR="00BB3716" w:rsidRPr="00EB25CD">
        <w:rPr>
          <w:rFonts w:ascii="Arial" w:hAnsi="Arial" w:cs="Arial"/>
          <w:sz w:val="22"/>
        </w:rPr>
        <w:t xml:space="preserve">the </w:t>
      </w:r>
      <w:r w:rsidR="00E6595B" w:rsidRPr="00EB25CD">
        <w:rPr>
          <w:rFonts w:ascii="Arial" w:hAnsi="Arial" w:cs="Arial"/>
          <w:sz w:val="22"/>
        </w:rPr>
        <w:t xml:space="preserve">processing </w:t>
      </w:r>
      <w:r w:rsidR="00BB3716" w:rsidRPr="00EB25CD">
        <w:rPr>
          <w:rFonts w:ascii="Arial" w:hAnsi="Arial" w:cs="Arial"/>
          <w:sz w:val="22"/>
        </w:rPr>
        <w:t xml:space="preserve">of </w:t>
      </w:r>
      <w:r w:rsidR="00E6595B" w:rsidRPr="00EB25CD">
        <w:rPr>
          <w:rFonts w:ascii="Arial" w:hAnsi="Arial" w:cs="Arial"/>
          <w:sz w:val="22"/>
        </w:rPr>
        <w:t xml:space="preserve">marketing information received from various sources. </w:t>
      </w:r>
      <w:r w:rsidR="004811D3" w:rsidRPr="00EB25CD">
        <w:rPr>
          <w:rFonts w:ascii="Arial" w:hAnsi="Arial" w:cs="Arial"/>
          <w:sz w:val="22"/>
        </w:rPr>
        <w:t xml:space="preserve">Rahman et al. (2020) </w:t>
      </w:r>
      <w:r w:rsidR="00981491" w:rsidRPr="00EB25CD">
        <w:rPr>
          <w:rFonts w:ascii="Arial" w:hAnsi="Arial" w:cs="Arial"/>
          <w:sz w:val="22"/>
        </w:rPr>
        <w:t>indicate that gender has a significant impact on an individual’s taste, and deci</w:t>
      </w:r>
      <w:r w:rsidR="00BB3716" w:rsidRPr="00EB25CD">
        <w:rPr>
          <w:rFonts w:ascii="Arial" w:hAnsi="Arial" w:cs="Arial"/>
          <w:sz w:val="22"/>
        </w:rPr>
        <w:t>s</w:t>
      </w:r>
      <w:r w:rsidR="00981491" w:rsidRPr="00EB25CD">
        <w:rPr>
          <w:rFonts w:ascii="Arial" w:hAnsi="Arial" w:cs="Arial"/>
          <w:sz w:val="22"/>
        </w:rPr>
        <w:t>ion</w:t>
      </w:r>
      <w:r w:rsidR="00BB3716" w:rsidRPr="00EB25CD">
        <w:rPr>
          <w:rFonts w:ascii="Arial" w:hAnsi="Arial" w:cs="Arial"/>
          <w:sz w:val="22"/>
        </w:rPr>
        <w:t>-</w:t>
      </w:r>
      <w:r w:rsidR="00981491" w:rsidRPr="00EB25CD">
        <w:rPr>
          <w:rFonts w:ascii="Arial" w:hAnsi="Arial" w:cs="Arial"/>
          <w:sz w:val="22"/>
        </w:rPr>
        <w:t xml:space="preserve">making. </w:t>
      </w:r>
      <w:r w:rsidR="005B2AAF" w:rsidRPr="00EB25CD">
        <w:rPr>
          <w:rFonts w:ascii="Arial" w:hAnsi="Arial" w:cs="Arial"/>
          <w:sz w:val="22"/>
        </w:rPr>
        <w:t>Men tend to have differen</w:t>
      </w:r>
      <w:r w:rsidR="00BB3716" w:rsidRPr="00EB25CD">
        <w:rPr>
          <w:rFonts w:ascii="Arial" w:hAnsi="Arial" w:cs="Arial"/>
          <w:sz w:val="22"/>
        </w:rPr>
        <w:t>t</w:t>
      </w:r>
      <w:r w:rsidR="005B2AAF" w:rsidRPr="00EB25CD">
        <w:rPr>
          <w:rFonts w:ascii="Arial" w:hAnsi="Arial" w:cs="Arial"/>
          <w:sz w:val="22"/>
        </w:rPr>
        <w:t xml:space="preserve"> tastes and consu</w:t>
      </w:r>
      <w:r w:rsidR="00BB3716" w:rsidRPr="00EB25CD">
        <w:rPr>
          <w:rFonts w:ascii="Arial" w:hAnsi="Arial" w:cs="Arial"/>
          <w:sz w:val="22"/>
        </w:rPr>
        <w:t>mption</w:t>
      </w:r>
      <w:r w:rsidR="005B2AAF" w:rsidRPr="00EB25CD">
        <w:rPr>
          <w:rFonts w:ascii="Arial" w:hAnsi="Arial" w:cs="Arial"/>
          <w:sz w:val="22"/>
        </w:rPr>
        <w:t xml:space="preserve"> habits when compared to women </w:t>
      </w:r>
      <w:r w:rsidR="00F8082C" w:rsidRPr="00EB25CD">
        <w:rPr>
          <w:rFonts w:ascii="Arial" w:hAnsi="Arial" w:cs="Arial"/>
          <w:sz w:val="22"/>
        </w:rPr>
        <w:t>and therefore</w:t>
      </w:r>
      <w:r w:rsidR="005B2AAF" w:rsidRPr="00EB25CD">
        <w:rPr>
          <w:rFonts w:ascii="Arial" w:hAnsi="Arial" w:cs="Arial"/>
          <w:sz w:val="22"/>
        </w:rPr>
        <w:t xml:space="preserve"> enterprises </w:t>
      </w:r>
      <w:proofErr w:type="gramStart"/>
      <w:r w:rsidR="005B2AAF" w:rsidRPr="00EB25CD">
        <w:rPr>
          <w:rFonts w:ascii="Arial" w:hAnsi="Arial" w:cs="Arial"/>
          <w:sz w:val="22"/>
        </w:rPr>
        <w:t>have to</w:t>
      </w:r>
      <w:proofErr w:type="gramEnd"/>
      <w:r w:rsidR="005B2AAF" w:rsidRPr="00EB25CD">
        <w:rPr>
          <w:rFonts w:ascii="Arial" w:hAnsi="Arial" w:cs="Arial"/>
          <w:sz w:val="22"/>
        </w:rPr>
        <w:t xml:space="preserve"> tailor their advertisements and products based on </w:t>
      </w:r>
      <w:r w:rsidR="006D078E" w:rsidRPr="00EB25CD">
        <w:rPr>
          <w:rFonts w:ascii="Arial" w:hAnsi="Arial" w:cs="Arial"/>
          <w:sz w:val="22"/>
        </w:rPr>
        <w:t xml:space="preserve">a particular gender. </w:t>
      </w:r>
      <w:r w:rsidR="004811D3" w:rsidRPr="00EB25CD">
        <w:rPr>
          <w:rFonts w:ascii="Arial" w:hAnsi="Arial" w:cs="Arial"/>
          <w:sz w:val="22"/>
        </w:rPr>
        <w:t xml:space="preserve">Rahman et al. (2020) </w:t>
      </w:r>
      <w:proofErr w:type="gramStart"/>
      <w:r w:rsidR="006D078E" w:rsidRPr="00EB25CD">
        <w:rPr>
          <w:rFonts w:ascii="Arial" w:hAnsi="Arial" w:cs="Arial"/>
          <w:sz w:val="22"/>
        </w:rPr>
        <w:t>con</w:t>
      </w:r>
      <w:r w:rsidR="00BB3716" w:rsidRPr="00EB25CD">
        <w:rPr>
          <w:rFonts w:ascii="Arial" w:hAnsi="Arial" w:cs="Arial"/>
          <w:sz w:val="22"/>
        </w:rPr>
        <w:t>clude</w:t>
      </w:r>
      <w:proofErr w:type="gramEnd"/>
      <w:r w:rsidR="006D078E" w:rsidRPr="00EB25CD">
        <w:rPr>
          <w:rFonts w:ascii="Arial" w:hAnsi="Arial" w:cs="Arial"/>
          <w:sz w:val="22"/>
        </w:rPr>
        <w:t xml:space="preserve"> by indicating that understanding your consumer base based on </w:t>
      </w:r>
      <w:r w:rsidR="00C83B2D" w:rsidRPr="00EB25CD">
        <w:rPr>
          <w:rFonts w:ascii="Arial" w:hAnsi="Arial" w:cs="Arial"/>
          <w:sz w:val="22"/>
        </w:rPr>
        <w:t>gender plays a critical role in determining</w:t>
      </w:r>
      <w:r w:rsidR="00F8082C" w:rsidRPr="00EB25CD">
        <w:rPr>
          <w:rFonts w:ascii="Arial" w:hAnsi="Arial" w:cs="Arial"/>
          <w:sz w:val="22"/>
        </w:rPr>
        <w:t xml:space="preserve"> and formulating</w:t>
      </w:r>
      <w:r w:rsidR="00C83B2D" w:rsidRPr="00EB25CD">
        <w:rPr>
          <w:rFonts w:ascii="Arial" w:hAnsi="Arial" w:cs="Arial"/>
          <w:sz w:val="22"/>
        </w:rPr>
        <w:t xml:space="preserve"> marketing and advertising strategies.</w:t>
      </w:r>
      <w:r w:rsidR="002E6FC4" w:rsidRPr="00EB25CD">
        <w:rPr>
          <w:rFonts w:ascii="Arial" w:hAnsi="Arial" w:cs="Arial"/>
          <w:sz w:val="22"/>
        </w:rPr>
        <w:t xml:space="preserve"> However, it is important to consider other factors that influence consumer behaviour </w:t>
      </w:r>
      <w:r w:rsidR="00711C1D" w:rsidRPr="00EB25CD">
        <w:rPr>
          <w:rFonts w:ascii="Arial" w:hAnsi="Arial" w:cs="Arial"/>
          <w:sz w:val="22"/>
        </w:rPr>
        <w:t xml:space="preserve">other than gender before rolling out the advertisement or marketing strategies.  </w:t>
      </w:r>
      <w:r w:rsidR="00033789" w:rsidRPr="00EB25CD">
        <w:rPr>
          <w:rFonts w:ascii="Arial" w:hAnsi="Arial" w:cs="Arial"/>
          <w:sz w:val="22"/>
        </w:rPr>
        <w:t xml:space="preserve"> </w:t>
      </w:r>
    </w:p>
    <w:p w14:paraId="5B2AE9EA" w14:textId="77777777" w:rsidR="00FF0C14" w:rsidRPr="00EB25CD" w:rsidRDefault="00033789" w:rsidP="00216B89">
      <w:pPr>
        <w:spacing w:after="0" w:line="360" w:lineRule="auto"/>
        <w:ind w:firstLine="720"/>
        <w:rPr>
          <w:rFonts w:ascii="Arial" w:hAnsi="Arial" w:cs="Arial"/>
          <w:sz w:val="22"/>
        </w:rPr>
      </w:pPr>
      <w:r w:rsidRPr="00EB25CD">
        <w:rPr>
          <w:rFonts w:ascii="Arial" w:hAnsi="Arial" w:cs="Arial"/>
          <w:sz w:val="22"/>
        </w:rPr>
        <w:t>An assessment of the supermarket’s sales performance by gender</w:t>
      </w:r>
      <w:r w:rsidR="000F7E75" w:rsidRPr="00EB25CD">
        <w:rPr>
          <w:rFonts w:ascii="Arial" w:hAnsi="Arial" w:cs="Arial"/>
          <w:sz w:val="22"/>
        </w:rPr>
        <w:t xml:space="preserve"> </w:t>
      </w:r>
      <w:r w:rsidR="00336F7F" w:rsidRPr="00EB25CD">
        <w:rPr>
          <w:rFonts w:ascii="Arial" w:hAnsi="Arial" w:cs="Arial"/>
          <w:sz w:val="22"/>
        </w:rPr>
        <w:t xml:space="preserve">played an important role in understanding its customer base. </w:t>
      </w:r>
      <w:r w:rsidR="00E64E29" w:rsidRPr="00EB25CD">
        <w:rPr>
          <w:rFonts w:ascii="Arial" w:hAnsi="Arial" w:cs="Arial"/>
          <w:sz w:val="22"/>
        </w:rPr>
        <w:t xml:space="preserve">A bar chart </w:t>
      </w:r>
      <w:r w:rsidR="0052146A" w:rsidRPr="00EB25CD">
        <w:rPr>
          <w:rFonts w:ascii="Arial" w:hAnsi="Arial" w:cs="Arial"/>
          <w:sz w:val="22"/>
        </w:rPr>
        <w:t>aided in</w:t>
      </w:r>
      <w:r w:rsidR="00E64E29" w:rsidRPr="00EB25CD">
        <w:rPr>
          <w:rFonts w:ascii="Arial" w:hAnsi="Arial" w:cs="Arial"/>
          <w:sz w:val="22"/>
        </w:rPr>
        <w:t xml:space="preserve"> understand</w:t>
      </w:r>
      <w:r w:rsidR="0052146A" w:rsidRPr="00EB25CD">
        <w:rPr>
          <w:rFonts w:ascii="Arial" w:hAnsi="Arial" w:cs="Arial"/>
          <w:sz w:val="22"/>
        </w:rPr>
        <w:t>ing</w:t>
      </w:r>
      <w:r w:rsidR="00E64E29" w:rsidRPr="00EB25CD">
        <w:rPr>
          <w:rFonts w:ascii="Arial" w:hAnsi="Arial" w:cs="Arial"/>
          <w:sz w:val="22"/>
        </w:rPr>
        <w:t xml:space="preserve"> the</w:t>
      </w:r>
      <w:r w:rsidR="0052146A" w:rsidRPr="00EB25CD">
        <w:rPr>
          <w:rFonts w:ascii="Arial" w:hAnsi="Arial" w:cs="Arial"/>
          <w:sz w:val="22"/>
        </w:rPr>
        <w:t xml:space="preserve"> total amount of sales </w:t>
      </w:r>
      <w:r w:rsidR="00E64E29" w:rsidRPr="00EB25CD">
        <w:rPr>
          <w:rFonts w:ascii="Arial" w:hAnsi="Arial" w:cs="Arial"/>
          <w:sz w:val="22"/>
        </w:rPr>
        <w:t xml:space="preserve">contributed by each gender. </w:t>
      </w:r>
      <w:r w:rsidR="00CB4C36" w:rsidRPr="00EB25CD">
        <w:rPr>
          <w:rFonts w:ascii="Arial" w:hAnsi="Arial" w:cs="Arial"/>
          <w:sz w:val="22"/>
        </w:rPr>
        <w:t xml:space="preserve">An assessment of the supermarket’s sales by gender revealed that </w:t>
      </w:r>
      <w:r w:rsidR="00CF1C91" w:rsidRPr="00EB25CD">
        <w:rPr>
          <w:rFonts w:ascii="Arial" w:hAnsi="Arial" w:cs="Arial"/>
          <w:sz w:val="22"/>
        </w:rPr>
        <w:t xml:space="preserve">males highly contributed towards the supermarket’s success when compared to females. </w:t>
      </w:r>
      <w:r w:rsidR="008D52F0" w:rsidRPr="00EB25CD">
        <w:rPr>
          <w:rFonts w:ascii="Arial" w:hAnsi="Arial" w:cs="Arial"/>
          <w:sz w:val="22"/>
        </w:rPr>
        <w:t xml:space="preserve">Males were accountable for $27984.89 </w:t>
      </w:r>
      <w:r w:rsidR="00211C2A" w:rsidRPr="00EB25CD">
        <w:rPr>
          <w:rFonts w:ascii="Arial" w:hAnsi="Arial" w:cs="Arial"/>
          <w:sz w:val="22"/>
        </w:rPr>
        <w:t>in sales made by the supermarket while females were accountable for $27687.24 in sales. However, the assessment reveals that the difference betw</w:t>
      </w:r>
      <w:r w:rsidR="00BF6A8C" w:rsidRPr="00EB25CD">
        <w:rPr>
          <w:rFonts w:ascii="Arial" w:hAnsi="Arial" w:cs="Arial"/>
          <w:sz w:val="22"/>
        </w:rPr>
        <w:t xml:space="preserve">een both genders is slight. The supermarket should therefore consider both genders when </w:t>
      </w:r>
      <w:r w:rsidR="006D794F" w:rsidRPr="00EB25CD">
        <w:rPr>
          <w:rFonts w:ascii="Arial" w:hAnsi="Arial" w:cs="Arial"/>
          <w:sz w:val="22"/>
        </w:rPr>
        <w:t xml:space="preserve">laying out strategies involving their products. </w:t>
      </w:r>
      <w:r w:rsidR="00CF3234" w:rsidRPr="00EB25CD">
        <w:rPr>
          <w:rFonts w:ascii="Arial" w:hAnsi="Arial" w:cs="Arial"/>
          <w:sz w:val="22"/>
        </w:rPr>
        <w:t xml:space="preserve">The assessment also reveals that there is a chance of females accounting for a large proportion of the company’s sales </w:t>
      </w:r>
      <w:r w:rsidR="00A86314" w:rsidRPr="00EB25CD">
        <w:rPr>
          <w:rFonts w:ascii="Arial" w:hAnsi="Arial" w:cs="Arial"/>
          <w:sz w:val="22"/>
        </w:rPr>
        <w:t>in the fu</w:t>
      </w:r>
      <w:r w:rsidR="0052146A" w:rsidRPr="00EB25CD">
        <w:rPr>
          <w:rFonts w:ascii="Arial" w:hAnsi="Arial" w:cs="Arial"/>
          <w:sz w:val="22"/>
        </w:rPr>
        <w:t>ture if the organisation incorporates the right strategies</w:t>
      </w:r>
      <w:r w:rsidR="00A86314" w:rsidRPr="00EB25CD">
        <w:rPr>
          <w:rFonts w:ascii="Arial" w:hAnsi="Arial" w:cs="Arial"/>
          <w:sz w:val="22"/>
        </w:rPr>
        <w:t xml:space="preserve">. </w:t>
      </w:r>
    </w:p>
    <w:p w14:paraId="185C9578" w14:textId="77777777" w:rsidR="000900FB" w:rsidRPr="00EB25CD" w:rsidRDefault="00FF0C14" w:rsidP="00216B89">
      <w:pPr>
        <w:spacing w:after="0" w:line="360" w:lineRule="auto"/>
        <w:rPr>
          <w:rFonts w:ascii="Arial" w:hAnsi="Arial" w:cs="Arial"/>
          <w:sz w:val="22"/>
        </w:rPr>
      </w:pPr>
      <w:r w:rsidRPr="00EB25CD">
        <w:rPr>
          <w:rFonts w:ascii="Arial" w:hAnsi="Arial" w:cs="Arial"/>
          <w:noProof/>
          <w:sz w:val="22"/>
          <w:lang w:eastAsia="en-GB"/>
        </w:rPr>
        <w:lastRenderedPageBreak/>
        <w:drawing>
          <wp:inline distT="0" distB="0" distL="0" distR="0" wp14:anchorId="73D94418" wp14:editId="7116487F">
            <wp:extent cx="4572000" cy="27432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sidR="00033789" w:rsidRPr="00EB25CD">
        <w:rPr>
          <w:rFonts w:ascii="Arial" w:hAnsi="Arial" w:cs="Arial"/>
          <w:sz w:val="22"/>
        </w:rPr>
        <w:t xml:space="preserve"> </w:t>
      </w:r>
    </w:p>
    <w:p w14:paraId="32DEDFCE" w14:textId="77777777" w:rsidR="00583B2A" w:rsidRPr="00EB25CD" w:rsidRDefault="00694F43" w:rsidP="00216B89">
      <w:pPr>
        <w:spacing w:after="0" w:line="360" w:lineRule="auto"/>
        <w:rPr>
          <w:rFonts w:ascii="Arial" w:hAnsi="Arial" w:cs="Arial"/>
          <w:sz w:val="22"/>
        </w:rPr>
      </w:pPr>
      <w:r w:rsidRPr="00EB25CD">
        <w:rPr>
          <w:rFonts w:ascii="Arial" w:hAnsi="Arial" w:cs="Arial"/>
          <w:sz w:val="22"/>
        </w:rPr>
        <w:tab/>
      </w:r>
      <w:r w:rsidR="00FE56EA" w:rsidRPr="00EB25CD">
        <w:rPr>
          <w:rFonts w:ascii="Arial" w:hAnsi="Arial" w:cs="Arial"/>
          <w:sz w:val="22"/>
        </w:rPr>
        <w:t>Me</w:t>
      </w:r>
      <w:r w:rsidR="00DD5AD1" w:rsidRPr="00EB25CD">
        <w:rPr>
          <w:rFonts w:ascii="Arial" w:hAnsi="Arial" w:cs="Arial"/>
          <w:sz w:val="22"/>
        </w:rPr>
        <w:t xml:space="preserve">asures of central tendency are statistical measures that aid in determining the typical or central value of a dataset. There exist three measures of central tendency that </w:t>
      </w:r>
      <w:r w:rsidR="006D27D0" w:rsidRPr="00EB25CD">
        <w:rPr>
          <w:rFonts w:ascii="Arial" w:hAnsi="Arial" w:cs="Arial"/>
          <w:sz w:val="22"/>
        </w:rPr>
        <w:t>are popularly used</w:t>
      </w:r>
      <w:r w:rsidR="00865AEF" w:rsidRPr="00EB25CD">
        <w:rPr>
          <w:rFonts w:ascii="Arial" w:hAnsi="Arial" w:cs="Arial"/>
          <w:sz w:val="22"/>
        </w:rPr>
        <w:t xml:space="preserve"> (Bhandari, 2022)</w:t>
      </w:r>
      <w:r w:rsidR="006D27D0" w:rsidRPr="00EB25CD">
        <w:rPr>
          <w:rFonts w:ascii="Arial" w:hAnsi="Arial" w:cs="Arial"/>
          <w:sz w:val="22"/>
        </w:rPr>
        <w:t>. The mean, median, and mode are the three popularly used measures of central tendency</w:t>
      </w:r>
      <w:r w:rsidR="00744E0C" w:rsidRPr="00EB25CD">
        <w:rPr>
          <w:rFonts w:ascii="Arial" w:hAnsi="Arial" w:cs="Arial"/>
          <w:sz w:val="22"/>
        </w:rPr>
        <w:t xml:space="preserve"> (Bhandari, 2022)</w:t>
      </w:r>
      <w:r w:rsidR="006D27D0" w:rsidRPr="00EB25CD">
        <w:rPr>
          <w:rFonts w:ascii="Arial" w:hAnsi="Arial" w:cs="Arial"/>
          <w:sz w:val="22"/>
        </w:rPr>
        <w:t xml:space="preserve">. </w:t>
      </w:r>
      <w:r w:rsidR="00F717DD" w:rsidRPr="00EB25CD">
        <w:rPr>
          <w:rFonts w:ascii="Arial" w:hAnsi="Arial" w:cs="Arial"/>
          <w:sz w:val="22"/>
        </w:rPr>
        <w:t xml:space="preserve">All three measures provide different information regarding the middle value of a dataset. </w:t>
      </w:r>
      <w:r w:rsidR="00DD5AD1" w:rsidRPr="00EB25CD">
        <w:rPr>
          <w:rFonts w:ascii="Arial" w:hAnsi="Arial" w:cs="Arial"/>
          <w:sz w:val="22"/>
        </w:rPr>
        <w:t>M</w:t>
      </w:r>
      <w:r w:rsidR="00991B2D" w:rsidRPr="00EB25CD">
        <w:rPr>
          <w:rFonts w:ascii="Arial" w:hAnsi="Arial" w:cs="Arial"/>
          <w:sz w:val="22"/>
        </w:rPr>
        <w:t xml:space="preserve">easures of dispersion are statistical measures that aid in describing the </w:t>
      </w:r>
      <w:r w:rsidR="00A63A10" w:rsidRPr="00EB25CD">
        <w:rPr>
          <w:rFonts w:ascii="Arial" w:hAnsi="Arial" w:cs="Arial"/>
          <w:sz w:val="22"/>
        </w:rPr>
        <w:t xml:space="preserve">extent </w:t>
      </w:r>
      <w:r w:rsidR="00BB3716" w:rsidRPr="00EB25CD">
        <w:rPr>
          <w:rFonts w:ascii="Arial" w:hAnsi="Arial" w:cs="Arial"/>
          <w:sz w:val="22"/>
        </w:rPr>
        <w:t>to</w:t>
      </w:r>
      <w:r w:rsidR="00A63A10" w:rsidRPr="00EB25CD">
        <w:rPr>
          <w:rFonts w:ascii="Arial" w:hAnsi="Arial" w:cs="Arial"/>
          <w:sz w:val="22"/>
        </w:rPr>
        <w:t xml:space="preserve"> which a dataset is scattered</w:t>
      </w:r>
      <w:r w:rsidR="00865AEF" w:rsidRPr="00EB25CD">
        <w:rPr>
          <w:rFonts w:ascii="Arial" w:hAnsi="Arial" w:cs="Arial"/>
          <w:sz w:val="22"/>
        </w:rPr>
        <w:t xml:space="preserve"> (Mishra et al., 2019)</w:t>
      </w:r>
      <w:r w:rsidR="00991B2D" w:rsidRPr="00EB25CD">
        <w:rPr>
          <w:rFonts w:ascii="Arial" w:hAnsi="Arial" w:cs="Arial"/>
          <w:sz w:val="22"/>
        </w:rPr>
        <w:t>.</w:t>
      </w:r>
      <w:r w:rsidR="00A63A10" w:rsidRPr="00EB25CD">
        <w:rPr>
          <w:rFonts w:ascii="Arial" w:hAnsi="Arial" w:cs="Arial"/>
          <w:sz w:val="22"/>
        </w:rPr>
        <w:t xml:space="preserve"> </w:t>
      </w:r>
      <w:r w:rsidR="00DF79F9" w:rsidRPr="00EB25CD">
        <w:rPr>
          <w:rFonts w:ascii="Arial" w:hAnsi="Arial" w:cs="Arial"/>
          <w:sz w:val="22"/>
        </w:rPr>
        <w:t>Several popularly used measures of dispersion</w:t>
      </w:r>
      <w:r w:rsidR="0077699A" w:rsidRPr="00EB25CD">
        <w:rPr>
          <w:rFonts w:ascii="Arial" w:hAnsi="Arial" w:cs="Arial"/>
          <w:sz w:val="22"/>
        </w:rPr>
        <w:t xml:space="preserve"> aid in providing different perspectives regarding the extent </w:t>
      </w:r>
      <w:r w:rsidR="00BB3716" w:rsidRPr="00EB25CD">
        <w:rPr>
          <w:rFonts w:ascii="Arial" w:hAnsi="Arial" w:cs="Arial"/>
          <w:sz w:val="22"/>
        </w:rPr>
        <w:t>to</w:t>
      </w:r>
      <w:r w:rsidR="00A16EDA" w:rsidRPr="00EB25CD">
        <w:rPr>
          <w:rFonts w:ascii="Arial" w:hAnsi="Arial" w:cs="Arial"/>
          <w:sz w:val="22"/>
        </w:rPr>
        <w:t xml:space="preserve"> which a dataset is distributed</w:t>
      </w:r>
      <w:r w:rsidR="0077699A" w:rsidRPr="00EB25CD">
        <w:rPr>
          <w:rFonts w:ascii="Arial" w:hAnsi="Arial" w:cs="Arial"/>
          <w:sz w:val="22"/>
        </w:rPr>
        <w:t xml:space="preserve">. </w:t>
      </w:r>
      <w:r w:rsidR="00865AEF" w:rsidRPr="00EB25CD">
        <w:rPr>
          <w:rFonts w:ascii="Arial" w:hAnsi="Arial" w:cs="Arial"/>
          <w:sz w:val="22"/>
        </w:rPr>
        <w:t>According to Mishra et al. (2019), t</w:t>
      </w:r>
      <w:r w:rsidR="00B61BE2" w:rsidRPr="00EB25CD">
        <w:rPr>
          <w:rFonts w:ascii="Arial" w:hAnsi="Arial" w:cs="Arial"/>
          <w:sz w:val="22"/>
        </w:rPr>
        <w:t>he range, variance, and standard deviation are the commonly used measures of dispersion.</w:t>
      </w:r>
    </w:p>
    <w:p w14:paraId="2B3CB90E" w14:textId="77777777" w:rsidR="00822714" w:rsidRPr="00EB25CD" w:rsidRDefault="00A16EDA" w:rsidP="00216B89">
      <w:pPr>
        <w:spacing w:after="0" w:line="360" w:lineRule="auto"/>
        <w:rPr>
          <w:rFonts w:ascii="Arial" w:hAnsi="Arial" w:cs="Arial"/>
          <w:sz w:val="22"/>
        </w:rPr>
      </w:pPr>
      <w:r w:rsidRPr="00EB25CD">
        <w:rPr>
          <w:rFonts w:ascii="Arial" w:hAnsi="Arial" w:cs="Arial"/>
          <w:sz w:val="22"/>
        </w:rPr>
        <w:tab/>
        <w:t>The final step involves an analysis of the c</w:t>
      </w:r>
      <w:r w:rsidR="00583B2A" w:rsidRPr="00EB25CD">
        <w:rPr>
          <w:rFonts w:ascii="Arial" w:hAnsi="Arial" w:cs="Arial"/>
          <w:sz w:val="22"/>
        </w:rPr>
        <w:t>ustomer’s ratings</w:t>
      </w:r>
      <w:r w:rsidRPr="00EB25CD">
        <w:rPr>
          <w:rFonts w:ascii="Arial" w:hAnsi="Arial" w:cs="Arial"/>
          <w:sz w:val="22"/>
        </w:rPr>
        <w:t xml:space="preserve"> </w:t>
      </w:r>
      <w:r w:rsidR="00583B2A" w:rsidRPr="00EB25CD">
        <w:rPr>
          <w:rFonts w:ascii="Arial" w:hAnsi="Arial" w:cs="Arial"/>
          <w:sz w:val="22"/>
        </w:rPr>
        <w:t xml:space="preserve">using some of the measures of dispersion and central tendency. </w:t>
      </w:r>
      <w:r w:rsidR="002B5ADC" w:rsidRPr="00EB25CD">
        <w:rPr>
          <w:rFonts w:ascii="Arial" w:hAnsi="Arial" w:cs="Arial"/>
          <w:sz w:val="22"/>
        </w:rPr>
        <w:t xml:space="preserve">The assessment </w:t>
      </w:r>
      <w:r w:rsidR="004E00F0" w:rsidRPr="00EB25CD">
        <w:rPr>
          <w:rFonts w:ascii="Arial" w:hAnsi="Arial" w:cs="Arial"/>
          <w:sz w:val="22"/>
        </w:rPr>
        <w:t xml:space="preserve">was important in understanding the perception that </w:t>
      </w:r>
      <w:r w:rsidR="00914327" w:rsidRPr="00EB25CD">
        <w:rPr>
          <w:rFonts w:ascii="Arial" w:hAnsi="Arial" w:cs="Arial"/>
          <w:sz w:val="22"/>
        </w:rPr>
        <w:t xml:space="preserve">the customers had regarding the </w:t>
      </w:r>
      <w:r w:rsidR="004E00F0" w:rsidRPr="00EB25CD">
        <w:rPr>
          <w:rFonts w:ascii="Arial" w:hAnsi="Arial" w:cs="Arial"/>
          <w:sz w:val="22"/>
        </w:rPr>
        <w:t>supermarket.</w:t>
      </w:r>
      <w:r w:rsidR="00914327" w:rsidRPr="00EB25CD">
        <w:rPr>
          <w:rFonts w:ascii="Arial" w:hAnsi="Arial" w:cs="Arial"/>
          <w:sz w:val="22"/>
        </w:rPr>
        <w:t xml:space="preserve"> </w:t>
      </w:r>
      <w:r w:rsidR="004768D8" w:rsidRPr="00EB25CD">
        <w:rPr>
          <w:rFonts w:ascii="Arial" w:hAnsi="Arial" w:cs="Arial"/>
          <w:sz w:val="22"/>
        </w:rPr>
        <w:t xml:space="preserve">The mode, median, and mean were the measures of central tendency used in the research. </w:t>
      </w:r>
      <w:r w:rsidR="00825DEE" w:rsidRPr="00EB25CD">
        <w:rPr>
          <w:rFonts w:ascii="Arial" w:hAnsi="Arial" w:cs="Arial"/>
          <w:sz w:val="22"/>
        </w:rPr>
        <w:t xml:space="preserve">The range and standard deviation were </w:t>
      </w:r>
      <w:r w:rsidR="006A15DF" w:rsidRPr="00EB25CD">
        <w:rPr>
          <w:rFonts w:ascii="Arial" w:hAnsi="Arial" w:cs="Arial"/>
          <w:sz w:val="22"/>
        </w:rPr>
        <w:t xml:space="preserve">the measures of dispersion </w:t>
      </w:r>
      <w:r w:rsidRPr="00EB25CD">
        <w:rPr>
          <w:rFonts w:ascii="Arial" w:hAnsi="Arial" w:cs="Arial"/>
          <w:sz w:val="22"/>
        </w:rPr>
        <w:t>used</w:t>
      </w:r>
      <w:r w:rsidR="006A15DF" w:rsidRPr="00EB25CD">
        <w:rPr>
          <w:rFonts w:ascii="Arial" w:hAnsi="Arial" w:cs="Arial"/>
          <w:sz w:val="22"/>
        </w:rPr>
        <w:t xml:space="preserve"> in the analysis. </w:t>
      </w:r>
      <w:r w:rsidR="00037648" w:rsidRPr="00EB25CD">
        <w:rPr>
          <w:rFonts w:ascii="Arial" w:hAnsi="Arial" w:cs="Arial"/>
          <w:sz w:val="22"/>
        </w:rPr>
        <w:t>The analysis revealed that the mean</w:t>
      </w:r>
      <w:r w:rsidR="00EA4F16" w:rsidRPr="00EB25CD">
        <w:rPr>
          <w:rFonts w:ascii="Arial" w:hAnsi="Arial" w:cs="Arial"/>
          <w:sz w:val="22"/>
        </w:rPr>
        <w:t xml:space="preserve"> customer rating</w:t>
      </w:r>
      <w:r w:rsidR="00037648" w:rsidRPr="00EB25CD">
        <w:rPr>
          <w:rFonts w:ascii="Arial" w:hAnsi="Arial" w:cs="Arial"/>
          <w:sz w:val="22"/>
        </w:rPr>
        <w:t xml:space="preserve"> was </w:t>
      </w:r>
      <w:r w:rsidRPr="00EB25CD">
        <w:rPr>
          <w:rFonts w:ascii="Arial" w:hAnsi="Arial" w:cs="Arial"/>
          <w:sz w:val="22"/>
        </w:rPr>
        <w:t>6.9727, which</w:t>
      </w:r>
      <w:r w:rsidR="00B567BF" w:rsidRPr="00EB25CD">
        <w:rPr>
          <w:rFonts w:ascii="Arial" w:hAnsi="Arial" w:cs="Arial"/>
          <w:sz w:val="22"/>
        </w:rPr>
        <w:t xml:space="preserve"> implies that the average supermarket rating was 6.972</w:t>
      </w:r>
      <w:r w:rsidRPr="00EB25CD">
        <w:rPr>
          <w:rFonts w:ascii="Arial" w:hAnsi="Arial" w:cs="Arial"/>
          <w:sz w:val="22"/>
        </w:rPr>
        <w:t xml:space="preserve">7 since all customer ratings helped </w:t>
      </w:r>
      <w:r w:rsidR="00B567BF" w:rsidRPr="00EB25CD">
        <w:rPr>
          <w:rFonts w:ascii="Arial" w:hAnsi="Arial" w:cs="Arial"/>
          <w:sz w:val="22"/>
        </w:rPr>
        <w:t>in obtaining the mean. Th</w:t>
      </w:r>
      <w:r w:rsidR="00037648" w:rsidRPr="00EB25CD">
        <w:rPr>
          <w:rFonts w:ascii="Arial" w:hAnsi="Arial" w:cs="Arial"/>
          <w:sz w:val="22"/>
        </w:rPr>
        <w:t>e median</w:t>
      </w:r>
      <w:r w:rsidR="00EA4F16" w:rsidRPr="00EB25CD">
        <w:rPr>
          <w:rFonts w:ascii="Arial" w:hAnsi="Arial" w:cs="Arial"/>
          <w:sz w:val="22"/>
        </w:rPr>
        <w:t xml:space="preserve"> customer rating was 7 which implies that when the customer ratings are arranged from the lowest rating to the highes</w:t>
      </w:r>
      <w:r w:rsidR="007F3D16" w:rsidRPr="00EB25CD">
        <w:rPr>
          <w:rFonts w:ascii="Arial" w:hAnsi="Arial" w:cs="Arial"/>
          <w:sz w:val="22"/>
        </w:rPr>
        <w:t>t rating, a customer rating of 7 will be in the middle.</w:t>
      </w:r>
      <w:r w:rsidR="00BB3716" w:rsidRPr="00EB25CD">
        <w:rPr>
          <w:rFonts w:ascii="Arial" w:hAnsi="Arial" w:cs="Arial"/>
          <w:sz w:val="22"/>
        </w:rPr>
        <w:t xml:space="preserve"> </w:t>
      </w:r>
      <w:r w:rsidR="007F3D16" w:rsidRPr="00EB25CD">
        <w:rPr>
          <w:rFonts w:ascii="Arial" w:hAnsi="Arial" w:cs="Arial"/>
          <w:sz w:val="22"/>
        </w:rPr>
        <w:t>T</w:t>
      </w:r>
      <w:r w:rsidR="00037648" w:rsidRPr="00EB25CD">
        <w:rPr>
          <w:rFonts w:ascii="Arial" w:hAnsi="Arial" w:cs="Arial"/>
          <w:sz w:val="22"/>
        </w:rPr>
        <w:t>he mode</w:t>
      </w:r>
      <w:r w:rsidR="007F3D16" w:rsidRPr="00EB25CD">
        <w:rPr>
          <w:rFonts w:ascii="Arial" w:hAnsi="Arial" w:cs="Arial"/>
          <w:sz w:val="22"/>
        </w:rPr>
        <w:t xml:space="preserve"> customer rating</w:t>
      </w:r>
      <w:r w:rsidR="00037648" w:rsidRPr="00EB25CD">
        <w:rPr>
          <w:rFonts w:ascii="Arial" w:hAnsi="Arial" w:cs="Arial"/>
          <w:sz w:val="22"/>
        </w:rPr>
        <w:t xml:space="preserve"> was 6</w:t>
      </w:r>
      <w:r w:rsidR="007F3D16" w:rsidRPr="00EB25CD">
        <w:rPr>
          <w:rFonts w:ascii="Arial" w:hAnsi="Arial" w:cs="Arial"/>
          <w:sz w:val="22"/>
        </w:rPr>
        <w:t xml:space="preserve"> </w:t>
      </w:r>
      <w:r w:rsidR="004A5312" w:rsidRPr="00EB25CD">
        <w:rPr>
          <w:rFonts w:ascii="Arial" w:hAnsi="Arial" w:cs="Arial"/>
          <w:sz w:val="22"/>
        </w:rPr>
        <w:t xml:space="preserve">which implies that </w:t>
      </w:r>
      <w:proofErr w:type="gramStart"/>
      <w:r w:rsidR="00BB3716" w:rsidRPr="00EB25CD">
        <w:rPr>
          <w:rFonts w:ascii="Arial" w:hAnsi="Arial" w:cs="Arial"/>
          <w:sz w:val="22"/>
        </w:rPr>
        <w:t xml:space="preserve">the </w:t>
      </w:r>
      <w:r w:rsidR="004A5312" w:rsidRPr="00EB25CD">
        <w:rPr>
          <w:rFonts w:ascii="Arial" w:hAnsi="Arial" w:cs="Arial"/>
          <w:sz w:val="22"/>
        </w:rPr>
        <w:t>majority of</w:t>
      </w:r>
      <w:proofErr w:type="gramEnd"/>
      <w:r w:rsidR="004A5312" w:rsidRPr="00EB25CD">
        <w:rPr>
          <w:rFonts w:ascii="Arial" w:hAnsi="Arial" w:cs="Arial"/>
          <w:sz w:val="22"/>
        </w:rPr>
        <w:t xml:space="preserve"> the customers believed that the supermarket deserved a customer rating of 6</w:t>
      </w:r>
      <w:r w:rsidR="00037648" w:rsidRPr="00EB25CD">
        <w:rPr>
          <w:rFonts w:ascii="Arial" w:hAnsi="Arial" w:cs="Arial"/>
          <w:sz w:val="22"/>
        </w:rPr>
        <w:t>.</w:t>
      </w:r>
      <w:r w:rsidR="004A5312" w:rsidRPr="00EB25CD">
        <w:rPr>
          <w:rFonts w:ascii="Arial" w:hAnsi="Arial" w:cs="Arial"/>
          <w:sz w:val="22"/>
        </w:rPr>
        <w:t xml:space="preserve"> </w:t>
      </w:r>
      <w:r w:rsidR="00A655D6" w:rsidRPr="00EB25CD">
        <w:rPr>
          <w:rFonts w:ascii="Arial" w:hAnsi="Arial" w:cs="Arial"/>
          <w:sz w:val="22"/>
        </w:rPr>
        <w:t xml:space="preserve">The standard deviation was 1.71858 which </w:t>
      </w:r>
      <w:r w:rsidR="00BB3716" w:rsidRPr="00EB25CD">
        <w:rPr>
          <w:rFonts w:ascii="Arial" w:hAnsi="Arial" w:cs="Arial"/>
          <w:sz w:val="22"/>
        </w:rPr>
        <w:t xml:space="preserve">is </w:t>
      </w:r>
      <w:r w:rsidR="00A655D6" w:rsidRPr="00EB25CD">
        <w:rPr>
          <w:rFonts w:ascii="Arial" w:hAnsi="Arial" w:cs="Arial"/>
          <w:sz w:val="22"/>
        </w:rPr>
        <w:t xml:space="preserve">close to 0 and therefore the customer ratings regarding the supermarket were </w:t>
      </w:r>
      <w:r w:rsidR="009C0291" w:rsidRPr="00EB25CD">
        <w:rPr>
          <w:rFonts w:ascii="Arial" w:hAnsi="Arial" w:cs="Arial"/>
          <w:sz w:val="22"/>
        </w:rPr>
        <w:t xml:space="preserve">distributed around 6.9727 which was </w:t>
      </w:r>
      <w:r w:rsidR="00BB3716" w:rsidRPr="00EB25CD">
        <w:rPr>
          <w:rFonts w:ascii="Arial" w:hAnsi="Arial" w:cs="Arial"/>
          <w:sz w:val="22"/>
        </w:rPr>
        <w:t>the average value</w:t>
      </w:r>
      <w:r w:rsidR="009C0291" w:rsidRPr="00EB25CD">
        <w:rPr>
          <w:rFonts w:ascii="Arial" w:hAnsi="Arial" w:cs="Arial"/>
          <w:sz w:val="22"/>
        </w:rPr>
        <w:t xml:space="preserve">. </w:t>
      </w:r>
      <w:r w:rsidR="006568C8" w:rsidRPr="00EB25CD">
        <w:rPr>
          <w:rFonts w:ascii="Arial" w:hAnsi="Arial" w:cs="Arial"/>
          <w:sz w:val="22"/>
        </w:rPr>
        <w:t xml:space="preserve">The sample variance was 2.953518 which </w:t>
      </w:r>
      <w:r w:rsidR="00D23643" w:rsidRPr="00EB25CD">
        <w:rPr>
          <w:rFonts w:ascii="Arial" w:hAnsi="Arial" w:cs="Arial"/>
          <w:sz w:val="22"/>
        </w:rPr>
        <w:t xml:space="preserve">is close to 0 and therefore the </w:t>
      </w:r>
      <w:r w:rsidR="00AC2302" w:rsidRPr="00EB25CD">
        <w:rPr>
          <w:rFonts w:ascii="Arial" w:hAnsi="Arial" w:cs="Arial"/>
          <w:sz w:val="22"/>
        </w:rPr>
        <w:t xml:space="preserve">customer ratings were associated with less variability by being closely distributed around the mean. </w:t>
      </w:r>
    </w:p>
    <w:p w14:paraId="5394120C" w14:textId="77777777" w:rsidR="00E657A2" w:rsidRPr="00EB25CD" w:rsidRDefault="00822714" w:rsidP="00216B89">
      <w:pPr>
        <w:spacing w:after="0" w:line="360" w:lineRule="auto"/>
        <w:rPr>
          <w:rFonts w:ascii="Arial" w:hAnsi="Arial" w:cs="Arial"/>
          <w:sz w:val="22"/>
        </w:rPr>
      </w:pPr>
      <w:r w:rsidRPr="00EB25CD">
        <w:rPr>
          <w:rFonts w:ascii="Arial" w:hAnsi="Arial" w:cs="Arial"/>
          <w:sz w:val="22"/>
        </w:rPr>
        <w:lastRenderedPageBreak/>
        <w:tab/>
        <w:t>The assessment reveals that</w:t>
      </w:r>
      <w:r w:rsidR="00412985" w:rsidRPr="00EB25CD">
        <w:rPr>
          <w:rFonts w:ascii="Arial" w:hAnsi="Arial" w:cs="Arial"/>
          <w:sz w:val="22"/>
        </w:rPr>
        <w:t xml:space="preserve"> the supermarket is associated with excellent performance across all its branches. Both the volume of sales </w:t>
      </w:r>
      <w:proofErr w:type="gramStart"/>
      <w:r w:rsidR="00412985" w:rsidRPr="00EB25CD">
        <w:rPr>
          <w:rFonts w:ascii="Arial" w:hAnsi="Arial" w:cs="Arial"/>
          <w:sz w:val="22"/>
        </w:rPr>
        <w:t>recorded</w:t>
      </w:r>
      <w:proofErr w:type="gramEnd"/>
      <w:r w:rsidR="00412985" w:rsidRPr="00EB25CD">
        <w:rPr>
          <w:rFonts w:ascii="Arial" w:hAnsi="Arial" w:cs="Arial"/>
          <w:sz w:val="22"/>
        </w:rPr>
        <w:t xml:space="preserve"> and the customer’s rating of the supermarket revealed that the supermarket was associated with a decent performance. Males form the larger segment of consumers who have contributed towards the supermarket’s success when compared to females. Fashion accessories, food and beverages are the top two product lines that produced the highest sales and received the highest customer ratings. However, the food and beverages product line </w:t>
      </w:r>
      <w:proofErr w:type="gramStart"/>
      <w:r w:rsidR="00412985" w:rsidRPr="00EB25CD">
        <w:rPr>
          <w:rFonts w:ascii="Arial" w:hAnsi="Arial" w:cs="Arial"/>
          <w:sz w:val="22"/>
        </w:rPr>
        <w:t>was</w:t>
      </w:r>
      <w:proofErr w:type="gramEnd"/>
      <w:r w:rsidR="00412985" w:rsidRPr="00EB25CD">
        <w:rPr>
          <w:rFonts w:ascii="Arial" w:hAnsi="Arial" w:cs="Arial"/>
          <w:sz w:val="22"/>
        </w:rPr>
        <w:t xml:space="preserve"> associated with the highest cost before </w:t>
      </w:r>
      <w:r w:rsidR="004D4B81" w:rsidRPr="00EB25CD">
        <w:rPr>
          <w:rFonts w:ascii="Arial" w:hAnsi="Arial" w:cs="Arial"/>
          <w:sz w:val="22"/>
        </w:rPr>
        <w:t xml:space="preserve">its introduction </w:t>
      </w:r>
      <w:r w:rsidR="00412985" w:rsidRPr="00EB25CD">
        <w:rPr>
          <w:rFonts w:ascii="Arial" w:hAnsi="Arial" w:cs="Arial"/>
          <w:sz w:val="22"/>
        </w:rPr>
        <w:t xml:space="preserve">in the market while fashion accessories ranked third </w:t>
      </w:r>
      <w:r w:rsidR="00BB3716" w:rsidRPr="00EB25CD">
        <w:rPr>
          <w:rFonts w:ascii="Arial" w:hAnsi="Arial" w:cs="Arial"/>
          <w:sz w:val="22"/>
        </w:rPr>
        <w:t xml:space="preserve">and </w:t>
      </w:r>
      <w:r w:rsidR="00412985" w:rsidRPr="00EB25CD">
        <w:rPr>
          <w:rFonts w:ascii="Arial" w:hAnsi="Arial" w:cs="Arial"/>
          <w:sz w:val="22"/>
        </w:rPr>
        <w:t>fourth in te</w:t>
      </w:r>
      <w:r w:rsidR="004D4B81" w:rsidRPr="00EB25CD">
        <w:rPr>
          <w:rFonts w:ascii="Arial" w:hAnsi="Arial" w:cs="Arial"/>
          <w:sz w:val="22"/>
        </w:rPr>
        <w:t xml:space="preserve">rms of the total cost before its </w:t>
      </w:r>
      <w:r w:rsidR="00412985" w:rsidRPr="00EB25CD">
        <w:rPr>
          <w:rFonts w:ascii="Arial" w:hAnsi="Arial" w:cs="Arial"/>
          <w:sz w:val="22"/>
        </w:rPr>
        <w:t>in</w:t>
      </w:r>
      <w:r w:rsidR="004D4B81" w:rsidRPr="00EB25CD">
        <w:rPr>
          <w:rFonts w:ascii="Arial" w:hAnsi="Arial" w:cs="Arial"/>
          <w:sz w:val="22"/>
        </w:rPr>
        <w:t>troduction</w:t>
      </w:r>
      <w:r w:rsidR="00412985" w:rsidRPr="00EB25CD">
        <w:rPr>
          <w:rFonts w:ascii="Arial" w:hAnsi="Arial" w:cs="Arial"/>
          <w:sz w:val="22"/>
        </w:rPr>
        <w:t xml:space="preserve"> </w:t>
      </w:r>
      <w:r w:rsidR="00DF79F9" w:rsidRPr="00EB25CD">
        <w:rPr>
          <w:rFonts w:ascii="Arial" w:hAnsi="Arial" w:cs="Arial"/>
          <w:sz w:val="22"/>
        </w:rPr>
        <w:t xml:space="preserve">to </w:t>
      </w:r>
      <w:r w:rsidR="00412985" w:rsidRPr="00EB25CD">
        <w:rPr>
          <w:rFonts w:ascii="Arial" w:hAnsi="Arial" w:cs="Arial"/>
          <w:sz w:val="22"/>
        </w:rPr>
        <w:t xml:space="preserve">the market. Despite almost all branches recording almost the same </w:t>
      </w:r>
      <w:proofErr w:type="gramStart"/>
      <w:r w:rsidR="00412985" w:rsidRPr="00EB25CD">
        <w:rPr>
          <w:rFonts w:ascii="Arial" w:hAnsi="Arial" w:cs="Arial"/>
          <w:sz w:val="22"/>
        </w:rPr>
        <w:t>amount</w:t>
      </w:r>
      <w:proofErr w:type="gramEnd"/>
      <w:r w:rsidR="00412985" w:rsidRPr="00EB25CD">
        <w:rPr>
          <w:rFonts w:ascii="Arial" w:hAnsi="Arial" w:cs="Arial"/>
          <w:sz w:val="22"/>
        </w:rPr>
        <w:t xml:space="preserve"> of sales, Branch A contributed towards the largest proportion of sales recorded by the supermarket. </w:t>
      </w:r>
      <w:r w:rsidR="00BB3716" w:rsidRPr="00EB25CD">
        <w:rPr>
          <w:rFonts w:ascii="Arial" w:hAnsi="Arial" w:cs="Arial"/>
          <w:sz w:val="22"/>
        </w:rPr>
        <w:t>The management needs</w:t>
      </w:r>
      <w:r w:rsidR="00412985" w:rsidRPr="00EB25CD">
        <w:rPr>
          <w:rFonts w:ascii="Arial" w:hAnsi="Arial" w:cs="Arial"/>
          <w:sz w:val="22"/>
        </w:rPr>
        <w:t xml:space="preserve"> to strive at developing new strategies that will result in recording increased sales across its various branches and higher customer </w:t>
      </w:r>
      <w:r w:rsidR="00B84796" w:rsidRPr="00EB25CD">
        <w:rPr>
          <w:rFonts w:ascii="Arial" w:hAnsi="Arial" w:cs="Arial"/>
          <w:sz w:val="22"/>
        </w:rPr>
        <w:t xml:space="preserve">ratings across all branches. </w:t>
      </w:r>
      <w:r w:rsidR="00DF6314" w:rsidRPr="00EB25CD">
        <w:rPr>
          <w:rFonts w:ascii="Arial" w:hAnsi="Arial" w:cs="Arial"/>
          <w:sz w:val="22"/>
        </w:rPr>
        <w:t xml:space="preserve"> </w:t>
      </w:r>
      <w:r w:rsidR="00F73E1A" w:rsidRPr="00EB25CD">
        <w:rPr>
          <w:rFonts w:ascii="Arial" w:hAnsi="Arial" w:cs="Arial"/>
          <w:sz w:val="22"/>
        </w:rPr>
        <w:t xml:space="preserve"> </w:t>
      </w:r>
      <w:r w:rsidR="00710507" w:rsidRPr="00EB25CD">
        <w:rPr>
          <w:rFonts w:ascii="Arial" w:hAnsi="Arial" w:cs="Arial"/>
          <w:sz w:val="22"/>
        </w:rPr>
        <w:t xml:space="preserve"> </w:t>
      </w:r>
    </w:p>
    <w:p w14:paraId="72852688" w14:textId="77777777" w:rsidR="00E657A2" w:rsidRPr="00EB25CD" w:rsidRDefault="00E657A2" w:rsidP="00216B89">
      <w:pPr>
        <w:spacing w:after="0" w:line="360" w:lineRule="auto"/>
        <w:rPr>
          <w:rFonts w:ascii="Arial" w:hAnsi="Arial" w:cs="Arial"/>
          <w:sz w:val="22"/>
        </w:rPr>
      </w:pPr>
    </w:p>
    <w:p w14:paraId="792416E1" w14:textId="77777777" w:rsidR="00E657A2" w:rsidRPr="00EB25CD" w:rsidRDefault="00E657A2" w:rsidP="00B84796">
      <w:pPr>
        <w:spacing w:after="0" w:line="480" w:lineRule="auto"/>
        <w:rPr>
          <w:rFonts w:ascii="Arial" w:hAnsi="Arial" w:cs="Arial"/>
          <w:sz w:val="22"/>
        </w:rPr>
      </w:pPr>
    </w:p>
    <w:p w14:paraId="788EB018" w14:textId="77777777" w:rsidR="00E657A2" w:rsidRPr="00EB25CD" w:rsidRDefault="00E657A2" w:rsidP="00B84796">
      <w:pPr>
        <w:spacing w:after="0" w:line="480" w:lineRule="auto"/>
        <w:rPr>
          <w:rFonts w:ascii="Arial" w:hAnsi="Arial" w:cs="Arial"/>
          <w:sz w:val="22"/>
        </w:rPr>
      </w:pPr>
    </w:p>
    <w:p w14:paraId="15067A63" w14:textId="77777777" w:rsidR="00E657A2" w:rsidRPr="00EB25CD" w:rsidRDefault="00E657A2" w:rsidP="00B84796">
      <w:pPr>
        <w:spacing w:after="0" w:line="480" w:lineRule="auto"/>
        <w:rPr>
          <w:rFonts w:ascii="Arial" w:hAnsi="Arial" w:cs="Arial"/>
          <w:sz w:val="22"/>
        </w:rPr>
      </w:pPr>
    </w:p>
    <w:p w14:paraId="3491F092" w14:textId="77777777" w:rsidR="00E657A2" w:rsidRPr="00EB25CD" w:rsidRDefault="00E657A2" w:rsidP="00B84796">
      <w:pPr>
        <w:spacing w:after="0" w:line="480" w:lineRule="auto"/>
        <w:rPr>
          <w:rFonts w:ascii="Arial" w:hAnsi="Arial" w:cs="Arial"/>
          <w:sz w:val="22"/>
        </w:rPr>
      </w:pPr>
    </w:p>
    <w:p w14:paraId="5DC6EB40" w14:textId="77777777" w:rsidR="00E657A2" w:rsidRPr="00EB25CD" w:rsidRDefault="00E657A2" w:rsidP="00B84796">
      <w:pPr>
        <w:spacing w:after="0" w:line="480" w:lineRule="auto"/>
        <w:rPr>
          <w:rFonts w:ascii="Arial" w:hAnsi="Arial" w:cs="Arial"/>
          <w:sz w:val="22"/>
        </w:rPr>
      </w:pPr>
    </w:p>
    <w:p w14:paraId="333BEAC4" w14:textId="77777777" w:rsidR="00E657A2" w:rsidRPr="00EB25CD" w:rsidRDefault="00E657A2" w:rsidP="00B84796">
      <w:pPr>
        <w:spacing w:after="0" w:line="480" w:lineRule="auto"/>
        <w:rPr>
          <w:rFonts w:ascii="Arial" w:hAnsi="Arial" w:cs="Arial"/>
          <w:sz w:val="22"/>
        </w:rPr>
      </w:pPr>
    </w:p>
    <w:p w14:paraId="1CAA25FD" w14:textId="77777777" w:rsidR="00E657A2" w:rsidRPr="00EB25CD" w:rsidRDefault="00E657A2" w:rsidP="00B84796">
      <w:pPr>
        <w:spacing w:after="0" w:line="480" w:lineRule="auto"/>
        <w:rPr>
          <w:rFonts w:ascii="Arial" w:hAnsi="Arial" w:cs="Arial"/>
          <w:sz w:val="22"/>
        </w:rPr>
      </w:pPr>
    </w:p>
    <w:p w14:paraId="46802B02" w14:textId="77777777" w:rsidR="00E657A2" w:rsidRPr="00EB25CD" w:rsidRDefault="00E657A2" w:rsidP="00B84796">
      <w:pPr>
        <w:spacing w:after="0" w:line="480" w:lineRule="auto"/>
        <w:rPr>
          <w:rFonts w:ascii="Arial" w:hAnsi="Arial" w:cs="Arial"/>
          <w:sz w:val="22"/>
        </w:rPr>
      </w:pPr>
    </w:p>
    <w:p w14:paraId="3DFECC3C" w14:textId="77777777" w:rsidR="00E657A2" w:rsidRPr="00EB25CD" w:rsidRDefault="00E657A2" w:rsidP="00B84796">
      <w:pPr>
        <w:spacing w:after="0" w:line="480" w:lineRule="auto"/>
        <w:rPr>
          <w:rFonts w:ascii="Arial" w:hAnsi="Arial" w:cs="Arial"/>
          <w:sz w:val="22"/>
        </w:rPr>
      </w:pPr>
    </w:p>
    <w:p w14:paraId="72EDF1D6" w14:textId="77777777" w:rsidR="00E657A2" w:rsidRPr="00EB25CD" w:rsidRDefault="00E657A2" w:rsidP="00B84796">
      <w:pPr>
        <w:spacing w:after="0" w:line="480" w:lineRule="auto"/>
        <w:rPr>
          <w:rFonts w:ascii="Arial" w:hAnsi="Arial" w:cs="Arial"/>
          <w:sz w:val="22"/>
        </w:rPr>
      </w:pPr>
    </w:p>
    <w:p w14:paraId="2D6388FE" w14:textId="77777777" w:rsidR="00E657A2" w:rsidRPr="00EB25CD" w:rsidRDefault="00E657A2" w:rsidP="00B84796">
      <w:pPr>
        <w:spacing w:after="0" w:line="480" w:lineRule="auto"/>
        <w:rPr>
          <w:rFonts w:ascii="Arial" w:hAnsi="Arial" w:cs="Arial"/>
          <w:sz w:val="22"/>
        </w:rPr>
      </w:pPr>
    </w:p>
    <w:p w14:paraId="5E8B41A0" w14:textId="77777777" w:rsidR="00E657A2" w:rsidRPr="00EB25CD" w:rsidRDefault="00E657A2" w:rsidP="00B84796">
      <w:pPr>
        <w:spacing w:after="0" w:line="480" w:lineRule="auto"/>
        <w:rPr>
          <w:rFonts w:ascii="Arial" w:hAnsi="Arial" w:cs="Arial"/>
          <w:sz w:val="22"/>
        </w:rPr>
      </w:pPr>
    </w:p>
    <w:p w14:paraId="1F6190A9" w14:textId="77777777" w:rsidR="00E657A2" w:rsidRPr="00EB25CD" w:rsidRDefault="00E657A2" w:rsidP="00B84796">
      <w:pPr>
        <w:spacing w:after="0" w:line="480" w:lineRule="auto"/>
        <w:rPr>
          <w:rFonts w:ascii="Arial" w:hAnsi="Arial" w:cs="Arial"/>
          <w:sz w:val="22"/>
        </w:rPr>
      </w:pPr>
    </w:p>
    <w:p w14:paraId="7CF76EB2" w14:textId="77777777" w:rsidR="004D4B81" w:rsidRPr="00EB25CD" w:rsidRDefault="004D4B81" w:rsidP="00B84796">
      <w:pPr>
        <w:spacing w:after="0" w:line="480" w:lineRule="auto"/>
        <w:rPr>
          <w:rFonts w:ascii="Arial" w:hAnsi="Arial" w:cs="Arial"/>
          <w:sz w:val="22"/>
        </w:rPr>
      </w:pPr>
    </w:p>
    <w:p w14:paraId="3B5E918F" w14:textId="77777777" w:rsidR="00E657A2" w:rsidRPr="00EB25CD" w:rsidRDefault="00E657A2" w:rsidP="00B84796">
      <w:pPr>
        <w:spacing w:after="0" w:line="480" w:lineRule="auto"/>
        <w:rPr>
          <w:rFonts w:ascii="Arial" w:hAnsi="Arial" w:cs="Arial"/>
          <w:sz w:val="22"/>
        </w:rPr>
      </w:pPr>
    </w:p>
    <w:p w14:paraId="11483715" w14:textId="77777777" w:rsidR="00EB25CD" w:rsidRDefault="00EB25CD" w:rsidP="00216B89">
      <w:pPr>
        <w:spacing w:after="0" w:line="360" w:lineRule="auto"/>
        <w:jc w:val="center"/>
        <w:rPr>
          <w:rFonts w:ascii="Arial" w:hAnsi="Arial" w:cs="Arial"/>
          <w:b/>
          <w:sz w:val="22"/>
        </w:rPr>
      </w:pPr>
    </w:p>
    <w:p w14:paraId="37EC03BC" w14:textId="77777777" w:rsidR="00EB25CD" w:rsidRDefault="00EB25CD" w:rsidP="00216B89">
      <w:pPr>
        <w:spacing w:after="0" w:line="360" w:lineRule="auto"/>
        <w:jc w:val="center"/>
        <w:rPr>
          <w:rFonts w:ascii="Arial" w:hAnsi="Arial" w:cs="Arial"/>
          <w:b/>
          <w:sz w:val="22"/>
        </w:rPr>
      </w:pPr>
    </w:p>
    <w:p w14:paraId="3602EE32" w14:textId="1A75E557" w:rsidR="00E657A2" w:rsidRPr="00EB25CD" w:rsidRDefault="00E657A2" w:rsidP="00216B89">
      <w:pPr>
        <w:spacing w:after="0" w:line="360" w:lineRule="auto"/>
        <w:jc w:val="center"/>
        <w:rPr>
          <w:rFonts w:ascii="Arial" w:hAnsi="Arial" w:cs="Arial"/>
          <w:b/>
          <w:sz w:val="22"/>
        </w:rPr>
      </w:pPr>
      <w:r w:rsidRPr="00EB25CD">
        <w:rPr>
          <w:rFonts w:ascii="Arial" w:hAnsi="Arial" w:cs="Arial"/>
          <w:b/>
          <w:sz w:val="22"/>
        </w:rPr>
        <w:lastRenderedPageBreak/>
        <w:t>Reference List</w:t>
      </w:r>
    </w:p>
    <w:p w14:paraId="2978C670" w14:textId="77777777" w:rsidR="00E657A2" w:rsidRPr="00EB25CD" w:rsidRDefault="00E657A2" w:rsidP="00216B89">
      <w:pPr>
        <w:spacing w:after="0" w:line="360" w:lineRule="auto"/>
        <w:ind w:left="720" w:hanging="720"/>
        <w:rPr>
          <w:rFonts w:ascii="Arial" w:hAnsi="Arial" w:cs="Arial"/>
          <w:sz w:val="22"/>
        </w:rPr>
      </w:pPr>
      <w:r w:rsidRPr="00EB25CD">
        <w:rPr>
          <w:rFonts w:ascii="Arial" w:hAnsi="Arial" w:cs="Arial"/>
          <w:sz w:val="22"/>
        </w:rPr>
        <w:t>Ajah, I.A. and Nweke, H.F., 2019. Big data and business analytics: Trends, platforms, success factors and applications. </w:t>
      </w:r>
      <w:r w:rsidRPr="00EB25CD">
        <w:rPr>
          <w:rFonts w:ascii="Arial" w:hAnsi="Arial" w:cs="Arial"/>
          <w:i/>
          <w:iCs/>
          <w:sz w:val="22"/>
        </w:rPr>
        <w:t>Big Data and Cognitive Computing</w:t>
      </w:r>
      <w:r w:rsidRPr="00EB25CD">
        <w:rPr>
          <w:rFonts w:ascii="Arial" w:hAnsi="Arial" w:cs="Arial"/>
          <w:sz w:val="22"/>
        </w:rPr>
        <w:t>, </w:t>
      </w:r>
      <w:r w:rsidRPr="00EB25CD">
        <w:rPr>
          <w:rFonts w:ascii="Arial" w:hAnsi="Arial" w:cs="Arial"/>
          <w:i/>
          <w:iCs/>
          <w:sz w:val="22"/>
        </w:rPr>
        <w:t>3</w:t>
      </w:r>
      <w:r w:rsidRPr="00EB25CD">
        <w:rPr>
          <w:rFonts w:ascii="Arial" w:hAnsi="Arial" w:cs="Arial"/>
          <w:sz w:val="22"/>
        </w:rPr>
        <w:t xml:space="preserve">(2), p.32. </w:t>
      </w:r>
      <w:hyperlink r:id="rId13" w:history="1">
        <w:r w:rsidRPr="00EB25CD">
          <w:rPr>
            <w:rStyle w:val="Hyperlink"/>
            <w:rFonts w:ascii="Arial" w:hAnsi="Arial" w:cs="Arial"/>
            <w:sz w:val="22"/>
          </w:rPr>
          <w:t>https://www.mdpi.com/2504-2289/3/2/32/pdf</w:t>
        </w:r>
      </w:hyperlink>
    </w:p>
    <w:p w14:paraId="19617B1A" w14:textId="77777777" w:rsidR="00E657A2" w:rsidRPr="00EB25CD" w:rsidRDefault="00E657A2" w:rsidP="00216B89">
      <w:pPr>
        <w:spacing w:after="0" w:line="360" w:lineRule="auto"/>
        <w:ind w:left="720" w:hanging="720"/>
        <w:rPr>
          <w:rFonts w:ascii="Arial" w:hAnsi="Arial" w:cs="Arial"/>
          <w:sz w:val="22"/>
        </w:rPr>
      </w:pPr>
      <w:r w:rsidRPr="00EB25CD">
        <w:rPr>
          <w:rFonts w:ascii="Arial" w:hAnsi="Arial" w:cs="Arial"/>
          <w:sz w:val="22"/>
        </w:rPr>
        <w:t>Araz, O.M., Choi, T.M., Olson, D.L. and Salman, F.S., 2020. Data analytics for operational risk management. </w:t>
      </w:r>
      <w:proofErr w:type="spellStart"/>
      <w:r w:rsidRPr="00EB25CD">
        <w:rPr>
          <w:rFonts w:ascii="Arial" w:hAnsi="Arial" w:cs="Arial"/>
          <w:i/>
          <w:iCs/>
          <w:sz w:val="22"/>
        </w:rPr>
        <w:t>Decis</w:t>
      </w:r>
      <w:proofErr w:type="spellEnd"/>
      <w:r w:rsidRPr="00EB25CD">
        <w:rPr>
          <w:rFonts w:ascii="Arial" w:hAnsi="Arial" w:cs="Arial"/>
          <w:i/>
          <w:iCs/>
          <w:sz w:val="22"/>
        </w:rPr>
        <w:t>. Sci.</w:t>
      </w:r>
      <w:r w:rsidRPr="00EB25CD">
        <w:rPr>
          <w:rFonts w:ascii="Arial" w:hAnsi="Arial" w:cs="Arial"/>
          <w:sz w:val="22"/>
        </w:rPr>
        <w:t>, </w:t>
      </w:r>
      <w:r w:rsidRPr="00EB25CD">
        <w:rPr>
          <w:rFonts w:ascii="Arial" w:hAnsi="Arial" w:cs="Arial"/>
          <w:i/>
          <w:iCs/>
          <w:sz w:val="22"/>
        </w:rPr>
        <w:t>51</w:t>
      </w:r>
      <w:r w:rsidRPr="00EB25CD">
        <w:rPr>
          <w:rFonts w:ascii="Arial" w:hAnsi="Arial" w:cs="Arial"/>
          <w:sz w:val="22"/>
        </w:rPr>
        <w:t xml:space="preserve">(6), pp.1316-1319. </w:t>
      </w:r>
      <w:hyperlink r:id="rId14" w:history="1">
        <w:r w:rsidRPr="00EB25CD">
          <w:rPr>
            <w:rStyle w:val="Hyperlink"/>
            <w:rFonts w:ascii="Arial" w:hAnsi="Arial" w:cs="Arial"/>
            <w:sz w:val="22"/>
          </w:rPr>
          <w:t>https://www.researchgate.net/profile/Om-Araz/publication/339938737_Data_Analytics_for_Operational_Risk_Management/links/5e9379fa4585150839d958e3/Data-Analytics-for-Operational-Risk-Management.pdf</w:t>
        </w:r>
      </w:hyperlink>
    </w:p>
    <w:p w14:paraId="4BBC41B4" w14:textId="77777777" w:rsidR="00E657A2" w:rsidRPr="00EB25CD" w:rsidRDefault="00E657A2" w:rsidP="00216B89">
      <w:pPr>
        <w:spacing w:after="0" w:line="360" w:lineRule="auto"/>
        <w:ind w:left="720" w:hanging="720"/>
        <w:rPr>
          <w:rFonts w:ascii="Arial" w:hAnsi="Arial" w:cs="Arial"/>
          <w:sz w:val="22"/>
        </w:rPr>
      </w:pPr>
      <w:r w:rsidRPr="00EB25CD">
        <w:rPr>
          <w:rFonts w:ascii="Arial" w:hAnsi="Arial" w:cs="Arial"/>
          <w:sz w:val="22"/>
        </w:rPr>
        <w:t>Bhandari, P., 2022. </w:t>
      </w:r>
      <w:r w:rsidRPr="00EB25CD">
        <w:rPr>
          <w:rFonts w:ascii="Arial" w:hAnsi="Arial" w:cs="Arial"/>
          <w:i/>
          <w:iCs/>
          <w:sz w:val="22"/>
        </w:rPr>
        <w:t>Central Tendency | Understanding the Mean, Median &amp; Mode.</w:t>
      </w:r>
      <w:r w:rsidRPr="00EB25CD">
        <w:rPr>
          <w:rFonts w:ascii="Arial" w:hAnsi="Arial" w:cs="Arial"/>
          <w:sz w:val="22"/>
        </w:rPr>
        <w:t> </w:t>
      </w:r>
      <w:proofErr w:type="spellStart"/>
      <w:r w:rsidRPr="00EB25CD">
        <w:rPr>
          <w:rFonts w:ascii="Arial" w:hAnsi="Arial" w:cs="Arial"/>
          <w:sz w:val="22"/>
        </w:rPr>
        <w:t>Scribbr</w:t>
      </w:r>
      <w:proofErr w:type="spellEnd"/>
      <w:r w:rsidRPr="00EB25CD">
        <w:rPr>
          <w:rFonts w:ascii="Arial" w:hAnsi="Arial" w:cs="Arial"/>
          <w:sz w:val="22"/>
        </w:rPr>
        <w:t xml:space="preserve">. </w:t>
      </w:r>
      <w:hyperlink r:id="rId15" w:history="1">
        <w:r w:rsidRPr="00EB25CD">
          <w:rPr>
            <w:rStyle w:val="Hyperlink"/>
            <w:rFonts w:ascii="Arial" w:hAnsi="Arial" w:cs="Arial"/>
            <w:sz w:val="22"/>
          </w:rPr>
          <w:t>https://www.scribbr.com/statistics/central-tendency/</w:t>
        </w:r>
      </w:hyperlink>
    </w:p>
    <w:p w14:paraId="10316525" w14:textId="77777777" w:rsidR="00E657A2" w:rsidRPr="00EB25CD" w:rsidRDefault="00E657A2" w:rsidP="00216B89">
      <w:pPr>
        <w:spacing w:after="0" w:line="360" w:lineRule="auto"/>
        <w:ind w:left="720" w:hanging="720"/>
        <w:rPr>
          <w:rFonts w:ascii="Arial" w:hAnsi="Arial" w:cs="Arial"/>
          <w:sz w:val="22"/>
        </w:rPr>
      </w:pPr>
      <w:r w:rsidRPr="00EB25CD">
        <w:rPr>
          <w:rFonts w:ascii="Arial" w:hAnsi="Arial" w:cs="Arial"/>
          <w:sz w:val="22"/>
        </w:rPr>
        <w:t>George, B., Walker, R.M. and Monster, J., 2019. Does strategic planning improve organizational performance? A meta</w:t>
      </w:r>
      <w:r w:rsidRPr="00EB25CD">
        <w:rPr>
          <w:rFonts w:ascii="Cambria Math" w:hAnsi="Cambria Math" w:cs="Cambria Math"/>
          <w:sz w:val="22"/>
        </w:rPr>
        <w:t>‐</w:t>
      </w:r>
      <w:r w:rsidRPr="00EB25CD">
        <w:rPr>
          <w:rFonts w:ascii="Arial" w:hAnsi="Arial" w:cs="Arial"/>
          <w:sz w:val="22"/>
        </w:rPr>
        <w:t>analysis. </w:t>
      </w:r>
      <w:r w:rsidRPr="00EB25CD">
        <w:rPr>
          <w:rFonts w:ascii="Arial" w:hAnsi="Arial" w:cs="Arial"/>
          <w:i/>
          <w:iCs/>
          <w:sz w:val="22"/>
        </w:rPr>
        <w:t>Public Administration Review</w:t>
      </w:r>
      <w:r w:rsidRPr="00EB25CD">
        <w:rPr>
          <w:rFonts w:ascii="Arial" w:hAnsi="Arial" w:cs="Arial"/>
          <w:sz w:val="22"/>
        </w:rPr>
        <w:t>, </w:t>
      </w:r>
      <w:r w:rsidRPr="00EB25CD">
        <w:rPr>
          <w:rFonts w:ascii="Arial" w:hAnsi="Arial" w:cs="Arial"/>
          <w:i/>
          <w:iCs/>
          <w:sz w:val="22"/>
        </w:rPr>
        <w:t>79</w:t>
      </w:r>
      <w:r w:rsidRPr="00EB25CD">
        <w:rPr>
          <w:rFonts w:ascii="Arial" w:hAnsi="Arial" w:cs="Arial"/>
          <w:sz w:val="22"/>
        </w:rPr>
        <w:t xml:space="preserve">(6), pp.810-819. </w:t>
      </w:r>
      <w:hyperlink r:id="rId16" w:history="1">
        <w:r w:rsidRPr="00EB25CD">
          <w:rPr>
            <w:rStyle w:val="Hyperlink"/>
            <w:rFonts w:ascii="Arial" w:hAnsi="Arial" w:cs="Arial"/>
            <w:sz w:val="22"/>
          </w:rPr>
          <w:t>https://onlinelibrary.wiley.com/doi/pdf/10.1111/puar.13104</w:t>
        </w:r>
      </w:hyperlink>
    </w:p>
    <w:p w14:paraId="5201EC3F" w14:textId="77777777" w:rsidR="00E657A2" w:rsidRPr="00EB25CD" w:rsidRDefault="00E657A2" w:rsidP="00216B89">
      <w:pPr>
        <w:spacing w:after="0" w:line="360" w:lineRule="auto"/>
        <w:ind w:left="720" w:hanging="720"/>
        <w:rPr>
          <w:rFonts w:ascii="Arial" w:hAnsi="Arial" w:cs="Arial"/>
          <w:sz w:val="22"/>
        </w:rPr>
      </w:pPr>
      <w:proofErr w:type="spellStart"/>
      <w:r w:rsidRPr="00EB25CD">
        <w:rPr>
          <w:rFonts w:ascii="Arial" w:hAnsi="Arial" w:cs="Arial"/>
          <w:sz w:val="22"/>
        </w:rPr>
        <w:t>Kabeyi</w:t>
      </w:r>
      <w:proofErr w:type="spellEnd"/>
      <w:r w:rsidRPr="00EB25CD">
        <w:rPr>
          <w:rFonts w:ascii="Arial" w:hAnsi="Arial" w:cs="Arial"/>
          <w:sz w:val="22"/>
        </w:rPr>
        <w:t xml:space="preserve">, M., 2019. Organizational strategic planning, </w:t>
      </w:r>
      <w:proofErr w:type="gramStart"/>
      <w:r w:rsidRPr="00EB25CD">
        <w:rPr>
          <w:rFonts w:ascii="Arial" w:hAnsi="Arial" w:cs="Arial"/>
          <w:sz w:val="22"/>
        </w:rPr>
        <w:t>implementation</w:t>
      </w:r>
      <w:proofErr w:type="gramEnd"/>
      <w:r w:rsidRPr="00EB25CD">
        <w:rPr>
          <w:rFonts w:ascii="Arial" w:hAnsi="Arial" w:cs="Arial"/>
          <w:sz w:val="22"/>
        </w:rPr>
        <w:t xml:space="preserve"> and evaluation with analysis of challenges and benefits. </w:t>
      </w:r>
      <w:r w:rsidRPr="00EB25CD">
        <w:rPr>
          <w:rFonts w:ascii="Arial" w:hAnsi="Arial" w:cs="Arial"/>
          <w:i/>
          <w:iCs/>
          <w:sz w:val="22"/>
        </w:rPr>
        <w:t>International Journal of Applied Research and Studies</w:t>
      </w:r>
      <w:r w:rsidRPr="00EB25CD">
        <w:rPr>
          <w:rFonts w:ascii="Arial" w:hAnsi="Arial" w:cs="Arial"/>
          <w:sz w:val="22"/>
        </w:rPr>
        <w:t>, </w:t>
      </w:r>
      <w:r w:rsidRPr="00EB25CD">
        <w:rPr>
          <w:rFonts w:ascii="Arial" w:hAnsi="Arial" w:cs="Arial"/>
          <w:i/>
          <w:iCs/>
          <w:sz w:val="22"/>
        </w:rPr>
        <w:t>5</w:t>
      </w:r>
      <w:r w:rsidRPr="00EB25CD">
        <w:rPr>
          <w:rFonts w:ascii="Arial" w:hAnsi="Arial" w:cs="Arial"/>
          <w:sz w:val="22"/>
        </w:rPr>
        <w:t xml:space="preserve">(6), pp.27-32. </w:t>
      </w:r>
      <w:hyperlink r:id="rId17" w:history="1">
        <w:r w:rsidRPr="00EB25CD">
          <w:rPr>
            <w:rStyle w:val="Hyperlink"/>
            <w:rFonts w:ascii="Arial" w:hAnsi="Arial" w:cs="Arial"/>
            <w:sz w:val="22"/>
          </w:rPr>
          <w:t>Organizational-strategic-planning-implementation-and-evaluation-with-analysis-of-challenges-and-benefits-for-profit-and-nonprofit-organizations.pdf (researchgate.net)</w:t>
        </w:r>
      </w:hyperlink>
    </w:p>
    <w:p w14:paraId="2ED10262" w14:textId="77777777" w:rsidR="00E657A2" w:rsidRPr="00EB25CD" w:rsidRDefault="00E657A2" w:rsidP="00216B89">
      <w:pPr>
        <w:spacing w:after="0" w:line="360" w:lineRule="auto"/>
        <w:ind w:left="720" w:hanging="720"/>
        <w:rPr>
          <w:rFonts w:ascii="Arial" w:hAnsi="Arial" w:cs="Arial"/>
          <w:sz w:val="22"/>
        </w:rPr>
      </w:pPr>
      <w:r w:rsidRPr="00EB25CD">
        <w:rPr>
          <w:rFonts w:ascii="Arial" w:hAnsi="Arial" w:cs="Arial"/>
          <w:sz w:val="22"/>
        </w:rPr>
        <w:t>Lee, B., Choe, E.K., Isenberg, P., Marriott, K. and Stasko, J., 2020. Reaching broader audiences with data visualization. </w:t>
      </w:r>
      <w:r w:rsidRPr="00EB25CD">
        <w:rPr>
          <w:rFonts w:ascii="Arial" w:hAnsi="Arial" w:cs="Arial"/>
          <w:i/>
          <w:iCs/>
          <w:sz w:val="22"/>
        </w:rPr>
        <w:t>IEEE Computer Graphics and Applications</w:t>
      </w:r>
      <w:r w:rsidRPr="00EB25CD">
        <w:rPr>
          <w:rFonts w:ascii="Arial" w:hAnsi="Arial" w:cs="Arial"/>
          <w:sz w:val="22"/>
        </w:rPr>
        <w:t>, </w:t>
      </w:r>
      <w:r w:rsidRPr="00EB25CD">
        <w:rPr>
          <w:rFonts w:ascii="Arial" w:hAnsi="Arial" w:cs="Arial"/>
          <w:i/>
          <w:iCs/>
          <w:sz w:val="22"/>
        </w:rPr>
        <w:t>40</w:t>
      </w:r>
      <w:r w:rsidRPr="00EB25CD">
        <w:rPr>
          <w:rFonts w:ascii="Arial" w:hAnsi="Arial" w:cs="Arial"/>
          <w:sz w:val="22"/>
        </w:rPr>
        <w:t xml:space="preserve">(2), pp.82-90. </w:t>
      </w:r>
      <w:hyperlink r:id="rId18" w:history="1">
        <w:r w:rsidRPr="00EB25CD">
          <w:rPr>
            <w:rStyle w:val="Hyperlink"/>
            <w:rFonts w:ascii="Arial" w:hAnsi="Arial" w:cs="Arial"/>
            <w:sz w:val="22"/>
          </w:rPr>
          <w:t>https://hal.inria.fr/hal-02459678/document</w:t>
        </w:r>
      </w:hyperlink>
    </w:p>
    <w:p w14:paraId="235526BF" w14:textId="77777777" w:rsidR="00E657A2" w:rsidRPr="00EB25CD" w:rsidRDefault="00E657A2" w:rsidP="00216B89">
      <w:pPr>
        <w:spacing w:after="0" w:line="360" w:lineRule="auto"/>
        <w:ind w:left="720" w:hanging="720"/>
        <w:rPr>
          <w:rFonts w:ascii="Arial" w:hAnsi="Arial" w:cs="Arial"/>
          <w:sz w:val="22"/>
        </w:rPr>
      </w:pPr>
      <w:r w:rsidRPr="00EB25CD">
        <w:rPr>
          <w:rFonts w:ascii="Arial" w:hAnsi="Arial" w:cs="Arial"/>
          <w:sz w:val="22"/>
        </w:rPr>
        <w:t>Lin, R.H., Chuang, W.W., Chuang, C.L. and Chang, W.S., 2021. Applied big data analysis to build customer product recommendation model. </w:t>
      </w:r>
      <w:r w:rsidRPr="00EB25CD">
        <w:rPr>
          <w:rFonts w:ascii="Arial" w:hAnsi="Arial" w:cs="Arial"/>
          <w:i/>
          <w:iCs/>
          <w:sz w:val="22"/>
        </w:rPr>
        <w:t>Sustainability</w:t>
      </w:r>
      <w:r w:rsidRPr="00EB25CD">
        <w:rPr>
          <w:rFonts w:ascii="Arial" w:hAnsi="Arial" w:cs="Arial"/>
          <w:sz w:val="22"/>
        </w:rPr>
        <w:t>, </w:t>
      </w:r>
      <w:r w:rsidRPr="00EB25CD">
        <w:rPr>
          <w:rFonts w:ascii="Arial" w:hAnsi="Arial" w:cs="Arial"/>
          <w:i/>
          <w:iCs/>
          <w:sz w:val="22"/>
        </w:rPr>
        <w:t>13</w:t>
      </w:r>
      <w:r w:rsidRPr="00EB25CD">
        <w:rPr>
          <w:rFonts w:ascii="Arial" w:hAnsi="Arial" w:cs="Arial"/>
          <w:sz w:val="22"/>
        </w:rPr>
        <w:t xml:space="preserve">(9), p.4985. </w:t>
      </w:r>
      <w:hyperlink r:id="rId19" w:history="1">
        <w:r w:rsidRPr="00EB25CD">
          <w:rPr>
            <w:rStyle w:val="Hyperlink"/>
            <w:rFonts w:ascii="Arial" w:hAnsi="Arial" w:cs="Arial"/>
            <w:sz w:val="22"/>
          </w:rPr>
          <w:t>https://www.mdpi.com/2071-1050/13/9/4985/pdf</w:t>
        </w:r>
      </w:hyperlink>
    </w:p>
    <w:p w14:paraId="14BC2942" w14:textId="77777777" w:rsidR="00E657A2" w:rsidRPr="00EB25CD" w:rsidRDefault="00E657A2" w:rsidP="00216B89">
      <w:pPr>
        <w:spacing w:after="0" w:line="360" w:lineRule="auto"/>
        <w:ind w:left="720" w:hanging="720"/>
        <w:rPr>
          <w:rFonts w:ascii="Arial" w:hAnsi="Arial" w:cs="Arial"/>
          <w:sz w:val="22"/>
        </w:rPr>
      </w:pPr>
      <w:r w:rsidRPr="00EB25CD">
        <w:rPr>
          <w:rFonts w:ascii="Arial" w:hAnsi="Arial" w:cs="Arial"/>
          <w:sz w:val="22"/>
        </w:rPr>
        <w:t xml:space="preserve">Mishra, P., Pandey, C.M., Singh, U., Gupta, A., Sahu, C. and </w:t>
      </w:r>
      <w:proofErr w:type="spellStart"/>
      <w:r w:rsidRPr="00EB25CD">
        <w:rPr>
          <w:rFonts w:ascii="Arial" w:hAnsi="Arial" w:cs="Arial"/>
          <w:sz w:val="22"/>
        </w:rPr>
        <w:t>Keshri</w:t>
      </w:r>
      <w:proofErr w:type="spellEnd"/>
      <w:r w:rsidRPr="00EB25CD">
        <w:rPr>
          <w:rFonts w:ascii="Arial" w:hAnsi="Arial" w:cs="Arial"/>
          <w:sz w:val="22"/>
        </w:rPr>
        <w:t>, A., 2019. Descriptive statistics and normality tests for statistical data. </w:t>
      </w:r>
      <w:r w:rsidRPr="00EB25CD">
        <w:rPr>
          <w:rFonts w:ascii="Arial" w:hAnsi="Arial" w:cs="Arial"/>
          <w:i/>
          <w:iCs/>
          <w:sz w:val="22"/>
        </w:rPr>
        <w:t>Annals of cardiac anaesthesia</w:t>
      </w:r>
      <w:r w:rsidRPr="00EB25CD">
        <w:rPr>
          <w:rFonts w:ascii="Arial" w:hAnsi="Arial" w:cs="Arial"/>
          <w:sz w:val="22"/>
        </w:rPr>
        <w:t>, </w:t>
      </w:r>
      <w:r w:rsidRPr="00EB25CD">
        <w:rPr>
          <w:rFonts w:ascii="Arial" w:hAnsi="Arial" w:cs="Arial"/>
          <w:i/>
          <w:iCs/>
          <w:sz w:val="22"/>
        </w:rPr>
        <w:t>22</w:t>
      </w:r>
      <w:r w:rsidRPr="00EB25CD">
        <w:rPr>
          <w:rFonts w:ascii="Arial" w:hAnsi="Arial" w:cs="Arial"/>
          <w:sz w:val="22"/>
        </w:rPr>
        <w:t xml:space="preserve">(1), p.67. </w:t>
      </w:r>
      <w:hyperlink r:id="rId20" w:history="1">
        <w:r w:rsidRPr="00EB25CD">
          <w:rPr>
            <w:rStyle w:val="Hyperlink"/>
            <w:rFonts w:ascii="Arial" w:hAnsi="Arial" w:cs="Arial"/>
            <w:sz w:val="22"/>
          </w:rPr>
          <w:t>Descriptive Statistics and Normality Tests for Statistical Data - PMC (nih.gov)</w:t>
        </w:r>
      </w:hyperlink>
    </w:p>
    <w:p w14:paraId="1187817A" w14:textId="77777777" w:rsidR="00E657A2" w:rsidRPr="00EB25CD" w:rsidRDefault="00E657A2" w:rsidP="00216B89">
      <w:pPr>
        <w:spacing w:after="0" w:line="360" w:lineRule="auto"/>
        <w:ind w:left="720" w:hanging="720"/>
        <w:rPr>
          <w:rFonts w:ascii="Arial" w:hAnsi="Arial" w:cs="Arial"/>
          <w:sz w:val="22"/>
        </w:rPr>
      </w:pPr>
      <w:r w:rsidRPr="00EB25CD">
        <w:rPr>
          <w:rFonts w:ascii="Arial" w:hAnsi="Arial" w:cs="Arial"/>
          <w:sz w:val="22"/>
        </w:rPr>
        <w:t>Rahman, O., Fung, B.C. and Chen, Z., 2020. Young Chinese consumers’ choice between product-related and sustainable cues—The Effects of Gender Differences and Consumer Innovativeness. </w:t>
      </w:r>
      <w:r w:rsidRPr="00EB25CD">
        <w:rPr>
          <w:rFonts w:ascii="Arial" w:hAnsi="Arial" w:cs="Arial"/>
          <w:i/>
          <w:iCs/>
          <w:sz w:val="22"/>
        </w:rPr>
        <w:t>Sustainability</w:t>
      </w:r>
      <w:r w:rsidRPr="00EB25CD">
        <w:rPr>
          <w:rFonts w:ascii="Arial" w:hAnsi="Arial" w:cs="Arial"/>
          <w:sz w:val="22"/>
        </w:rPr>
        <w:t>, </w:t>
      </w:r>
      <w:r w:rsidRPr="00EB25CD">
        <w:rPr>
          <w:rFonts w:ascii="Arial" w:hAnsi="Arial" w:cs="Arial"/>
          <w:i/>
          <w:iCs/>
          <w:sz w:val="22"/>
        </w:rPr>
        <w:t>12</w:t>
      </w:r>
      <w:r w:rsidRPr="00EB25CD">
        <w:rPr>
          <w:rFonts w:ascii="Arial" w:hAnsi="Arial" w:cs="Arial"/>
          <w:sz w:val="22"/>
        </w:rPr>
        <w:t xml:space="preserve">(9), p.3818. </w:t>
      </w:r>
      <w:hyperlink r:id="rId21" w:history="1">
        <w:r w:rsidRPr="00EB25CD">
          <w:rPr>
            <w:rStyle w:val="Hyperlink"/>
            <w:rFonts w:ascii="Arial" w:hAnsi="Arial" w:cs="Arial"/>
            <w:sz w:val="22"/>
          </w:rPr>
          <w:t>https://www.mdpi.com/2071-1050/12/9/3818/pdf</w:t>
        </w:r>
      </w:hyperlink>
    </w:p>
    <w:p w14:paraId="167ED727" w14:textId="77777777" w:rsidR="00E657A2" w:rsidRPr="00EB25CD" w:rsidRDefault="00E657A2" w:rsidP="00216B89">
      <w:pPr>
        <w:spacing w:after="0" w:line="360" w:lineRule="auto"/>
        <w:ind w:left="720" w:hanging="720"/>
        <w:rPr>
          <w:rFonts w:ascii="Arial" w:hAnsi="Arial" w:cs="Arial"/>
          <w:sz w:val="22"/>
        </w:rPr>
      </w:pPr>
      <w:r w:rsidRPr="00EB25CD">
        <w:rPr>
          <w:rFonts w:ascii="Arial" w:hAnsi="Arial" w:cs="Arial"/>
          <w:sz w:val="22"/>
        </w:rPr>
        <w:t xml:space="preserve">Sheng, J., Amankwah-Amoah, J. and Wang, X., 2019. Technology in the 21st century: </w:t>
      </w:r>
      <w:proofErr w:type="gramStart"/>
      <w:r w:rsidRPr="00EB25CD">
        <w:rPr>
          <w:rFonts w:ascii="Arial" w:hAnsi="Arial" w:cs="Arial"/>
          <w:sz w:val="22"/>
        </w:rPr>
        <w:t>New</w:t>
      </w:r>
      <w:proofErr w:type="gramEnd"/>
      <w:r w:rsidRPr="00EB25CD">
        <w:rPr>
          <w:rFonts w:ascii="Arial" w:hAnsi="Arial" w:cs="Arial"/>
          <w:sz w:val="22"/>
        </w:rPr>
        <w:t xml:space="preserve"> challenges and opportunities. </w:t>
      </w:r>
      <w:r w:rsidRPr="00EB25CD">
        <w:rPr>
          <w:rFonts w:ascii="Arial" w:hAnsi="Arial" w:cs="Arial"/>
          <w:i/>
          <w:iCs/>
          <w:sz w:val="22"/>
        </w:rPr>
        <w:t>Technological Forecasting and Social Change</w:t>
      </w:r>
      <w:r w:rsidRPr="00EB25CD">
        <w:rPr>
          <w:rFonts w:ascii="Arial" w:hAnsi="Arial" w:cs="Arial"/>
          <w:sz w:val="22"/>
        </w:rPr>
        <w:t>, </w:t>
      </w:r>
      <w:r w:rsidRPr="00EB25CD">
        <w:rPr>
          <w:rFonts w:ascii="Arial" w:hAnsi="Arial" w:cs="Arial"/>
          <w:i/>
          <w:iCs/>
          <w:sz w:val="22"/>
        </w:rPr>
        <w:t>143</w:t>
      </w:r>
      <w:r w:rsidRPr="00EB25CD">
        <w:rPr>
          <w:rFonts w:ascii="Arial" w:hAnsi="Arial" w:cs="Arial"/>
          <w:sz w:val="22"/>
        </w:rPr>
        <w:t xml:space="preserve">, pp.321-335. </w:t>
      </w:r>
      <w:hyperlink r:id="rId22" w:history="1">
        <w:r w:rsidRPr="00EB25CD">
          <w:rPr>
            <w:rStyle w:val="Hyperlink"/>
            <w:rFonts w:ascii="Arial" w:hAnsi="Arial" w:cs="Arial"/>
            <w:sz w:val="22"/>
          </w:rPr>
          <w:t>https://kar.kent.ac.uk/67252/1/TFSCjune2018R%26R2-Clean%20version%20X2.pdf</w:t>
        </w:r>
      </w:hyperlink>
    </w:p>
    <w:p w14:paraId="1B109EA1" w14:textId="77777777" w:rsidR="00E657A2" w:rsidRPr="00EB25CD" w:rsidRDefault="00E657A2" w:rsidP="00216B89">
      <w:pPr>
        <w:spacing w:after="0" w:line="360" w:lineRule="auto"/>
        <w:ind w:left="720" w:hanging="720"/>
        <w:rPr>
          <w:rFonts w:ascii="Arial" w:hAnsi="Arial" w:cs="Arial"/>
          <w:sz w:val="22"/>
        </w:rPr>
      </w:pPr>
      <w:r w:rsidRPr="00EB25CD">
        <w:rPr>
          <w:rFonts w:ascii="Arial" w:hAnsi="Arial" w:cs="Arial"/>
          <w:sz w:val="22"/>
        </w:rPr>
        <w:lastRenderedPageBreak/>
        <w:t xml:space="preserve">Shiel, C., do </w:t>
      </w:r>
      <w:proofErr w:type="spellStart"/>
      <w:r w:rsidRPr="00EB25CD">
        <w:rPr>
          <w:rFonts w:ascii="Arial" w:hAnsi="Arial" w:cs="Arial"/>
          <w:sz w:val="22"/>
        </w:rPr>
        <w:t>Paço</w:t>
      </w:r>
      <w:proofErr w:type="spellEnd"/>
      <w:r w:rsidRPr="00EB25CD">
        <w:rPr>
          <w:rFonts w:ascii="Arial" w:hAnsi="Arial" w:cs="Arial"/>
          <w:sz w:val="22"/>
        </w:rPr>
        <w:t xml:space="preserve">, A. and Alves, H., 2020. Generativity, sustainable </w:t>
      </w:r>
      <w:proofErr w:type="gramStart"/>
      <w:r w:rsidRPr="00EB25CD">
        <w:rPr>
          <w:rFonts w:ascii="Arial" w:hAnsi="Arial" w:cs="Arial"/>
          <w:sz w:val="22"/>
        </w:rPr>
        <w:t>development</w:t>
      </w:r>
      <w:proofErr w:type="gramEnd"/>
      <w:r w:rsidRPr="00EB25CD">
        <w:rPr>
          <w:rFonts w:ascii="Arial" w:hAnsi="Arial" w:cs="Arial"/>
          <w:sz w:val="22"/>
        </w:rPr>
        <w:t xml:space="preserve"> and green consumer behaviour. </w:t>
      </w:r>
      <w:r w:rsidRPr="00EB25CD">
        <w:rPr>
          <w:rFonts w:ascii="Arial" w:hAnsi="Arial" w:cs="Arial"/>
          <w:i/>
          <w:iCs/>
          <w:sz w:val="22"/>
        </w:rPr>
        <w:t>Journal of Cleaner Production</w:t>
      </w:r>
      <w:r w:rsidRPr="00EB25CD">
        <w:rPr>
          <w:rFonts w:ascii="Arial" w:hAnsi="Arial" w:cs="Arial"/>
          <w:sz w:val="22"/>
        </w:rPr>
        <w:t>, </w:t>
      </w:r>
      <w:r w:rsidRPr="00EB25CD">
        <w:rPr>
          <w:rFonts w:ascii="Arial" w:hAnsi="Arial" w:cs="Arial"/>
          <w:i/>
          <w:iCs/>
          <w:sz w:val="22"/>
        </w:rPr>
        <w:t>245</w:t>
      </w:r>
      <w:r w:rsidRPr="00EB25CD">
        <w:rPr>
          <w:rFonts w:ascii="Arial" w:hAnsi="Arial" w:cs="Arial"/>
          <w:sz w:val="22"/>
        </w:rPr>
        <w:t xml:space="preserve">, p.118865. </w:t>
      </w:r>
      <w:hyperlink r:id="rId23" w:history="1">
        <w:r w:rsidRPr="00EB25CD">
          <w:rPr>
            <w:rStyle w:val="Hyperlink"/>
            <w:rFonts w:ascii="Arial" w:hAnsi="Arial" w:cs="Arial"/>
            <w:sz w:val="22"/>
          </w:rPr>
          <w:t>http://eprints.bournemouth.ac.uk/33045/1/JCP%20Generativity%20Revised%20manuscript%20clean_02.10.pdf</w:t>
        </w:r>
      </w:hyperlink>
    </w:p>
    <w:p w14:paraId="67A24773" w14:textId="77777777" w:rsidR="00E657A2" w:rsidRPr="00EB25CD" w:rsidRDefault="00E657A2" w:rsidP="00216B89">
      <w:pPr>
        <w:spacing w:after="0" w:line="360" w:lineRule="auto"/>
        <w:ind w:left="720" w:hanging="720"/>
        <w:rPr>
          <w:rFonts w:ascii="Arial" w:hAnsi="Arial" w:cs="Arial"/>
          <w:sz w:val="22"/>
        </w:rPr>
      </w:pPr>
      <w:r w:rsidRPr="00EB25CD">
        <w:rPr>
          <w:rFonts w:ascii="Arial" w:hAnsi="Arial" w:cs="Arial"/>
          <w:sz w:val="22"/>
        </w:rPr>
        <w:t>Sievert, C., 2020. </w:t>
      </w:r>
      <w:r w:rsidRPr="00EB25CD">
        <w:rPr>
          <w:rFonts w:ascii="Arial" w:hAnsi="Arial" w:cs="Arial"/>
          <w:i/>
          <w:iCs/>
          <w:sz w:val="22"/>
        </w:rPr>
        <w:t xml:space="preserve">Interactive web-based data visualization with R, </w:t>
      </w:r>
      <w:proofErr w:type="spellStart"/>
      <w:r w:rsidRPr="00EB25CD">
        <w:rPr>
          <w:rFonts w:ascii="Arial" w:hAnsi="Arial" w:cs="Arial"/>
          <w:i/>
          <w:iCs/>
          <w:sz w:val="22"/>
        </w:rPr>
        <w:t>plotly</w:t>
      </w:r>
      <w:proofErr w:type="spellEnd"/>
      <w:r w:rsidRPr="00EB25CD">
        <w:rPr>
          <w:rFonts w:ascii="Arial" w:hAnsi="Arial" w:cs="Arial"/>
          <w:i/>
          <w:iCs/>
          <w:sz w:val="22"/>
        </w:rPr>
        <w:t>, and shiny</w:t>
      </w:r>
      <w:r w:rsidRPr="00EB25CD">
        <w:rPr>
          <w:rFonts w:ascii="Arial" w:hAnsi="Arial" w:cs="Arial"/>
          <w:sz w:val="22"/>
        </w:rPr>
        <w:t xml:space="preserve">. CRC Press. </w:t>
      </w:r>
      <w:hyperlink r:id="rId24" w:history="1">
        <w:r w:rsidRPr="00EB25CD">
          <w:rPr>
            <w:rStyle w:val="Hyperlink"/>
            <w:rFonts w:ascii="Arial" w:hAnsi="Arial" w:cs="Arial"/>
            <w:sz w:val="22"/>
          </w:rPr>
          <w:t>https://books.google.com/books?hl=en&amp;lr=&amp;id=7zPNDwAAQBAJ&amp;oi=fnd&amp;pg=PT9&amp;dq=data+visualization&amp;ots=ezNeVgc-di&amp;sig=mM3f4usSS3lf3gglNYLH9nIK-eI</w:t>
        </w:r>
      </w:hyperlink>
    </w:p>
    <w:p w14:paraId="579BF31F" w14:textId="77777777" w:rsidR="00E657A2" w:rsidRPr="00EB25CD" w:rsidRDefault="00E657A2" w:rsidP="00216B89">
      <w:pPr>
        <w:spacing w:after="0" w:line="360" w:lineRule="auto"/>
        <w:ind w:left="720" w:hanging="720"/>
        <w:rPr>
          <w:rFonts w:ascii="Arial" w:hAnsi="Arial" w:cs="Arial"/>
          <w:sz w:val="22"/>
        </w:rPr>
      </w:pPr>
      <w:r w:rsidRPr="00EB25CD">
        <w:rPr>
          <w:rFonts w:ascii="Arial" w:hAnsi="Arial" w:cs="Arial"/>
          <w:sz w:val="22"/>
        </w:rPr>
        <w:t>Stone, R.J., Cox, A. and Gavin, M., 2020. </w:t>
      </w:r>
      <w:r w:rsidRPr="00EB25CD">
        <w:rPr>
          <w:rFonts w:ascii="Arial" w:hAnsi="Arial" w:cs="Arial"/>
          <w:i/>
          <w:iCs/>
          <w:sz w:val="22"/>
        </w:rPr>
        <w:t>Human resource management</w:t>
      </w:r>
      <w:r w:rsidRPr="00EB25CD">
        <w:rPr>
          <w:rFonts w:ascii="Arial" w:hAnsi="Arial" w:cs="Arial"/>
          <w:sz w:val="22"/>
        </w:rPr>
        <w:t xml:space="preserve">. John Wiley &amp; Sons. </w:t>
      </w:r>
      <w:hyperlink r:id="rId25" w:history="1">
        <w:r w:rsidRPr="00EB25CD">
          <w:rPr>
            <w:rStyle w:val="Hyperlink"/>
            <w:rFonts w:ascii="Arial" w:hAnsi="Arial" w:cs="Arial"/>
            <w:sz w:val="22"/>
          </w:rPr>
          <w:t>https://books.google.com/books?hl=en&amp;lr=&amp;id=uCIgEAAAQBAJ&amp;oi=fnd&amp;pg=PR13&amp;dq=Profitability+in+terms+of+Resource+allocation+and+strategic+planning&amp;ots=PJMQVw3QE1&amp;sig=Zqss3ouYg-_Dst4vdEadN0t6M34</w:t>
        </w:r>
      </w:hyperlink>
    </w:p>
    <w:p w14:paraId="14CADF21" w14:textId="77777777" w:rsidR="00E657A2" w:rsidRPr="00EB25CD" w:rsidRDefault="00E657A2" w:rsidP="00216B89">
      <w:pPr>
        <w:spacing w:after="0" w:line="360" w:lineRule="auto"/>
        <w:ind w:left="720" w:hanging="720"/>
        <w:rPr>
          <w:rFonts w:ascii="Arial" w:hAnsi="Arial" w:cs="Arial"/>
          <w:sz w:val="22"/>
        </w:rPr>
      </w:pPr>
      <w:r w:rsidRPr="00EB25CD">
        <w:rPr>
          <w:rFonts w:ascii="Arial" w:hAnsi="Arial" w:cs="Arial"/>
          <w:sz w:val="22"/>
        </w:rPr>
        <w:t>Waskom, M.L., 2021. Seaborn: statistical data visualization. </w:t>
      </w:r>
      <w:r w:rsidRPr="00EB25CD">
        <w:rPr>
          <w:rFonts w:ascii="Arial" w:hAnsi="Arial" w:cs="Arial"/>
          <w:i/>
          <w:iCs/>
          <w:sz w:val="22"/>
        </w:rPr>
        <w:t xml:space="preserve">Journal of </w:t>
      </w:r>
      <w:proofErr w:type="gramStart"/>
      <w:r w:rsidRPr="00EB25CD">
        <w:rPr>
          <w:rFonts w:ascii="Arial" w:hAnsi="Arial" w:cs="Arial"/>
          <w:i/>
          <w:iCs/>
          <w:sz w:val="22"/>
        </w:rPr>
        <w:t>Open Source</w:t>
      </w:r>
      <w:proofErr w:type="gramEnd"/>
      <w:r w:rsidRPr="00EB25CD">
        <w:rPr>
          <w:rFonts w:ascii="Arial" w:hAnsi="Arial" w:cs="Arial"/>
          <w:i/>
          <w:iCs/>
          <w:sz w:val="22"/>
        </w:rPr>
        <w:t xml:space="preserve"> Software</w:t>
      </w:r>
      <w:r w:rsidRPr="00EB25CD">
        <w:rPr>
          <w:rFonts w:ascii="Arial" w:hAnsi="Arial" w:cs="Arial"/>
          <w:sz w:val="22"/>
        </w:rPr>
        <w:t>, </w:t>
      </w:r>
      <w:r w:rsidRPr="00EB25CD">
        <w:rPr>
          <w:rFonts w:ascii="Arial" w:hAnsi="Arial" w:cs="Arial"/>
          <w:i/>
          <w:iCs/>
          <w:sz w:val="22"/>
        </w:rPr>
        <w:t>6</w:t>
      </w:r>
      <w:r w:rsidRPr="00EB25CD">
        <w:rPr>
          <w:rFonts w:ascii="Arial" w:hAnsi="Arial" w:cs="Arial"/>
          <w:sz w:val="22"/>
        </w:rPr>
        <w:t xml:space="preserve">(60), p.3021. </w:t>
      </w:r>
      <w:hyperlink r:id="rId26" w:history="1">
        <w:r w:rsidRPr="00EB25CD">
          <w:rPr>
            <w:rStyle w:val="Hyperlink"/>
            <w:rFonts w:ascii="Arial" w:hAnsi="Arial" w:cs="Arial"/>
            <w:sz w:val="22"/>
          </w:rPr>
          <w:t>https://joss.theoj.org/papers/10.21105/joss.03021.pdf</w:t>
        </w:r>
      </w:hyperlink>
    </w:p>
    <w:p w14:paraId="45DEB9EC" w14:textId="77777777" w:rsidR="00E657A2" w:rsidRPr="00EB25CD" w:rsidRDefault="00E657A2" w:rsidP="00E657A2">
      <w:pPr>
        <w:spacing w:after="0" w:line="480" w:lineRule="auto"/>
        <w:ind w:left="720" w:hanging="720"/>
        <w:rPr>
          <w:rFonts w:ascii="Arial" w:hAnsi="Arial" w:cs="Arial"/>
          <w:sz w:val="22"/>
        </w:rPr>
      </w:pPr>
    </w:p>
    <w:p w14:paraId="0C8F70C6" w14:textId="77777777" w:rsidR="00E657A2" w:rsidRPr="00EB25CD" w:rsidRDefault="00E657A2" w:rsidP="00E657A2">
      <w:pPr>
        <w:spacing w:after="0" w:line="480" w:lineRule="auto"/>
        <w:ind w:left="720" w:hanging="720"/>
        <w:rPr>
          <w:rFonts w:ascii="Arial" w:hAnsi="Arial" w:cs="Arial"/>
          <w:sz w:val="22"/>
        </w:rPr>
      </w:pPr>
    </w:p>
    <w:p w14:paraId="75E60DD4" w14:textId="77777777" w:rsidR="00E657A2" w:rsidRPr="00EB25CD" w:rsidRDefault="00E657A2" w:rsidP="00E657A2">
      <w:pPr>
        <w:spacing w:after="0" w:line="480" w:lineRule="auto"/>
        <w:ind w:left="720" w:hanging="720"/>
        <w:rPr>
          <w:rFonts w:ascii="Arial" w:hAnsi="Arial" w:cs="Arial"/>
          <w:sz w:val="22"/>
        </w:rPr>
      </w:pPr>
    </w:p>
    <w:p w14:paraId="15AD7D2C" w14:textId="77777777" w:rsidR="00E657A2" w:rsidRPr="00EB25CD" w:rsidRDefault="00E657A2" w:rsidP="00E657A2">
      <w:pPr>
        <w:spacing w:after="0" w:line="480" w:lineRule="auto"/>
        <w:ind w:left="720" w:hanging="720"/>
        <w:rPr>
          <w:rFonts w:ascii="Arial" w:hAnsi="Arial" w:cs="Arial"/>
          <w:sz w:val="22"/>
        </w:rPr>
      </w:pPr>
    </w:p>
    <w:p w14:paraId="3BA7BDE7" w14:textId="77777777" w:rsidR="00E657A2" w:rsidRPr="00EB25CD" w:rsidRDefault="00E657A2" w:rsidP="00E657A2">
      <w:pPr>
        <w:spacing w:after="0" w:line="480" w:lineRule="auto"/>
        <w:ind w:left="720" w:hanging="720"/>
        <w:rPr>
          <w:rFonts w:ascii="Arial" w:hAnsi="Arial" w:cs="Arial"/>
          <w:sz w:val="22"/>
        </w:rPr>
      </w:pPr>
    </w:p>
    <w:p w14:paraId="2D2D143F" w14:textId="77777777" w:rsidR="00E657A2" w:rsidRPr="00EB25CD" w:rsidRDefault="00E657A2" w:rsidP="00E657A2">
      <w:pPr>
        <w:spacing w:after="0" w:line="480" w:lineRule="auto"/>
        <w:ind w:left="720" w:hanging="720"/>
        <w:rPr>
          <w:rFonts w:ascii="Arial" w:hAnsi="Arial" w:cs="Arial"/>
          <w:sz w:val="22"/>
        </w:rPr>
      </w:pPr>
    </w:p>
    <w:p w14:paraId="356E79BF" w14:textId="77777777" w:rsidR="00E657A2" w:rsidRPr="00EB25CD" w:rsidRDefault="00E657A2" w:rsidP="00E657A2">
      <w:pPr>
        <w:spacing w:after="0" w:line="480" w:lineRule="auto"/>
        <w:ind w:left="720" w:hanging="720"/>
        <w:rPr>
          <w:rFonts w:ascii="Arial" w:hAnsi="Arial" w:cs="Arial"/>
          <w:sz w:val="22"/>
        </w:rPr>
      </w:pPr>
    </w:p>
    <w:p w14:paraId="6A416B73" w14:textId="77777777" w:rsidR="00E657A2" w:rsidRPr="00EB25CD" w:rsidRDefault="00E657A2" w:rsidP="00E657A2">
      <w:pPr>
        <w:spacing w:after="0" w:line="480" w:lineRule="auto"/>
        <w:ind w:left="720" w:hanging="720"/>
        <w:rPr>
          <w:rFonts w:ascii="Arial" w:hAnsi="Arial" w:cs="Arial"/>
          <w:sz w:val="22"/>
        </w:rPr>
      </w:pPr>
    </w:p>
    <w:p w14:paraId="6AC41D86" w14:textId="77777777" w:rsidR="00E657A2" w:rsidRPr="00EB25CD" w:rsidRDefault="00E657A2" w:rsidP="00E657A2">
      <w:pPr>
        <w:spacing w:after="0" w:line="480" w:lineRule="auto"/>
        <w:ind w:left="720" w:hanging="720"/>
        <w:rPr>
          <w:rFonts w:ascii="Arial" w:hAnsi="Arial" w:cs="Arial"/>
          <w:sz w:val="22"/>
        </w:rPr>
      </w:pPr>
    </w:p>
    <w:p w14:paraId="00AD9C76" w14:textId="77777777" w:rsidR="00EE00A4" w:rsidRPr="00EB25CD" w:rsidRDefault="00EE00A4" w:rsidP="00B84796">
      <w:pPr>
        <w:spacing w:after="0" w:line="480" w:lineRule="auto"/>
        <w:rPr>
          <w:rFonts w:ascii="Arial" w:hAnsi="Arial" w:cs="Arial"/>
          <w:sz w:val="22"/>
        </w:rPr>
      </w:pPr>
    </w:p>
    <w:p w14:paraId="1F581B3C" w14:textId="77777777" w:rsidR="00EE00A4" w:rsidRPr="00EB25CD" w:rsidRDefault="00EE00A4" w:rsidP="00B84796">
      <w:pPr>
        <w:spacing w:after="0" w:line="480" w:lineRule="auto"/>
        <w:rPr>
          <w:rFonts w:ascii="Arial" w:hAnsi="Arial" w:cs="Arial"/>
          <w:sz w:val="22"/>
        </w:rPr>
      </w:pPr>
    </w:p>
    <w:p w14:paraId="1C9F46C5" w14:textId="77777777" w:rsidR="00EB25CD" w:rsidRDefault="00EB25CD" w:rsidP="00B84796">
      <w:pPr>
        <w:spacing w:after="0" w:line="480" w:lineRule="auto"/>
        <w:rPr>
          <w:rFonts w:ascii="Arial" w:hAnsi="Arial" w:cs="Arial"/>
          <w:b/>
          <w:sz w:val="22"/>
        </w:rPr>
      </w:pPr>
    </w:p>
    <w:p w14:paraId="0B3A78C5" w14:textId="77777777" w:rsidR="00EB25CD" w:rsidRDefault="00EB25CD" w:rsidP="00B84796">
      <w:pPr>
        <w:spacing w:after="0" w:line="480" w:lineRule="auto"/>
        <w:rPr>
          <w:rFonts w:ascii="Arial" w:hAnsi="Arial" w:cs="Arial"/>
          <w:b/>
          <w:sz w:val="22"/>
        </w:rPr>
      </w:pPr>
    </w:p>
    <w:p w14:paraId="42699883" w14:textId="77777777" w:rsidR="00EB25CD" w:rsidRDefault="00EB25CD" w:rsidP="00B84796">
      <w:pPr>
        <w:spacing w:after="0" w:line="480" w:lineRule="auto"/>
        <w:rPr>
          <w:rFonts w:ascii="Arial" w:hAnsi="Arial" w:cs="Arial"/>
          <w:b/>
          <w:sz w:val="22"/>
        </w:rPr>
      </w:pPr>
    </w:p>
    <w:p w14:paraId="49AB5BE0" w14:textId="77777777" w:rsidR="00EB25CD" w:rsidRDefault="00EB25CD" w:rsidP="00B84796">
      <w:pPr>
        <w:spacing w:after="0" w:line="480" w:lineRule="auto"/>
        <w:rPr>
          <w:rFonts w:ascii="Arial" w:hAnsi="Arial" w:cs="Arial"/>
          <w:b/>
          <w:sz w:val="22"/>
        </w:rPr>
      </w:pPr>
    </w:p>
    <w:p w14:paraId="1D932165" w14:textId="77777777" w:rsidR="00EB25CD" w:rsidRDefault="00EB25CD" w:rsidP="00B84796">
      <w:pPr>
        <w:spacing w:after="0" w:line="480" w:lineRule="auto"/>
        <w:rPr>
          <w:rFonts w:ascii="Arial" w:hAnsi="Arial" w:cs="Arial"/>
          <w:b/>
          <w:sz w:val="22"/>
        </w:rPr>
      </w:pPr>
    </w:p>
    <w:p w14:paraId="12198167" w14:textId="4DF07A5D" w:rsidR="00EE00A4" w:rsidRPr="00EB25CD" w:rsidRDefault="00EE00A4" w:rsidP="00B84796">
      <w:pPr>
        <w:spacing w:after="0" w:line="480" w:lineRule="auto"/>
        <w:rPr>
          <w:rFonts w:ascii="Arial" w:hAnsi="Arial" w:cs="Arial"/>
          <w:b/>
          <w:sz w:val="22"/>
        </w:rPr>
      </w:pPr>
      <w:r w:rsidRPr="00EB25CD">
        <w:rPr>
          <w:rFonts w:ascii="Arial" w:hAnsi="Arial" w:cs="Arial"/>
          <w:b/>
          <w:sz w:val="22"/>
        </w:rPr>
        <w:lastRenderedPageBreak/>
        <w:t xml:space="preserve">Appendix 1: </w:t>
      </w:r>
      <w:r w:rsidR="00B14E0B" w:rsidRPr="00EB25CD">
        <w:rPr>
          <w:rFonts w:ascii="Arial" w:hAnsi="Arial" w:cs="Arial"/>
          <w:b/>
          <w:sz w:val="22"/>
        </w:rPr>
        <w:t xml:space="preserve">Invoice ID </w:t>
      </w:r>
      <w:r w:rsidR="004D4B81" w:rsidRPr="00EB25CD">
        <w:rPr>
          <w:rFonts w:ascii="Arial" w:hAnsi="Arial" w:cs="Arial"/>
          <w:b/>
          <w:sz w:val="22"/>
        </w:rPr>
        <w:t>per</w:t>
      </w:r>
      <w:r w:rsidR="00B14E0B" w:rsidRPr="00EB25CD">
        <w:rPr>
          <w:rFonts w:ascii="Arial" w:hAnsi="Arial" w:cs="Arial"/>
          <w:b/>
          <w:sz w:val="22"/>
        </w:rPr>
        <w:t xml:space="preserve"> Sale </w:t>
      </w:r>
      <w:r w:rsidRPr="00EB25CD">
        <w:rPr>
          <w:rFonts w:ascii="Arial" w:hAnsi="Arial" w:cs="Arial"/>
          <w:b/>
          <w:sz w:val="22"/>
        </w:rPr>
        <w:t>Screenshot</w:t>
      </w:r>
    </w:p>
    <w:p w14:paraId="7785F8A9" w14:textId="77777777" w:rsidR="00EE00A4" w:rsidRPr="00EB25CD" w:rsidRDefault="00B027EB" w:rsidP="00B84796">
      <w:pPr>
        <w:spacing w:after="0" w:line="480" w:lineRule="auto"/>
        <w:rPr>
          <w:rFonts w:ascii="Arial" w:hAnsi="Arial" w:cs="Arial"/>
          <w:sz w:val="22"/>
        </w:rPr>
      </w:pPr>
      <w:r w:rsidRPr="00EB25CD">
        <w:rPr>
          <w:rFonts w:ascii="Arial" w:hAnsi="Arial" w:cs="Arial"/>
          <w:noProof/>
          <w:sz w:val="22"/>
          <w:lang w:eastAsia="en-GB"/>
        </w:rPr>
        <w:drawing>
          <wp:inline distT="0" distB="0" distL="0" distR="0" wp14:anchorId="7EE83308" wp14:editId="2CFAC6B3">
            <wp:extent cx="5971774" cy="4457700"/>
            <wp:effectExtent l="0" t="0" r="0" b="0"/>
            <wp:docPr id="10" name="Picture 10" descr="C:\Users\Mike KK\Pictures\Screenshots\Screenshot (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ike KK\Pictures\Screenshots\Screenshot (6).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78990" cy="4463087"/>
                    </a:xfrm>
                    <a:prstGeom prst="rect">
                      <a:avLst/>
                    </a:prstGeom>
                    <a:noFill/>
                    <a:ln>
                      <a:noFill/>
                    </a:ln>
                  </pic:spPr>
                </pic:pic>
              </a:graphicData>
            </a:graphic>
          </wp:inline>
        </w:drawing>
      </w:r>
    </w:p>
    <w:p w14:paraId="69A16257" w14:textId="77777777" w:rsidR="00EE00A4" w:rsidRPr="00EB25CD" w:rsidRDefault="00EE00A4" w:rsidP="00EE00A4">
      <w:pPr>
        <w:spacing w:after="0" w:line="480" w:lineRule="auto"/>
        <w:rPr>
          <w:rFonts w:ascii="Arial" w:hAnsi="Arial" w:cs="Arial"/>
          <w:b/>
          <w:sz w:val="22"/>
        </w:rPr>
      </w:pPr>
      <w:r w:rsidRPr="00EB25CD">
        <w:rPr>
          <w:rFonts w:ascii="Arial" w:hAnsi="Arial" w:cs="Arial"/>
          <w:b/>
          <w:sz w:val="22"/>
        </w:rPr>
        <w:t xml:space="preserve">Appendix 2: </w:t>
      </w:r>
      <w:r w:rsidR="00B027EB" w:rsidRPr="00EB25CD">
        <w:rPr>
          <w:rFonts w:ascii="Arial" w:hAnsi="Arial" w:cs="Arial"/>
          <w:b/>
          <w:sz w:val="22"/>
        </w:rPr>
        <w:t>Gross Margin Percentage per Product Screenshots</w:t>
      </w:r>
    </w:p>
    <w:p w14:paraId="6F469E43" w14:textId="77777777" w:rsidR="00B027EB" w:rsidRPr="00EB25CD" w:rsidRDefault="00B027EB" w:rsidP="00EE00A4">
      <w:pPr>
        <w:spacing w:after="0" w:line="480" w:lineRule="auto"/>
        <w:rPr>
          <w:rFonts w:ascii="Arial" w:hAnsi="Arial" w:cs="Arial"/>
          <w:b/>
          <w:sz w:val="22"/>
        </w:rPr>
      </w:pPr>
      <w:r w:rsidRPr="00EB25CD">
        <w:rPr>
          <w:rFonts w:ascii="Arial" w:hAnsi="Arial" w:cs="Arial"/>
          <w:b/>
          <w:noProof/>
          <w:sz w:val="22"/>
          <w:lang w:eastAsia="en-GB"/>
        </w:rPr>
        <w:drawing>
          <wp:inline distT="0" distB="0" distL="0" distR="0" wp14:anchorId="2BA58032" wp14:editId="0733B65D">
            <wp:extent cx="5731510" cy="3223974"/>
            <wp:effectExtent l="0" t="0" r="2540" b="0"/>
            <wp:docPr id="11" name="Picture 11" descr="C:\Users\Mike KK\Pictures\Screenshots\Screenshot (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ike KK\Pictures\Screenshots\Screenshot (9).pn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3223974"/>
                    </a:xfrm>
                    <a:prstGeom prst="rect">
                      <a:avLst/>
                    </a:prstGeom>
                    <a:noFill/>
                    <a:ln>
                      <a:noFill/>
                    </a:ln>
                  </pic:spPr>
                </pic:pic>
              </a:graphicData>
            </a:graphic>
          </wp:inline>
        </w:drawing>
      </w:r>
    </w:p>
    <w:p w14:paraId="03325772" w14:textId="77777777" w:rsidR="00B027EB" w:rsidRPr="00EB25CD" w:rsidRDefault="00B027EB" w:rsidP="00EE00A4">
      <w:pPr>
        <w:spacing w:after="0" w:line="480" w:lineRule="auto"/>
        <w:rPr>
          <w:rFonts w:ascii="Arial" w:hAnsi="Arial" w:cs="Arial"/>
          <w:b/>
          <w:sz w:val="22"/>
        </w:rPr>
      </w:pPr>
      <w:r w:rsidRPr="00EB25CD">
        <w:rPr>
          <w:rFonts w:ascii="Arial" w:hAnsi="Arial" w:cs="Arial"/>
          <w:b/>
          <w:noProof/>
          <w:sz w:val="22"/>
          <w:lang w:eastAsia="en-GB"/>
        </w:rPr>
        <w:lastRenderedPageBreak/>
        <w:drawing>
          <wp:inline distT="0" distB="0" distL="0" distR="0" wp14:anchorId="65E7CA1A" wp14:editId="084129C1">
            <wp:extent cx="6000750" cy="3885865"/>
            <wp:effectExtent l="0" t="0" r="0" b="635"/>
            <wp:docPr id="12" name="Picture 12" descr="C:\Users\Mike KK\Pictures\Screenshots\Screenshot (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ike KK\Pictures\Screenshots\Screenshot (10).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006841" cy="3889809"/>
                    </a:xfrm>
                    <a:prstGeom prst="rect">
                      <a:avLst/>
                    </a:prstGeom>
                    <a:noFill/>
                    <a:ln>
                      <a:noFill/>
                    </a:ln>
                  </pic:spPr>
                </pic:pic>
              </a:graphicData>
            </a:graphic>
          </wp:inline>
        </w:drawing>
      </w:r>
    </w:p>
    <w:p w14:paraId="3D51617E" w14:textId="77777777" w:rsidR="00EE00A4" w:rsidRPr="00EB25CD" w:rsidRDefault="00EE00A4" w:rsidP="00EE00A4">
      <w:pPr>
        <w:spacing w:after="0" w:line="480" w:lineRule="auto"/>
        <w:rPr>
          <w:rFonts w:ascii="Arial" w:hAnsi="Arial" w:cs="Arial"/>
          <w:b/>
          <w:sz w:val="22"/>
        </w:rPr>
      </w:pPr>
      <w:r w:rsidRPr="00EB25CD">
        <w:rPr>
          <w:rFonts w:ascii="Arial" w:hAnsi="Arial" w:cs="Arial"/>
          <w:b/>
          <w:sz w:val="22"/>
        </w:rPr>
        <w:t xml:space="preserve">Appendix 3: </w:t>
      </w:r>
      <w:r w:rsidR="00B027EB" w:rsidRPr="00EB25CD">
        <w:rPr>
          <w:rFonts w:ascii="Arial" w:hAnsi="Arial" w:cs="Arial"/>
          <w:b/>
          <w:sz w:val="22"/>
        </w:rPr>
        <w:t xml:space="preserve">COGS per Product Line </w:t>
      </w:r>
      <w:r w:rsidRPr="00EB25CD">
        <w:rPr>
          <w:rFonts w:ascii="Arial" w:hAnsi="Arial" w:cs="Arial"/>
          <w:b/>
          <w:sz w:val="22"/>
        </w:rPr>
        <w:t>Screenshot</w:t>
      </w:r>
      <w:r w:rsidR="00B027EB" w:rsidRPr="00EB25CD">
        <w:rPr>
          <w:rFonts w:ascii="Arial" w:hAnsi="Arial" w:cs="Arial"/>
          <w:b/>
          <w:sz w:val="22"/>
        </w:rPr>
        <w:t>s</w:t>
      </w:r>
    </w:p>
    <w:p w14:paraId="7615F7A3" w14:textId="77777777" w:rsidR="00B027EB" w:rsidRPr="00EB25CD" w:rsidRDefault="00B027EB" w:rsidP="00EE00A4">
      <w:pPr>
        <w:spacing w:after="0" w:line="480" w:lineRule="auto"/>
        <w:rPr>
          <w:rFonts w:ascii="Arial" w:hAnsi="Arial" w:cs="Arial"/>
          <w:b/>
          <w:sz w:val="22"/>
        </w:rPr>
      </w:pPr>
      <w:r w:rsidRPr="00EB25CD">
        <w:rPr>
          <w:rFonts w:ascii="Arial" w:hAnsi="Arial" w:cs="Arial"/>
          <w:b/>
          <w:noProof/>
          <w:sz w:val="22"/>
          <w:lang w:eastAsia="en-GB"/>
        </w:rPr>
        <w:drawing>
          <wp:inline distT="0" distB="0" distL="0" distR="0" wp14:anchorId="46EB9094" wp14:editId="561651D6">
            <wp:extent cx="6010275" cy="3971925"/>
            <wp:effectExtent l="0" t="0" r="9525" b="9525"/>
            <wp:docPr id="13" name="Picture 13" descr="C:\Users\Mike KK\Pictures\Screenshots\Screenshot (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ike KK\Pictures\Screenshots\Screenshot (9).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010275" cy="3971925"/>
                    </a:xfrm>
                    <a:prstGeom prst="rect">
                      <a:avLst/>
                    </a:prstGeom>
                    <a:noFill/>
                    <a:ln>
                      <a:noFill/>
                    </a:ln>
                  </pic:spPr>
                </pic:pic>
              </a:graphicData>
            </a:graphic>
          </wp:inline>
        </w:drawing>
      </w:r>
    </w:p>
    <w:p w14:paraId="43CA2964" w14:textId="77777777" w:rsidR="00B027EB" w:rsidRPr="00EB25CD" w:rsidRDefault="00B027EB" w:rsidP="00EE00A4">
      <w:pPr>
        <w:spacing w:after="0" w:line="480" w:lineRule="auto"/>
        <w:rPr>
          <w:rFonts w:ascii="Arial" w:hAnsi="Arial" w:cs="Arial"/>
          <w:b/>
          <w:sz w:val="22"/>
        </w:rPr>
      </w:pPr>
    </w:p>
    <w:p w14:paraId="3DA2C0DD" w14:textId="77777777" w:rsidR="00B027EB" w:rsidRPr="00EB25CD" w:rsidRDefault="00B027EB" w:rsidP="00EE00A4">
      <w:pPr>
        <w:spacing w:after="0" w:line="480" w:lineRule="auto"/>
        <w:rPr>
          <w:rFonts w:ascii="Arial" w:hAnsi="Arial" w:cs="Arial"/>
          <w:b/>
          <w:sz w:val="22"/>
        </w:rPr>
      </w:pPr>
      <w:r w:rsidRPr="00EB25CD">
        <w:rPr>
          <w:rFonts w:ascii="Arial" w:hAnsi="Arial" w:cs="Arial"/>
          <w:b/>
          <w:noProof/>
          <w:sz w:val="22"/>
          <w:lang w:eastAsia="en-GB"/>
        </w:rPr>
        <w:lastRenderedPageBreak/>
        <w:drawing>
          <wp:inline distT="0" distB="0" distL="0" distR="0" wp14:anchorId="314E50F1" wp14:editId="2483EAFE">
            <wp:extent cx="6000208" cy="3981450"/>
            <wp:effectExtent l="0" t="0" r="635" b="0"/>
            <wp:docPr id="14" name="Picture 14" descr="C:\Users\Mike KK\Pictures\Screenshots\Screenshot (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ike KK\Pictures\Screenshots\Screenshot (11).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008225" cy="3986770"/>
                    </a:xfrm>
                    <a:prstGeom prst="rect">
                      <a:avLst/>
                    </a:prstGeom>
                    <a:noFill/>
                    <a:ln>
                      <a:noFill/>
                    </a:ln>
                  </pic:spPr>
                </pic:pic>
              </a:graphicData>
            </a:graphic>
          </wp:inline>
        </w:drawing>
      </w:r>
    </w:p>
    <w:p w14:paraId="27CDA877" w14:textId="77777777" w:rsidR="00EE00A4" w:rsidRPr="00EB25CD" w:rsidRDefault="00EE00A4" w:rsidP="00EE00A4">
      <w:pPr>
        <w:spacing w:after="0" w:line="480" w:lineRule="auto"/>
        <w:rPr>
          <w:rFonts w:ascii="Arial" w:hAnsi="Arial" w:cs="Arial"/>
          <w:b/>
          <w:sz w:val="22"/>
        </w:rPr>
      </w:pPr>
      <w:r w:rsidRPr="00EB25CD">
        <w:rPr>
          <w:rFonts w:ascii="Arial" w:hAnsi="Arial" w:cs="Arial"/>
          <w:b/>
          <w:sz w:val="22"/>
        </w:rPr>
        <w:t xml:space="preserve">Appendix 4: </w:t>
      </w:r>
      <w:r w:rsidR="00775F7B" w:rsidRPr="00EB25CD">
        <w:rPr>
          <w:rFonts w:ascii="Arial" w:hAnsi="Arial" w:cs="Arial"/>
          <w:b/>
          <w:sz w:val="22"/>
        </w:rPr>
        <w:t xml:space="preserve">Product </w:t>
      </w:r>
      <w:r w:rsidR="004D4B81" w:rsidRPr="00EB25CD">
        <w:rPr>
          <w:rFonts w:ascii="Arial" w:hAnsi="Arial" w:cs="Arial"/>
          <w:b/>
          <w:sz w:val="22"/>
        </w:rPr>
        <w:t>per</w:t>
      </w:r>
      <w:r w:rsidR="00775F7B" w:rsidRPr="00EB25CD">
        <w:rPr>
          <w:rFonts w:ascii="Arial" w:hAnsi="Arial" w:cs="Arial"/>
          <w:b/>
          <w:sz w:val="22"/>
        </w:rPr>
        <w:t xml:space="preserve"> Customer rating Screenshots</w:t>
      </w:r>
    </w:p>
    <w:p w14:paraId="17C4B054" w14:textId="77777777" w:rsidR="00EE00A4" w:rsidRPr="00EB25CD" w:rsidRDefault="00775F7B" w:rsidP="00EE00A4">
      <w:pPr>
        <w:spacing w:after="0" w:line="480" w:lineRule="auto"/>
        <w:rPr>
          <w:rFonts w:ascii="Arial" w:hAnsi="Arial" w:cs="Arial"/>
          <w:b/>
          <w:sz w:val="22"/>
        </w:rPr>
      </w:pPr>
      <w:r w:rsidRPr="00EB25CD">
        <w:rPr>
          <w:rFonts w:ascii="Arial" w:hAnsi="Arial" w:cs="Arial"/>
          <w:b/>
          <w:noProof/>
          <w:sz w:val="22"/>
          <w:lang w:eastAsia="en-GB"/>
        </w:rPr>
        <w:drawing>
          <wp:inline distT="0" distB="0" distL="0" distR="0" wp14:anchorId="73DAEA03" wp14:editId="305069D4">
            <wp:extent cx="5867400" cy="4076700"/>
            <wp:effectExtent l="0" t="0" r="0" b="0"/>
            <wp:docPr id="15" name="Picture 15" descr="C:\Users\Mike KK\Pictures\Screenshots\Screenshot (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ike KK\Pictures\Screenshots\Screenshot (9).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868272" cy="4077306"/>
                    </a:xfrm>
                    <a:prstGeom prst="rect">
                      <a:avLst/>
                    </a:prstGeom>
                    <a:noFill/>
                    <a:ln>
                      <a:noFill/>
                    </a:ln>
                  </pic:spPr>
                </pic:pic>
              </a:graphicData>
            </a:graphic>
          </wp:inline>
        </w:drawing>
      </w:r>
    </w:p>
    <w:p w14:paraId="6FAD4AD9" w14:textId="77777777" w:rsidR="00EE00A4" w:rsidRPr="00EB25CD" w:rsidRDefault="00775F7B" w:rsidP="00B84796">
      <w:pPr>
        <w:spacing w:after="0" w:line="480" w:lineRule="auto"/>
        <w:rPr>
          <w:rFonts w:ascii="Arial" w:hAnsi="Arial" w:cs="Arial"/>
          <w:b/>
          <w:sz w:val="22"/>
        </w:rPr>
      </w:pPr>
      <w:r w:rsidRPr="00EB25CD">
        <w:rPr>
          <w:rFonts w:ascii="Arial" w:hAnsi="Arial" w:cs="Arial"/>
          <w:b/>
          <w:noProof/>
          <w:sz w:val="22"/>
          <w:lang w:eastAsia="en-GB"/>
        </w:rPr>
        <w:lastRenderedPageBreak/>
        <w:drawing>
          <wp:inline distT="0" distB="0" distL="0" distR="0" wp14:anchorId="17F8C3DB" wp14:editId="3D7E7A3B">
            <wp:extent cx="5731510" cy="3223974"/>
            <wp:effectExtent l="0" t="0" r="2540" b="0"/>
            <wp:docPr id="16" name="Picture 16" descr="C:\Users\Mike KK\Pictures\Screenshots\Screenshot (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ike KK\Pictures\Screenshots\Screenshot (12).pn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1510" cy="3223974"/>
                    </a:xfrm>
                    <a:prstGeom prst="rect">
                      <a:avLst/>
                    </a:prstGeom>
                    <a:noFill/>
                    <a:ln>
                      <a:noFill/>
                    </a:ln>
                  </pic:spPr>
                </pic:pic>
              </a:graphicData>
            </a:graphic>
          </wp:inline>
        </w:drawing>
      </w:r>
    </w:p>
    <w:p w14:paraId="661D59D8" w14:textId="77777777" w:rsidR="00D17D81" w:rsidRPr="00EB25CD" w:rsidRDefault="00C34DDA" w:rsidP="00B84796">
      <w:pPr>
        <w:spacing w:after="0" w:line="480" w:lineRule="auto"/>
        <w:rPr>
          <w:rFonts w:ascii="Arial" w:hAnsi="Arial" w:cs="Arial"/>
          <w:sz w:val="22"/>
        </w:rPr>
      </w:pPr>
      <w:r w:rsidRPr="00EB25CD">
        <w:rPr>
          <w:rFonts w:ascii="Arial" w:hAnsi="Arial" w:cs="Arial"/>
          <w:sz w:val="22"/>
        </w:rPr>
        <w:t xml:space="preserve"> </w:t>
      </w:r>
      <w:r w:rsidR="008C33C2" w:rsidRPr="00EB25CD">
        <w:rPr>
          <w:rFonts w:ascii="Arial" w:hAnsi="Arial" w:cs="Arial"/>
          <w:sz w:val="22"/>
        </w:rPr>
        <w:t xml:space="preserve"> </w:t>
      </w:r>
    </w:p>
    <w:p w14:paraId="0F0CACC8" w14:textId="77777777" w:rsidR="00CD6A63" w:rsidRPr="00EB25CD" w:rsidRDefault="00CD6A63" w:rsidP="00CD6A63">
      <w:pPr>
        <w:spacing w:after="0" w:line="480" w:lineRule="auto"/>
        <w:ind w:firstLine="720"/>
        <w:rPr>
          <w:rFonts w:ascii="Arial" w:hAnsi="Arial" w:cs="Arial"/>
          <w:sz w:val="22"/>
        </w:rPr>
      </w:pPr>
    </w:p>
    <w:p w14:paraId="744D2B0D" w14:textId="77777777" w:rsidR="00231521" w:rsidRPr="00EB25CD" w:rsidRDefault="00231521" w:rsidP="00231521">
      <w:pPr>
        <w:spacing w:after="0" w:line="480" w:lineRule="auto"/>
        <w:ind w:firstLine="720"/>
        <w:rPr>
          <w:rFonts w:ascii="Arial" w:hAnsi="Arial" w:cs="Arial"/>
          <w:sz w:val="22"/>
        </w:rPr>
      </w:pPr>
    </w:p>
    <w:p w14:paraId="4F798CFB" w14:textId="77777777" w:rsidR="00231521" w:rsidRPr="00EB25CD" w:rsidRDefault="00231521" w:rsidP="00231521">
      <w:pPr>
        <w:spacing w:line="480" w:lineRule="auto"/>
        <w:jc w:val="center"/>
        <w:rPr>
          <w:rFonts w:ascii="Arial" w:hAnsi="Arial" w:cs="Arial"/>
          <w:sz w:val="22"/>
        </w:rPr>
      </w:pPr>
    </w:p>
    <w:p w14:paraId="05224B62" w14:textId="77777777" w:rsidR="00231521" w:rsidRPr="00EB25CD" w:rsidRDefault="00231521" w:rsidP="00231521">
      <w:pPr>
        <w:rPr>
          <w:rFonts w:ascii="Arial" w:hAnsi="Arial" w:cs="Arial"/>
          <w:sz w:val="22"/>
        </w:rPr>
      </w:pPr>
    </w:p>
    <w:p w14:paraId="0FB2AC0C" w14:textId="3DA4076E" w:rsidR="00603E0F" w:rsidRDefault="00603E0F">
      <w:pPr>
        <w:rPr>
          <w:rFonts w:ascii="Arial" w:hAnsi="Arial" w:cs="Arial"/>
          <w:sz w:val="22"/>
        </w:rPr>
      </w:pPr>
    </w:p>
    <w:p w14:paraId="58BDE046" w14:textId="77777777" w:rsidR="00603E0F" w:rsidRDefault="00603E0F">
      <w:pPr>
        <w:spacing w:line="259" w:lineRule="auto"/>
        <w:rPr>
          <w:rFonts w:ascii="Arial" w:hAnsi="Arial" w:cs="Arial"/>
          <w:sz w:val="22"/>
        </w:rPr>
      </w:pPr>
      <w:r>
        <w:rPr>
          <w:rFonts w:ascii="Arial" w:hAnsi="Arial" w:cs="Arial"/>
          <w:sz w:val="22"/>
        </w:rPr>
        <w:br w:type="page"/>
      </w:r>
    </w:p>
    <w:p w14:paraId="2703F561" w14:textId="77777777" w:rsidR="00041C4E" w:rsidRPr="00041C4E" w:rsidRDefault="00041C4E" w:rsidP="00041C4E">
      <w:pPr>
        <w:spacing w:line="480" w:lineRule="auto"/>
        <w:jc w:val="center"/>
        <w:rPr>
          <w:rFonts w:ascii="Arial" w:hAnsi="Arial" w:cs="Arial"/>
          <w:sz w:val="22"/>
        </w:rPr>
      </w:pPr>
      <w:r w:rsidRPr="00041C4E">
        <w:rPr>
          <w:rFonts w:ascii="Arial" w:hAnsi="Arial" w:cs="Arial"/>
          <w:sz w:val="22"/>
        </w:rPr>
        <w:lastRenderedPageBreak/>
        <w:t>DATA HANDLING AND BUSINESS INTELLIGENCE</w:t>
      </w:r>
    </w:p>
    <w:p w14:paraId="5DE95A56" w14:textId="77777777" w:rsidR="00041C4E" w:rsidRPr="00041C4E" w:rsidRDefault="00041C4E" w:rsidP="00041C4E">
      <w:pPr>
        <w:spacing w:after="0"/>
        <w:rPr>
          <w:rFonts w:ascii="Arial" w:hAnsi="Arial" w:cs="Arial"/>
          <w:sz w:val="22"/>
        </w:rPr>
      </w:pPr>
    </w:p>
    <w:p w14:paraId="5C3B75C0" w14:textId="77777777" w:rsidR="00041C4E" w:rsidRPr="00041C4E" w:rsidRDefault="00041C4E" w:rsidP="00041C4E">
      <w:pPr>
        <w:spacing w:after="0"/>
        <w:rPr>
          <w:rFonts w:ascii="Arial" w:hAnsi="Arial" w:cs="Arial"/>
          <w:sz w:val="22"/>
        </w:rPr>
      </w:pPr>
    </w:p>
    <w:p w14:paraId="70211ECA" w14:textId="77777777" w:rsidR="00041C4E" w:rsidRPr="00041C4E" w:rsidRDefault="00041C4E" w:rsidP="00041C4E">
      <w:pPr>
        <w:spacing w:after="0"/>
        <w:rPr>
          <w:rFonts w:ascii="Arial" w:hAnsi="Arial" w:cs="Arial"/>
          <w:sz w:val="22"/>
        </w:rPr>
      </w:pPr>
    </w:p>
    <w:p w14:paraId="41A715A2" w14:textId="77777777" w:rsidR="00041C4E" w:rsidRPr="00041C4E" w:rsidRDefault="00041C4E" w:rsidP="00041C4E">
      <w:pPr>
        <w:spacing w:after="0"/>
        <w:rPr>
          <w:rFonts w:ascii="Arial" w:hAnsi="Arial" w:cs="Arial"/>
          <w:sz w:val="22"/>
        </w:rPr>
      </w:pPr>
      <w:r w:rsidRPr="00041C4E">
        <w:rPr>
          <w:rFonts w:ascii="Arial" w:hAnsi="Arial" w:cs="Arial"/>
          <w:sz w:val="22"/>
        </w:rPr>
        <w:t xml:space="preserve">Student </w:t>
      </w:r>
      <w:proofErr w:type="gramStart"/>
      <w:r w:rsidRPr="00041C4E">
        <w:rPr>
          <w:rFonts w:ascii="Arial" w:hAnsi="Arial" w:cs="Arial"/>
          <w:sz w:val="22"/>
        </w:rPr>
        <w:t>name :</w:t>
      </w:r>
      <w:proofErr w:type="gramEnd"/>
      <w:r w:rsidRPr="00041C4E">
        <w:rPr>
          <w:rFonts w:ascii="Arial" w:hAnsi="Arial" w:cs="Arial"/>
          <w:sz w:val="22"/>
        </w:rPr>
        <w:t xml:space="preserve"> Marian Cosmin Vilaia</w:t>
      </w:r>
    </w:p>
    <w:p w14:paraId="41F5B135" w14:textId="77777777" w:rsidR="00041C4E" w:rsidRPr="00041C4E" w:rsidRDefault="00041C4E" w:rsidP="00041C4E">
      <w:pPr>
        <w:spacing w:after="0"/>
        <w:rPr>
          <w:rFonts w:ascii="Arial" w:hAnsi="Arial" w:cs="Arial"/>
          <w:sz w:val="22"/>
        </w:rPr>
      </w:pPr>
    </w:p>
    <w:p w14:paraId="099C116E" w14:textId="77777777" w:rsidR="00041C4E" w:rsidRPr="00041C4E" w:rsidRDefault="00041C4E" w:rsidP="00041C4E">
      <w:pPr>
        <w:spacing w:after="0" w:line="480" w:lineRule="auto"/>
        <w:rPr>
          <w:rFonts w:ascii="Arial" w:hAnsi="Arial" w:cs="Arial"/>
          <w:sz w:val="22"/>
        </w:rPr>
      </w:pPr>
      <w:r w:rsidRPr="00041C4E">
        <w:rPr>
          <w:rFonts w:ascii="Arial" w:hAnsi="Arial" w:cs="Arial"/>
          <w:sz w:val="22"/>
        </w:rPr>
        <w:t>Student number :2113634</w:t>
      </w:r>
    </w:p>
    <w:p w14:paraId="43554DE7" w14:textId="77777777" w:rsidR="00041C4E" w:rsidRPr="00041C4E" w:rsidRDefault="00041C4E" w:rsidP="00041C4E">
      <w:pPr>
        <w:spacing w:after="0" w:line="480" w:lineRule="auto"/>
        <w:rPr>
          <w:rFonts w:ascii="Arial" w:hAnsi="Arial" w:cs="Arial"/>
          <w:sz w:val="22"/>
        </w:rPr>
      </w:pPr>
      <w:proofErr w:type="gramStart"/>
      <w:r w:rsidRPr="00041C4E">
        <w:rPr>
          <w:rFonts w:ascii="Arial" w:hAnsi="Arial" w:cs="Arial"/>
          <w:sz w:val="22"/>
        </w:rPr>
        <w:t>Module :</w:t>
      </w:r>
      <w:proofErr w:type="gramEnd"/>
      <w:r w:rsidRPr="00041C4E">
        <w:rPr>
          <w:rFonts w:ascii="Arial" w:hAnsi="Arial" w:cs="Arial"/>
          <w:sz w:val="22"/>
        </w:rPr>
        <w:t xml:space="preserve"> LCBB5000</w:t>
      </w:r>
    </w:p>
    <w:p w14:paraId="3A9A5F73" w14:textId="77777777" w:rsidR="00041C4E" w:rsidRPr="00041C4E" w:rsidRDefault="00041C4E" w:rsidP="00041C4E">
      <w:pPr>
        <w:spacing w:after="0" w:line="480" w:lineRule="auto"/>
        <w:rPr>
          <w:rFonts w:ascii="Arial" w:hAnsi="Arial" w:cs="Arial"/>
          <w:sz w:val="22"/>
        </w:rPr>
      </w:pPr>
      <w:proofErr w:type="gramStart"/>
      <w:r w:rsidRPr="00041C4E">
        <w:rPr>
          <w:rFonts w:ascii="Arial" w:hAnsi="Arial" w:cs="Arial"/>
          <w:sz w:val="22"/>
        </w:rPr>
        <w:t>Lecturer :</w:t>
      </w:r>
      <w:proofErr w:type="gramEnd"/>
      <w:r w:rsidRPr="00041C4E">
        <w:rPr>
          <w:rFonts w:ascii="Arial" w:hAnsi="Arial" w:cs="Arial"/>
          <w:sz w:val="22"/>
        </w:rPr>
        <w:t xml:space="preserve"> Eric Osei</w:t>
      </w:r>
    </w:p>
    <w:p w14:paraId="4F4C9206" w14:textId="77777777" w:rsidR="00041C4E" w:rsidRPr="00041C4E" w:rsidRDefault="00041C4E" w:rsidP="00041C4E">
      <w:pPr>
        <w:spacing w:after="0" w:line="480" w:lineRule="auto"/>
        <w:rPr>
          <w:rFonts w:ascii="Arial" w:hAnsi="Arial" w:cs="Arial"/>
          <w:sz w:val="22"/>
        </w:rPr>
      </w:pPr>
    </w:p>
    <w:p w14:paraId="478AC273" w14:textId="77777777" w:rsidR="00041C4E" w:rsidRPr="00041C4E" w:rsidRDefault="00041C4E" w:rsidP="00041C4E">
      <w:pPr>
        <w:spacing w:after="0" w:line="480" w:lineRule="auto"/>
        <w:rPr>
          <w:rFonts w:ascii="Arial" w:hAnsi="Arial" w:cs="Arial"/>
          <w:sz w:val="22"/>
        </w:rPr>
      </w:pPr>
    </w:p>
    <w:p w14:paraId="3152A08D" w14:textId="77777777" w:rsidR="00041C4E" w:rsidRPr="00041C4E" w:rsidRDefault="00041C4E" w:rsidP="00041C4E">
      <w:pPr>
        <w:spacing w:after="0" w:line="480" w:lineRule="auto"/>
        <w:rPr>
          <w:rFonts w:ascii="Arial" w:hAnsi="Arial" w:cs="Arial"/>
          <w:sz w:val="22"/>
        </w:rPr>
      </w:pPr>
    </w:p>
    <w:p w14:paraId="49E614D8" w14:textId="77777777" w:rsidR="00041C4E" w:rsidRPr="00041C4E" w:rsidRDefault="00041C4E" w:rsidP="00041C4E">
      <w:pPr>
        <w:spacing w:after="0" w:line="480" w:lineRule="auto"/>
        <w:rPr>
          <w:rFonts w:ascii="Arial" w:hAnsi="Arial" w:cs="Arial"/>
          <w:sz w:val="22"/>
        </w:rPr>
      </w:pPr>
    </w:p>
    <w:p w14:paraId="1ABA7139" w14:textId="77777777" w:rsidR="00041C4E" w:rsidRPr="00041C4E" w:rsidRDefault="00041C4E" w:rsidP="00041C4E">
      <w:pPr>
        <w:spacing w:after="0" w:line="480" w:lineRule="auto"/>
        <w:rPr>
          <w:rFonts w:ascii="Arial" w:hAnsi="Arial" w:cs="Arial"/>
          <w:sz w:val="22"/>
        </w:rPr>
      </w:pPr>
    </w:p>
    <w:p w14:paraId="7D964782" w14:textId="77777777" w:rsidR="00041C4E" w:rsidRPr="00041C4E" w:rsidRDefault="00041C4E" w:rsidP="00041C4E">
      <w:pPr>
        <w:spacing w:after="0" w:line="480" w:lineRule="auto"/>
        <w:rPr>
          <w:rFonts w:ascii="Arial" w:hAnsi="Arial" w:cs="Arial"/>
          <w:sz w:val="22"/>
        </w:rPr>
      </w:pPr>
    </w:p>
    <w:p w14:paraId="09424216" w14:textId="77777777" w:rsidR="00041C4E" w:rsidRPr="00041C4E" w:rsidRDefault="00041C4E" w:rsidP="00041C4E">
      <w:pPr>
        <w:spacing w:after="0" w:line="480" w:lineRule="auto"/>
        <w:rPr>
          <w:rFonts w:ascii="Arial" w:hAnsi="Arial" w:cs="Arial"/>
          <w:sz w:val="22"/>
        </w:rPr>
      </w:pPr>
    </w:p>
    <w:p w14:paraId="4DEE0335" w14:textId="77777777" w:rsidR="00041C4E" w:rsidRPr="00041C4E" w:rsidRDefault="00041C4E" w:rsidP="00041C4E">
      <w:pPr>
        <w:spacing w:after="0" w:line="480" w:lineRule="auto"/>
        <w:rPr>
          <w:rFonts w:ascii="Arial" w:hAnsi="Arial" w:cs="Arial"/>
          <w:sz w:val="22"/>
        </w:rPr>
      </w:pPr>
    </w:p>
    <w:p w14:paraId="3EFDF174" w14:textId="77777777" w:rsidR="00041C4E" w:rsidRPr="00041C4E" w:rsidRDefault="00041C4E" w:rsidP="00041C4E">
      <w:pPr>
        <w:spacing w:after="0" w:line="480" w:lineRule="auto"/>
        <w:rPr>
          <w:rFonts w:ascii="Arial" w:hAnsi="Arial" w:cs="Arial"/>
          <w:sz w:val="22"/>
        </w:rPr>
      </w:pPr>
    </w:p>
    <w:p w14:paraId="2F24C9E1" w14:textId="77777777" w:rsidR="00041C4E" w:rsidRPr="00041C4E" w:rsidRDefault="00041C4E" w:rsidP="00041C4E">
      <w:pPr>
        <w:spacing w:after="0" w:line="480" w:lineRule="auto"/>
        <w:rPr>
          <w:rFonts w:ascii="Arial" w:hAnsi="Arial" w:cs="Arial"/>
          <w:sz w:val="22"/>
        </w:rPr>
      </w:pPr>
    </w:p>
    <w:p w14:paraId="3161954E" w14:textId="77777777" w:rsidR="00041C4E" w:rsidRPr="00041C4E" w:rsidRDefault="00041C4E" w:rsidP="00041C4E">
      <w:pPr>
        <w:spacing w:after="0" w:line="480" w:lineRule="auto"/>
        <w:rPr>
          <w:rFonts w:ascii="Arial" w:hAnsi="Arial" w:cs="Arial"/>
          <w:sz w:val="22"/>
        </w:rPr>
      </w:pPr>
    </w:p>
    <w:p w14:paraId="07A99FA4" w14:textId="77777777" w:rsidR="00041C4E" w:rsidRPr="00041C4E" w:rsidRDefault="00041C4E" w:rsidP="00041C4E">
      <w:pPr>
        <w:spacing w:after="0" w:line="480" w:lineRule="auto"/>
        <w:rPr>
          <w:rFonts w:ascii="Arial" w:hAnsi="Arial" w:cs="Arial"/>
          <w:sz w:val="22"/>
        </w:rPr>
      </w:pPr>
    </w:p>
    <w:p w14:paraId="115E02F0" w14:textId="77777777" w:rsidR="00041C4E" w:rsidRPr="00041C4E" w:rsidRDefault="00041C4E" w:rsidP="00041C4E">
      <w:pPr>
        <w:spacing w:after="0" w:line="480" w:lineRule="auto"/>
        <w:rPr>
          <w:rFonts w:ascii="Arial" w:hAnsi="Arial" w:cs="Arial"/>
          <w:sz w:val="22"/>
        </w:rPr>
      </w:pPr>
    </w:p>
    <w:p w14:paraId="5EA3790B" w14:textId="77777777" w:rsidR="00041C4E" w:rsidRPr="00041C4E" w:rsidRDefault="00041C4E" w:rsidP="00041C4E">
      <w:pPr>
        <w:spacing w:after="0" w:line="480" w:lineRule="auto"/>
        <w:rPr>
          <w:rFonts w:ascii="Arial" w:hAnsi="Arial" w:cs="Arial"/>
          <w:sz w:val="22"/>
        </w:rPr>
      </w:pPr>
    </w:p>
    <w:p w14:paraId="40677C41" w14:textId="77777777" w:rsidR="00041C4E" w:rsidRPr="00041C4E" w:rsidRDefault="00041C4E" w:rsidP="00041C4E">
      <w:pPr>
        <w:spacing w:after="0" w:line="480" w:lineRule="auto"/>
        <w:rPr>
          <w:rFonts w:ascii="Arial" w:hAnsi="Arial" w:cs="Arial"/>
          <w:sz w:val="22"/>
        </w:rPr>
      </w:pPr>
    </w:p>
    <w:p w14:paraId="5D169A9C" w14:textId="77777777" w:rsidR="00041C4E" w:rsidRPr="00041C4E" w:rsidRDefault="00041C4E" w:rsidP="00041C4E">
      <w:pPr>
        <w:spacing w:after="0" w:line="480" w:lineRule="auto"/>
        <w:rPr>
          <w:rFonts w:ascii="Arial" w:hAnsi="Arial" w:cs="Arial"/>
          <w:sz w:val="22"/>
        </w:rPr>
      </w:pPr>
    </w:p>
    <w:p w14:paraId="47363A13" w14:textId="77777777" w:rsidR="00041C4E" w:rsidRPr="00041C4E" w:rsidRDefault="00041C4E" w:rsidP="00041C4E">
      <w:pPr>
        <w:spacing w:after="0" w:line="360" w:lineRule="auto"/>
        <w:jc w:val="center"/>
        <w:rPr>
          <w:rFonts w:ascii="Arial" w:hAnsi="Arial" w:cs="Arial"/>
          <w:sz w:val="22"/>
        </w:rPr>
      </w:pPr>
    </w:p>
    <w:p w14:paraId="4E4B97E9" w14:textId="77777777" w:rsidR="00041C4E" w:rsidRPr="00041C4E" w:rsidRDefault="00041C4E" w:rsidP="00041C4E">
      <w:pPr>
        <w:spacing w:after="0" w:line="360" w:lineRule="auto"/>
        <w:jc w:val="center"/>
        <w:rPr>
          <w:rFonts w:ascii="Arial" w:hAnsi="Arial" w:cs="Arial"/>
          <w:b/>
          <w:bCs/>
          <w:sz w:val="22"/>
        </w:rPr>
      </w:pPr>
    </w:p>
    <w:p w14:paraId="04579EDC" w14:textId="77777777" w:rsidR="00041C4E" w:rsidRPr="00041C4E" w:rsidRDefault="00041C4E" w:rsidP="00041C4E">
      <w:pPr>
        <w:spacing w:after="0" w:line="360" w:lineRule="auto"/>
        <w:jc w:val="center"/>
        <w:rPr>
          <w:rFonts w:ascii="Arial" w:hAnsi="Arial" w:cs="Arial"/>
          <w:b/>
          <w:bCs/>
          <w:sz w:val="22"/>
        </w:rPr>
      </w:pPr>
    </w:p>
    <w:p w14:paraId="3C528A0E" w14:textId="77777777" w:rsidR="00041C4E" w:rsidRPr="00041C4E" w:rsidRDefault="00041C4E" w:rsidP="00041C4E">
      <w:pPr>
        <w:spacing w:after="0" w:line="360" w:lineRule="auto"/>
        <w:jc w:val="center"/>
        <w:rPr>
          <w:rFonts w:ascii="Arial" w:hAnsi="Arial" w:cs="Arial"/>
          <w:b/>
          <w:bCs/>
          <w:sz w:val="22"/>
        </w:rPr>
      </w:pPr>
    </w:p>
    <w:p w14:paraId="69C79EF1" w14:textId="77777777" w:rsidR="00041C4E" w:rsidRPr="00041C4E" w:rsidRDefault="00041C4E" w:rsidP="00041C4E">
      <w:pPr>
        <w:spacing w:after="0" w:line="360" w:lineRule="auto"/>
        <w:jc w:val="center"/>
        <w:rPr>
          <w:rFonts w:ascii="Arial" w:hAnsi="Arial" w:cs="Arial"/>
          <w:b/>
          <w:bCs/>
          <w:sz w:val="22"/>
        </w:rPr>
      </w:pPr>
    </w:p>
    <w:p w14:paraId="1194441F" w14:textId="77777777" w:rsidR="00041C4E" w:rsidRPr="00041C4E" w:rsidRDefault="00041C4E" w:rsidP="00041C4E">
      <w:pPr>
        <w:spacing w:after="0" w:line="360" w:lineRule="auto"/>
        <w:jc w:val="center"/>
        <w:rPr>
          <w:rFonts w:ascii="Arial" w:hAnsi="Arial" w:cs="Arial"/>
          <w:b/>
          <w:bCs/>
          <w:sz w:val="22"/>
        </w:rPr>
      </w:pPr>
    </w:p>
    <w:p w14:paraId="065EB7DC" w14:textId="2A296855" w:rsidR="00041C4E" w:rsidRPr="00041C4E" w:rsidRDefault="00041C4E" w:rsidP="00041C4E">
      <w:pPr>
        <w:spacing w:after="0" w:line="360" w:lineRule="auto"/>
        <w:jc w:val="center"/>
        <w:rPr>
          <w:rFonts w:ascii="Arial" w:hAnsi="Arial" w:cs="Arial"/>
          <w:b/>
          <w:bCs/>
          <w:sz w:val="22"/>
        </w:rPr>
      </w:pPr>
      <w:r w:rsidRPr="00041C4E">
        <w:rPr>
          <w:rFonts w:ascii="Arial" w:hAnsi="Arial" w:cs="Arial"/>
          <w:b/>
          <w:bCs/>
          <w:sz w:val="22"/>
        </w:rPr>
        <w:lastRenderedPageBreak/>
        <w:t>SPSS and Data Mining</w:t>
      </w:r>
    </w:p>
    <w:p w14:paraId="7AC014F0" w14:textId="77777777" w:rsidR="00041C4E" w:rsidRPr="00041C4E" w:rsidRDefault="00041C4E" w:rsidP="00041C4E">
      <w:pPr>
        <w:spacing w:after="0" w:line="360" w:lineRule="auto"/>
        <w:jc w:val="center"/>
        <w:rPr>
          <w:rFonts w:ascii="Arial" w:hAnsi="Arial" w:cs="Arial"/>
          <w:b/>
          <w:sz w:val="22"/>
        </w:rPr>
      </w:pPr>
      <w:r w:rsidRPr="00041C4E">
        <w:rPr>
          <w:rFonts w:ascii="Arial" w:hAnsi="Arial" w:cs="Arial"/>
          <w:b/>
          <w:sz w:val="22"/>
        </w:rPr>
        <w:t>SPSS</w:t>
      </w:r>
    </w:p>
    <w:p w14:paraId="35F026DC" w14:textId="77777777" w:rsidR="00041C4E" w:rsidRPr="00041C4E" w:rsidRDefault="00041C4E" w:rsidP="00041C4E">
      <w:pPr>
        <w:spacing w:after="0" w:line="360" w:lineRule="auto"/>
        <w:ind w:firstLine="720"/>
        <w:rPr>
          <w:rFonts w:ascii="Arial" w:hAnsi="Arial" w:cs="Arial"/>
          <w:sz w:val="22"/>
        </w:rPr>
      </w:pPr>
      <w:r w:rsidRPr="00041C4E">
        <w:rPr>
          <w:rFonts w:ascii="Arial" w:hAnsi="Arial" w:cs="Arial"/>
          <w:sz w:val="22"/>
        </w:rPr>
        <w:t>The Statistical Package for the Social Sciences (SPSS) is a statistical software used for data analysis. The International Business Machine Corporation (IBM) developed the software to facilitate various activities that surround data analysis (High, 2012). SPSS has grown to become a popular software that is widely used in the 21</w:t>
      </w:r>
      <w:r w:rsidRPr="00041C4E">
        <w:rPr>
          <w:rFonts w:ascii="Arial" w:hAnsi="Arial" w:cs="Arial"/>
          <w:sz w:val="22"/>
          <w:vertAlign w:val="superscript"/>
        </w:rPr>
        <w:t>st</w:t>
      </w:r>
      <w:r w:rsidRPr="00041C4E">
        <w:rPr>
          <w:rFonts w:ascii="Arial" w:hAnsi="Arial" w:cs="Arial"/>
          <w:sz w:val="22"/>
        </w:rPr>
        <w:t xml:space="preserve"> century with both the business and education sector incorporating the use of the software (Al-Imam, 2019). According to George and Mallery (2019), the software is widely used to conduct academic and market research due to its various capabilities that appeal to a wide range of audiences. However, it is also important to note the software has several limitations despite the high level of praise that has been associated with the software (Stehlik-Barry &amp; Babinec, 2017). An assessment of both the advantages and disadvantages associated with the software use play a significant role in deeply understanding the software.</w:t>
      </w:r>
    </w:p>
    <w:p w14:paraId="590FA082" w14:textId="77777777" w:rsidR="00041C4E" w:rsidRPr="00041C4E" w:rsidRDefault="00041C4E" w:rsidP="00041C4E">
      <w:pPr>
        <w:spacing w:after="0" w:line="360" w:lineRule="auto"/>
        <w:rPr>
          <w:rFonts w:ascii="Arial" w:hAnsi="Arial" w:cs="Arial"/>
          <w:b/>
          <w:sz w:val="22"/>
        </w:rPr>
      </w:pPr>
      <w:r w:rsidRPr="00041C4E">
        <w:rPr>
          <w:rFonts w:ascii="Arial" w:hAnsi="Arial" w:cs="Arial"/>
          <w:b/>
          <w:sz w:val="22"/>
        </w:rPr>
        <w:t>Benefits of Using SPSS</w:t>
      </w:r>
    </w:p>
    <w:p w14:paraId="478D8C38" w14:textId="77777777" w:rsidR="00041C4E" w:rsidRPr="00041C4E" w:rsidRDefault="00041C4E" w:rsidP="00041C4E">
      <w:pPr>
        <w:spacing w:after="0" w:line="360" w:lineRule="auto"/>
        <w:ind w:firstLine="720"/>
        <w:rPr>
          <w:rFonts w:ascii="Arial" w:hAnsi="Arial" w:cs="Arial"/>
          <w:sz w:val="22"/>
        </w:rPr>
      </w:pPr>
      <w:r w:rsidRPr="00041C4E">
        <w:rPr>
          <w:rFonts w:ascii="Arial" w:hAnsi="Arial" w:cs="Arial"/>
          <w:sz w:val="22"/>
        </w:rPr>
        <w:t xml:space="preserve">SPSS is associated with numerous benefits when compared to its disadvantages. The major benefit associated with SPSS is that it is easy to use. SPSS is associated with a user-friendly interface that is easy to use if the user is following text or video instructions (George &amp; Mallery, 2019). The images in appendix 1 show how it is easy to navigate through the software due to its user-friendly interface. The software can perform various types of data analysis when compared to other statistical software in the market. According to Pituch and Stevens (2015), SPSS can perform </w:t>
      </w:r>
      <w:proofErr w:type="gramStart"/>
      <w:r w:rsidRPr="00041C4E">
        <w:rPr>
          <w:rFonts w:ascii="Arial" w:hAnsi="Arial" w:cs="Arial"/>
          <w:sz w:val="22"/>
        </w:rPr>
        <w:t>Non-parametric</w:t>
      </w:r>
      <w:proofErr w:type="gramEnd"/>
      <w:r w:rsidRPr="00041C4E">
        <w:rPr>
          <w:rFonts w:ascii="Arial" w:hAnsi="Arial" w:cs="Arial"/>
          <w:sz w:val="22"/>
        </w:rPr>
        <w:t xml:space="preserve"> tests, factor analysis, survival analysis, and structural equation modelling which Excel cannot execute. SPSS also possesses the capability of integration with open-source software. Morgan et al. (2019) indicate that the integration feature allows its users to import and export data to open-source software and take advantage of the powerful data analysis tools available in the language while still using SPSS. The software also allows its users to document the steps involved during the analysis, which is an important feature, especially in studies that may require replication in the future (George &amp; Mallery, 2019). Users can document the steps involved during the analysis using syntax, viewer, notes, and the output window. </w:t>
      </w:r>
    </w:p>
    <w:p w14:paraId="1C4916E3" w14:textId="77777777" w:rsidR="00041C4E" w:rsidRPr="00041C4E" w:rsidRDefault="00041C4E" w:rsidP="00041C4E">
      <w:pPr>
        <w:spacing w:after="0" w:line="360" w:lineRule="auto"/>
        <w:rPr>
          <w:rFonts w:ascii="Arial" w:hAnsi="Arial" w:cs="Arial"/>
          <w:b/>
          <w:sz w:val="22"/>
        </w:rPr>
      </w:pPr>
      <w:r w:rsidRPr="00041C4E">
        <w:rPr>
          <w:rFonts w:ascii="Arial" w:hAnsi="Arial" w:cs="Arial"/>
          <w:b/>
          <w:sz w:val="22"/>
        </w:rPr>
        <w:t>Disadvantages of Using SPSS</w:t>
      </w:r>
    </w:p>
    <w:p w14:paraId="3AFFD470" w14:textId="77777777" w:rsidR="00041C4E" w:rsidRPr="00041C4E" w:rsidRDefault="00041C4E" w:rsidP="00041C4E">
      <w:pPr>
        <w:spacing w:after="0" w:line="360" w:lineRule="auto"/>
        <w:ind w:firstLine="720"/>
        <w:rPr>
          <w:rFonts w:ascii="Arial" w:hAnsi="Arial" w:cs="Arial"/>
          <w:sz w:val="22"/>
        </w:rPr>
      </w:pPr>
      <w:r w:rsidRPr="00041C4E">
        <w:rPr>
          <w:rFonts w:ascii="Arial" w:hAnsi="Arial" w:cs="Arial"/>
          <w:sz w:val="22"/>
        </w:rPr>
        <w:t xml:space="preserve">SPSS is associated with several disadvantages despite its numerous benefits. The first disadvantage involves the high cost associated with the software. SPSS is a commercial software that requires its users to have a licence before they can use it which makes it hard for individuals and small enterprises to enjoy the benefits of using the software (Pituch &amp; Stevens, 2015). According to Amazon’s website, the cost of a 12-month SPSS licence for two computers is $145 (Amazon, 2023). SPSS is also associated with limited capabilities </w:t>
      </w:r>
      <w:r w:rsidRPr="00041C4E">
        <w:rPr>
          <w:rFonts w:ascii="Arial" w:hAnsi="Arial" w:cs="Arial"/>
          <w:sz w:val="22"/>
        </w:rPr>
        <w:lastRenderedPageBreak/>
        <w:t xml:space="preserve">when compared to other statistical software, an element that has seen a rise in competition in the statistical software industry (Garson, 2019). R software can perform data analysis tasks such as machine learning, big data analysis, </w:t>
      </w:r>
      <w:proofErr w:type="gramStart"/>
      <w:r w:rsidRPr="00041C4E">
        <w:rPr>
          <w:rFonts w:ascii="Arial" w:hAnsi="Arial" w:cs="Arial"/>
          <w:sz w:val="22"/>
        </w:rPr>
        <w:t>customization</w:t>
      </w:r>
      <w:proofErr w:type="gramEnd"/>
      <w:r w:rsidRPr="00041C4E">
        <w:rPr>
          <w:rFonts w:ascii="Arial" w:hAnsi="Arial" w:cs="Arial"/>
          <w:sz w:val="22"/>
        </w:rPr>
        <w:t xml:space="preserve"> and automation that SPSS cannot execute (Garson, 2019). Advanced data engineers have also complained of the software’s inability to handle large data files, an element that is critical in a century associated with big data. According to Garson, (2019), SPSS can handle a maximum of 32,767 variables and 2 billion cases.    </w:t>
      </w:r>
    </w:p>
    <w:p w14:paraId="03859B97" w14:textId="77777777" w:rsidR="00041C4E" w:rsidRPr="00041C4E" w:rsidRDefault="00041C4E" w:rsidP="00041C4E">
      <w:pPr>
        <w:spacing w:after="0" w:line="360" w:lineRule="auto"/>
        <w:jc w:val="center"/>
        <w:rPr>
          <w:rFonts w:ascii="Arial" w:hAnsi="Arial" w:cs="Arial"/>
          <w:b/>
          <w:sz w:val="22"/>
        </w:rPr>
      </w:pPr>
      <w:r w:rsidRPr="00041C4E">
        <w:rPr>
          <w:rFonts w:ascii="Arial" w:hAnsi="Arial" w:cs="Arial"/>
          <w:b/>
          <w:sz w:val="22"/>
        </w:rPr>
        <w:t xml:space="preserve">Data Mining </w:t>
      </w:r>
    </w:p>
    <w:p w14:paraId="37AEAD99" w14:textId="77777777" w:rsidR="00041C4E" w:rsidRPr="00041C4E" w:rsidRDefault="00041C4E" w:rsidP="00041C4E">
      <w:pPr>
        <w:spacing w:after="0" w:line="360" w:lineRule="auto"/>
        <w:ind w:firstLine="720"/>
        <w:rPr>
          <w:rFonts w:ascii="Arial" w:hAnsi="Arial" w:cs="Arial"/>
          <w:sz w:val="22"/>
        </w:rPr>
      </w:pPr>
      <w:r w:rsidRPr="00041C4E">
        <w:rPr>
          <w:rFonts w:ascii="Arial" w:hAnsi="Arial" w:cs="Arial"/>
          <w:sz w:val="22"/>
        </w:rPr>
        <w:t>Data mining involves the process of extracting and discovering patterns and relationships from large datasets. Data mining involves six steps that form the data mining cycle. The first stage is the problem definition stage, which involves a clear definition of the objective of the project. According to Wood (2020), during the first stage, the organization identifies the goals it intends to achieve by mining the data. The second stage involves gathering the data. The second stage involves determining available sources, determining methods of gathering the data, and channels that will store the data (Al-</w:t>
      </w:r>
      <w:proofErr w:type="spellStart"/>
      <w:r w:rsidRPr="00041C4E">
        <w:rPr>
          <w:rFonts w:ascii="Arial" w:hAnsi="Arial" w:cs="Arial"/>
          <w:sz w:val="22"/>
        </w:rPr>
        <w:t>Shamiri</w:t>
      </w:r>
      <w:proofErr w:type="spellEnd"/>
      <w:r w:rsidRPr="00041C4E">
        <w:rPr>
          <w:rFonts w:ascii="Arial" w:hAnsi="Arial" w:cs="Arial"/>
          <w:sz w:val="22"/>
        </w:rPr>
        <w:t xml:space="preserve">, 2021). The third step involves cleaning the data. During the third step, an inspection of the data occurs to determine its accuracy, completion status, and consistency (Wu et al., 2021). Identification of outliers and mistakes occurs during the third stage. Once the first three steps are completed, the data is, therefore, ready for analysis. </w:t>
      </w:r>
    </w:p>
    <w:p w14:paraId="434693D5" w14:textId="77777777" w:rsidR="00041C4E" w:rsidRPr="00041C4E" w:rsidRDefault="00041C4E" w:rsidP="00041C4E">
      <w:pPr>
        <w:spacing w:after="0" w:line="360" w:lineRule="auto"/>
        <w:ind w:firstLine="720"/>
        <w:rPr>
          <w:rFonts w:ascii="Arial" w:hAnsi="Arial" w:cs="Arial"/>
          <w:sz w:val="22"/>
        </w:rPr>
      </w:pPr>
      <w:r w:rsidRPr="00041C4E">
        <w:rPr>
          <w:rFonts w:ascii="Arial" w:hAnsi="Arial" w:cs="Arial"/>
          <w:sz w:val="22"/>
        </w:rPr>
        <w:t>The final three steps in data mining involve dealing with the data. The fourth step involves performing the actual data analysis using various data analysis techniques. Wu et al. (2021) state that techniques such as statistical analysis and machine learning aid in searching for any trends, relationships, associations, and patterns. The fifth step involves an interpretation of the results obtained from the analysis. Data analysts use the fifth step to discuss how the results of the analysis relate to the business problem or research question (Wood, 2020). The final step involves presenting the results of the analysis using various techniques such as reports, dashboards, or models so that the readers can make informed decisions (Al-</w:t>
      </w:r>
      <w:proofErr w:type="spellStart"/>
      <w:r w:rsidRPr="00041C4E">
        <w:rPr>
          <w:rFonts w:ascii="Arial" w:hAnsi="Arial" w:cs="Arial"/>
          <w:sz w:val="22"/>
        </w:rPr>
        <w:t>Shamiri</w:t>
      </w:r>
      <w:proofErr w:type="spellEnd"/>
      <w:r w:rsidRPr="00041C4E">
        <w:rPr>
          <w:rFonts w:ascii="Arial" w:hAnsi="Arial" w:cs="Arial"/>
          <w:sz w:val="22"/>
        </w:rPr>
        <w:t xml:space="preserve">, 2021). Executing </w:t>
      </w:r>
      <w:proofErr w:type="gramStart"/>
      <w:r w:rsidRPr="00041C4E">
        <w:rPr>
          <w:rFonts w:ascii="Arial" w:hAnsi="Arial" w:cs="Arial"/>
          <w:sz w:val="22"/>
        </w:rPr>
        <w:t>all of</w:t>
      </w:r>
      <w:proofErr w:type="gramEnd"/>
      <w:r w:rsidRPr="00041C4E">
        <w:rPr>
          <w:rFonts w:ascii="Arial" w:hAnsi="Arial" w:cs="Arial"/>
          <w:sz w:val="22"/>
        </w:rPr>
        <w:t xml:space="preserve"> the six data mining steps has been critical in various industries that deal with big data in the current era.         </w:t>
      </w:r>
    </w:p>
    <w:p w14:paraId="05A236A3" w14:textId="77777777" w:rsidR="00041C4E" w:rsidRPr="00041C4E" w:rsidRDefault="00041C4E" w:rsidP="00041C4E">
      <w:pPr>
        <w:spacing w:after="0" w:line="360" w:lineRule="auto"/>
        <w:rPr>
          <w:rFonts w:ascii="Arial" w:hAnsi="Arial" w:cs="Arial"/>
          <w:b/>
          <w:sz w:val="22"/>
        </w:rPr>
      </w:pPr>
      <w:r w:rsidRPr="00041C4E">
        <w:rPr>
          <w:rFonts w:ascii="Arial" w:hAnsi="Arial" w:cs="Arial"/>
          <w:b/>
          <w:sz w:val="22"/>
        </w:rPr>
        <w:t xml:space="preserve">Benefits of Data Mining Cycles   </w:t>
      </w:r>
    </w:p>
    <w:p w14:paraId="3B16C00A" w14:textId="77777777" w:rsidR="00041C4E" w:rsidRPr="00041C4E" w:rsidRDefault="00041C4E" w:rsidP="00041C4E">
      <w:pPr>
        <w:spacing w:after="0" w:line="360" w:lineRule="auto"/>
        <w:ind w:firstLine="720"/>
        <w:rPr>
          <w:rFonts w:ascii="Arial" w:hAnsi="Arial" w:cs="Arial"/>
          <w:sz w:val="22"/>
        </w:rPr>
      </w:pPr>
      <w:r w:rsidRPr="00041C4E">
        <w:rPr>
          <w:rFonts w:ascii="Arial" w:hAnsi="Arial" w:cs="Arial"/>
          <w:sz w:val="22"/>
        </w:rPr>
        <w:t xml:space="preserve">Data mining cycles are associated with various benefits. Numerous businesses are familiar with data mining since it helps them to execute almost </w:t>
      </w:r>
      <w:proofErr w:type="gramStart"/>
      <w:r w:rsidRPr="00041C4E">
        <w:rPr>
          <w:rFonts w:ascii="Arial" w:hAnsi="Arial" w:cs="Arial"/>
          <w:sz w:val="22"/>
        </w:rPr>
        <w:t>all of</w:t>
      </w:r>
      <w:proofErr w:type="gramEnd"/>
      <w:r w:rsidRPr="00041C4E">
        <w:rPr>
          <w:rFonts w:ascii="Arial" w:hAnsi="Arial" w:cs="Arial"/>
          <w:sz w:val="22"/>
        </w:rPr>
        <w:t xml:space="preserve"> their tasks. Large corporations such as Standard Chartered use data mining to learn about their consumer’s interests, detect fraudulent activity, and filter spam messages (Jain, 2021). Yoseph et al. (2020) list customer segmentation as a data mining cycle that aids in breaking down patterns and determining existing or new connections from the information. Amazon UK is an </w:t>
      </w:r>
      <w:r w:rsidRPr="00041C4E">
        <w:rPr>
          <w:rFonts w:ascii="Arial" w:hAnsi="Arial" w:cs="Arial"/>
          <w:sz w:val="22"/>
        </w:rPr>
        <w:lastRenderedPageBreak/>
        <w:t xml:space="preserve">example of a corporation that has benefited from customer segmentation. According to the summary by </w:t>
      </w:r>
      <w:r w:rsidRPr="00041C4E">
        <w:rPr>
          <w:rFonts w:ascii="Arial" w:hAnsi="Arial" w:cs="Arial"/>
          <w:sz w:val="22"/>
          <w:lang w:val="en-US"/>
        </w:rPr>
        <w:t xml:space="preserve">Gopal and </w:t>
      </w:r>
      <w:proofErr w:type="spellStart"/>
      <w:r w:rsidRPr="00041C4E">
        <w:rPr>
          <w:rFonts w:ascii="Arial" w:hAnsi="Arial" w:cs="Arial"/>
          <w:sz w:val="22"/>
          <w:lang w:val="en-US"/>
        </w:rPr>
        <w:t>MohdNawi</w:t>
      </w:r>
      <w:proofErr w:type="spellEnd"/>
      <w:r w:rsidRPr="00041C4E">
        <w:rPr>
          <w:rFonts w:ascii="Arial" w:hAnsi="Arial" w:cs="Arial"/>
          <w:sz w:val="22"/>
          <w:lang w:val="en-US"/>
        </w:rPr>
        <w:t xml:space="preserve"> (2021),</w:t>
      </w:r>
      <w:r w:rsidRPr="00041C4E">
        <w:rPr>
          <w:rFonts w:ascii="Arial" w:hAnsi="Arial" w:cs="Arial"/>
          <w:sz w:val="22"/>
        </w:rPr>
        <w:t xml:space="preserve"> Churn prediction is a data mining cycle that uses customer data to determine which customers are most likely to stop using a product or service. BT is one of the leading internet service providers that rely on churn predictions to make decisions about their customers. Market basket analysis is a data mining cycle that determines products that consumers regularly purchase together and provides recommendations for complementary products (Jain, 2021). Amazon UK is an example of an online retailer in the UK that relies on market basket analysis. Ptak-Chmielewska (2019) explains how credit risk analysis is a data mining cycle that aids in determining credit-worthy individuals by assessing the probability of potential borrowers defaulting. Standard Chartered is a bank in the UK that relies on credit risk analysis to manage its lending portfolio. Numerous sectors have applied various data mining cycles that have helped them make informed decisions in the current century characterized by big data.  </w:t>
      </w:r>
    </w:p>
    <w:p w14:paraId="72D21BA4" w14:textId="77777777" w:rsidR="00041C4E" w:rsidRPr="00041C4E" w:rsidRDefault="00041C4E" w:rsidP="00041C4E">
      <w:pPr>
        <w:spacing w:after="0" w:line="360" w:lineRule="auto"/>
        <w:ind w:firstLine="720"/>
        <w:rPr>
          <w:rFonts w:ascii="Arial" w:hAnsi="Arial" w:cs="Arial"/>
          <w:sz w:val="22"/>
        </w:rPr>
      </w:pPr>
      <w:r w:rsidRPr="00041C4E">
        <w:rPr>
          <w:rFonts w:ascii="Arial" w:hAnsi="Arial" w:cs="Arial"/>
          <w:sz w:val="22"/>
        </w:rPr>
        <w:t xml:space="preserve">Data mining is an important element in the current century characterized by big data. Data analysts need to follow and execute </w:t>
      </w:r>
      <w:proofErr w:type="gramStart"/>
      <w:r w:rsidRPr="00041C4E">
        <w:rPr>
          <w:rFonts w:ascii="Arial" w:hAnsi="Arial" w:cs="Arial"/>
          <w:sz w:val="22"/>
        </w:rPr>
        <w:t>all of</w:t>
      </w:r>
      <w:proofErr w:type="gramEnd"/>
      <w:r w:rsidRPr="00041C4E">
        <w:rPr>
          <w:rFonts w:ascii="Arial" w:hAnsi="Arial" w:cs="Arial"/>
          <w:sz w:val="22"/>
        </w:rPr>
        <w:t xml:space="preserve"> the six steps so that they provide a concrete and precise interpretation of the data they are dealing with. Data analysts should also familiarize themselves with various statistical software that is in the market so that they can easily perform the analysis. Data analysts should learn about the advantages and disadvantages associated with various statistical software so that they can make easy and fast decisions when dealing with a particular type of dataset.  </w:t>
      </w:r>
    </w:p>
    <w:p w14:paraId="017B64E2" w14:textId="77777777" w:rsidR="00041C4E" w:rsidRPr="00041C4E" w:rsidRDefault="00041C4E" w:rsidP="00041C4E">
      <w:pPr>
        <w:spacing w:after="0" w:line="480" w:lineRule="auto"/>
        <w:ind w:firstLine="720"/>
        <w:rPr>
          <w:rFonts w:ascii="Arial" w:hAnsi="Arial" w:cs="Arial"/>
          <w:sz w:val="22"/>
        </w:rPr>
      </w:pPr>
      <w:r w:rsidRPr="00041C4E">
        <w:rPr>
          <w:rFonts w:ascii="Arial" w:hAnsi="Arial" w:cs="Arial"/>
          <w:sz w:val="22"/>
        </w:rPr>
        <w:t xml:space="preserve">      </w:t>
      </w:r>
    </w:p>
    <w:p w14:paraId="75D9E0C7" w14:textId="77777777" w:rsidR="00041C4E" w:rsidRPr="00041C4E" w:rsidRDefault="00041C4E" w:rsidP="00041C4E">
      <w:pPr>
        <w:rPr>
          <w:rFonts w:ascii="Arial" w:hAnsi="Arial" w:cs="Arial"/>
          <w:sz w:val="22"/>
        </w:rPr>
      </w:pPr>
    </w:p>
    <w:p w14:paraId="429138B7" w14:textId="77777777" w:rsidR="00041C4E" w:rsidRPr="00041C4E" w:rsidRDefault="00041C4E" w:rsidP="00041C4E">
      <w:pPr>
        <w:rPr>
          <w:rFonts w:ascii="Arial" w:hAnsi="Arial" w:cs="Arial"/>
          <w:sz w:val="22"/>
        </w:rPr>
      </w:pPr>
    </w:p>
    <w:p w14:paraId="5839A49D" w14:textId="77777777" w:rsidR="00041C4E" w:rsidRPr="00041C4E" w:rsidRDefault="00041C4E" w:rsidP="00041C4E">
      <w:pPr>
        <w:rPr>
          <w:rFonts w:ascii="Arial" w:hAnsi="Arial" w:cs="Arial"/>
          <w:sz w:val="22"/>
        </w:rPr>
      </w:pPr>
    </w:p>
    <w:p w14:paraId="366CF699" w14:textId="77777777" w:rsidR="00041C4E" w:rsidRPr="00041C4E" w:rsidRDefault="00041C4E" w:rsidP="00041C4E">
      <w:pPr>
        <w:rPr>
          <w:rFonts w:ascii="Arial" w:hAnsi="Arial" w:cs="Arial"/>
          <w:sz w:val="22"/>
        </w:rPr>
      </w:pPr>
    </w:p>
    <w:p w14:paraId="0D3D2413" w14:textId="77777777" w:rsidR="00041C4E" w:rsidRPr="00041C4E" w:rsidRDefault="00041C4E" w:rsidP="00041C4E">
      <w:pPr>
        <w:rPr>
          <w:rFonts w:ascii="Arial" w:hAnsi="Arial" w:cs="Arial"/>
          <w:sz w:val="22"/>
        </w:rPr>
      </w:pPr>
    </w:p>
    <w:p w14:paraId="7D9DB43B" w14:textId="77777777" w:rsidR="00041C4E" w:rsidRPr="00041C4E" w:rsidRDefault="00041C4E" w:rsidP="00041C4E">
      <w:pPr>
        <w:rPr>
          <w:rFonts w:ascii="Arial" w:hAnsi="Arial" w:cs="Arial"/>
          <w:sz w:val="22"/>
        </w:rPr>
      </w:pPr>
    </w:p>
    <w:p w14:paraId="261838A4" w14:textId="77777777" w:rsidR="00041C4E" w:rsidRPr="00041C4E" w:rsidRDefault="00041C4E" w:rsidP="00041C4E">
      <w:pPr>
        <w:rPr>
          <w:rFonts w:ascii="Arial" w:hAnsi="Arial" w:cs="Arial"/>
          <w:sz w:val="22"/>
        </w:rPr>
      </w:pPr>
    </w:p>
    <w:p w14:paraId="0A41B323" w14:textId="77777777" w:rsidR="00041C4E" w:rsidRPr="00041C4E" w:rsidRDefault="00041C4E" w:rsidP="00041C4E">
      <w:pPr>
        <w:rPr>
          <w:rFonts w:ascii="Arial" w:hAnsi="Arial" w:cs="Arial"/>
          <w:sz w:val="22"/>
        </w:rPr>
      </w:pPr>
    </w:p>
    <w:p w14:paraId="784E1C95" w14:textId="77777777" w:rsidR="00041C4E" w:rsidRDefault="00041C4E" w:rsidP="00041C4E">
      <w:pPr>
        <w:spacing w:after="0" w:line="360" w:lineRule="auto"/>
        <w:jc w:val="center"/>
        <w:rPr>
          <w:rFonts w:ascii="Arial" w:hAnsi="Arial" w:cs="Arial"/>
          <w:b/>
          <w:sz w:val="22"/>
        </w:rPr>
      </w:pPr>
    </w:p>
    <w:p w14:paraId="373687C5" w14:textId="77777777" w:rsidR="00041C4E" w:rsidRDefault="00041C4E" w:rsidP="00041C4E">
      <w:pPr>
        <w:spacing w:after="0" w:line="360" w:lineRule="auto"/>
        <w:jc w:val="center"/>
        <w:rPr>
          <w:rFonts w:ascii="Arial" w:hAnsi="Arial" w:cs="Arial"/>
          <w:b/>
          <w:sz w:val="22"/>
        </w:rPr>
      </w:pPr>
    </w:p>
    <w:p w14:paraId="17B70DB9" w14:textId="77777777" w:rsidR="00041C4E" w:rsidRDefault="00041C4E" w:rsidP="00041C4E">
      <w:pPr>
        <w:spacing w:after="0" w:line="360" w:lineRule="auto"/>
        <w:jc w:val="center"/>
        <w:rPr>
          <w:rFonts w:ascii="Arial" w:hAnsi="Arial" w:cs="Arial"/>
          <w:b/>
          <w:sz w:val="22"/>
        </w:rPr>
      </w:pPr>
    </w:p>
    <w:p w14:paraId="724138F0" w14:textId="77777777" w:rsidR="00041C4E" w:rsidRDefault="00041C4E" w:rsidP="00041C4E">
      <w:pPr>
        <w:spacing w:after="0" w:line="360" w:lineRule="auto"/>
        <w:jc w:val="center"/>
        <w:rPr>
          <w:rFonts w:ascii="Arial" w:hAnsi="Arial" w:cs="Arial"/>
          <w:b/>
          <w:sz w:val="22"/>
        </w:rPr>
      </w:pPr>
    </w:p>
    <w:p w14:paraId="622B3785" w14:textId="77777777" w:rsidR="00041C4E" w:rsidRDefault="00041C4E" w:rsidP="00041C4E">
      <w:pPr>
        <w:spacing w:after="0" w:line="360" w:lineRule="auto"/>
        <w:jc w:val="center"/>
        <w:rPr>
          <w:rFonts w:ascii="Arial" w:hAnsi="Arial" w:cs="Arial"/>
          <w:b/>
          <w:sz w:val="22"/>
        </w:rPr>
      </w:pPr>
    </w:p>
    <w:p w14:paraId="5D958941" w14:textId="77777777" w:rsidR="00041C4E" w:rsidRDefault="00041C4E" w:rsidP="00041C4E">
      <w:pPr>
        <w:spacing w:after="0" w:line="360" w:lineRule="auto"/>
        <w:jc w:val="center"/>
        <w:rPr>
          <w:rFonts w:ascii="Arial" w:hAnsi="Arial" w:cs="Arial"/>
          <w:b/>
          <w:sz w:val="22"/>
        </w:rPr>
      </w:pPr>
    </w:p>
    <w:p w14:paraId="15820B1A" w14:textId="2EFDE70C" w:rsidR="00041C4E" w:rsidRPr="00041C4E" w:rsidRDefault="00041C4E" w:rsidP="00041C4E">
      <w:pPr>
        <w:spacing w:after="0" w:line="360" w:lineRule="auto"/>
        <w:jc w:val="center"/>
        <w:rPr>
          <w:rFonts w:ascii="Arial" w:hAnsi="Arial" w:cs="Arial"/>
          <w:b/>
          <w:sz w:val="22"/>
        </w:rPr>
      </w:pPr>
      <w:r w:rsidRPr="00041C4E">
        <w:rPr>
          <w:rFonts w:ascii="Arial" w:hAnsi="Arial" w:cs="Arial"/>
          <w:b/>
          <w:sz w:val="22"/>
        </w:rPr>
        <w:lastRenderedPageBreak/>
        <w:t>Reference List</w:t>
      </w:r>
    </w:p>
    <w:p w14:paraId="38F09F91" w14:textId="77777777" w:rsidR="00041C4E" w:rsidRPr="00041C4E" w:rsidRDefault="00041C4E" w:rsidP="00041C4E">
      <w:pPr>
        <w:spacing w:after="0" w:line="360" w:lineRule="auto"/>
        <w:ind w:left="720" w:hanging="720"/>
        <w:rPr>
          <w:rFonts w:ascii="Arial" w:hAnsi="Arial" w:cs="Arial"/>
          <w:sz w:val="22"/>
        </w:rPr>
      </w:pPr>
      <w:r w:rsidRPr="00041C4E">
        <w:rPr>
          <w:rFonts w:ascii="Arial" w:hAnsi="Arial" w:cs="Arial"/>
          <w:sz w:val="22"/>
        </w:rPr>
        <w:t>Al-Imam, A., 2019. A Gateway Towards Machine Learning: Predictive Analytics and Neural Networks in IBM-SPSS (SPSS v. 24). </w:t>
      </w:r>
      <w:r w:rsidRPr="00041C4E">
        <w:rPr>
          <w:rFonts w:ascii="Arial" w:hAnsi="Arial" w:cs="Arial"/>
          <w:i/>
          <w:iCs/>
          <w:sz w:val="22"/>
        </w:rPr>
        <w:t xml:space="preserve">Retrieved </w:t>
      </w:r>
      <w:proofErr w:type="gramStart"/>
      <w:r w:rsidRPr="00041C4E">
        <w:rPr>
          <w:rFonts w:ascii="Arial" w:hAnsi="Arial" w:cs="Arial"/>
          <w:i/>
          <w:iCs/>
          <w:sz w:val="22"/>
        </w:rPr>
        <w:t>January</w:t>
      </w:r>
      <w:r w:rsidRPr="00041C4E">
        <w:rPr>
          <w:rFonts w:ascii="Arial" w:hAnsi="Arial" w:cs="Arial"/>
          <w:sz w:val="22"/>
        </w:rPr>
        <w:t>,</w:t>
      </w:r>
      <w:proofErr w:type="gramEnd"/>
      <w:r w:rsidRPr="00041C4E">
        <w:rPr>
          <w:rFonts w:ascii="Arial" w:hAnsi="Arial" w:cs="Arial"/>
          <w:sz w:val="22"/>
        </w:rPr>
        <w:t> </w:t>
      </w:r>
      <w:r w:rsidRPr="00041C4E">
        <w:rPr>
          <w:rFonts w:ascii="Arial" w:hAnsi="Arial" w:cs="Arial"/>
          <w:i/>
          <w:iCs/>
          <w:sz w:val="22"/>
        </w:rPr>
        <w:t>3</w:t>
      </w:r>
      <w:r w:rsidRPr="00041C4E">
        <w:rPr>
          <w:rFonts w:ascii="Arial" w:hAnsi="Arial" w:cs="Arial"/>
          <w:sz w:val="22"/>
        </w:rPr>
        <w:t xml:space="preserve">, p.2019. </w:t>
      </w:r>
      <w:hyperlink r:id="rId32" w:history="1">
        <w:r w:rsidRPr="00041C4E">
          <w:rPr>
            <w:rStyle w:val="Hyperlink"/>
            <w:rFonts w:ascii="Arial" w:hAnsi="Arial" w:cs="Arial"/>
            <w:sz w:val="22"/>
          </w:rPr>
          <w:t>Pharma-terrorism (researchgate.net)</w:t>
        </w:r>
      </w:hyperlink>
    </w:p>
    <w:p w14:paraId="02263D38" w14:textId="77777777" w:rsidR="00041C4E" w:rsidRPr="00041C4E" w:rsidRDefault="00041C4E" w:rsidP="00041C4E">
      <w:pPr>
        <w:spacing w:after="0" w:line="360" w:lineRule="auto"/>
        <w:ind w:left="720" w:hanging="720"/>
        <w:rPr>
          <w:rFonts w:ascii="Arial" w:hAnsi="Arial" w:cs="Arial"/>
          <w:sz w:val="22"/>
        </w:rPr>
      </w:pPr>
      <w:r w:rsidRPr="00041C4E">
        <w:rPr>
          <w:rFonts w:ascii="Arial" w:hAnsi="Arial" w:cs="Arial"/>
          <w:sz w:val="22"/>
        </w:rPr>
        <w:t>Al-</w:t>
      </w:r>
      <w:proofErr w:type="spellStart"/>
      <w:r w:rsidRPr="00041C4E">
        <w:rPr>
          <w:rFonts w:ascii="Arial" w:hAnsi="Arial" w:cs="Arial"/>
          <w:sz w:val="22"/>
        </w:rPr>
        <w:t>Shamiri</w:t>
      </w:r>
      <w:proofErr w:type="spellEnd"/>
      <w:r w:rsidRPr="00041C4E">
        <w:rPr>
          <w:rFonts w:ascii="Arial" w:hAnsi="Arial" w:cs="Arial"/>
          <w:sz w:val="22"/>
        </w:rPr>
        <w:t>, A.Y.R., 2021. Artificial intelligence and pattern recognition using data mining algorithms. </w:t>
      </w:r>
      <w:r w:rsidRPr="00041C4E">
        <w:rPr>
          <w:rFonts w:ascii="Arial" w:hAnsi="Arial" w:cs="Arial"/>
          <w:i/>
          <w:iCs/>
          <w:sz w:val="22"/>
        </w:rPr>
        <w:t>International Journal of Computer Science &amp; Network Security</w:t>
      </w:r>
      <w:r w:rsidRPr="00041C4E">
        <w:rPr>
          <w:rFonts w:ascii="Arial" w:hAnsi="Arial" w:cs="Arial"/>
          <w:sz w:val="22"/>
        </w:rPr>
        <w:t>, </w:t>
      </w:r>
      <w:r w:rsidRPr="00041C4E">
        <w:rPr>
          <w:rFonts w:ascii="Arial" w:hAnsi="Arial" w:cs="Arial"/>
          <w:i/>
          <w:iCs/>
          <w:sz w:val="22"/>
        </w:rPr>
        <w:t>21</w:t>
      </w:r>
      <w:r w:rsidRPr="00041C4E">
        <w:rPr>
          <w:rFonts w:ascii="Arial" w:hAnsi="Arial" w:cs="Arial"/>
          <w:sz w:val="22"/>
        </w:rPr>
        <w:t xml:space="preserve">(7), pp.221-232. </w:t>
      </w:r>
      <w:hyperlink r:id="rId33" w:history="1">
        <w:r w:rsidRPr="00041C4E">
          <w:rPr>
            <w:rStyle w:val="Hyperlink"/>
            <w:rFonts w:ascii="Arial" w:hAnsi="Arial" w:cs="Arial"/>
            <w:sz w:val="22"/>
          </w:rPr>
          <w:t>https://www.academia.edu/download/84266431/20210726.pdf</w:t>
        </w:r>
      </w:hyperlink>
    </w:p>
    <w:p w14:paraId="10074206" w14:textId="77777777" w:rsidR="00041C4E" w:rsidRPr="00041C4E" w:rsidRDefault="00041C4E" w:rsidP="00041C4E">
      <w:pPr>
        <w:spacing w:after="0" w:line="360" w:lineRule="auto"/>
        <w:ind w:left="720" w:hanging="720"/>
        <w:rPr>
          <w:rFonts w:ascii="Arial" w:hAnsi="Arial" w:cs="Arial"/>
          <w:sz w:val="22"/>
        </w:rPr>
      </w:pPr>
      <w:r w:rsidRPr="00041C4E">
        <w:rPr>
          <w:rFonts w:ascii="Arial" w:hAnsi="Arial" w:cs="Arial"/>
          <w:sz w:val="22"/>
        </w:rPr>
        <w:t xml:space="preserve">Amazon., 2023. T IBM SPSS Statistics Grad Pack Standard V28.0 12 Month License for 2 Computers. </w:t>
      </w:r>
      <w:hyperlink r:id="rId34" w:history="1">
        <w:r w:rsidRPr="00041C4E">
          <w:rPr>
            <w:rStyle w:val="Hyperlink"/>
            <w:rFonts w:ascii="Arial" w:hAnsi="Arial" w:cs="Arial"/>
            <w:sz w:val="22"/>
          </w:rPr>
          <w:t>Amazon.com: IBM SPSS Statistics Grad Pack Standard V28.0 12 Month License for 2 Computers</w:t>
        </w:r>
      </w:hyperlink>
    </w:p>
    <w:p w14:paraId="017C87E6" w14:textId="77777777" w:rsidR="00041C4E" w:rsidRPr="00041C4E" w:rsidRDefault="00041C4E" w:rsidP="00041C4E">
      <w:pPr>
        <w:spacing w:after="0" w:line="360" w:lineRule="auto"/>
        <w:ind w:left="720" w:hanging="720"/>
        <w:rPr>
          <w:rFonts w:ascii="Arial" w:hAnsi="Arial" w:cs="Arial"/>
          <w:sz w:val="22"/>
        </w:rPr>
      </w:pPr>
      <w:r w:rsidRPr="00041C4E">
        <w:rPr>
          <w:rFonts w:ascii="Arial" w:hAnsi="Arial" w:cs="Arial"/>
          <w:sz w:val="22"/>
        </w:rPr>
        <w:t>Garson, G.D., 2019. </w:t>
      </w:r>
      <w:r w:rsidRPr="00041C4E">
        <w:rPr>
          <w:rFonts w:ascii="Arial" w:hAnsi="Arial" w:cs="Arial"/>
          <w:i/>
          <w:iCs/>
          <w:sz w:val="22"/>
        </w:rPr>
        <w:t xml:space="preserve">Multilevel </w:t>
      </w:r>
      <w:proofErr w:type="spellStart"/>
      <w:r w:rsidRPr="00041C4E">
        <w:rPr>
          <w:rFonts w:ascii="Arial" w:hAnsi="Arial" w:cs="Arial"/>
          <w:i/>
          <w:iCs/>
          <w:sz w:val="22"/>
        </w:rPr>
        <w:t>Modeling</w:t>
      </w:r>
      <w:proofErr w:type="spellEnd"/>
      <w:r w:rsidRPr="00041C4E">
        <w:rPr>
          <w:rFonts w:ascii="Arial" w:hAnsi="Arial" w:cs="Arial"/>
          <w:i/>
          <w:iCs/>
          <w:sz w:val="22"/>
        </w:rPr>
        <w:t>: Applications in STATA®, IBM® SPSS®, SAS®, R, &amp; HLMTM</w:t>
      </w:r>
      <w:r w:rsidRPr="00041C4E">
        <w:rPr>
          <w:rFonts w:ascii="Arial" w:hAnsi="Arial" w:cs="Arial"/>
          <w:sz w:val="22"/>
        </w:rPr>
        <w:t xml:space="preserve">. Sage Publications. </w:t>
      </w:r>
      <w:hyperlink r:id="rId35" w:history="1">
        <w:r w:rsidRPr="00041C4E">
          <w:rPr>
            <w:rStyle w:val="Hyperlink"/>
            <w:rFonts w:ascii="Arial" w:hAnsi="Arial" w:cs="Arial"/>
            <w:sz w:val="22"/>
          </w:rPr>
          <w:t>https://books.google.com/books?hl=en&amp;lr=&amp;id=jWemDwAAQBAJ&amp;oi=fnd&amp;pg=PP1&amp;dq=IBM+SPSS+versus+R+studio&amp;ots=1MZ0mkJeKz&amp;sig=PlGYFEkCdVLzWzJiewqc3a2Zy1E</w:t>
        </w:r>
      </w:hyperlink>
    </w:p>
    <w:p w14:paraId="21763103" w14:textId="77777777" w:rsidR="00041C4E" w:rsidRPr="00041C4E" w:rsidRDefault="00041C4E" w:rsidP="00041C4E">
      <w:pPr>
        <w:spacing w:after="0" w:line="360" w:lineRule="auto"/>
        <w:ind w:left="720" w:hanging="720"/>
        <w:rPr>
          <w:rFonts w:ascii="Arial" w:hAnsi="Arial" w:cs="Arial"/>
          <w:sz w:val="22"/>
        </w:rPr>
      </w:pPr>
      <w:r w:rsidRPr="00041C4E">
        <w:rPr>
          <w:rFonts w:ascii="Arial" w:hAnsi="Arial" w:cs="Arial"/>
          <w:sz w:val="22"/>
        </w:rPr>
        <w:t>George, D. and Mallery, P., 2019. </w:t>
      </w:r>
      <w:r w:rsidRPr="00041C4E">
        <w:rPr>
          <w:rFonts w:ascii="Arial" w:hAnsi="Arial" w:cs="Arial"/>
          <w:i/>
          <w:iCs/>
          <w:sz w:val="22"/>
        </w:rPr>
        <w:t>IBM SPSS statistics 26 step by step: A simple guide and reference</w:t>
      </w:r>
      <w:r w:rsidRPr="00041C4E">
        <w:rPr>
          <w:rFonts w:ascii="Arial" w:hAnsi="Arial" w:cs="Arial"/>
          <w:sz w:val="22"/>
        </w:rPr>
        <w:t xml:space="preserve">. Routledge. </w:t>
      </w:r>
      <w:hyperlink r:id="rId36" w:history="1">
        <w:r w:rsidRPr="00041C4E">
          <w:rPr>
            <w:rStyle w:val="Hyperlink"/>
            <w:rFonts w:ascii="Arial" w:hAnsi="Arial" w:cs="Arial"/>
            <w:sz w:val="22"/>
          </w:rPr>
          <w:t>http://ndl.ethernet.edu.et/bitstream/123456789/28322/1/Darren%20George_2016.pdf</w:t>
        </w:r>
      </w:hyperlink>
    </w:p>
    <w:p w14:paraId="4E430B3E" w14:textId="77777777" w:rsidR="00041C4E" w:rsidRPr="00041C4E" w:rsidRDefault="00041C4E" w:rsidP="00041C4E">
      <w:pPr>
        <w:spacing w:after="0" w:line="360" w:lineRule="auto"/>
        <w:ind w:left="720" w:hanging="720"/>
        <w:rPr>
          <w:rFonts w:ascii="Arial" w:hAnsi="Arial" w:cs="Arial"/>
          <w:sz w:val="22"/>
        </w:rPr>
      </w:pPr>
      <w:r w:rsidRPr="00041C4E">
        <w:rPr>
          <w:rFonts w:ascii="Arial" w:hAnsi="Arial" w:cs="Arial"/>
          <w:sz w:val="22"/>
        </w:rPr>
        <w:t xml:space="preserve">Gopal, P. and </w:t>
      </w:r>
      <w:proofErr w:type="spellStart"/>
      <w:r w:rsidRPr="00041C4E">
        <w:rPr>
          <w:rFonts w:ascii="Arial" w:hAnsi="Arial" w:cs="Arial"/>
          <w:sz w:val="22"/>
        </w:rPr>
        <w:t>MohdNawi</w:t>
      </w:r>
      <w:proofErr w:type="spellEnd"/>
      <w:r w:rsidRPr="00041C4E">
        <w:rPr>
          <w:rFonts w:ascii="Arial" w:hAnsi="Arial" w:cs="Arial"/>
          <w:sz w:val="22"/>
        </w:rPr>
        <w:t>, N.B., 2021, December. A Survey on Customer Churn Prediction using Machine Learning and data mining Techniques in E-commerce. In </w:t>
      </w:r>
      <w:r w:rsidRPr="00041C4E">
        <w:rPr>
          <w:rFonts w:ascii="Arial" w:hAnsi="Arial" w:cs="Arial"/>
          <w:i/>
          <w:iCs/>
          <w:sz w:val="22"/>
        </w:rPr>
        <w:t>2021 IEEE Asia-Pacific Conference on Computer Science and Data Engineering (CSDE)</w:t>
      </w:r>
      <w:r w:rsidRPr="00041C4E">
        <w:rPr>
          <w:rFonts w:ascii="Arial" w:hAnsi="Arial" w:cs="Arial"/>
          <w:sz w:val="22"/>
        </w:rPr>
        <w:t xml:space="preserve"> (pp. 1-8). IEEE. </w:t>
      </w:r>
      <w:hyperlink r:id="rId37" w:history="1">
        <w:r w:rsidRPr="00041C4E">
          <w:rPr>
            <w:rStyle w:val="Hyperlink"/>
            <w:rFonts w:ascii="Arial" w:hAnsi="Arial" w:cs="Arial"/>
            <w:sz w:val="22"/>
          </w:rPr>
          <w:t>https://ieeexplore.ieee.org/abstract/document/9718460/</w:t>
        </w:r>
      </w:hyperlink>
    </w:p>
    <w:p w14:paraId="7D1335FB" w14:textId="77777777" w:rsidR="00041C4E" w:rsidRPr="00041C4E" w:rsidRDefault="00041C4E" w:rsidP="00041C4E">
      <w:pPr>
        <w:spacing w:after="0" w:line="360" w:lineRule="auto"/>
        <w:ind w:left="720" w:hanging="720"/>
        <w:rPr>
          <w:rFonts w:ascii="Arial" w:hAnsi="Arial" w:cs="Arial"/>
          <w:sz w:val="22"/>
        </w:rPr>
      </w:pPr>
      <w:r w:rsidRPr="00041C4E">
        <w:rPr>
          <w:rFonts w:ascii="Arial" w:hAnsi="Arial" w:cs="Arial"/>
          <w:sz w:val="22"/>
        </w:rPr>
        <w:t>High, R., 2012. The era of cognitive systems: An inside look at IBM Watson and how it works. </w:t>
      </w:r>
      <w:r w:rsidRPr="00041C4E">
        <w:rPr>
          <w:rFonts w:ascii="Arial" w:hAnsi="Arial" w:cs="Arial"/>
          <w:i/>
          <w:iCs/>
          <w:sz w:val="22"/>
        </w:rPr>
        <w:t>IBM Corporation, Redbooks</w:t>
      </w:r>
      <w:r w:rsidRPr="00041C4E">
        <w:rPr>
          <w:rFonts w:ascii="Arial" w:hAnsi="Arial" w:cs="Arial"/>
          <w:sz w:val="22"/>
        </w:rPr>
        <w:t>, </w:t>
      </w:r>
      <w:r w:rsidRPr="00041C4E">
        <w:rPr>
          <w:rFonts w:ascii="Arial" w:hAnsi="Arial" w:cs="Arial"/>
          <w:i/>
          <w:iCs/>
          <w:sz w:val="22"/>
        </w:rPr>
        <w:t>1</w:t>
      </w:r>
      <w:r w:rsidRPr="00041C4E">
        <w:rPr>
          <w:rFonts w:ascii="Arial" w:hAnsi="Arial" w:cs="Arial"/>
          <w:sz w:val="22"/>
        </w:rPr>
        <w:t xml:space="preserve">, p.16. </w:t>
      </w:r>
      <w:hyperlink r:id="rId38" w:history="1">
        <w:r w:rsidRPr="00041C4E">
          <w:rPr>
            <w:rStyle w:val="Hyperlink"/>
            <w:rFonts w:ascii="Arial" w:hAnsi="Arial" w:cs="Arial"/>
            <w:sz w:val="22"/>
          </w:rPr>
          <w:t>https://www.academia.edu/download/52854673/Red_book_ibm_watson.pdf</w:t>
        </w:r>
      </w:hyperlink>
    </w:p>
    <w:p w14:paraId="650AC848" w14:textId="77777777" w:rsidR="00041C4E" w:rsidRPr="00041C4E" w:rsidRDefault="00041C4E" w:rsidP="00041C4E">
      <w:pPr>
        <w:spacing w:after="0" w:line="360" w:lineRule="auto"/>
        <w:ind w:left="720" w:hanging="720"/>
        <w:rPr>
          <w:rFonts w:ascii="Arial" w:hAnsi="Arial" w:cs="Arial"/>
          <w:sz w:val="22"/>
        </w:rPr>
      </w:pPr>
      <w:r w:rsidRPr="00041C4E">
        <w:rPr>
          <w:rFonts w:ascii="Arial" w:hAnsi="Arial" w:cs="Arial"/>
          <w:sz w:val="22"/>
        </w:rPr>
        <w:t>Jain, A., 2021. SPAM Filtering Using Artificial Intelligence. </w:t>
      </w:r>
      <w:r w:rsidRPr="00041C4E">
        <w:rPr>
          <w:rFonts w:ascii="Arial" w:hAnsi="Arial" w:cs="Arial"/>
          <w:i/>
          <w:iCs/>
          <w:sz w:val="22"/>
        </w:rPr>
        <w:t>Artificial Intelligence and Data Mining Approaches in Security Frameworks</w:t>
      </w:r>
      <w:r w:rsidRPr="00041C4E">
        <w:rPr>
          <w:rFonts w:ascii="Arial" w:hAnsi="Arial" w:cs="Arial"/>
          <w:sz w:val="22"/>
        </w:rPr>
        <w:t xml:space="preserve">, pp.261-291. </w:t>
      </w:r>
      <w:hyperlink r:id="rId39" w:history="1">
        <w:r w:rsidRPr="00041C4E">
          <w:rPr>
            <w:rStyle w:val="Hyperlink"/>
            <w:rFonts w:ascii="Arial" w:hAnsi="Arial" w:cs="Arial"/>
            <w:sz w:val="22"/>
          </w:rPr>
          <w:t>https://sci-hub.hkvisa.net/10.1002/9781119760429.ch15</w:t>
        </w:r>
      </w:hyperlink>
    </w:p>
    <w:p w14:paraId="69B253C9" w14:textId="77777777" w:rsidR="00041C4E" w:rsidRPr="00041C4E" w:rsidRDefault="00041C4E" w:rsidP="00041C4E">
      <w:pPr>
        <w:spacing w:after="0" w:line="360" w:lineRule="auto"/>
        <w:ind w:left="720" w:hanging="720"/>
        <w:rPr>
          <w:rFonts w:ascii="Arial" w:hAnsi="Arial" w:cs="Arial"/>
          <w:sz w:val="22"/>
        </w:rPr>
      </w:pPr>
      <w:r w:rsidRPr="00041C4E">
        <w:rPr>
          <w:rFonts w:ascii="Arial" w:hAnsi="Arial" w:cs="Arial"/>
          <w:sz w:val="22"/>
        </w:rPr>
        <w:t>Morgan, G.A., Barrett, K.C., Leech, N.L. and Gloeckner, G.W., 2019. </w:t>
      </w:r>
      <w:r w:rsidRPr="00041C4E">
        <w:rPr>
          <w:rFonts w:ascii="Arial" w:hAnsi="Arial" w:cs="Arial"/>
          <w:i/>
          <w:iCs/>
          <w:sz w:val="22"/>
        </w:rPr>
        <w:t>IBM SPSS for introductory statistics: Use and interpretation: Use and interpretation</w:t>
      </w:r>
      <w:r w:rsidRPr="00041C4E">
        <w:rPr>
          <w:rFonts w:ascii="Arial" w:hAnsi="Arial" w:cs="Arial"/>
          <w:sz w:val="22"/>
        </w:rPr>
        <w:t xml:space="preserve">. Routledge. </w:t>
      </w:r>
      <w:hyperlink r:id="rId40" w:history="1">
        <w:r w:rsidRPr="00041C4E">
          <w:rPr>
            <w:rStyle w:val="Hyperlink"/>
            <w:rFonts w:ascii="Arial" w:hAnsi="Arial" w:cs="Arial"/>
            <w:sz w:val="22"/>
          </w:rPr>
          <w:t>https://www.taylorfrancis.com/books/mono/10.4324/9780429287657/ibm-spss-introductory-statistics-use-interpretation-george-morgan-nancy-leech-gene-gloeckner-karen-barrett</w:t>
        </w:r>
      </w:hyperlink>
    </w:p>
    <w:p w14:paraId="794539DB" w14:textId="77777777" w:rsidR="00041C4E" w:rsidRPr="00041C4E" w:rsidRDefault="00041C4E" w:rsidP="00041C4E">
      <w:pPr>
        <w:spacing w:after="0" w:line="360" w:lineRule="auto"/>
        <w:ind w:left="720" w:hanging="720"/>
        <w:rPr>
          <w:rFonts w:ascii="Arial" w:hAnsi="Arial" w:cs="Arial"/>
          <w:sz w:val="22"/>
        </w:rPr>
      </w:pPr>
      <w:r w:rsidRPr="00041C4E">
        <w:rPr>
          <w:rFonts w:ascii="Arial" w:hAnsi="Arial" w:cs="Arial"/>
          <w:sz w:val="22"/>
        </w:rPr>
        <w:t>Pituch, K.A. and Stevens, J.P., 2015. </w:t>
      </w:r>
      <w:r w:rsidRPr="00041C4E">
        <w:rPr>
          <w:rFonts w:ascii="Arial" w:hAnsi="Arial" w:cs="Arial"/>
          <w:i/>
          <w:iCs/>
          <w:sz w:val="22"/>
        </w:rPr>
        <w:t>Applied multivariate statistics for the social sciences: Analyses with SAS and IBM’s SPSS</w:t>
      </w:r>
      <w:r w:rsidRPr="00041C4E">
        <w:rPr>
          <w:rFonts w:ascii="Arial" w:hAnsi="Arial" w:cs="Arial"/>
          <w:sz w:val="22"/>
        </w:rPr>
        <w:t xml:space="preserve">. Routledge. </w:t>
      </w:r>
      <w:hyperlink r:id="rId41" w:history="1">
        <w:r w:rsidRPr="00041C4E">
          <w:rPr>
            <w:rStyle w:val="Hyperlink"/>
            <w:rFonts w:ascii="Arial" w:hAnsi="Arial" w:cs="Arial"/>
            <w:sz w:val="22"/>
          </w:rPr>
          <w:t>https://sci-hub.hkvisa.net/10.4324/9781315814919</w:t>
        </w:r>
      </w:hyperlink>
    </w:p>
    <w:p w14:paraId="6FC97FB7" w14:textId="77777777" w:rsidR="00041C4E" w:rsidRPr="00041C4E" w:rsidRDefault="00041C4E" w:rsidP="00041C4E">
      <w:pPr>
        <w:spacing w:after="0" w:line="360" w:lineRule="auto"/>
        <w:ind w:left="720" w:hanging="720"/>
        <w:rPr>
          <w:rFonts w:ascii="Arial" w:hAnsi="Arial" w:cs="Arial"/>
          <w:sz w:val="22"/>
        </w:rPr>
      </w:pPr>
      <w:r w:rsidRPr="00041C4E">
        <w:rPr>
          <w:rFonts w:ascii="Arial" w:hAnsi="Arial" w:cs="Arial"/>
          <w:sz w:val="22"/>
        </w:rPr>
        <w:lastRenderedPageBreak/>
        <w:t>Ptak-Chmielewska, A., 2019. Predicting micro-enterprise failures using data mining techniques. </w:t>
      </w:r>
      <w:r w:rsidRPr="00041C4E">
        <w:rPr>
          <w:rFonts w:ascii="Arial" w:hAnsi="Arial" w:cs="Arial"/>
          <w:i/>
          <w:iCs/>
          <w:sz w:val="22"/>
        </w:rPr>
        <w:t>Journal of Risk and Financial Management</w:t>
      </w:r>
      <w:r w:rsidRPr="00041C4E">
        <w:rPr>
          <w:rFonts w:ascii="Arial" w:hAnsi="Arial" w:cs="Arial"/>
          <w:sz w:val="22"/>
        </w:rPr>
        <w:t>, </w:t>
      </w:r>
      <w:r w:rsidRPr="00041C4E">
        <w:rPr>
          <w:rFonts w:ascii="Arial" w:hAnsi="Arial" w:cs="Arial"/>
          <w:i/>
          <w:iCs/>
          <w:sz w:val="22"/>
        </w:rPr>
        <w:t>12</w:t>
      </w:r>
      <w:r w:rsidRPr="00041C4E">
        <w:rPr>
          <w:rFonts w:ascii="Arial" w:hAnsi="Arial" w:cs="Arial"/>
          <w:sz w:val="22"/>
        </w:rPr>
        <w:t xml:space="preserve">(1), p.30. </w:t>
      </w:r>
      <w:hyperlink r:id="rId42" w:history="1">
        <w:r w:rsidRPr="00041C4E">
          <w:rPr>
            <w:rStyle w:val="Hyperlink"/>
            <w:rFonts w:ascii="Arial" w:hAnsi="Arial" w:cs="Arial"/>
            <w:sz w:val="22"/>
          </w:rPr>
          <w:t>https://www.mdpi.com/1911-8074/12/1/30/pdf</w:t>
        </w:r>
      </w:hyperlink>
    </w:p>
    <w:p w14:paraId="203584BF" w14:textId="77777777" w:rsidR="00041C4E" w:rsidRPr="00041C4E" w:rsidRDefault="00041C4E" w:rsidP="00041C4E">
      <w:pPr>
        <w:spacing w:after="0" w:line="360" w:lineRule="auto"/>
        <w:ind w:left="720" w:hanging="720"/>
        <w:rPr>
          <w:rFonts w:ascii="Arial" w:hAnsi="Arial" w:cs="Arial"/>
          <w:sz w:val="22"/>
        </w:rPr>
      </w:pPr>
      <w:proofErr w:type="spellStart"/>
      <w:r w:rsidRPr="00041C4E">
        <w:rPr>
          <w:rFonts w:ascii="Arial" w:hAnsi="Arial" w:cs="Arial"/>
          <w:sz w:val="22"/>
        </w:rPr>
        <w:t>Shatri</w:t>
      </w:r>
      <w:proofErr w:type="spellEnd"/>
      <w:r w:rsidRPr="00041C4E">
        <w:rPr>
          <w:rFonts w:ascii="Arial" w:hAnsi="Arial" w:cs="Arial"/>
          <w:sz w:val="22"/>
        </w:rPr>
        <w:t>, Z.G., 2020. Advantages and disadvantages of using information technology in learning process of students. </w:t>
      </w:r>
      <w:r w:rsidRPr="00041C4E">
        <w:rPr>
          <w:rFonts w:ascii="Arial" w:hAnsi="Arial" w:cs="Arial"/>
          <w:i/>
          <w:iCs/>
          <w:sz w:val="22"/>
        </w:rPr>
        <w:t>Journal of Turkish Science Education</w:t>
      </w:r>
      <w:r w:rsidRPr="00041C4E">
        <w:rPr>
          <w:rFonts w:ascii="Arial" w:hAnsi="Arial" w:cs="Arial"/>
          <w:sz w:val="22"/>
        </w:rPr>
        <w:t>, </w:t>
      </w:r>
      <w:r w:rsidRPr="00041C4E">
        <w:rPr>
          <w:rFonts w:ascii="Arial" w:hAnsi="Arial" w:cs="Arial"/>
          <w:i/>
          <w:iCs/>
          <w:sz w:val="22"/>
        </w:rPr>
        <w:t>17</w:t>
      </w:r>
      <w:r w:rsidRPr="00041C4E">
        <w:rPr>
          <w:rFonts w:ascii="Arial" w:hAnsi="Arial" w:cs="Arial"/>
          <w:sz w:val="22"/>
        </w:rPr>
        <w:t xml:space="preserve">(3), pp.420-428. </w:t>
      </w:r>
      <w:hyperlink r:id="rId43" w:history="1">
        <w:r w:rsidRPr="00041C4E">
          <w:rPr>
            <w:rStyle w:val="Hyperlink"/>
            <w:rFonts w:ascii="Arial" w:hAnsi="Arial" w:cs="Arial"/>
            <w:sz w:val="22"/>
          </w:rPr>
          <w:t>https://www.tused.org/index.php/tused/article/download/1099/633/</w:t>
        </w:r>
      </w:hyperlink>
    </w:p>
    <w:p w14:paraId="40325134" w14:textId="77777777" w:rsidR="00041C4E" w:rsidRPr="00041C4E" w:rsidRDefault="00041C4E" w:rsidP="00041C4E">
      <w:pPr>
        <w:spacing w:after="0" w:line="360" w:lineRule="auto"/>
        <w:ind w:left="720" w:hanging="720"/>
        <w:rPr>
          <w:rFonts w:ascii="Arial" w:hAnsi="Arial" w:cs="Arial"/>
          <w:sz w:val="22"/>
        </w:rPr>
      </w:pPr>
      <w:r w:rsidRPr="00041C4E">
        <w:rPr>
          <w:rFonts w:ascii="Arial" w:hAnsi="Arial" w:cs="Arial"/>
          <w:sz w:val="22"/>
        </w:rPr>
        <w:t xml:space="preserve">Stehlik-Barry, </w:t>
      </w:r>
      <w:proofErr w:type="gramStart"/>
      <w:r w:rsidRPr="00041C4E">
        <w:rPr>
          <w:rFonts w:ascii="Arial" w:hAnsi="Arial" w:cs="Arial"/>
          <w:sz w:val="22"/>
        </w:rPr>
        <w:t>K.</w:t>
      </w:r>
      <w:proofErr w:type="gramEnd"/>
      <w:r w:rsidRPr="00041C4E">
        <w:rPr>
          <w:rFonts w:ascii="Arial" w:hAnsi="Arial" w:cs="Arial"/>
          <w:sz w:val="22"/>
        </w:rPr>
        <w:t xml:space="preserve"> and Babinec, A.J., 2017. </w:t>
      </w:r>
      <w:r w:rsidRPr="00041C4E">
        <w:rPr>
          <w:rFonts w:ascii="Arial" w:hAnsi="Arial" w:cs="Arial"/>
          <w:i/>
          <w:iCs/>
          <w:sz w:val="22"/>
        </w:rPr>
        <w:t>Data analysis with IBM SPSS statistics</w:t>
      </w:r>
      <w:r w:rsidRPr="00041C4E">
        <w:rPr>
          <w:rFonts w:ascii="Arial" w:hAnsi="Arial" w:cs="Arial"/>
          <w:sz w:val="22"/>
        </w:rPr>
        <w:t xml:space="preserve">. </w:t>
      </w:r>
      <w:proofErr w:type="spellStart"/>
      <w:r w:rsidRPr="00041C4E">
        <w:rPr>
          <w:rFonts w:ascii="Arial" w:hAnsi="Arial" w:cs="Arial"/>
          <w:sz w:val="22"/>
        </w:rPr>
        <w:t>Packt</w:t>
      </w:r>
      <w:proofErr w:type="spellEnd"/>
      <w:r w:rsidRPr="00041C4E">
        <w:rPr>
          <w:rFonts w:ascii="Arial" w:hAnsi="Arial" w:cs="Arial"/>
          <w:sz w:val="22"/>
        </w:rPr>
        <w:t xml:space="preserve"> Publishing Ltd. </w:t>
      </w:r>
      <w:hyperlink r:id="rId44" w:history="1">
        <w:r w:rsidRPr="00041C4E">
          <w:rPr>
            <w:rStyle w:val="Hyperlink"/>
            <w:rFonts w:ascii="Arial" w:hAnsi="Arial" w:cs="Arial"/>
            <w:sz w:val="22"/>
          </w:rPr>
          <w:t>https://books.google.com/books?hl=en&amp;lr=&amp;id=-JlGDwAAQBAJ&amp;oi=fnd&amp;pg=PP1&amp;dq=Limitations+of+IBM+SPSS+&amp;ots=pqWi_wMaiM&amp;sig=NIpKYkQ-TMvzqpLx18j2Wp8JIpc</w:t>
        </w:r>
      </w:hyperlink>
    </w:p>
    <w:p w14:paraId="65620C1C" w14:textId="77777777" w:rsidR="00041C4E" w:rsidRPr="00041C4E" w:rsidRDefault="00041C4E" w:rsidP="00041C4E">
      <w:pPr>
        <w:spacing w:after="0" w:line="360" w:lineRule="auto"/>
        <w:ind w:left="720" w:hanging="720"/>
        <w:rPr>
          <w:rFonts w:ascii="Arial" w:hAnsi="Arial" w:cs="Arial"/>
          <w:sz w:val="22"/>
        </w:rPr>
      </w:pPr>
      <w:r w:rsidRPr="00041C4E">
        <w:rPr>
          <w:rFonts w:ascii="Arial" w:hAnsi="Arial" w:cs="Arial"/>
          <w:sz w:val="22"/>
        </w:rPr>
        <w:t>Wood, D.A., 2020. Combined cycle gas turbine power output prediction and data mining with optimized data matching algorithm. </w:t>
      </w:r>
      <w:r w:rsidRPr="00041C4E">
        <w:rPr>
          <w:rFonts w:ascii="Arial" w:hAnsi="Arial" w:cs="Arial"/>
          <w:i/>
          <w:iCs/>
          <w:sz w:val="22"/>
        </w:rPr>
        <w:t>SN Applied Sciences</w:t>
      </w:r>
      <w:r w:rsidRPr="00041C4E">
        <w:rPr>
          <w:rFonts w:ascii="Arial" w:hAnsi="Arial" w:cs="Arial"/>
          <w:sz w:val="22"/>
        </w:rPr>
        <w:t>, </w:t>
      </w:r>
      <w:r w:rsidRPr="00041C4E">
        <w:rPr>
          <w:rFonts w:ascii="Arial" w:hAnsi="Arial" w:cs="Arial"/>
          <w:i/>
          <w:iCs/>
          <w:sz w:val="22"/>
        </w:rPr>
        <w:t>2</w:t>
      </w:r>
      <w:r w:rsidRPr="00041C4E">
        <w:rPr>
          <w:rFonts w:ascii="Arial" w:hAnsi="Arial" w:cs="Arial"/>
          <w:sz w:val="22"/>
        </w:rPr>
        <w:t xml:space="preserve">(3), p.441. </w:t>
      </w:r>
      <w:hyperlink r:id="rId45" w:history="1">
        <w:r w:rsidRPr="00041C4E">
          <w:rPr>
            <w:rStyle w:val="Hyperlink"/>
            <w:rFonts w:ascii="Arial" w:hAnsi="Arial" w:cs="Arial"/>
            <w:sz w:val="22"/>
          </w:rPr>
          <w:t>https://link.springer.com/article/10.1007/s42452-020-2249-7</w:t>
        </w:r>
      </w:hyperlink>
    </w:p>
    <w:p w14:paraId="7D776E4D" w14:textId="77777777" w:rsidR="00041C4E" w:rsidRPr="00041C4E" w:rsidRDefault="00041C4E" w:rsidP="00041C4E">
      <w:pPr>
        <w:spacing w:after="0" w:line="360" w:lineRule="auto"/>
        <w:ind w:left="720" w:hanging="720"/>
        <w:rPr>
          <w:rFonts w:ascii="Arial" w:hAnsi="Arial" w:cs="Arial"/>
          <w:sz w:val="22"/>
        </w:rPr>
      </w:pPr>
      <w:r w:rsidRPr="00041C4E">
        <w:rPr>
          <w:rFonts w:ascii="Arial" w:hAnsi="Arial" w:cs="Arial"/>
          <w:sz w:val="22"/>
        </w:rPr>
        <w:t>Wu, W.T., Li, Y.J., Feng, A.Z., Li, L., Huang, T., Xu, A.D. and Lyu, J., 2021. Data mining in clinical big data: the frequently used databases, steps, and methodological models. </w:t>
      </w:r>
      <w:r w:rsidRPr="00041C4E">
        <w:rPr>
          <w:rFonts w:ascii="Arial" w:hAnsi="Arial" w:cs="Arial"/>
          <w:i/>
          <w:iCs/>
          <w:sz w:val="22"/>
        </w:rPr>
        <w:t>Military Medical Research</w:t>
      </w:r>
      <w:r w:rsidRPr="00041C4E">
        <w:rPr>
          <w:rFonts w:ascii="Arial" w:hAnsi="Arial" w:cs="Arial"/>
          <w:sz w:val="22"/>
        </w:rPr>
        <w:t>, </w:t>
      </w:r>
      <w:r w:rsidRPr="00041C4E">
        <w:rPr>
          <w:rFonts w:ascii="Arial" w:hAnsi="Arial" w:cs="Arial"/>
          <w:i/>
          <w:iCs/>
          <w:sz w:val="22"/>
        </w:rPr>
        <w:t>8</w:t>
      </w:r>
      <w:r w:rsidRPr="00041C4E">
        <w:rPr>
          <w:rFonts w:ascii="Arial" w:hAnsi="Arial" w:cs="Arial"/>
          <w:sz w:val="22"/>
        </w:rPr>
        <w:t xml:space="preserve">, pp.1-12. </w:t>
      </w:r>
      <w:hyperlink r:id="rId46" w:history="1">
        <w:r w:rsidRPr="00041C4E">
          <w:rPr>
            <w:rStyle w:val="Hyperlink"/>
            <w:rFonts w:ascii="Arial" w:hAnsi="Arial" w:cs="Arial"/>
            <w:sz w:val="22"/>
          </w:rPr>
          <w:t>https://link.springer.com/article/10.1186/s40779-021-00338-z</w:t>
        </w:r>
      </w:hyperlink>
    </w:p>
    <w:p w14:paraId="69CF81E5" w14:textId="77777777" w:rsidR="00041C4E" w:rsidRPr="00041C4E" w:rsidRDefault="00041C4E" w:rsidP="00041C4E">
      <w:pPr>
        <w:spacing w:after="0" w:line="360" w:lineRule="auto"/>
        <w:ind w:left="720" w:hanging="720"/>
        <w:rPr>
          <w:rFonts w:ascii="Arial" w:hAnsi="Arial" w:cs="Arial"/>
          <w:sz w:val="22"/>
        </w:rPr>
      </w:pPr>
      <w:r w:rsidRPr="00041C4E">
        <w:rPr>
          <w:rFonts w:ascii="Arial" w:hAnsi="Arial" w:cs="Arial"/>
          <w:sz w:val="22"/>
        </w:rPr>
        <w:t xml:space="preserve">Yoseph, F., Ahamed Hassain Malim, N.H., Heikkilä, M., </w:t>
      </w:r>
      <w:proofErr w:type="spellStart"/>
      <w:r w:rsidRPr="00041C4E">
        <w:rPr>
          <w:rFonts w:ascii="Arial" w:hAnsi="Arial" w:cs="Arial"/>
          <w:sz w:val="22"/>
        </w:rPr>
        <w:t>Brezulianu</w:t>
      </w:r>
      <w:proofErr w:type="spellEnd"/>
      <w:r w:rsidRPr="00041C4E">
        <w:rPr>
          <w:rFonts w:ascii="Arial" w:hAnsi="Arial" w:cs="Arial"/>
          <w:sz w:val="22"/>
        </w:rPr>
        <w:t xml:space="preserve">, A., </w:t>
      </w:r>
      <w:proofErr w:type="spellStart"/>
      <w:r w:rsidRPr="00041C4E">
        <w:rPr>
          <w:rFonts w:ascii="Arial" w:hAnsi="Arial" w:cs="Arial"/>
          <w:sz w:val="22"/>
        </w:rPr>
        <w:t>Geman</w:t>
      </w:r>
      <w:proofErr w:type="spellEnd"/>
      <w:r w:rsidRPr="00041C4E">
        <w:rPr>
          <w:rFonts w:ascii="Arial" w:hAnsi="Arial" w:cs="Arial"/>
          <w:sz w:val="22"/>
        </w:rPr>
        <w:t xml:space="preserve">, O. and </w:t>
      </w:r>
      <w:proofErr w:type="spellStart"/>
      <w:r w:rsidRPr="00041C4E">
        <w:rPr>
          <w:rFonts w:ascii="Arial" w:hAnsi="Arial" w:cs="Arial"/>
          <w:sz w:val="22"/>
        </w:rPr>
        <w:t>Paskhal</w:t>
      </w:r>
      <w:proofErr w:type="spellEnd"/>
      <w:r w:rsidRPr="00041C4E">
        <w:rPr>
          <w:rFonts w:ascii="Arial" w:hAnsi="Arial" w:cs="Arial"/>
          <w:sz w:val="22"/>
        </w:rPr>
        <w:t xml:space="preserve"> Rostam, N.A., 2020. The impact of big data market segmentation using data mining and clustering techniques. </w:t>
      </w:r>
      <w:r w:rsidRPr="00041C4E">
        <w:rPr>
          <w:rFonts w:ascii="Arial" w:hAnsi="Arial" w:cs="Arial"/>
          <w:i/>
          <w:iCs/>
          <w:sz w:val="22"/>
        </w:rPr>
        <w:t>Journal of Intelligent &amp; Fuzzy Systems</w:t>
      </w:r>
      <w:r w:rsidRPr="00041C4E">
        <w:rPr>
          <w:rFonts w:ascii="Arial" w:hAnsi="Arial" w:cs="Arial"/>
          <w:sz w:val="22"/>
        </w:rPr>
        <w:t>, </w:t>
      </w:r>
      <w:r w:rsidRPr="00041C4E">
        <w:rPr>
          <w:rFonts w:ascii="Arial" w:hAnsi="Arial" w:cs="Arial"/>
          <w:i/>
          <w:iCs/>
          <w:sz w:val="22"/>
        </w:rPr>
        <w:t>38</w:t>
      </w:r>
      <w:r w:rsidRPr="00041C4E">
        <w:rPr>
          <w:rFonts w:ascii="Arial" w:hAnsi="Arial" w:cs="Arial"/>
          <w:sz w:val="22"/>
        </w:rPr>
        <w:t xml:space="preserve">(5), pp.6159-6173. </w:t>
      </w:r>
      <w:hyperlink r:id="rId47" w:history="1">
        <w:r w:rsidRPr="00041C4E">
          <w:rPr>
            <w:rStyle w:val="Hyperlink"/>
            <w:rFonts w:ascii="Arial" w:hAnsi="Arial" w:cs="Arial"/>
            <w:sz w:val="22"/>
          </w:rPr>
          <w:t>The impact of big data market segmentation using data mining and clustering techniques - IOS Press</w:t>
        </w:r>
      </w:hyperlink>
    </w:p>
    <w:p w14:paraId="58B72D32" w14:textId="77777777" w:rsidR="00041C4E" w:rsidRPr="00041C4E" w:rsidRDefault="00041C4E" w:rsidP="00041C4E">
      <w:pPr>
        <w:spacing w:after="0" w:line="480" w:lineRule="auto"/>
        <w:ind w:left="720" w:hanging="720"/>
        <w:rPr>
          <w:rFonts w:ascii="Arial" w:hAnsi="Arial" w:cs="Arial"/>
          <w:sz w:val="22"/>
        </w:rPr>
      </w:pPr>
    </w:p>
    <w:p w14:paraId="064DAC70" w14:textId="77777777" w:rsidR="00041C4E" w:rsidRPr="00041C4E" w:rsidRDefault="00041C4E" w:rsidP="00041C4E">
      <w:pPr>
        <w:spacing w:after="0" w:line="480" w:lineRule="auto"/>
        <w:ind w:left="720" w:hanging="720"/>
        <w:rPr>
          <w:rFonts w:ascii="Arial" w:hAnsi="Arial" w:cs="Arial"/>
          <w:sz w:val="22"/>
        </w:rPr>
      </w:pPr>
    </w:p>
    <w:p w14:paraId="6CDCECEC" w14:textId="77777777" w:rsidR="00041C4E" w:rsidRPr="00041C4E" w:rsidRDefault="00041C4E" w:rsidP="00041C4E">
      <w:pPr>
        <w:spacing w:after="0" w:line="480" w:lineRule="auto"/>
        <w:ind w:left="720" w:hanging="720"/>
        <w:rPr>
          <w:rFonts w:ascii="Arial" w:hAnsi="Arial" w:cs="Arial"/>
          <w:sz w:val="22"/>
        </w:rPr>
      </w:pPr>
    </w:p>
    <w:p w14:paraId="727A0853" w14:textId="77777777" w:rsidR="00041C4E" w:rsidRPr="00041C4E" w:rsidRDefault="00041C4E" w:rsidP="00041C4E">
      <w:pPr>
        <w:spacing w:after="0" w:line="480" w:lineRule="auto"/>
        <w:ind w:left="720" w:hanging="720"/>
        <w:rPr>
          <w:rFonts w:ascii="Arial" w:hAnsi="Arial" w:cs="Arial"/>
          <w:sz w:val="22"/>
        </w:rPr>
      </w:pPr>
    </w:p>
    <w:p w14:paraId="4E9E5C40" w14:textId="77777777" w:rsidR="00041C4E" w:rsidRPr="00041C4E" w:rsidRDefault="00041C4E" w:rsidP="00041C4E">
      <w:pPr>
        <w:spacing w:after="0" w:line="480" w:lineRule="auto"/>
        <w:ind w:left="720" w:hanging="720"/>
        <w:rPr>
          <w:rFonts w:ascii="Arial" w:hAnsi="Arial" w:cs="Arial"/>
          <w:sz w:val="22"/>
        </w:rPr>
      </w:pPr>
    </w:p>
    <w:p w14:paraId="2C45E615" w14:textId="77777777" w:rsidR="00041C4E" w:rsidRPr="00041C4E" w:rsidRDefault="00041C4E" w:rsidP="00041C4E">
      <w:pPr>
        <w:spacing w:after="0" w:line="480" w:lineRule="auto"/>
        <w:rPr>
          <w:rFonts w:ascii="Arial" w:hAnsi="Arial" w:cs="Arial"/>
          <w:sz w:val="22"/>
        </w:rPr>
      </w:pPr>
    </w:p>
    <w:p w14:paraId="10987D83" w14:textId="77777777" w:rsidR="00041C4E" w:rsidRPr="00041C4E" w:rsidRDefault="00041C4E" w:rsidP="00041C4E">
      <w:pPr>
        <w:spacing w:after="0" w:line="480" w:lineRule="auto"/>
        <w:rPr>
          <w:rFonts w:ascii="Arial" w:hAnsi="Arial" w:cs="Arial"/>
          <w:sz w:val="22"/>
        </w:rPr>
      </w:pPr>
    </w:p>
    <w:p w14:paraId="4513C1D0" w14:textId="77777777" w:rsidR="00041C4E" w:rsidRPr="00041C4E" w:rsidRDefault="00041C4E" w:rsidP="00041C4E">
      <w:pPr>
        <w:spacing w:after="0" w:line="480" w:lineRule="auto"/>
        <w:rPr>
          <w:rFonts w:ascii="Arial" w:hAnsi="Arial" w:cs="Arial"/>
          <w:b/>
          <w:sz w:val="22"/>
        </w:rPr>
      </w:pPr>
      <w:r w:rsidRPr="00041C4E">
        <w:rPr>
          <w:rFonts w:ascii="Arial" w:hAnsi="Arial" w:cs="Arial"/>
          <w:b/>
          <w:sz w:val="22"/>
        </w:rPr>
        <w:t>Appendix 1: SPSS Navigation Menu Screenshots</w:t>
      </w:r>
    </w:p>
    <w:p w14:paraId="21FF1D62" w14:textId="77777777" w:rsidR="00041C4E" w:rsidRPr="00041C4E" w:rsidRDefault="00041C4E" w:rsidP="00041C4E">
      <w:pPr>
        <w:spacing w:after="0" w:line="480" w:lineRule="auto"/>
        <w:rPr>
          <w:rFonts w:ascii="Arial" w:hAnsi="Arial" w:cs="Arial"/>
          <w:b/>
          <w:sz w:val="22"/>
        </w:rPr>
      </w:pPr>
      <w:r w:rsidRPr="00041C4E">
        <w:rPr>
          <w:rFonts w:ascii="Arial" w:hAnsi="Arial" w:cs="Arial"/>
          <w:b/>
          <w:noProof/>
          <w:sz w:val="22"/>
          <w:lang w:eastAsia="en-GB"/>
        </w:rPr>
        <w:lastRenderedPageBreak/>
        <w:drawing>
          <wp:inline distT="0" distB="0" distL="0" distR="0" wp14:anchorId="24F56207" wp14:editId="74BE7810">
            <wp:extent cx="5943600" cy="4178873"/>
            <wp:effectExtent l="0" t="0" r="0" b="0"/>
            <wp:docPr id="5" name="Picture 5" descr="C:\Users\Mike KK\Pictures\Screenshots\Screenshot (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ike KK\Pictures\Screenshots\Screenshot (13).pn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943600" cy="4178873"/>
                    </a:xfrm>
                    <a:prstGeom prst="rect">
                      <a:avLst/>
                    </a:prstGeom>
                    <a:noFill/>
                    <a:ln>
                      <a:noFill/>
                    </a:ln>
                  </pic:spPr>
                </pic:pic>
              </a:graphicData>
            </a:graphic>
          </wp:inline>
        </w:drawing>
      </w:r>
    </w:p>
    <w:p w14:paraId="531703C1" w14:textId="77777777" w:rsidR="00041C4E" w:rsidRPr="00041C4E" w:rsidRDefault="00041C4E" w:rsidP="00041C4E">
      <w:pPr>
        <w:spacing w:after="0" w:line="480" w:lineRule="auto"/>
        <w:rPr>
          <w:rFonts w:ascii="Arial" w:hAnsi="Arial" w:cs="Arial"/>
          <w:b/>
          <w:sz w:val="22"/>
        </w:rPr>
      </w:pPr>
      <w:r w:rsidRPr="00041C4E">
        <w:rPr>
          <w:rFonts w:ascii="Arial" w:hAnsi="Arial" w:cs="Arial"/>
          <w:b/>
          <w:noProof/>
          <w:sz w:val="22"/>
          <w:lang w:eastAsia="en-GB"/>
        </w:rPr>
        <w:lastRenderedPageBreak/>
        <w:drawing>
          <wp:inline distT="0" distB="0" distL="0" distR="0" wp14:anchorId="4A10EFA1" wp14:editId="06C5CA09">
            <wp:extent cx="5943600" cy="4993291"/>
            <wp:effectExtent l="0" t="0" r="0" b="0"/>
            <wp:docPr id="9" name="Picture 9" descr="C:\Users\Mike KK\Pictures\Screenshots\Screenshot (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ike KK\Pictures\Screenshots\Screenshot (14).pn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943600" cy="4993291"/>
                    </a:xfrm>
                    <a:prstGeom prst="rect">
                      <a:avLst/>
                    </a:prstGeom>
                    <a:noFill/>
                    <a:ln>
                      <a:noFill/>
                    </a:ln>
                  </pic:spPr>
                </pic:pic>
              </a:graphicData>
            </a:graphic>
          </wp:inline>
        </w:drawing>
      </w:r>
    </w:p>
    <w:p w14:paraId="34F7E412" w14:textId="77777777" w:rsidR="00041C4E" w:rsidRPr="00041C4E" w:rsidRDefault="00041C4E" w:rsidP="00041C4E">
      <w:pPr>
        <w:spacing w:after="0" w:line="480" w:lineRule="auto"/>
        <w:rPr>
          <w:rFonts w:ascii="Arial" w:hAnsi="Arial" w:cs="Arial"/>
          <w:b/>
          <w:sz w:val="22"/>
        </w:rPr>
      </w:pPr>
    </w:p>
    <w:p w14:paraId="2676FBBB" w14:textId="77777777" w:rsidR="00FC2D2F" w:rsidRPr="00041C4E" w:rsidRDefault="00041C4E">
      <w:pPr>
        <w:rPr>
          <w:rFonts w:ascii="Arial" w:hAnsi="Arial" w:cs="Arial"/>
          <w:sz w:val="22"/>
        </w:rPr>
      </w:pPr>
    </w:p>
    <w:sectPr w:rsidR="00FC2D2F" w:rsidRPr="00041C4E">
      <w:headerReference w:type="even" r:id="rId50"/>
      <w:headerReference w:type="default" r:id="rId51"/>
      <w:footerReference w:type="even" r:id="rId52"/>
      <w:footerReference w:type="default" r:id="rId53"/>
      <w:headerReference w:type="first" r:id="rId54"/>
      <w:footerReference w:type="first" r:id="rId5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9717C9" w14:textId="77777777" w:rsidR="00E742B4" w:rsidRDefault="00E742B4" w:rsidP="00F42ED7">
      <w:pPr>
        <w:spacing w:after="0" w:line="240" w:lineRule="auto"/>
      </w:pPr>
      <w:r>
        <w:separator/>
      </w:r>
    </w:p>
  </w:endnote>
  <w:endnote w:type="continuationSeparator" w:id="0">
    <w:p w14:paraId="2547B25A" w14:textId="77777777" w:rsidR="00E742B4" w:rsidRDefault="00E742B4" w:rsidP="00F42E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CB1FF" w14:textId="77777777" w:rsidR="00F42ED7" w:rsidRDefault="00F42ED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F2C74" w14:textId="77777777" w:rsidR="00F42ED7" w:rsidRDefault="00F42ED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0A417" w14:textId="77777777" w:rsidR="00F42ED7" w:rsidRDefault="00F42E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83F529" w14:textId="77777777" w:rsidR="00E742B4" w:rsidRDefault="00E742B4" w:rsidP="00F42ED7">
      <w:pPr>
        <w:spacing w:after="0" w:line="240" w:lineRule="auto"/>
      </w:pPr>
      <w:r>
        <w:separator/>
      </w:r>
    </w:p>
  </w:footnote>
  <w:footnote w:type="continuationSeparator" w:id="0">
    <w:p w14:paraId="3173E12C" w14:textId="77777777" w:rsidR="00E742B4" w:rsidRDefault="00E742B4" w:rsidP="00F42E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378B5" w14:textId="77777777" w:rsidR="00F42ED7" w:rsidRDefault="00F42ED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9956045"/>
      <w:docPartObj>
        <w:docPartGallery w:val="Page Numbers (Top of Page)"/>
        <w:docPartUnique/>
      </w:docPartObj>
    </w:sdtPr>
    <w:sdtEndPr>
      <w:rPr>
        <w:noProof/>
      </w:rPr>
    </w:sdtEndPr>
    <w:sdtContent>
      <w:p w14:paraId="6EC961E1" w14:textId="32D3182C" w:rsidR="00F42ED7" w:rsidRDefault="00F42ED7" w:rsidP="00F42ED7">
        <w:pPr>
          <w:spacing w:after="0" w:line="480" w:lineRule="auto"/>
          <w:jc w:val="center"/>
        </w:pPr>
        <w:r>
          <w:t xml:space="preserve">                                                                                        Supermarket Sales Data Analysis    </w:t>
        </w:r>
        <w:r>
          <w:fldChar w:fldCharType="begin"/>
        </w:r>
        <w:r>
          <w:instrText xml:space="preserve"> PAGE   \* MERGEFORMAT </w:instrText>
        </w:r>
        <w:r>
          <w:fldChar w:fldCharType="separate"/>
        </w:r>
        <w:r w:rsidR="00C3413C">
          <w:rPr>
            <w:noProof/>
          </w:rPr>
          <w:t>15</w:t>
        </w:r>
        <w:r>
          <w:rPr>
            <w:noProof/>
          </w:rPr>
          <w:fldChar w:fldCharType="end"/>
        </w:r>
      </w:p>
    </w:sdtContent>
  </w:sdt>
  <w:p w14:paraId="3EBCE7E7" w14:textId="77777777" w:rsidR="00F42ED7" w:rsidRDefault="00F42ED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CB6BD0" w14:textId="77777777" w:rsidR="00F42ED7" w:rsidRDefault="00F42ED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I1MzYzMzczMDWzNDRT0lEKTi0uzszPAykwqwUAB1dlhSwAAAA="/>
  </w:docVars>
  <w:rsids>
    <w:rsidRoot w:val="00231521"/>
    <w:rsid w:val="0001259C"/>
    <w:rsid w:val="0002274C"/>
    <w:rsid w:val="00031AA9"/>
    <w:rsid w:val="000331E2"/>
    <w:rsid w:val="00033789"/>
    <w:rsid w:val="00036114"/>
    <w:rsid w:val="00037648"/>
    <w:rsid w:val="00041C4E"/>
    <w:rsid w:val="000426A4"/>
    <w:rsid w:val="00051502"/>
    <w:rsid w:val="00080E0C"/>
    <w:rsid w:val="000900FB"/>
    <w:rsid w:val="000C3CF9"/>
    <w:rsid w:val="000D423E"/>
    <w:rsid w:val="000E6C19"/>
    <w:rsid w:val="000F22F2"/>
    <w:rsid w:val="000F5D77"/>
    <w:rsid w:val="000F7E75"/>
    <w:rsid w:val="00127967"/>
    <w:rsid w:val="00140046"/>
    <w:rsid w:val="001810B5"/>
    <w:rsid w:val="00183875"/>
    <w:rsid w:val="001B4627"/>
    <w:rsid w:val="001C0526"/>
    <w:rsid w:val="001C728D"/>
    <w:rsid w:val="001E2A38"/>
    <w:rsid w:val="00204557"/>
    <w:rsid w:val="00211C2A"/>
    <w:rsid w:val="002139D8"/>
    <w:rsid w:val="00216B89"/>
    <w:rsid w:val="00225193"/>
    <w:rsid w:val="00231521"/>
    <w:rsid w:val="0023547F"/>
    <w:rsid w:val="00250962"/>
    <w:rsid w:val="00256EF7"/>
    <w:rsid w:val="0026091E"/>
    <w:rsid w:val="00294077"/>
    <w:rsid w:val="002B5ADC"/>
    <w:rsid w:val="002C359F"/>
    <w:rsid w:val="002C4F74"/>
    <w:rsid w:val="002C679D"/>
    <w:rsid w:val="002D1A04"/>
    <w:rsid w:val="002D60E2"/>
    <w:rsid w:val="002E6FC4"/>
    <w:rsid w:val="002F333C"/>
    <w:rsid w:val="002F4A6B"/>
    <w:rsid w:val="002F5D74"/>
    <w:rsid w:val="00304CDF"/>
    <w:rsid w:val="00307BAA"/>
    <w:rsid w:val="00316251"/>
    <w:rsid w:val="00323267"/>
    <w:rsid w:val="00332AA6"/>
    <w:rsid w:val="00335647"/>
    <w:rsid w:val="00336F7F"/>
    <w:rsid w:val="003803CF"/>
    <w:rsid w:val="0039148C"/>
    <w:rsid w:val="003A4B0A"/>
    <w:rsid w:val="003D4464"/>
    <w:rsid w:val="003D64A3"/>
    <w:rsid w:val="003F7490"/>
    <w:rsid w:val="0040550C"/>
    <w:rsid w:val="00412985"/>
    <w:rsid w:val="00414E27"/>
    <w:rsid w:val="004169CE"/>
    <w:rsid w:val="00425980"/>
    <w:rsid w:val="00432840"/>
    <w:rsid w:val="004447AD"/>
    <w:rsid w:val="00456D91"/>
    <w:rsid w:val="00465901"/>
    <w:rsid w:val="004768D8"/>
    <w:rsid w:val="004811D3"/>
    <w:rsid w:val="004A5312"/>
    <w:rsid w:val="004D4B81"/>
    <w:rsid w:val="004E00F0"/>
    <w:rsid w:val="004E268E"/>
    <w:rsid w:val="004E5F69"/>
    <w:rsid w:val="004E6F26"/>
    <w:rsid w:val="004F0FFD"/>
    <w:rsid w:val="004F3FFB"/>
    <w:rsid w:val="00510EF0"/>
    <w:rsid w:val="00515F5F"/>
    <w:rsid w:val="00517D70"/>
    <w:rsid w:val="0052146A"/>
    <w:rsid w:val="00523D5E"/>
    <w:rsid w:val="00525369"/>
    <w:rsid w:val="00546C70"/>
    <w:rsid w:val="005501BD"/>
    <w:rsid w:val="0055488A"/>
    <w:rsid w:val="00583B2A"/>
    <w:rsid w:val="005851E9"/>
    <w:rsid w:val="005A1304"/>
    <w:rsid w:val="005B2AAF"/>
    <w:rsid w:val="005D48B5"/>
    <w:rsid w:val="005E1600"/>
    <w:rsid w:val="00603E0F"/>
    <w:rsid w:val="00605F25"/>
    <w:rsid w:val="00624F1B"/>
    <w:rsid w:val="00626C80"/>
    <w:rsid w:val="006568C8"/>
    <w:rsid w:val="00656D04"/>
    <w:rsid w:val="00657019"/>
    <w:rsid w:val="00663ACF"/>
    <w:rsid w:val="0068725A"/>
    <w:rsid w:val="00694F43"/>
    <w:rsid w:val="006A15DF"/>
    <w:rsid w:val="006B4219"/>
    <w:rsid w:val="006B67F3"/>
    <w:rsid w:val="006C17E6"/>
    <w:rsid w:val="006D078E"/>
    <w:rsid w:val="006D0842"/>
    <w:rsid w:val="006D27D0"/>
    <w:rsid w:val="006D794F"/>
    <w:rsid w:val="006E1A5D"/>
    <w:rsid w:val="006F356D"/>
    <w:rsid w:val="00710507"/>
    <w:rsid w:val="00711C1D"/>
    <w:rsid w:val="007265C6"/>
    <w:rsid w:val="00740BE0"/>
    <w:rsid w:val="00744E0C"/>
    <w:rsid w:val="00747F4D"/>
    <w:rsid w:val="00753D1A"/>
    <w:rsid w:val="007611CD"/>
    <w:rsid w:val="00764FAD"/>
    <w:rsid w:val="007650F4"/>
    <w:rsid w:val="00775F7B"/>
    <w:rsid w:val="0077699A"/>
    <w:rsid w:val="00784DB1"/>
    <w:rsid w:val="007979D3"/>
    <w:rsid w:val="007C5AA6"/>
    <w:rsid w:val="007D2964"/>
    <w:rsid w:val="007D3B31"/>
    <w:rsid w:val="007E7B5D"/>
    <w:rsid w:val="007F3D16"/>
    <w:rsid w:val="00804929"/>
    <w:rsid w:val="0081272A"/>
    <w:rsid w:val="00822714"/>
    <w:rsid w:val="00825DEE"/>
    <w:rsid w:val="00827606"/>
    <w:rsid w:val="00846C29"/>
    <w:rsid w:val="00865AEF"/>
    <w:rsid w:val="008B451D"/>
    <w:rsid w:val="008C33C2"/>
    <w:rsid w:val="008D52F0"/>
    <w:rsid w:val="008F70D5"/>
    <w:rsid w:val="00914327"/>
    <w:rsid w:val="009156FA"/>
    <w:rsid w:val="00922C3B"/>
    <w:rsid w:val="00927315"/>
    <w:rsid w:val="0093295E"/>
    <w:rsid w:val="0096056B"/>
    <w:rsid w:val="00961DFE"/>
    <w:rsid w:val="009708A9"/>
    <w:rsid w:val="00980EE9"/>
    <w:rsid w:val="00981491"/>
    <w:rsid w:val="00986E01"/>
    <w:rsid w:val="00991B2D"/>
    <w:rsid w:val="009A2CA2"/>
    <w:rsid w:val="009C0291"/>
    <w:rsid w:val="009D0E4C"/>
    <w:rsid w:val="009D17A8"/>
    <w:rsid w:val="009D1E9B"/>
    <w:rsid w:val="009D5F17"/>
    <w:rsid w:val="009E18C5"/>
    <w:rsid w:val="009F163F"/>
    <w:rsid w:val="009F78C4"/>
    <w:rsid w:val="00A00B91"/>
    <w:rsid w:val="00A031C8"/>
    <w:rsid w:val="00A15413"/>
    <w:rsid w:val="00A16EDA"/>
    <w:rsid w:val="00A342D6"/>
    <w:rsid w:val="00A63A10"/>
    <w:rsid w:val="00A655D6"/>
    <w:rsid w:val="00A662D9"/>
    <w:rsid w:val="00A753BA"/>
    <w:rsid w:val="00A86314"/>
    <w:rsid w:val="00A90B66"/>
    <w:rsid w:val="00A96E8F"/>
    <w:rsid w:val="00AA5B8B"/>
    <w:rsid w:val="00AB1656"/>
    <w:rsid w:val="00AB42B7"/>
    <w:rsid w:val="00AC2302"/>
    <w:rsid w:val="00AC3513"/>
    <w:rsid w:val="00AF5A25"/>
    <w:rsid w:val="00B027EB"/>
    <w:rsid w:val="00B14E0B"/>
    <w:rsid w:val="00B269C6"/>
    <w:rsid w:val="00B567BF"/>
    <w:rsid w:val="00B61BE2"/>
    <w:rsid w:val="00B663FB"/>
    <w:rsid w:val="00B70E5E"/>
    <w:rsid w:val="00B7195C"/>
    <w:rsid w:val="00B721F6"/>
    <w:rsid w:val="00B81D14"/>
    <w:rsid w:val="00B84796"/>
    <w:rsid w:val="00BB3716"/>
    <w:rsid w:val="00BC5C3B"/>
    <w:rsid w:val="00BC5D7C"/>
    <w:rsid w:val="00BD326F"/>
    <w:rsid w:val="00BD65A1"/>
    <w:rsid w:val="00BE7E3A"/>
    <w:rsid w:val="00BF2644"/>
    <w:rsid w:val="00BF6A8C"/>
    <w:rsid w:val="00BF7C0B"/>
    <w:rsid w:val="00C21742"/>
    <w:rsid w:val="00C233E7"/>
    <w:rsid w:val="00C3413C"/>
    <w:rsid w:val="00C34DDA"/>
    <w:rsid w:val="00C408AF"/>
    <w:rsid w:val="00C65AAC"/>
    <w:rsid w:val="00C72A18"/>
    <w:rsid w:val="00C75633"/>
    <w:rsid w:val="00C83B2D"/>
    <w:rsid w:val="00C92F1A"/>
    <w:rsid w:val="00C932E7"/>
    <w:rsid w:val="00CB4C36"/>
    <w:rsid w:val="00CC1932"/>
    <w:rsid w:val="00CC25B3"/>
    <w:rsid w:val="00CC2634"/>
    <w:rsid w:val="00CD6A63"/>
    <w:rsid w:val="00CF1C91"/>
    <w:rsid w:val="00CF3234"/>
    <w:rsid w:val="00D02866"/>
    <w:rsid w:val="00D17D81"/>
    <w:rsid w:val="00D23643"/>
    <w:rsid w:val="00D31D30"/>
    <w:rsid w:val="00D43B85"/>
    <w:rsid w:val="00D563F5"/>
    <w:rsid w:val="00D66498"/>
    <w:rsid w:val="00D9462A"/>
    <w:rsid w:val="00D97DA2"/>
    <w:rsid w:val="00DB4BE9"/>
    <w:rsid w:val="00DC201B"/>
    <w:rsid w:val="00DD2552"/>
    <w:rsid w:val="00DD5AD1"/>
    <w:rsid w:val="00DE4A49"/>
    <w:rsid w:val="00DF6314"/>
    <w:rsid w:val="00DF79F9"/>
    <w:rsid w:val="00E10925"/>
    <w:rsid w:val="00E41AD8"/>
    <w:rsid w:val="00E43B73"/>
    <w:rsid w:val="00E4636E"/>
    <w:rsid w:val="00E52740"/>
    <w:rsid w:val="00E54CF3"/>
    <w:rsid w:val="00E64E29"/>
    <w:rsid w:val="00E65212"/>
    <w:rsid w:val="00E657A2"/>
    <w:rsid w:val="00E6595B"/>
    <w:rsid w:val="00E6664C"/>
    <w:rsid w:val="00E742B4"/>
    <w:rsid w:val="00E93B28"/>
    <w:rsid w:val="00EA301C"/>
    <w:rsid w:val="00EA4F16"/>
    <w:rsid w:val="00EB25CD"/>
    <w:rsid w:val="00EB6625"/>
    <w:rsid w:val="00EC6C47"/>
    <w:rsid w:val="00EE00A4"/>
    <w:rsid w:val="00EF5527"/>
    <w:rsid w:val="00F10D47"/>
    <w:rsid w:val="00F324DE"/>
    <w:rsid w:val="00F42ED7"/>
    <w:rsid w:val="00F45D86"/>
    <w:rsid w:val="00F60077"/>
    <w:rsid w:val="00F65FBD"/>
    <w:rsid w:val="00F717DD"/>
    <w:rsid w:val="00F73DB6"/>
    <w:rsid w:val="00F73E1A"/>
    <w:rsid w:val="00F8082C"/>
    <w:rsid w:val="00F80C2A"/>
    <w:rsid w:val="00FA717C"/>
    <w:rsid w:val="00FD65AB"/>
    <w:rsid w:val="00FE56EA"/>
    <w:rsid w:val="00FF0C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C88D2"/>
  <w15:chartTrackingRefBased/>
  <w15:docId w15:val="{4A9BA3E9-E15A-4D40-9DFA-971590AC4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521"/>
    <w:pPr>
      <w:spacing w:line="254" w:lineRule="auto"/>
    </w:pPr>
    <w:rPr>
      <w:rFonts w:ascii="Times New Roman" w:hAnsi="Times New Roman"/>
      <w:sz w:val="24"/>
      <w:lang w:val="en-GB"/>
    </w:rPr>
  </w:style>
  <w:style w:type="paragraph" w:styleId="Heading1">
    <w:name w:val="heading 1"/>
    <w:basedOn w:val="Normal"/>
    <w:next w:val="Normal"/>
    <w:link w:val="Heading1Char"/>
    <w:autoRedefine/>
    <w:uiPriority w:val="9"/>
    <w:qFormat/>
    <w:rsid w:val="00A90B66"/>
    <w:pPr>
      <w:keepNext/>
      <w:keepLines/>
      <w:spacing w:after="0" w:line="480" w:lineRule="auto"/>
      <w:outlineLvl w:val="0"/>
    </w:pPr>
    <w:rPr>
      <w:rFonts w:eastAsiaTheme="majorEastAsia" w:cstheme="majorBidi"/>
      <w:b/>
      <w:color w:val="000000" w:themeColor="text1"/>
      <w:szCs w:val="32"/>
      <w:lang w:val="en-US"/>
    </w:rPr>
  </w:style>
  <w:style w:type="paragraph" w:styleId="Heading2">
    <w:name w:val="heading 2"/>
    <w:basedOn w:val="Normal"/>
    <w:next w:val="Normal"/>
    <w:link w:val="Heading2Char"/>
    <w:autoRedefine/>
    <w:uiPriority w:val="9"/>
    <w:unhideWhenUsed/>
    <w:qFormat/>
    <w:rsid w:val="00A90B66"/>
    <w:pPr>
      <w:keepNext/>
      <w:keepLines/>
      <w:spacing w:after="0" w:line="480" w:lineRule="auto"/>
      <w:outlineLvl w:val="1"/>
    </w:pPr>
    <w:rPr>
      <w:rFonts w:eastAsiaTheme="majorEastAsia" w:cstheme="majorBidi"/>
      <w:b/>
      <w:color w:val="000000" w:themeColor="text1"/>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0B66"/>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A90B66"/>
    <w:rPr>
      <w:rFonts w:ascii="Times New Roman" w:eastAsiaTheme="majorEastAsia" w:hAnsi="Times New Roman" w:cstheme="majorBidi"/>
      <w:b/>
      <w:color w:val="000000" w:themeColor="text1"/>
      <w:sz w:val="24"/>
      <w:szCs w:val="26"/>
    </w:rPr>
  </w:style>
  <w:style w:type="paragraph" w:styleId="Header">
    <w:name w:val="header"/>
    <w:basedOn w:val="Normal"/>
    <w:link w:val="HeaderChar"/>
    <w:uiPriority w:val="99"/>
    <w:unhideWhenUsed/>
    <w:rsid w:val="00F42ED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2ED7"/>
    <w:rPr>
      <w:rFonts w:ascii="Times New Roman" w:hAnsi="Times New Roman"/>
      <w:sz w:val="24"/>
      <w:lang w:val="en-GB"/>
    </w:rPr>
  </w:style>
  <w:style w:type="paragraph" w:styleId="Footer">
    <w:name w:val="footer"/>
    <w:basedOn w:val="Normal"/>
    <w:link w:val="FooterChar"/>
    <w:uiPriority w:val="99"/>
    <w:unhideWhenUsed/>
    <w:rsid w:val="00F42ED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2ED7"/>
    <w:rPr>
      <w:rFonts w:ascii="Times New Roman" w:hAnsi="Times New Roman"/>
      <w:sz w:val="24"/>
      <w:lang w:val="en-GB"/>
    </w:rPr>
  </w:style>
  <w:style w:type="character" w:styleId="Hyperlink">
    <w:name w:val="Hyperlink"/>
    <w:basedOn w:val="DefaultParagraphFont"/>
    <w:uiPriority w:val="99"/>
    <w:unhideWhenUsed/>
    <w:rsid w:val="00E657A2"/>
    <w:rPr>
      <w:color w:val="0563C1" w:themeColor="hyperlink"/>
      <w:u w:val="single"/>
    </w:rPr>
  </w:style>
  <w:style w:type="character" w:styleId="CommentReference">
    <w:name w:val="annotation reference"/>
    <w:basedOn w:val="DefaultParagraphFont"/>
    <w:uiPriority w:val="99"/>
    <w:semiHidden/>
    <w:unhideWhenUsed/>
    <w:rsid w:val="003803CF"/>
    <w:rPr>
      <w:sz w:val="16"/>
      <w:szCs w:val="16"/>
    </w:rPr>
  </w:style>
  <w:style w:type="paragraph" w:styleId="CommentText">
    <w:name w:val="annotation text"/>
    <w:basedOn w:val="Normal"/>
    <w:link w:val="CommentTextChar"/>
    <w:uiPriority w:val="99"/>
    <w:semiHidden/>
    <w:unhideWhenUsed/>
    <w:rsid w:val="003803CF"/>
    <w:pPr>
      <w:spacing w:line="240" w:lineRule="auto"/>
    </w:pPr>
    <w:rPr>
      <w:sz w:val="20"/>
      <w:szCs w:val="20"/>
    </w:rPr>
  </w:style>
  <w:style w:type="character" w:customStyle="1" w:styleId="CommentTextChar">
    <w:name w:val="Comment Text Char"/>
    <w:basedOn w:val="DefaultParagraphFont"/>
    <w:link w:val="CommentText"/>
    <w:uiPriority w:val="99"/>
    <w:semiHidden/>
    <w:rsid w:val="003803CF"/>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3803CF"/>
    <w:rPr>
      <w:b/>
      <w:bCs/>
    </w:rPr>
  </w:style>
  <w:style w:type="character" w:customStyle="1" w:styleId="CommentSubjectChar">
    <w:name w:val="Comment Subject Char"/>
    <w:basedOn w:val="CommentTextChar"/>
    <w:link w:val="CommentSubject"/>
    <w:uiPriority w:val="99"/>
    <w:semiHidden/>
    <w:rsid w:val="003803CF"/>
    <w:rPr>
      <w:rFonts w:ascii="Times New Roman" w:hAnsi="Times New Roman"/>
      <w:b/>
      <w:bCs/>
      <w:sz w:val="20"/>
      <w:szCs w:val="20"/>
      <w:lang w:val="en-GB"/>
    </w:rPr>
  </w:style>
  <w:style w:type="paragraph" w:styleId="BalloonText">
    <w:name w:val="Balloon Text"/>
    <w:basedOn w:val="Normal"/>
    <w:link w:val="BalloonTextChar"/>
    <w:uiPriority w:val="99"/>
    <w:semiHidden/>
    <w:unhideWhenUsed/>
    <w:rsid w:val="003803C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03CF"/>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dpi.com/2504-2289/3/2/32/pdf" TargetMode="External"/><Relationship Id="rId18" Type="http://schemas.openxmlformats.org/officeDocument/2006/relationships/hyperlink" Target="https://hal.inria.fr/hal-02459678/document" TargetMode="External"/><Relationship Id="rId26" Type="http://schemas.openxmlformats.org/officeDocument/2006/relationships/hyperlink" Target="https://joss.theoj.org/papers/10.21105/joss.03021.pdf" TargetMode="External"/><Relationship Id="rId39" Type="http://schemas.openxmlformats.org/officeDocument/2006/relationships/hyperlink" Target="https://sci-hub.hkvisa.net/10.1002/9781119760429.ch15" TargetMode="External"/><Relationship Id="rId21" Type="http://schemas.openxmlformats.org/officeDocument/2006/relationships/hyperlink" Target="https://www.mdpi.com/2071-1050/12/9/3818/pdf" TargetMode="External"/><Relationship Id="rId34" Type="http://schemas.openxmlformats.org/officeDocument/2006/relationships/hyperlink" Target="https://www.amazon.com/SPSS-Statistics-Standard-License-Computers/dp/B099CPP2J6" TargetMode="External"/><Relationship Id="rId42" Type="http://schemas.openxmlformats.org/officeDocument/2006/relationships/hyperlink" Target="https://www.mdpi.com/1911-8074/12/1/30/pdf" TargetMode="External"/><Relationship Id="rId47" Type="http://schemas.openxmlformats.org/officeDocument/2006/relationships/hyperlink" Target="https://content.iospress.com/articles/journal-of-intelligent-and-fuzzy-systems/ifs179698" TargetMode="External"/><Relationship Id="rId50" Type="http://schemas.openxmlformats.org/officeDocument/2006/relationships/header" Target="header1.xml"/><Relationship Id="rId55" Type="http://schemas.openxmlformats.org/officeDocument/2006/relationships/footer" Target="footer3.xml"/><Relationship Id="rId7" Type="http://schemas.openxmlformats.org/officeDocument/2006/relationships/chart" Target="charts/chart2.xml"/><Relationship Id="rId2" Type="http://schemas.openxmlformats.org/officeDocument/2006/relationships/settings" Target="settings.xml"/><Relationship Id="rId16" Type="http://schemas.openxmlformats.org/officeDocument/2006/relationships/hyperlink" Target="https://onlinelibrary.wiley.com/doi/pdf/10.1111/puar.13104" TargetMode="External"/><Relationship Id="rId29" Type="http://schemas.openxmlformats.org/officeDocument/2006/relationships/image" Target="media/image3.png"/><Relationship Id="rId11" Type="http://schemas.openxmlformats.org/officeDocument/2006/relationships/chart" Target="charts/chart6.xml"/><Relationship Id="rId24" Type="http://schemas.openxmlformats.org/officeDocument/2006/relationships/hyperlink" Target="https://books.google.com/books?hl=en&amp;lr=&amp;id=7zPNDwAAQBAJ&amp;oi=fnd&amp;pg=PT9&amp;dq=data+visualization&amp;ots=ezNeVgc-di&amp;sig=mM3f4usSS3lf3gglNYLH9nIK-eI" TargetMode="External"/><Relationship Id="rId32" Type="http://schemas.openxmlformats.org/officeDocument/2006/relationships/hyperlink" Target="https://www.researchgate.net/profile/Ahmed-Al-Imam/publication/329029699_A_Gateway_Towards_Machine_Learning_Predictive_Analytics_and_Neural_Networks_in_IBM-SPSS_SPSS_v24/links/5c0e14f3299bf139c74d5cda/A-Gateway-Towards-Machine-Learning-Predictive-Analytics-and-Neural-Networks-in-IBM-SPSS-SPSS-v24.pdf" TargetMode="External"/><Relationship Id="rId37" Type="http://schemas.openxmlformats.org/officeDocument/2006/relationships/hyperlink" Target="https://ieeexplore.ieee.org/abstract/document/9718460/" TargetMode="External"/><Relationship Id="rId40" Type="http://schemas.openxmlformats.org/officeDocument/2006/relationships/hyperlink" Target="https://www.taylorfrancis.com/books/mono/10.4324/9780429287657/ibm-spss-introductory-statistics-use-interpretation-george-morgan-nancy-leech-gene-gloeckner-karen-barrett" TargetMode="External"/><Relationship Id="rId45" Type="http://schemas.openxmlformats.org/officeDocument/2006/relationships/hyperlink" Target="https://link.springer.com/article/10.1007/s42452-020-2249-7" TargetMode="External"/><Relationship Id="rId53" Type="http://schemas.openxmlformats.org/officeDocument/2006/relationships/footer" Target="footer2.xml"/><Relationship Id="rId5" Type="http://schemas.openxmlformats.org/officeDocument/2006/relationships/endnotes" Target="endnotes.xml"/><Relationship Id="rId19" Type="http://schemas.openxmlformats.org/officeDocument/2006/relationships/hyperlink" Target="https://www.mdpi.com/2071-1050/13/9/4985/pdf" TargetMode="External"/><Relationship Id="rId4" Type="http://schemas.openxmlformats.org/officeDocument/2006/relationships/footnotes" Target="footnotes.xml"/><Relationship Id="rId9" Type="http://schemas.openxmlformats.org/officeDocument/2006/relationships/chart" Target="charts/chart4.xml"/><Relationship Id="rId14" Type="http://schemas.openxmlformats.org/officeDocument/2006/relationships/hyperlink" Target="https://www.researchgate.net/profile/Om-Araz/publication/339938737_Data_Analytics_for_Operational_Risk_Management/links/5e9379fa4585150839d958e3/Data-Analytics-for-Operational-Risk-Management.pdf" TargetMode="External"/><Relationship Id="rId22" Type="http://schemas.openxmlformats.org/officeDocument/2006/relationships/hyperlink" Target="https://kar.kent.ac.uk/67252/1/TFSCjune2018R%26R2-Clean%20version%20X2.pdf" TargetMode="External"/><Relationship Id="rId27" Type="http://schemas.openxmlformats.org/officeDocument/2006/relationships/image" Target="media/image1.png"/><Relationship Id="rId30" Type="http://schemas.openxmlformats.org/officeDocument/2006/relationships/image" Target="media/image4.png"/><Relationship Id="rId35" Type="http://schemas.openxmlformats.org/officeDocument/2006/relationships/hyperlink" Target="https://books.google.com/books?hl=en&amp;lr=&amp;id=jWemDwAAQBAJ&amp;oi=fnd&amp;pg=PP1&amp;dq=IBM+SPSS+versus+R+studio&amp;ots=1MZ0mkJeKz&amp;sig=PlGYFEkCdVLzWzJiewqc3a2Zy1E" TargetMode="External"/><Relationship Id="rId43" Type="http://schemas.openxmlformats.org/officeDocument/2006/relationships/hyperlink" Target="https://www.tused.org/index.php/tused/article/download/1099/633/" TargetMode="External"/><Relationship Id="rId48" Type="http://schemas.openxmlformats.org/officeDocument/2006/relationships/image" Target="media/image6.png"/><Relationship Id="rId56" Type="http://schemas.openxmlformats.org/officeDocument/2006/relationships/fontTable" Target="fontTable.xml"/><Relationship Id="rId8" Type="http://schemas.openxmlformats.org/officeDocument/2006/relationships/chart" Target="charts/chart3.xml"/><Relationship Id="rId51" Type="http://schemas.openxmlformats.org/officeDocument/2006/relationships/header" Target="header2.xml"/><Relationship Id="rId3" Type="http://schemas.openxmlformats.org/officeDocument/2006/relationships/webSettings" Target="webSettings.xml"/><Relationship Id="rId12" Type="http://schemas.openxmlformats.org/officeDocument/2006/relationships/chart" Target="charts/chart7.xml"/><Relationship Id="rId17" Type="http://schemas.openxmlformats.org/officeDocument/2006/relationships/hyperlink" Target="https://www.researchgate.net/profile/Moses-Kabeyi/publication/333641646_Organizational_strategic_planning_implementation_and_evaluation_with_analysis_of_challenges_and_benefits_for_profit_and_nonprofit_organizations/links/5cf8cd864585153c3db745b8/Organizational-strategic-planning-implementation-and-evaluation-with-analysis-of-challenges-and-benefits-for-profit-and-nonprofit-organizations.pdf" TargetMode="External"/><Relationship Id="rId25" Type="http://schemas.openxmlformats.org/officeDocument/2006/relationships/hyperlink" Target="https://books.google.com/books?hl=en&amp;lr=&amp;id=uCIgEAAAQBAJ&amp;oi=fnd&amp;pg=PR13&amp;dq=Profitability+in+terms+of+Resource+allocation+and+strategic+planning&amp;ots=PJMQVw3QE1&amp;sig=Zqss3ouYg-_Dst4vdEadN0t6M34" TargetMode="External"/><Relationship Id="rId33" Type="http://schemas.openxmlformats.org/officeDocument/2006/relationships/hyperlink" Target="https://www.academia.edu/download/84266431/20210726.pdf" TargetMode="External"/><Relationship Id="rId38" Type="http://schemas.openxmlformats.org/officeDocument/2006/relationships/hyperlink" Target="https://www.academia.edu/download/52854673/Red_book_ibm_watson.pdf" TargetMode="External"/><Relationship Id="rId46" Type="http://schemas.openxmlformats.org/officeDocument/2006/relationships/hyperlink" Target="https://link.springer.com/article/10.1186/s40779-021-00338-z" TargetMode="External"/><Relationship Id="rId20" Type="http://schemas.openxmlformats.org/officeDocument/2006/relationships/hyperlink" Target="https://www.ncbi.nlm.nih.gov/pmc/articles/PMC6350423/" TargetMode="External"/><Relationship Id="rId41" Type="http://schemas.openxmlformats.org/officeDocument/2006/relationships/hyperlink" Target="https://sci-hub.hkvisa.net/10.4324/9781315814919" TargetMode="External"/><Relationship Id="rId54" Type="http://schemas.openxmlformats.org/officeDocument/2006/relationships/header" Target="header3.xml"/><Relationship Id="rId1" Type="http://schemas.openxmlformats.org/officeDocument/2006/relationships/styles" Target="styles.xml"/><Relationship Id="rId6" Type="http://schemas.openxmlformats.org/officeDocument/2006/relationships/chart" Target="charts/chart1.xml"/><Relationship Id="rId15" Type="http://schemas.openxmlformats.org/officeDocument/2006/relationships/hyperlink" Target="https://www.scribbr.com/statistics/central-tendency/" TargetMode="External"/><Relationship Id="rId23" Type="http://schemas.openxmlformats.org/officeDocument/2006/relationships/hyperlink" Target="http://eprints.bournemouth.ac.uk/33045/1/JCP%20Generativity%20Revised%20manuscript%20clean_02.10.pdf" TargetMode="External"/><Relationship Id="rId28" Type="http://schemas.openxmlformats.org/officeDocument/2006/relationships/image" Target="media/image2.png"/><Relationship Id="rId36" Type="http://schemas.openxmlformats.org/officeDocument/2006/relationships/hyperlink" Target="http://ndl.ethernet.edu.et/bitstream/123456789/28322/1/Darren%20George_2016.pdf" TargetMode="External"/><Relationship Id="rId49" Type="http://schemas.openxmlformats.org/officeDocument/2006/relationships/image" Target="media/image7.png"/><Relationship Id="rId57" Type="http://schemas.openxmlformats.org/officeDocument/2006/relationships/theme" Target="theme/theme1.xml"/><Relationship Id="rId10" Type="http://schemas.openxmlformats.org/officeDocument/2006/relationships/chart" Target="charts/chart5.xml"/><Relationship Id="rId31" Type="http://schemas.openxmlformats.org/officeDocument/2006/relationships/image" Target="media/image5.png"/><Relationship Id="rId44" Type="http://schemas.openxmlformats.org/officeDocument/2006/relationships/hyperlink" Target="https://books.google.com/books?hl=en&amp;lr=&amp;id=-JlGDwAAQBAJ&amp;oi=fnd&amp;pg=PP1&amp;dq=Limitations+of+IBM+SPSS+&amp;ots=pqWi_wMaiM&amp;sig=NIpKYkQ-TMvzqpLx18j2Wp8JIpc" TargetMode="External"/><Relationship Id="rId52"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file:///E:\Work\Academic%20Venture\March\UK%20Data%20Handling\supermarket_sales%20%20Sheet1%20(1).csv"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E:\Work\Academic%20Venture\March\UK%20Data%20Handling\supermarket_sales%20%20Sheet1%20(1).csv"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E:\Work\Academic%20Venture\March\UK%20Data%20Handling\supermarket_sales%20%20Sheet.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E:\Work\Academic%20Venture\March\UK%20Data%20Handling\supermarket_sales%20%20Sheet.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E:\Work\Academic%20Venture\March\UK%20Data%20Handling\supermarket_sales%20%20Sheet.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E:\Work\Academic%20Venture\March\UK%20Data%20Handling\supermarket_sales%20%20Sheet.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E:\Work\Academic%20Venture\March\UK%20Data%20Handling\supermarket_sales%20%20Sheet.xlsx" TargetMode="External"/><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 Line Graph of the Supermarket's Unit Price</a:t>
            </a:r>
            <a:r>
              <a:rPr lang="en-US" baseline="0"/>
              <a:t> per Invoice ID</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Sheet2!$B$1</c:f>
              <c:strCache>
                <c:ptCount val="1"/>
                <c:pt idx="0">
                  <c:v>Unit price</c:v>
                </c:pt>
              </c:strCache>
            </c:strRef>
          </c:tx>
          <c:spPr>
            <a:ln w="28575" cap="rnd">
              <a:solidFill>
                <a:schemeClr val="accent1"/>
              </a:solidFill>
              <a:round/>
            </a:ln>
            <a:effectLst/>
          </c:spPr>
          <c:marker>
            <c:symbol val="none"/>
          </c:marker>
          <c:cat>
            <c:strRef>
              <c:f>Sheet2!$A$2:$A$1001</c:f>
              <c:strCache>
                <c:ptCount val="1000"/>
                <c:pt idx="0">
                  <c:v>101-17-6199</c:v>
                </c:pt>
                <c:pt idx="1">
                  <c:v>101-81-4070</c:v>
                </c:pt>
                <c:pt idx="2">
                  <c:v>102-06-2002</c:v>
                </c:pt>
                <c:pt idx="3">
                  <c:v>102-77-2261</c:v>
                </c:pt>
                <c:pt idx="4">
                  <c:v>105-10-6182</c:v>
                </c:pt>
                <c:pt idx="5">
                  <c:v>105-31-1824</c:v>
                </c:pt>
                <c:pt idx="6">
                  <c:v>106-35-6779</c:v>
                </c:pt>
                <c:pt idx="7">
                  <c:v>109-28-2512</c:v>
                </c:pt>
                <c:pt idx="8">
                  <c:v>109-86-4363</c:v>
                </c:pt>
                <c:pt idx="9">
                  <c:v>110-05-6330</c:v>
                </c:pt>
                <c:pt idx="10">
                  <c:v>110-48-7033</c:v>
                </c:pt>
                <c:pt idx="11">
                  <c:v>114-35-5271</c:v>
                </c:pt>
                <c:pt idx="12">
                  <c:v>115-38-7388</c:v>
                </c:pt>
                <c:pt idx="13">
                  <c:v>115-99-4379</c:v>
                </c:pt>
                <c:pt idx="14">
                  <c:v>118-62-1812</c:v>
                </c:pt>
                <c:pt idx="15">
                  <c:v>120-06-4233</c:v>
                </c:pt>
                <c:pt idx="16">
                  <c:v>120-54-2248</c:v>
                </c:pt>
                <c:pt idx="17">
                  <c:v>122-61-9553</c:v>
                </c:pt>
                <c:pt idx="18">
                  <c:v>123-19-1176</c:v>
                </c:pt>
                <c:pt idx="19">
                  <c:v>123-35-4896</c:v>
                </c:pt>
                <c:pt idx="20">
                  <c:v>124-31-1458</c:v>
                </c:pt>
                <c:pt idx="21">
                  <c:v>125-45-2293</c:v>
                </c:pt>
                <c:pt idx="22">
                  <c:v>126-54-1082</c:v>
                </c:pt>
                <c:pt idx="23">
                  <c:v>127-47-6963</c:v>
                </c:pt>
                <c:pt idx="24">
                  <c:v>129-29-8530</c:v>
                </c:pt>
                <c:pt idx="25">
                  <c:v>130-67-4723</c:v>
                </c:pt>
                <c:pt idx="26">
                  <c:v>130-98-8941</c:v>
                </c:pt>
                <c:pt idx="27">
                  <c:v>131-15-8856</c:v>
                </c:pt>
                <c:pt idx="28">
                  <c:v>131-70-8179</c:v>
                </c:pt>
                <c:pt idx="29">
                  <c:v>132-23-6451</c:v>
                </c:pt>
                <c:pt idx="30">
                  <c:v>132-32-9879</c:v>
                </c:pt>
                <c:pt idx="31">
                  <c:v>133-14-7229</c:v>
                </c:pt>
                <c:pt idx="32">
                  <c:v>133-77-3154</c:v>
                </c:pt>
                <c:pt idx="33">
                  <c:v>134-54-4720</c:v>
                </c:pt>
                <c:pt idx="34">
                  <c:v>134-75-2619</c:v>
                </c:pt>
                <c:pt idx="35">
                  <c:v>135-13-8269</c:v>
                </c:pt>
                <c:pt idx="36">
                  <c:v>135-84-8019</c:v>
                </c:pt>
                <c:pt idx="37">
                  <c:v>136-08-6195</c:v>
                </c:pt>
                <c:pt idx="38">
                  <c:v>137-63-5492</c:v>
                </c:pt>
                <c:pt idx="39">
                  <c:v>137-74-8729</c:v>
                </c:pt>
                <c:pt idx="40">
                  <c:v>138-17-5109</c:v>
                </c:pt>
                <c:pt idx="41">
                  <c:v>139-20-0155</c:v>
                </c:pt>
                <c:pt idx="42">
                  <c:v>139-32-4183</c:v>
                </c:pt>
                <c:pt idx="43">
                  <c:v>139-52-2867</c:v>
                </c:pt>
                <c:pt idx="44">
                  <c:v>142-63-6033</c:v>
                </c:pt>
                <c:pt idx="45">
                  <c:v>142-72-4741</c:v>
                </c:pt>
                <c:pt idx="46">
                  <c:v>144-51-6085</c:v>
                </c:pt>
                <c:pt idx="47">
                  <c:v>145-94-9061</c:v>
                </c:pt>
                <c:pt idx="48">
                  <c:v>146-09-5432</c:v>
                </c:pt>
                <c:pt idx="49">
                  <c:v>148-41-7930</c:v>
                </c:pt>
                <c:pt idx="50">
                  <c:v>148-82-2527</c:v>
                </c:pt>
                <c:pt idx="51">
                  <c:v>149-14-0304</c:v>
                </c:pt>
                <c:pt idx="52">
                  <c:v>149-15-7606</c:v>
                </c:pt>
                <c:pt idx="53">
                  <c:v>149-61-1929</c:v>
                </c:pt>
                <c:pt idx="54">
                  <c:v>149-71-6266</c:v>
                </c:pt>
                <c:pt idx="55">
                  <c:v>150-89-8043</c:v>
                </c:pt>
                <c:pt idx="56">
                  <c:v>151-16-1484</c:v>
                </c:pt>
                <c:pt idx="57">
                  <c:v>151-27-8496</c:v>
                </c:pt>
                <c:pt idx="58">
                  <c:v>151-33-7434</c:v>
                </c:pt>
                <c:pt idx="59">
                  <c:v>152-03-4217</c:v>
                </c:pt>
                <c:pt idx="60">
                  <c:v>152-08-9985</c:v>
                </c:pt>
                <c:pt idx="61">
                  <c:v>152-68-2907</c:v>
                </c:pt>
                <c:pt idx="62">
                  <c:v>153-58-4872</c:v>
                </c:pt>
                <c:pt idx="63">
                  <c:v>154-74-7179</c:v>
                </c:pt>
                <c:pt idx="64">
                  <c:v>154-87-7367</c:v>
                </c:pt>
                <c:pt idx="65">
                  <c:v>155-45-3814</c:v>
                </c:pt>
                <c:pt idx="66">
                  <c:v>156-20-0370</c:v>
                </c:pt>
                <c:pt idx="67">
                  <c:v>156-95-3964</c:v>
                </c:pt>
                <c:pt idx="68">
                  <c:v>157-13-5295</c:v>
                </c:pt>
                <c:pt idx="69">
                  <c:v>160-22-2687</c:v>
                </c:pt>
                <c:pt idx="70">
                  <c:v>162-48-8011</c:v>
                </c:pt>
                <c:pt idx="71">
                  <c:v>162-65-8559</c:v>
                </c:pt>
                <c:pt idx="72">
                  <c:v>163-56-7055</c:v>
                </c:pt>
                <c:pt idx="73">
                  <c:v>166-19-2553</c:v>
                </c:pt>
                <c:pt idx="74">
                  <c:v>169-52-4504</c:v>
                </c:pt>
                <c:pt idx="75">
                  <c:v>172-42-8274</c:v>
                </c:pt>
                <c:pt idx="76">
                  <c:v>173-50-1108</c:v>
                </c:pt>
                <c:pt idx="77">
                  <c:v>173-57-2300</c:v>
                </c:pt>
                <c:pt idx="78">
                  <c:v>173-82-9529</c:v>
                </c:pt>
                <c:pt idx="79">
                  <c:v>174-36-3675</c:v>
                </c:pt>
                <c:pt idx="80">
                  <c:v>174-64-0215</c:v>
                </c:pt>
                <c:pt idx="81">
                  <c:v>174-75-0888</c:v>
                </c:pt>
                <c:pt idx="82">
                  <c:v>175-54-2529</c:v>
                </c:pt>
                <c:pt idx="83">
                  <c:v>176-64-7711</c:v>
                </c:pt>
                <c:pt idx="84">
                  <c:v>176-78-1170</c:v>
                </c:pt>
                <c:pt idx="85">
                  <c:v>181-82-6255</c:v>
                </c:pt>
                <c:pt idx="86">
                  <c:v>181-94-6432</c:v>
                </c:pt>
                <c:pt idx="87">
                  <c:v>182-52-7000</c:v>
                </c:pt>
                <c:pt idx="88">
                  <c:v>182-69-8360</c:v>
                </c:pt>
                <c:pt idx="89">
                  <c:v>182-88-2763</c:v>
                </c:pt>
                <c:pt idx="90">
                  <c:v>183-21-3799</c:v>
                </c:pt>
                <c:pt idx="91">
                  <c:v>183-56-6882</c:v>
                </c:pt>
                <c:pt idx="92">
                  <c:v>186-09-3669</c:v>
                </c:pt>
                <c:pt idx="93">
                  <c:v>186-43-8965</c:v>
                </c:pt>
                <c:pt idx="94">
                  <c:v>186-71-5196</c:v>
                </c:pt>
                <c:pt idx="95">
                  <c:v>186-79-9562</c:v>
                </c:pt>
                <c:pt idx="96">
                  <c:v>187-83-5490</c:v>
                </c:pt>
                <c:pt idx="97">
                  <c:v>188-55-0967</c:v>
                </c:pt>
                <c:pt idx="98">
                  <c:v>189-08-9157</c:v>
                </c:pt>
                <c:pt idx="99">
                  <c:v>189-17-4241</c:v>
                </c:pt>
                <c:pt idx="100">
                  <c:v>189-40-5216</c:v>
                </c:pt>
                <c:pt idx="101">
                  <c:v>189-52-0236</c:v>
                </c:pt>
                <c:pt idx="102">
                  <c:v>189-55-2313</c:v>
                </c:pt>
                <c:pt idx="103">
                  <c:v>189-98-2939</c:v>
                </c:pt>
                <c:pt idx="104">
                  <c:v>190-14-3147</c:v>
                </c:pt>
                <c:pt idx="105">
                  <c:v>190-59-3964</c:v>
                </c:pt>
                <c:pt idx="106">
                  <c:v>191-10-6171</c:v>
                </c:pt>
                <c:pt idx="107">
                  <c:v>191-29-0321</c:v>
                </c:pt>
                <c:pt idx="108">
                  <c:v>192-98-7397</c:v>
                </c:pt>
                <c:pt idx="109">
                  <c:v>195-06-0432</c:v>
                </c:pt>
                <c:pt idx="110">
                  <c:v>196-01-2849</c:v>
                </c:pt>
                <c:pt idx="111">
                  <c:v>197-77-7132</c:v>
                </c:pt>
                <c:pt idx="112">
                  <c:v>198-66-9832</c:v>
                </c:pt>
                <c:pt idx="113">
                  <c:v>198-84-7132</c:v>
                </c:pt>
                <c:pt idx="114">
                  <c:v>199-75-8169</c:v>
                </c:pt>
                <c:pt idx="115">
                  <c:v>200-16-5952</c:v>
                </c:pt>
                <c:pt idx="116">
                  <c:v>200-40-6154</c:v>
                </c:pt>
                <c:pt idx="117">
                  <c:v>201-63-8275</c:v>
                </c:pt>
                <c:pt idx="118">
                  <c:v>201-86-2184</c:v>
                </c:pt>
                <c:pt idx="119">
                  <c:v>207-73-1363</c:v>
                </c:pt>
                <c:pt idx="120">
                  <c:v>209-61-0206</c:v>
                </c:pt>
                <c:pt idx="121">
                  <c:v>210-30-7976</c:v>
                </c:pt>
                <c:pt idx="122">
                  <c:v>210-57-1719</c:v>
                </c:pt>
                <c:pt idx="123">
                  <c:v>210-67-5886</c:v>
                </c:pt>
                <c:pt idx="124">
                  <c:v>210-74-9613</c:v>
                </c:pt>
                <c:pt idx="125">
                  <c:v>211-05-0490</c:v>
                </c:pt>
                <c:pt idx="126">
                  <c:v>211-30-9270</c:v>
                </c:pt>
                <c:pt idx="127">
                  <c:v>212-62-1842</c:v>
                </c:pt>
                <c:pt idx="128">
                  <c:v>213-32-1216</c:v>
                </c:pt>
                <c:pt idx="129">
                  <c:v>213-72-6612</c:v>
                </c:pt>
                <c:pt idx="130">
                  <c:v>214-17-6927</c:v>
                </c:pt>
                <c:pt idx="131">
                  <c:v>214-30-2776</c:v>
                </c:pt>
                <c:pt idx="132">
                  <c:v>217-58-1179</c:v>
                </c:pt>
                <c:pt idx="133">
                  <c:v>218-59-9410</c:v>
                </c:pt>
                <c:pt idx="134">
                  <c:v>219-22-9386</c:v>
                </c:pt>
                <c:pt idx="135">
                  <c:v>219-61-4139</c:v>
                </c:pt>
                <c:pt idx="136">
                  <c:v>220-28-1851</c:v>
                </c:pt>
                <c:pt idx="137">
                  <c:v>220-68-6701</c:v>
                </c:pt>
                <c:pt idx="138">
                  <c:v>221-25-5073</c:v>
                </c:pt>
                <c:pt idx="139">
                  <c:v>222-42-0244</c:v>
                </c:pt>
                <c:pt idx="140">
                  <c:v>225-32-0908</c:v>
                </c:pt>
                <c:pt idx="141">
                  <c:v>225-98-1496</c:v>
                </c:pt>
                <c:pt idx="142">
                  <c:v>226-31-3081</c:v>
                </c:pt>
                <c:pt idx="143">
                  <c:v>226-34-0034</c:v>
                </c:pt>
                <c:pt idx="144">
                  <c:v>226-71-3580</c:v>
                </c:pt>
                <c:pt idx="145">
                  <c:v>227-03-5010</c:v>
                </c:pt>
                <c:pt idx="146">
                  <c:v>227-07-4446</c:v>
                </c:pt>
                <c:pt idx="147">
                  <c:v>227-50-3718</c:v>
                </c:pt>
                <c:pt idx="148">
                  <c:v>227-78-1148</c:v>
                </c:pt>
                <c:pt idx="149">
                  <c:v>228-96-1411</c:v>
                </c:pt>
                <c:pt idx="150">
                  <c:v>232-11-3025</c:v>
                </c:pt>
                <c:pt idx="151">
                  <c:v>232-16-2483</c:v>
                </c:pt>
                <c:pt idx="152">
                  <c:v>233-34-0817</c:v>
                </c:pt>
                <c:pt idx="153">
                  <c:v>233-67-5758</c:v>
                </c:pt>
                <c:pt idx="154">
                  <c:v>234-03-4040</c:v>
                </c:pt>
                <c:pt idx="155">
                  <c:v>234-36-2483</c:v>
                </c:pt>
                <c:pt idx="156">
                  <c:v>234-65-2137</c:v>
                </c:pt>
                <c:pt idx="157">
                  <c:v>235-06-8510</c:v>
                </c:pt>
                <c:pt idx="158">
                  <c:v>235-46-8343</c:v>
                </c:pt>
                <c:pt idx="159">
                  <c:v>236-27-1144</c:v>
                </c:pt>
                <c:pt idx="160">
                  <c:v>236-86-3015</c:v>
                </c:pt>
                <c:pt idx="161">
                  <c:v>237-01-6122</c:v>
                </c:pt>
                <c:pt idx="162">
                  <c:v>237-44-6163</c:v>
                </c:pt>
                <c:pt idx="163">
                  <c:v>238-45-6950</c:v>
                </c:pt>
                <c:pt idx="164">
                  <c:v>238-49-0436</c:v>
                </c:pt>
                <c:pt idx="165">
                  <c:v>239-10-7476</c:v>
                </c:pt>
                <c:pt idx="166">
                  <c:v>239-36-3640</c:v>
                </c:pt>
                <c:pt idx="167">
                  <c:v>239-48-4278</c:v>
                </c:pt>
                <c:pt idx="168">
                  <c:v>241-11-2261</c:v>
                </c:pt>
                <c:pt idx="169">
                  <c:v>241-72-9525</c:v>
                </c:pt>
                <c:pt idx="170">
                  <c:v>241-96-5076</c:v>
                </c:pt>
                <c:pt idx="171">
                  <c:v>242-11-3142</c:v>
                </c:pt>
                <c:pt idx="172">
                  <c:v>242-55-6721</c:v>
                </c:pt>
                <c:pt idx="173">
                  <c:v>243-47-2663</c:v>
                </c:pt>
                <c:pt idx="174">
                  <c:v>243-55-8457</c:v>
                </c:pt>
                <c:pt idx="175">
                  <c:v>244-08-0162</c:v>
                </c:pt>
                <c:pt idx="176">
                  <c:v>246-11-3901</c:v>
                </c:pt>
                <c:pt idx="177">
                  <c:v>246-55-6923</c:v>
                </c:pt>
                <c:pt idx="178">
                  <c:v>247-11-2470</c:v>
                </c:pt>
                <c:pt idx="179">
                  <c:v>249-42-3782</c:v>
                </c:pt>
                <c:pt idx="180">
                  <c:v>250-17-5703</c:v>
                </c:pt>
                <c:pt idx="181">
                  <c:v>250-81-7186</c:v>
                </c:pt>
                <c:pt idx="182">
                  <c:v>252-56-2699</c:v>
                </c:pt>
                <c:pt idx="183">
                  <c:v>253-12-6086</c:v>
                </c:pt>
                <c:pt idx="184">
                  <c:v>254-31-0042</c:v>
                </c:pt>
                <c:pt idx="185">
                  <c:v>256-08-8343</c:v>
                </c:pt>
                <c:pt idx="186">
                  <c:v>256-58-3609</c:v>
                </c:pt>
                <c:pt idx="187">
                  <c:v>257-60-7754</c:v>
                </c:pt>
                <c:pt idx="188">
                  <c:v>257-73-1380</c:v>
                </c:pt>
                <c:pt idx="189">
                  <c:v>258-69-7810</c:v>
                </c:pt>
                <c:pt idx="190">
                  <c:v>258-92-7466</c:v>
                </c:pt>
                <c:pt idx="191">
                  <c:v>261-12-8671</c:v>
                </c:pt>
                <c:pt idx="192">
                  <c:v>262-47-2794</c:v>
                </c:pt>
                <c:pt idx="193">
                  <c:v>263-10-3913</c:v>
                </c:pt>
                <c:pt idx="194">
                  <c:v>263-12-5321</c:v>
                </c:pt>
                <c:pt idx="195">
                  <c:v>263-87-5680</c:v>
                </c:pt>
                <c:pt idx="196">
                  <c:v>266-20-6657</c:v>
                </c:pt>
                <c:pt idx="197">
                  <c:v>266-76-6436</c:v>
                </c:pt>
                <c:pt idx="198">
                  <c:v>267-62-7380</c:v>
                </c:pt>
                <c:pt idx="199">
                  <c:v>268-03-6164</c:v>
                </c:pt>
                <c:pt idx="200">
                  <c:v>268-20-3585</c:v>
                </c:pt>
                <c:pt idx="201">
                  <c:v>268-27-6179</c:v>
                </c:pt>
                <c:pt idx="202">
                  <c:v>269-04-5750</c:v>
                </c:pt>
                <c:pt idx="203">
                  <c:v>269-10-8440</c:v>
                </c:pt>
                <c:pt idx="204">
                  <c:v>271-77-8740</c:v>
                </c:pt>
                <c:pt idx="205">
                  <c:v>271-88-8734</c:v>
                </c:pt>
                <c:pt idx="206">
                  <c:v>272-27-9238</c:v>
                </c:pt>
                <c:pt idx="207">
                  <c:v>272-65-1806</c:v>
                </c:pt>
                <c:pt idx="208">
                  <c:v>273-16-6619</c:v>
                </c:pt>
                <c:pt idx="209">
                  <c:v>273-84-2164</c:v>
                </c:pt>
                <c:pt idx="210">
                  <c:v>274-05-5470</c:v>
                </c:pt>
                <c:pt idx="211">
                  <c:v>275-28-0149</c:v>
                </c:pt>
                <c:pt idx="212">
                  <c:v>276-54-0879</c:v>
                </c:pt>
                <c:pt idx="213">
                  <c:v>276-75-6884</c:v>
                </c:pt>
                <c:pt idx="214">
                  <c:v>277-35-5865</c:v>
                </c:pt>
                <c:pt idx="215">
                  <c:v>277-63-2961</c:v>
                </c:pt>
                <c:pt idx="216">
                  <c:v>278-86-2735</c:v>
                </c:pt>
                <c:pt idx="217">
                  <c:v>278-97-7759</c:v>
                </c:pt>
                <c:pt idx="218">
                  <c:v>279-62-1445</c:v>
                </c:pt>
                <c:pt idx="219">
                  <c:v>279-74-2924</c:v>
                </c:pt>
                <c:pt idx="220">
                  <c:v>280-17-4359</c:v>
                </c:pt>
                <c:pt idx="221">
                  <c:v>280-35-5823</c:v>
                </c:pt>
                <c:pt idx="222">
                  <c:v>282-35-2475</c:v>
                </c:pt>
                <c:pt idx="223">
                  <c:v>283-26-5248</c:v>
                </c:pt>
                <c:pt idx="224">
                  <c:v>283-79-9594</c:v>
                </c:pt>
                <c:pt idx="225">
                  <c:v>284-34-9626</c:v>
                </c:pt>
                <c:pt idx="226">
                  <c:v>284-54-4231</c:v>
                </c:pt>
                <c:pt idx="227">
                  <c:v>285-68-5083</c:v>
                </c:pt>
                <c:pt idx="228">
                  <c:v>286-01-5402</c:v>
                </c:pt>
                <c:pt idx="229">
                  <c:v>286-43-6208</c:v>
                </c:pt>
                <c:pt idx="230">
                  <c:v>286-62-6248</c:v>
                </c:pt>
                <c:pt idx="231">
                  <c:v>286-75-7818</c:v>
                </c:pt>
                <c:pt idx="232">
                  <c:v>287-21-9091</c:v>
                </c:pt>
                <c:pt idx="233">
                  <c:v>287-83-1405</c:v>
                </c:pt>
                <c:pt idx="234">
                  <c:v>288-38-3758</c:v>
                </c:pt>
                <c:pt idx="235">
                  <c:v>288-62-1085</c:v>
                </c:pt>
                <c:pt idx="236">
                  <c:v>289-15-7034</c:v>
                </c:pt>
                <c:pt idx="237">
                  <c:v>289-65-5721</c:v>
                </c:pt>
                <c:pt idx="238">
                  <c:v>290-68-2984</c:v>
                </c:pt>
                <c:pt idx="239">
                  <c:v>291-21-5991</c:v>
                </c:pt>
                <c:pt idx="240">
                  <c:v>291-32-1427</c:v>
                </c:pt>
                <c:pt idx="241">
                  <c:v>291-55-6563</c:v>
                </c:pt>
                <c:pt idx="242">
                  <c:v>291-59-1384</c:v>
                </c:pt>
                <c:pt idx="243">
                  <c:v>296-11-7041</c:v>
                </c:pt>
                <c:pt idx="244">
                  <c:v>299-29-0180</c:v>
                </c:pt>
                <c:pt idx="245">
                  <c:v>299-46-1805</c:v>
                </c:pt>
                <c:pt idx="246">
                  <c:v>300-71-4605</c:v>
                </c:pt>
                <c:pt idx="247">
                  <c:v>301-11-9629</c:v>
                </c:pt>
                <c:pt idx="248">
                  <c:v>301-81-8610</c:v>
                </c:pt>
                <c:pt idx="249">
                  <c:v>302-15-2162</c:v>
                </c:pt>
                <c:pt idx="250">
                  <c:v>303-96-2227</c:v>
                </c:pt>
                <c:pt idx="251">
                  <c:v>305-03-2383</c:v>
                </c:pt>
                <c:pt idx="252">
                  <c:v>305-14-0245</c:v>
                </c:pt>
                <c:pt idx="253">
                  <c:v>305-18-3552</c:v>
                </c:pt>
                <c:pt idx="254">
                  <c:v>305-89-2768</c:v>
                </c:pt>
                <c:pt idx="255">
                  <c:v>307-04-2070</c:v>
                </c:pt>
                <c:pt idx="256">
                  <c:v>307-83-9164</c:v>
                </c:pt>
                <c:pt idx="257">
                  <c:v>307-85-2293</c:v>
                </c:pt>
                <c:pt idx="258">
                  <c:v>308-39-1707</c:v>
                </c:pt>
                <c:pt idx="259">
                  <c:v>308-47-4913</c:v>
                </c:pt>
                <c:pt idx="260">
                  <c:v>308-81-0538</c:v>
                </c:pt>
                <c:pt idx="261">
                  <c:v>311-13-6971</c:v>
                </c:pt>
                <c:pt idx="262">
                  <c:v>313-66-9943</c:v>
                </c:pt>
                <c:pt idx="263">
                  <c:v>314-23-4520</c:v>
                </c:pt>
                <c:pt idx="264">
                  <c:v>315-22-5665</c:v>
                </c:pt>
                <c:pt idx="265">
                  <c:v>316-01-3952</c:v>
                </c:pt>
                <c:pt idx="266">
                  <c:v>316-55-4634</c:v>
                </c:pt>
                <c:pt idx="267">
                  <c:v>316-66-3011</c:v>
                </c:pt>
                <c:pt idx="268">
                  <c:v>316-68-6352</c:v>
                </c:pt>
                <c:pt idx="269">
                  <c:v>318-12-0304</c:v>
                </c:pt>
                <c:pt idx="270">
                  <c:v>318-68-5053</c:v>
                </c:pt>
                <c:pt idx="271">
                  <c:v>318-81-2368</c:v>
                </c:pt>
                <c:pt idx="272">
                  <c:v>319-50-3348</c:v>
                </c:pt>
                <c:pt idx="273">
                  <c:v>319-74-2561</c:v>
                </c:pt>
                <c:pt idx="274">
                  <c:v>320-32-8842</c:v>
                </c:pt>
                <c:pt idx="275">
                  <c:v>320-49-6392</c:v>
                </c:pt>
                <c:pt idx="276">
                  <c:v>320-85-2052</c:v>
                </c:pt>
                <c:pt idx="277">
                  <c:v>321-49-7382</c:v>
                </c:pt>
                <c:pt idx="278">
                  <c:v>322-02-2271</c:v>
                </c:pt>
                <c:pt idx="279">
                  <c:v>324-41-6833</c:v>
                </c:pt>
                <c:pt idx="280">
                  <c:v>324-92-3863</c:v>
                </c:pt>
                <c:pt idx="281">
                  <c:v>325-77-6186</c:v>
                </c:pt>
                <c:pt idx="282">
                  <c:v>325-89-4209</c:v>
                </c:pt>
                <c:pt idx="283">
                  <c:v>325-90-8763</c:v>
                </c:pt>
                <c:pt idx="284">
                  <c:v>326-71-2155</c:v>
                </c:pt>
                <c:pt idx="285">
                  <c:v>326-78-5178</c:v>
                </c:pt>
                <c:pt idx="286">
                  <c:v>327-40-9673</c:v>
                </c:pt>
                <c:pt idx="287">
                  <c:v>329-62-1586</c:v>
                </c:pt>
                <c:pt idx="288">
                  <c:v>333-23-2632</c:v>
                </c:pt>
                <c:pt idx="289">
                  <c:v>333-73-7901</c:v>
                </c:pt>
                <c:pt idx="290">
                  <c:v>334-64-2006</c:v>
                </c:pt>
                <c:pt idx="291">
                  <c:v>336-78-2147</c:v>
                </c:pt>
                <c:pt idx="292">
                  <c:v>338-65-2210</c:v>
                </c:pt>
                <c:pt idx="293">
                  <c:v>339-12-4827</c:v>
                </c:pt>
                <c:pt idx="294">
                  <c:v>339-18-7061</c:v>
                </c:pt>
                <c:pt idx="295">
                  <c:v>339-38-9982</c:v>
                </c:pt>
                <c:pt idx="296">
                  <c:v>339-96-8318</c:v>
                </c:pt>
                <c:pt idx="297">
                  <c:v>340-21-9136</c:v>
                </c:pt>
                <c:pt idx="298">
                  <c:v>340-66-0321</c:v>
                </c:pt>
                <c:pt idx="299">
                  <c:v>342-65-4817</c:v>
                </c:pt>
                <c:pt idx="300">
                  <c:v>343-61-3544</c:v>
                </c:pt>
                <c:pt idx="301">
                  <c:v>343-75-9322</c:v>
                </c:pt>
                <c:pt idx="302">
                  <c:v>343-87-0864</c:v>
                </c:pt>
                <c:pt idx="303">
                  <c:v>345-08-4992</c:v>
                </c:pt>
                <c:pt idx="304">
                  <c:v>345-68-9016</c:v>
                </c:pt>
                <c:pt idx="305">
                  <c:v>346-12-3257</c:v>
                </c:pt>
                <c:pt idx="306">
                  <c:v>346-84-3103</c:v>
                </c:pt>
                <c:pt idx="307">
                  <c:v>347-34-2234</c:v>
                </c:pt>
                <c:pt idx="308">
                  <c:v>347-56-2442</c:v>
                </c:pt>
                <c:pt idx="309">
                  <c:v>347-72-6115</c:v>
                </c:pt>
                <c:pt idx="310">
                  <c:v>349-97-8902</c:v>
                </c:pt>
                <c:pt idx="311">
                  <c:v>351-62-0822</c:v>
                </c:pt>
                <c:pt idx="312">
                  <c:v>354-25-5821</c:v>
                </c:pt>
                <c:pt idx="313">
                  <c:v>354-39-5160</c:v>
                </c:pt>
                <c:pt idx="314">
                  <c:v>355-34-6244</c:v>
                </c:pt>
                <c:pt idx="315">
                  <c:v>355-53-5943</c:v>
                </c:pt>
                <c:pt idx="316">
                  <c:v>356-44-8813</c:v>
                </c:pt>
                <c:pt idx="317">
                  <c:v>358-88-9262</c:v>
                </c:pt>
                <c:pt idx="318">
                  <c:v>359-90-3665</c:v>
                </c:pt>
                <c:pt idx="319">
                  <c:v>359-94-5395</c:v>
                </c:pt>
                <c:pt idx="320">
                  <c:v>360-39-5055</c:v>
                </c:pt>
                <c:pt idx="321">
                  <c:v>361-59-0574</c:v>
                </c:pt>
                <c:pt idx="322">
                  <c:v>361-85-2571</c:v>
                </c:pt>
                <c:pt idx="323">
                  <c:v>362-58-8315</c:v>
                </c:pt>
                <c:pt idx="324">
                  <c:v>364-33-8584</c:v>
                </c:pt>
                <c:pt idx="325">
                  <c:v>364-34-2972</c:v>
                </c:pt>
                <c:pt idx="326">
                  <c:v>365-16-4334</c:v>
                </c:pt>
                <c:pt idx="327">
                  <c:v>365-64-0515</c:v>
                </c:pt>
                <c:pt idx="328">
                  <c:v>366-43-6862</c:v>
                </c:pt>
                <c:pt idx="329">
                  <c:v>366-93-0948</c:v>
                </c:pt>
                <c:pt idx="330">
                  <c:v>369-82-2676</c:v>
                </c:pt>
                <c:pt idx="331">
                  <c:v>370-41-7321</c:v>
                </c:pt>
                <c:pt idx="332">
                  <c:v>370-96-0655</c:v>
                </c:pt>
                <c:pt idx="333">
                  <c:v>371-85-5789</c:v>
                </c:pt>
                <c:pt idx="334">
                  <c:v>372-26-1506</c:v>
                </c:pt>
                <c:pt idx="335">
                  <c:v>372-62-5264</c:v>
                </c:pt>
                <c:pt idx="336">
                  <c:v>372-94-8041</c:v>
                </c:pt>
                <c:pt idx="337">
                  <c:v>373-09-4567</c:v>
                </c:pt>
                <c:pt idx="338">
                  <c:v>373-14-0504</c:v>
                </c:pt>
                <c:pt idx="339">
                  <c:v>373-73-7910</c:v>
                </c:pt>
                <c:pt idx="340">
                  <c:v>373-88-1424</c:v>
                </c:pt>
                <c:pt idx="341">
                  <c:v>374-17-3652</c:v>
                </c:pt>
                <c:pt idx="342">
                  <c:v>374-38-5555</c:v>
                </c:pt>
                <c:pt idx="343">
                  <c:v>375-72-3056</c:v>
                </c:pt>
                <c:pt idx="344">
                  <c:v>376-02-8238</c:v>
                </c:pt>
                <c:pt idx="345">
                  <c:v>376-56-3573</c:v>
                </c:pt>
                <c:pt idx="346">
                  <c:v>377-79-7592</c:v>
                </c:pt>
                <c:pt idx="347">
                  <c:v>378-07-7001</c:v>
                </c:pt>
                <c:pt idx="348">
                  <c:v>378-24-2715</c:v>
                </c:pt>
                <c:pt idx="349">
                  <c:v>379-17-6588</c:v>
                </c:pt>
                <c:pt idx="350">
                  <c:v>380-60-5336</c:v>
                </c:pt>
                <c:pt idx="351">
                  <c:v>380-94-4661</c:v>
                </c:pt>
                <c:pt idx="352">
                  <c:v>381-20-0914</c:v>
                </c:pt>
                <c:pt idx="353">
                  <c:v>382-03-4532</c:v>
                </c:pt>
                <c:pt idx="354">
                  <c:v>382-25-8917</c:v>
                </c:pt>
                <c:pt idx="355">
                  <c:v>384-59-6655</c:v>
                </c:pt>
                <c:pt idx="356">
                  <c:v>386-27-7606</c:v>
                </c:pt>
                <c:pt idx="357">
                  <c:v>387-49-4215</c:v>
                </c:pt>
                <c:pt idx="358">
                  <c:v>388-76-2555</c:v>
                </c:pt>
                <c:pt idx="359">
                  <c:v>389-25-3394</c:v>
                </c:pt>
                <c:pt idx="360">
                  <c:v>389-70-2397</c:v>
                </c:pt>
                <c:pt idx="361">
                  <c:v>390-17-5806</c:v>
                </c:pt>
                <c:pt idx="362">
                  <c:v>390-31-6381</c:v>
                </c:pt>
                <c:pt idx="363">
                  <c:v>390-80-5128</c:v>
                </c:pt>
                <c:pt idx="364">
                  <c:v>393-65-2792</c:v>
                </c:pt>
                <c:pt idx="365">
                  <c:v>394-30-3170</c:v>
                </c:pt>
                <c:pt idx="366">
                  <c:v>394-41-0748</c:v>
                </c:pt>
                <c:pt idx="367">
                  <c:v>394-43-4238</c:v>
                </c:pt>
                <c:pt idx="368">
                  <c:v>394-55-6384</c:v>
                </c:pt>
                <c:pt idx="369">
                  <c:v>396-90-2219</c:v>
                </c:pt>
                <c:pt idx="370">
                  <c:v>397-25-8725</c:v>
                </c:pt>
                <c:pt idx="371">
                  <c:v>399-46-5918</c:v>
                </c:pt>
                <c:pt idx="372">
                  <c:v>399-69-4630</c:v>
                </c:pt>
                <c:pt idx="373">
                  <c:v>400-45-1220</c:v>
                </c:pt>
                <c:pt idx="374">
                  <c:v>400-60-7251</c:v>
                </c:pt>
                <c:pt idx="375">
                  <c:v>400-80-4065</c:v>
                </c:pt>
                <c:pt idx="376">
                  <c:v>400-89-4171</c:v>
                </c:pt>
                <c:pt idx="377">
                  <c:v>401-09-4232</c:v>
                </c:pt>
                <c:pt idx="378">
                  <c:v>401-18-8016</c:v>
                </c:pt>
                <c:pt idx="379">
                  <c:v>404-91-5964</c:v>
                </c:pt>
                <c:pt idx="380">
                  <c:v>405-31-3305</c:v>
                </c:pt>
                <c:pt idx="381">
                  <c:v>406-46-7107</c:v>
                </c:pt>
                <c:pt idx="382">
                  <c:v>407-63-8975</c:v>
                </c:pt>
                <c:pt idx="383">
                  <c:v>408-26-9866</c:v>
                </c:pt>
                <c:pt idx="384">
                  <c:v>408-66-6712</c:v>
                </c:pt>
                <c:pt idx="385">
                  <c:v>409-33-9708</c:v>
                </c:pt>
                <c:pt idx="386">
                  <c:v>409-49-6995</c:v>
                </c:pt>
                <c:pt idx="387">
                  <c:v>410-67-1709</c:v>
                </c:pt>
                <c:pt idx="388">
                  <c:v>411-77-0180</c:v>
                </c:pt>
                <c:pt idx="389">
                  <c:v>413-20-6708</c:v>
                </c:pt>
                <c:pt idx="390">
                  <c:v>414-12-7047</c:v>
                </c:pt>
                <c:pt idx="391">
                  <c:v>416-13-5917</c:v>
                </c:pt>
                <c:pt idx="392">
                  <c:v>416-17-9926</c:v>
                </c:pt>
                <c:pt idx="393">
                  <c:v>418-02-5978</c:v>
                </c:pt>
                <c:pt idx="394">
                  <c:v>418-05-0656</c:v>
                </c:pt>
                <c:pt idx="395">
                  <c:v>420-04-7590</c:v>
                </c:pt>
                <c:pt idx="396">
                  <c:v>420-11-4919</c:v>
                </c:pt>
                <c:pt idx="397">
                  <c:v>420-18-8989</c:v>
                </c:pt>
                <c:pt idx="398">
                  <c:v>420-97-3340</c:v>
                </c:pt>
                <c:pt idx="399">
                  <c:v>421-95-9805</c:v>
                </c:pt>
                <c:pt idx="400">
                  <c:v>422-29-8786</c:v>
                </c:pt>
                <c:pt idx="401">
                  <c:v>423-57-2993</c:v>
                </c:pt>
                <c:pt idx="402">
                  <c:v>423-64-4619</c:v>
                </c:pt>
                <c:pt idx="403">
                  <c:v>423-80-0988</c:v>
                </c:pt>
                <c:pt idx="404">
                  <c:v>425-85-2085</c:v>
                </c:pt>
                <c:pt idx="405">
                  <c:v>426-39-2418</c:v>
                </c:pt>
                <c:pt idx="406">
                  <c:v>427-45-9297</c:v>
                </c:pt>
                <c:pt idx="407">
                  <c:v>428-83-5800</c:v>
                </c:pt>
                <c:pt idx="408">
                  <c:v>430-02-3888</c:v>
                </c:pt>
                <c:pt idx="409">
                  <c:v>430-53-4718</c:v>
                </c:pt>
                <c:pt idx="410">
                  <c:v>430-60-3493</c:v>
                </c:pt>
                <c:pt idx="411">
                  <c:v>431-66-2305</c:v>
                </c:pt>
                <c:pt idx="412">
                  <c:v>433-08-7822</c:v>
                </c:pt>
                <c:pt idx="413">
                  <c:v>433-75-6987</c:v>
                </c:pt>
                <c:pt idx="414">
                  <c:v>434-35-9162</c:v>
                </c:pt>
                <c:pt idx="415">
                  <c:v>434-83-9547</c:v>
                </c:pt>
                <c:pt idx="416">
                  <c:v>435-13-4908</c:v>
                </c:pt>
                <c:pt idx="417">
                  <c:v>436-54-4512</c:v>
                </c:pt>
                <c:pt idx="418">
                  <c:v>437-53-3084</c:v>
                </c:pt>
                <c:pt idx="419">
                  <c:v>437-58-8131</c:v>
                </c:pt>
                <c:pt idx="420">
                  <c:v>438-01-4015</c:v>
                </c:pt>
                <c:pt idx="421">
                  <c:v>438-23-1242</c:v>
                </c:pt>
                <c:pt idx="422">
                  <c:v>439-54-7422</c:v>
                </c:pt>
                <c:pt idx="423">
                  <c:v>440-59-5691</c:v>
                </c:pt>
                <c:pt idx="424">
                  <c:v>441-94-7118</c:v>
                </c:pt>
                <c:pt idx="425">
                  <c:v>442-44-6497</c:v>
                </c:pt>
                <c:pt idx="426">
                  <c:v>442-48-3607</c:v>
                </c:pt>
                <c:pt idx="427">
                  <c:v>443-59-0061</c:v>
                </c:pt>
                <c:pt idx="428">
                  <c:v>443-60-9639</c:v>
                </c:pt>
                <c:pt idx="429">
                  <c:v>443-82-0585</c:v>
                </c:pt>
                <c:pt idx="430">
                  <c:v>445-30-9252</c:v>
                </c:pt>
                <c:pt idx="431">
                  <c:v>446-47-6729</c:v>
                </c:pt>
                <c:pt idx="432">
                  <c:v>447-15-7839</c:v>
                </c:pt>
                <c:pt idx="433">
                  <c:v>448-34-8700</c:v>
                </c:pt>
                <c:pt idx="434">
                  <c:v>448-61-3783</c:v>
                </c:pt>
                <c:pt idx="435">
                  <c:v>448-81-5016</c:v>
                </c:pt>
                <c:pt idx="436">
                  <c:v>449-16-6770</c:v>
                </c:pt>
                <c:pt idx="437">
                  <c:v>449-27-2918</c:v>
                </c:pt>
                <c:pt idx="438">
                  <c:v>450-28-2866</c:v>
                </c:pt>
                <c:pt idx="439">
                  <c:v>450-42-3339</c:v>
                </c:pt>
                <c:pt idx="440">
                  <c:v>451-28-5717</c:v>
                </c:pt>
                <c:pt idx="441">
                  <c:v>451-73-2711</c:v>
                </c:pt>
                <c:pt idx="442">
                  <c:v>452-04-8808</c:v>
                </c:pt>
                <c:pt idx="443">
                  <c:v>453-12-7053</c:v>
                </c:pt>
                <c:pt idx="444">
                  <c:v>453-33-6436</c:v>
                </c:pt>
                <c:pt idx="445">
                  <c:v>453-63-6187</c:v>
                </c:pt>
                <c:pt idx="446">
                  <c:v>457-12-0244</c:v>
                </c:pt>
                <c:pt idx="447">
                  <c:v>457-13-1708</c:v>
                </c:pt>
                <c:pt idx="448">
                  <c:v>457-94-0464</c:v>
                </c:pt>
                <c:pt idx="449">
                  <c:v>458-10-8612</c:v>
                </c:pt>
                <c:pt idx="450">
                  <c:v>458-41-1477</c:v>
                </c:pt>
                <c:pt idx="451">
                  <c:v>458-61-0011</c:v>
                </c:pt>
                <c:pt idx="452">
                  <c:v>459-45-2396</c:v>
                </c:pt>
                <c:pt idx="453">
                  <c:v>459-50-7686</c:v>
                </c:pt>
                <c:pt idx="454">
                  <c:v>460-35-4390</c:v>
                </c:pt>
                <c:pt idx="455">
                  <c:v>460-93-5834</c:v>
                </c:pt>
                <c:pt idx="456">
                  <c:v>462-67-9126</c:v>
                </c:pt>
                <c:pt idx="457">
                  <c:v>462-78-5240</c:v>
                </c:pt>
                <c:pt idx="458">
                  <c:v>466-61-5506</c:v>
                </c:pt>
                <c:pt idx="459">
                  <c:v>468-01-2051</c:v>
                </c:pt>
                <c:pt idx="460">
                  <c:v>468-88-0009</c:v>
                </c:pt>
                <c:pt idx="461">
                  <c:v>468-99-7231</c:v>
                </c:pt>
                <c:pt idx="462">
                  <c:v>470-31-3286</c:v>
                </c:pt>
                <c:pt idx="463">
                  <c:v>470-32-9057</c:v>
                </c:pt>
                <c:pt idx="464">
                  <c:v>471-06-8611</c:v>
                </c:pt>
                <c:pt idx="465">
                  <c:v>471-41-2823</c:v>
                </c:pt>
                <c:pt idx="466">
                  <c:v>472-15-9636</c:v>
                </c:pt>
                <c:pt idx="467">
                  <c:v>474-33-8305</c:v>
                </c:pt>
                <c:pt idx="468">
                  <c:v>477-24-6490</c:v>
                </c:pt>
                <c:pt idx="469">
                  <c:v>477-59-2456</c:v>
                </c:pt>
                <c:pt idx="470">
                  <c:v>478-06-7835</c:v>
                </c:pt>
                <c:pt idx="471">
                  <c:v>479-26-8945</c:v>
                </c:pt>
                <c:pt idx="472">
                  <c:v>480-63-2856</c:v>
                </c:pt>
                <c:pt idx="473">
                  <c:v>482-17-1179</c:v>
                </c:pt>
                <c:pt idx="474">
                  <c:v>483-71-1164</c:v>
                </c:pt>
                <c:pt idx="475">
                  <c:v>484-22-8230</c:v>
                </c:pt>
                <c:pt idx="476">
                  <c:v>485-30-8700</c:v>
                </c:pt>
                <c:pt idx="477">
                  <c:v>487-79-6868</c:v>
                </c:pt>
                <c:pt idx="478">
                  <c:v>488-25-4221</c:v>
                </c:pt>
                <c:pt idx="479">
                  <c:v>489-64-4354</c:v>
                </c:pt>
                <c:pt idx="480">
                  <c:v>489-82-1237</c:v>
                </c:pt>
                <c:pt idx="481">
                  <c:v>490-29-1201</c:v>
                </c:pt>
                <c:pt idx="482">
                  <c:v>490-95-0021</c:v>
                </c:pt>
                <c:pt idx="483">
                  <c:v>491-38-3499</c:v>
                </c:pt>
                <c:pt idx="484">
                  <c:v>493-65-6248</c:v>
                </c:pt>
                <c:pt idx="485">
                  <c:v>497-36-0989</c:v>
                </c:pt>
                <c:pt idx="486">
                  <c:v>497-37-6538</c:v>
                </c:pt>
                <c:pt idx="487">
                  <c:v>498-41-1961</c:v>
                </c:pt>
                <c:pt idx="488">
                  <c:v>499-27-7781</c:v>
                </c:pt>
                <c:pt idx="489">
                  <c:v>500-02-2261</c:v>
                </c:pt>
                <c:pt idx="490">
                  <c:v>501-61-1753</c:v>
                </c:pt>
                <c:pt idx="491">
                  <c:v>502-05-1910</c:v>
                </c:pt>
                <c:pt idx="492">
                  <c:v>503-07-0930</c:v>
                </c:pt>
                <c:pt idx="493">
                  <c:v>503-21-4385</c:v>
                </c:pt>
                <c:pt idx="494">
                  <c:v>504-35-8843</c:v>
                </c:pt>
                <c:pt idx="495">
                  <c:v>505-02-0892</c:v>
                </c:pt>
                <c:pt idx="496">
                  <c:v>509-10-0516</c:v>
                </c:pt>
                <c:pt idx="497">
                  <c:v>509-29-3912</c:v>
                </c:pt>
                <c:pt idx="498">
                  <c:v>510-09-5628</c:v>
                </c:pt>
                <c:pt idx="499">
                  <c:v>510-79-0415</c:v>
                </c:pt>
                <c:pt idx="500">
                  <c:v>510-95-6347</c:v>
                </c:pt>
                <c:pt idx="501">
                  <c:v>511-54-3087</c:v>
                </c:pt>
                <c:pt idx="502">
                  <c:v>512-91-0811</c:v>
                </c:pt>
                <c:pt idx="503">
                  <c:v>512-98-1403</c:v>
                </c:pt>
                <c:pt idx="504">
                  <c:v>514-37-2845</c:v>
                </c:pt>
                <c:pt idx="505">
                  <c:v>516-77-6464</c:v>
                </c:pt>
                <c:pt idx="506">
                  <c:v>518-17-2983</c:v>
                </c:pt>
                <c:pt idx="507">
                  <c:v>518-71-6847</c:v>
                </c:pt>
                <c:pt idx="508">
                  <c:v>521-18-7827</c:v>
                </c:pt>
                <c:pt idx="509">
                  <c:v>522-57-8364</c:v>
                </c:pt>
                <c:pt idx="510">
                  <c:v>523-38-0215</c:v>
                </c:pt>
                <c:pt idx="511">
                  <c:v>525-09-8450</c:v>
                </c:pt>
                <c:pt idx="512">
                  <c:v>525-88-7307</c:v>
                </c:pt>
                <c:pt idx="513">
                  <c:v>526-86-8552</c:v>
                </c:pt>
                <c:pt idx="514">
                  <c:v>527-09-6272</c:v>
                </c:pt>
                <c:pt idx="515">
                  <c:v>528-14-9470</c:v>
                </c:pt>
                <c:pt idx="516">
                  <c:v>528-87-5606</c:v>
                </c:pt>
                <c:pt idx="517">
                  <c:v>529-56-3974</c:v>
                </c:pt>
                <c:pt idx="518">
                  <c:v>530-90-9855</c:v>
                </c:pt>
                <c:pt idx="519">
                  <c:v>531-56-4728</c:v>
                </c:pt>
                <c:pt idx="520">
                  <c:v>531-80-1784</c:v>
                </c:pt>
                <c:pt idx="521">
                  <c:v>532-59-7201</c:v>
                </c:pt>
                <c:pt idx="522">
                  <c:v>533-33-5337</c:v>
                </c:pt>
                <c:pt idx="523">
                  <c:v>533-66-5566</c:v>
                </c:pt>
                <c:pt idx="524">
                  <c:v>534-01-4457</c:v>
                </c:pt>
                <c:pt idx="525">
                  <c:v>534-53-3526</c:v>
                </c:pt>
                <c:pt idx="526">
                  <c:v>537-72-0426</c:v>
                </c:pt>
                <c:pt idx="527">
                  <c:v>538-22-0304</c:v>
                </c:pt>
                <c:pt idx="528">
                  <c:v>539-21-7227</c:v>
                </c:pt>
                <c:pt idx="529">
                  <c:v>540-11-4336</c:v>
                </c:pt>
                <c:pt idx="530">
                  <c:v>541-08-3113</c:v>
                </c:pt>
                <c:pt idx="531">
                  <c:v>541-48-8554</c:v>
                </c:pt>
                <c:pt idx="532">
                  <c:v>541-89-9860</c:v>
                </c:pt>
                <c:pt idx="533">
                  <c:v>542-41-0513</c:v>
                </c:pt>
                <c:pt idx="534">
                  <c:v>544-32-5024</c:v>
                </c:pt>
                <c:pt idx="535">
                  <c:v>544-55-9589</c:v>
                </c:pt>
                <c:pt idx="536">
                  <c:v>545-07-8534</c:v>
                </c:pt>
                <c:pt idx="537">
                  <c:v>545-46-3100</c:v>
                </c:pt>
                <c:pt idx="538">
                  <c:v>546-80-2899</c:v>
                </c:pt>
                <c:pt idx="539">
                  <c:v>548-46-9322</c:v>
                </c:pt>
                <c:pt idx="540">
                  <c:v>548-48-3156</c:v>
                </c:pt>
                <c:pt idx="541">
                  <c:v>549-03-9315</c:v>
                </c:pt>
                <c:pt idx="542">
                  <c:v>549-23-9016</c:v>
                </c:pt>
                <c:pt idx="543">
                  <c:v>549-59-1358</c:v>
                </c:pt>
                <c:pt idx="544">
                  <c:v>549-84-7482</c:v>
                </c:pt>
                <c:pt idx="545">
                  <c:v>549-96-4200</c:v>
                </c:pt>
                <c:pt idx="546">
                  <c:v>550-84-8664</c:v>
                </c:pt>
                <c:pt idx="547">
                  <c:v>551-21-3069</c:v>
                </c:pt>
                <c:pt idx="548">
                  <c:v>552-44-5977</c:v>
                </c:pt>
                <c:pt idx="549">
                  <c:v>554-42-2417</c:v>
                </c:pt>
                <c:pt idx="550">
                  <c:v>554-53-3790</c:v>
                </c:pt>
                <c:pt idx="551">
                  <c:v>554-53-8700</c:v>
                </c:pt>
                <c:pt idx="552">
                  <c:v>556-41-6224</c:v>
                </c:pt>
                <c:pt idx="553">
                  <c:v>556-72-8512</c:v>
                </c:pt>
                <c:pt idx="554">
                  <c:v>556-86-3144</c:v>
                </c:pt>
                <c:pt idx="555">
                  <c:v>556-97-7101</c:v>
                </c:pt>
                <c:pt idx="556">
                  <c:v>558-60-5016</c:v>
                </c:pt>
                <c:pt idx="557">
                  <c:v>558-80-4082</c:v>
                </c:pt>
                <c:pt idx="558">
                  <c:v>559-61-5987</c:v>
                </c:pt>
                <c:pt idx="559">
                  <c:v>559-98-9873</c:v>
                </c:pt>
                <c:pt idx="560">
                  <c:v>560-30-5617</c:v>
                </c:pt>
                <c:pt idx="561">
                  <c:v>560-49-6611</c:v>
                </c:pt>
                <c:pt idx="562">
                  <c:v>562-12-5430</c:v>
                </c:pt>
                <c:pt idx="563">
                  <c:v>563-36-9814</c:v>
                </c:pt>
                <c:pt idx="564">
                  <c:v>563-47-4072</c:v>
                </c:pt>
                <c:pt idx="565">
                  <c:v>563-91-7120</c:v>
                </c:pt>
                <c:pt idx="566">
                  <c:v>565-17-3836</c:v>
                </c:pt>
                <c:pt idx="567">
                  <c:v>565-67-6697</c:v>
                </c:pt>
                <c:pt idx="568">
                  <c:v>565-80-5980</c:v>
                </c:pt>
                <c:pt idx="569">
                  <c:v>565-91-4567</c:v>
                </c:pt>
                <c:pt idx="570">
                  <c:v>566-19-5475</c:v>
                </c:pt>
                <c:pt idx="571">
                  <c:v>566-71-1091</c:v>
                </c:pt>
                <c:pt idx="572">
                  <c:v>568-88-3448</c:v>
                </c:pt>
                <c:pt idx="573">
                  <c:v>568-90-5112</c:v>
                </c:pt>
                <c:pt idx="574">
                  <c:v>569-71-4390</c:v>
                </c:pt>
                <c:pt idx="575">
                  <c:v>569-76-2760</c:v>
                </c:pt>
                <c:pt idx="576">
                  <c:v>571-94-0759</c:v>
                </c:pt>
                <c:pt idx="577">
                  <c:v>573-10-3877</c:v>
                </c:pt>
                <c:pt idx="578">
                  <c:v>573-58-9734</c:v>
                </c:pt>
                <c:pt idx="579">
                  <c:v>573-98-8548</c:v>
                </c:pt>
                <c:pt idx="580">
                  <c:v>574-22-5561</c:v>
                </c:pt>
                <c:pt idx="581">
                  <c:v>574-31-8277</c:v>
                </c:pt>
                <c:pt idx="582">
                  <c:v>574-57-9721</c:v>
                </c:pt>
                <c:pt idx="583">
                  <c:v>574-80-1489</c:v>
                </c:pt>
                <c:pt idx="584">
                  <c:v>575-30-8091</c:v>
                </c:pt>
                <c:pt idx="585">
                  <c:v>575-67-1508</c:v>
                </c:pt>
                <c:pt idx="586">
                  <c:v>576-31-4774</c:v>
                </c:pt>
                <c:pt idx="587">
                  <c:v>577-34-7579</c:v>
                </c:pt>
                <c:pt idx="588">
                  <c:v>578-80-7669</c:v>
                </c:pt>
                <c:pt idx="589">
                  <c:v>582-52-8065</c:v>
                </c:pt>
                <c:pt idx="590">
                  <c:v>583-41-4548</c:v>
                </c:pt>
                <c:pt idx="591">
                  <c:v>583-72-1480</c:v>
                </c:pt>
                <c:pt idx="592">
                  <c:v>584-66-4073</c:v>
                </c:pt>
                <c:pt idx="593">
                  <c:v>584-86-7256</c:v>
                </c:pt>
                <c:pt idx="594">
                  <c:v>585-03-5943</c:v>
                </c:pt>
                <c:pt idx="595">
                  <c:v>585-11-6748</c:v>
                </c:pt>
                <c:pt idx="596">
                  <c:v>585-86-8361</c:v>
                </c:pt>
                <c:pt idx="597">
                  <c:v>585-90-0249</c:v>
                </c:pt>
                <c:pt idx="598">
                  <c:v>586-25-0848</c:v>
                </c:pt>
                <c:pt idx="599">
                  <c:v>587-03-7455</c:v>
                </c:pt>
                <c:pt idx="600">
                  <c:v>587-73-4862</c:v>
                </c:pt>
                <c:pt idx="601">
                  <c:v>588-01-7461</c:v>
                </c:pt>
                <c:pt idx="602">
                  <c:v>588-47-8641</c:v>
                </c:pt>
                <c:pt idx="603">
                  <c:v>589-02-8023</c:v>
                </c:pt>
                <c:pt idx="604">
                  <c:v>590-83-4591</c:v>
                </c:pt>
                <c:pt idx="605">
                  <c:v>592-34-6155</c:v>
                </c:pt>
                <c:pt idx="606">
                  <c:v>592-46-1692</c:v>
                </c:pt>
                <c:pt idx="607">
                  <c:v>593-08-5916</c:v>
                </c:pt>
                <c:pt idx="608">
                  <c:v>593-14-4239</c:v>
                </c:pt>
                <c:pt idx="609">
                  <c:v>593-65-1552</c:v>
                </c:pt>
                <c:pt idx="610">
                  <c:v>593-95-4461</c:v>
                </c:pt>
                <c:pt idx="611">
                  <c:v>594-34-4444</c:v>
                </c:pt>
                <c:pt idx="612">
                  <c:v>595-11-5460</c:v>
                </c:pt>
                <c:pt idx="613">
                  <c:v>595-27-4851</c:v>
                </c:pt>
                <c:pt idx="614">
                  <c:v>595-86-2894</c:v>
                </c:pt>
                <c:pt idx="615">
                  <c:v>595-94-9924</c:v>
                </c:pt>
                <c:pt idx="616">
                  <c:v>596-42-3999</c:v>
                </c:pt>
                <c:pt idx="617">
                  <c:v>597-78-7908</c:v>
                </c:pt>
                <c:pt idx="618">
                  <c:v>598-06-7312</c:v>
                </c:pt>
                <c:pt idx="619">
                  <c:v>598-47-9715</c:v>
                </c:pt>
                <c:pt idx="620">
                  <c:v>600-38-9738</c:v>
                </c:pt>
                <c:pt idx="621">
                  <c:v>602-16-6955</c:v>
                </c:pt>
                <c:pt idx="622">
                  <c:v>602-80-9671</c:v>
                </c:pt>
                <c:pt idx="623">
                  <c:v>603-07-0961</c:v>
                </c:pt>
                <c:pt idx="624">
                  <c:v>604-70-6476</c:v>
                </c:pt>
                <c:pt idx="625">
                  <c:v>605-03-2706</c:v>
                </c:pt>
                <c:pt idx="626">
                  <c:v>605-72-4132</c:v>
                </c:pt>
                <c:pt idx="627">
                  <c:v>605-83-1050</c:v>
                </c:pt>
                <c:pt idx="628">
                  <c:v>606-80-4905</c:v>
                </c:pt>
                <c:pt idx="629">
                  <c:v>607-65-2441</c:v>
                </c:pt>
                <c:pt idx="630">
                  <c:v>607-76-6216</c:v>
                </c:pt>
                <c:pt idx="631">
                  <c:v>608-04-3797</c:v>
                </c:pt>
                <c:pt idx="632">
                  <c:v>608-05-3804</c:v>
                </c:pt>
                <c:pt idx="633">
                  <c:v>608-27-6295</c:v>
                </c:pt>
                <c:pt idx="634">
                  <c:v>608-96-3517</c:v>
                </c:pt>
                <c:pt idx="635">
                  <c:v>609-81-8548</c:v>
                </c:pt>
                <c:pt idx="636">
                  <c:v>610-46-4100</c:v>
                </c:pt>
                <c:pt idx="637">
                  <c:v>612-36-5536</c:v>
                </c:pt>
                <c:pt idx="638">
                  <c:v>613-59-9758</c:v>
                </c:pt>
                <c:pt idx="639">
                  <c:v>616-24-2851</c:v>
                </c:pt>
                <c:pt idx="640">
                  <c:v>616-87-0016</c:v>
                </c:pt>
                <c:pt idx="641">
                  <c:v>617-15-4209</c:v>
                </c:pt>
                <c:pt idx="642">
                  <c:v>618-34-8551</c:v>
                </c:pt>
                <c:pt idx="643">
                  <c:v>620-02-2046</c:v>
                </c:pt>
                <c:pt idx="644">
                  <c:v>622-20-1945</c:v>
                </c:pt>
                <c:pt idx="645">
                  <c:v>624-01-8356</c:v>
                </c:pt>
                <c:pt idx="646">
                  <c:v>626-43-7888</c:v>
                </c:pt>
                <c:pt idx="647">
                  <c:v>627-95-3243</c:v>
                </c:pt>
                <c:pt idx="648">
                  <c:v>628-34-3388</c:v>
                </c:pt>
                <c:pt idx="649">
                  <c:v>628-90-8624</c:v>
                </c:pt>
                <c:pt idx="650">
                  <c:v>629-42-4133</c:v>
                </c:pt>
                <c:pt idx="651">
                  <c:v>630-74-5166</c:v>
                </c:pt>
                <c:pt idx="652">
                  <c:v>631-34-1880</c:v>
                </c:pt>
                <c:pt idx="653">
                  <c:v>631-41-3108</c:v>
                </c:pt>
                <c:pt idx="654">
                  <c:v>632-32-4574</c:v>
                </c:pt>
                <c:pt idx="655">
                  <c:v>632-90-0281</c:v>
                </c:pt>
                <c:pt idx="656">
                  <c:v>633-09-3463</c:v>
                </c:pt>
                <c:pt idx="657">
                  <c:v>633-44-8566</c:v>
                </c:pt>
                <c:pt idx="658">
                  <c:v>633-91-1052</c:v>
                </c:pt>
                <c:pt idx="659">
                  <c:v>634-97-8956</c:v>
                </c:pt>
                <c:pt idx="660">
                  <c:v>635-28-5728</c:v>
                </c:pt>
                <c:pt idx="661">
                  <c:v>635-40-6220</c:v>
                </c:pt>
                <c:pt idx="662">
                  <c:v>636-17-0325</c:v>
                </c:pt>
                <c:pt idx="663">
                  <c:v>636-48-8204</c:v>
                </c:pt>
                <c:pt idx="664">
                  <c:v>636-98-3364</c:v>
                </c:pt>
                <c:pt idx="665">
                  <c:v>638-60-7125</c:v>
                </c:pt>
                <c:pt idx="666">
                  <c:v>639-76-1242</c:v>
                </c:pt>
                <c:pt idx="667">
                  <c:v>640-48-5028</c:v>
                </c:pt>
                <c:pt idx="668">
                  <c:v>640-49-2076</c:v>
                </c:pt>
                <c:pt idx="669">
                  <c:v>641-43-2399</c:v>
                </c:pt>
                <c:pt idx="670">
                  <c:v>641-51-2661</c:v>
                </c:pt>
                <c:pt idx="671">
                  <c:v>641-62-7288</c:v>
                </c:pt>
                <c:pt idx="672">
                  <c:v>641-96-3695</c:v>
                </c:pt>
                <c:pt idx="673">
                  <c:v>642-30-6693</c:v>
                </c:pt>
                <c:pt idx="674">
                  <c:v>642-32-2990</c:v>
                </c:pt>
                <c:pt idx="675">
                  <c:v>642-61-4706</c:v>
                </c:pt>
                <c:pt idx="676">
                  <c:v>643-38-7867</c:v>
                </c:pt>
                <c:pt idx="677">
                  <c:v>645-44-1170</c:v>
                </c:pt>
                <c:pt idx="678">
                  <c:v>645-78-8093</c:v>
                </c:pt>
                <c:pt idx="679">
                  <c:v>647-50-1224</c:v>
                </c:pt>
                <c:pt idx="680">
                  <c:v>648-83-1321</c:v>
                </c:pt>
                <c:pt idx="681">
                  <c:v>648-94-3045</c:v>
                </c:pt>
                <c:pt idx="682">
                  <c:v>649-11-3678</c:v>
                </c:pt>
                <c:pt idx="683">
                  <c:v>649-29-6775</c:v>
                </c:pt>
                <c:pt idx="684">
                  <c:v>650-98-6268</c:v>
                </c:pt>
                <c:pt idx="685">
                  <c:v>651-61-0874</c:v>
                </c:pt>
                <c:pt idx="686">
                  <c:v>651-88-7328</c:v>
                </c:pt>
                <c:pt idx="687">
                  <c:v>651-96-5970</c:v>
                </c:pt>
                <c:pt idx="688">
                  <c:v>652-43-6591</c:v>
                </c:pt>
                <c:pt idx="689">
                  <c:v>652-49-6720</c:v>
                </c:pt>
                <c:pt idx="690">
                  <c:v>655-07-2265</c:v>
                </c:pt>
                <c:pt idx="691">
                  <c:v>655-85-5130</c:v>
                </c:pt>
                <c:pt idx="692">
                  <c:v>656-16-1063</c:v>
                </c:pt>
                <c:pt idx="693">
                  <c:v>656-95-9349</c:v>
                </c:pt>
                <c:pt idx="694">
                  <c:v>658-66-3967</c:v>
                </c:pt>
                <c:pt idx="695">
                  <c:v>659-36-1684</c:v>
                </c:pt>
                <c:pt idx="696">
                  <c:v>659-65-8956</c:v>
                </c:pt>
                <c:pt idx="697">
                  <c:v>660-29-7083</c:v>
                </c:pt>
                <c:pt idx="698">
                  <c:v>662-47-5456</c:v>
                </c:pt>
                <c:pt idx="699">
                  <c:v>662-72-2873</c:v>
                </c:pt>
                <c:pt idx="700">
                  <c:v>663-86-9076</c:v>
                </c:pt>
                <c:pt idx="701">
                  <c:v>664-14-2882</c:v>
                </c:pt>
                <c:pt idx="702">
                  <c:v>665-32-9167</c:v>
                </c:pt>
                <c:pt idx="703">
                  <c:v>665-63-9737</c:v>
                </c:pt>
                <c:pt idx="704">
                  <c:v>667-23-5919</c:v>
                </c:pt>
                <c:pt idx="705">
                  <c:v>667-92-0055</c:v>
                </c:pt>
                <c:pt idx="706">
                  <c:v>668-90-8900</c:v>
                </c:pt>
                <c:pt idx="707">
                  <c:v>669-54-1719</c:v>
                </c:pt>
                <c:pt idx="708">
                  <c:v>670-71-7306</c:v>
                </c:pt>
                <c:pt idx="709">
                  <c:v>670-79-6321</c:v>
                </c:pt>
                <c:pt idx="710">
                  <c:v>672-51-8681</c:v>
                </c:pt>
                <c:pt idx="711">
                  <c:v>674-15-9296</c:v>
                </c:pt>
                <c:pt idx="712">
                  <c:v>674-56-6360</c:v>
                </c:pt>
                <c:pt idx="713">
                  <c:v>676-10-2200</c:v>
                </c:pt>
                <c:pt idx="714">
                  <c:v>676-39-6028</c:v>
                </c:pt>
                <c:pt idx="715">
                  <c:v>677-11-0152</c:v>
                </c:pt>
                <c:pt idx="716">
                  <c:v>678-79-0726</c:v>
                </c:pt>
                <c:pt idx="717">
                  <c:v>679-22-6530</c:v>
                </c:pt>
                <c:pt idx="718">
                  <c:v>685-64-1609</c:v>
                </c:pt>
                <c:pt idx="719">
                  <c:v>686-41-0932</c:v>
                </c:pt>
                <c:pt idx="720">
                  <c:v>687-15-1097</c:v>
                </c:pt>
                <c:pt idx="721">
                  <c:v>687-47-8271</c:v>
                </c:pt>
                <c:pt idx="722">
                  <c:v>689-05-1884</c:v>
                </c:pt>
                <c:pt idx="723">
                  <c:v>689-16-9784</c:v>
                </c:pt>
                <c:pt idx="724">
                  <c:v>690-01-6631</c:v>
                </c:pt>
                <c:pt idx="725">
                  <c:v>692-27-8933</c:v>
                </c:pt>
                <c:pt idx="726">
                  <c:v>692-92-5582</c:v>
                </c:pt>
                <c:pt idx="727">
                  <c:v>695-09-5146</c:v>
                </c:pt>
                <c:pt idx="728">
                  <c:v>695-28-6250</c:v>
                </c:pt>
                <c:pt idx="729">
                  <c:v>695-51-0018</c:v>
                </c:pt>
                <c:pt idx="730">
                  <c:v>696-90-2548</c:v>
                </c:pt>
                <c:pt idx="731">
                  <c:v>698-98-5964</c:v>
                </c:pt>
                <c:pt idx="732">
                  <c:v>699-01-4164</c:v>
                </c:pt>
                <c:pt idx="733">
                  <c:v>699-14-3026</c:v>
                </c:pt>
                <c:pt idx="734">
                  <c:v>699-88-1972</c:v>
                </c:pt>
                <c:pt idx="735">
                  <c:v>700-81-1757</c:v>
                </c:pt>
                <c:pt idx="736">
                  <c:v>701-23-5550</c:v>
                </c:pt>
                <c:pt idx="737">
                  <c:v>701-69-8742</c:v>
                </c:pt>
                <c:pt idx="738">
                  <c:v>702-72-0487</c:v>
                </c:pt>
                <c:pt idx="739">
                  <c:v>702-83-5291</c:v>
                </c:pt>
                <c:pt idx="740">
                  <c:v>704-10-4056</c:v>
                </c:pt>
                <c:pt idx="741">
                  <c:v>704-11-6354</c:v>
                </c:pt>
                <c:pt idx="742">
                  <c:v>704-20-4138</c:v>
                </c:pt>
                <c:pt idx="743">
                  <c:v>704-48-3927</c:v>
                </c:pt>
                <c:pt idx="744">
                  <c:v>706-36-6154</c:v>
                </c:pt>
                <c:pt idx="745">
                  <c:v>707-32-7409</c:v>
                </c:pt>
                <c:pt idx="746">
                  <c:v>709-58-4068</c:v>
                </c:pt>
                <c:pt idx="747">
                  <c:v>710-46-4433</c:v>
                </c:pt>
                <c:pt idx="748">
                  <c:v>711-31-1234</c:v>
                </c:pt>
                <c:pt idx="749">
                  <c:v>712-39-0363</c:v>
                </c:pt>
                <c:pt idx="750">
                  <c:v>714-02-3114</c:v>
                </c:pt>
                <c:pt idx="751">
                  <c:v>715-20-1673</c:v>
                </c:pt>
                <c:pt idx="752">
                  <c:v>716-39-1409</c:v>
                </c:pt>
                <c:pt idx="753">
                  <c:v>717-96-4189</c:v>
                </c:pt>
                <c:pt idx="754">
                  <c:v>718-57-9773</c:v>
                </c:pt>
                <c:pt idx="755">
                  <c:v>719-76-3868</c:v>
                </c:pt>
                <c:pt idx="756">
                  <c:v>719-89-8991</c:v>
                </c:pt>
                <c:pt idx="757">
                  <c:v>720-72-2436</c:v>
                </c:pt>
                <c:pt idx="758">
                  <c:v>721-86-6247</c:v>
                </c:pt>
                <c:pt idx="759">
                  <c:v>722-13-2115</c:v>
                </c:pt>
                <c:pt idx="760">
                  <c:v>725-32-9708</c:v>
                </c:pt>
                <c:pt idx="761">
                  <c:v>725-54-0677</c:v>
                </c:pt>
                <c:pt idx="762">
                  <c:v>725-56-0833</c:v>
                </c:pt>
                <c:pt idx="763">
                  <c:v>725-67-2480</c:v>
                </c:pt>
                <c:pt idx="764">
                  <c:v>725-96-3778</c:v>
                </c:pt>
                <c:pt idx="765">
                  <c:v>726-27-2396</c:v>
                </c:pt>
                <c:pt idx="766">
                  <c:v>726-29-6793</c:v>
                </c:pt>
                <c:pt idx="767">
                  <c:v>727-02-1313</c:v>
                </c:pt>
                <c:pt idx="768">
                  <c:v>727-17-0390</c:v>
                </c:pt>
                <c:pt idx="769">
                  <c:v>727-46-3608</c:v>
                </c:pt>
                <c:pt idx="770">
                  <c:v>727-75-6477</c:v>
                </c:pt>
                <c:pt idx="771">
                  <c:v>728-47-9078</c:v>
                </c:pt>
                <c:pt idx="772">
                  <c:v>728-88-7867</c:v>
                </c:pt>
                <c:pt idx="773">
                  <c:v>729-06-2010</c:v>
                </c:pt>
                <c:pt idx="774">
                  <c:v>729-09-9681</c:v>
                </c:pt>
                <c:pt idx="775">
                  <c:v>729-46-7422</c:v>
                </c:pt>
                <c:pt idx="776">
                  <c:v>730-50-9884</c:v>
                </c:pt>
                <c:pt idx="777">
                  <c:v>730-61-8757</c:v>
                </c:pt>
                <c:pt idx="778">
                  <c:v>730-70-9830</c:v>
                </c:pt>
                <c:pt idx="779">
                  <c:v>731-14-2199</c:v>
                </c:pt>
                <c:pt idx="780">
                  <c:v>731-59-7531</c:v>
                </c:pt>
                <c:pt idx="781">
                  <c:v>731-81-9469</c:v>
                </c:pt>
                <c:pt idx="782">
                  <c:v>732-04-5373</c:v>
                </c:pt>
                <c:pt idx="783">
                  <c:v>732-67-5346</c:v>
                </c:pt>
                <c:pt idx="784">
                  <c:v>732-94-0499</c:v>
                </c:pt>
                <c:pt idx="785">
                  <c:v>733-01-9107</c:v>
                </c:pt>
                <c:pt idx="786">
                  <c:v>733-29-1227</c:v>
                </c:pt>
                <c:pt idx="787">
                  <c:v>733-33-4967</c:v>
                </c:pt>
                <c:pt idx="788">
                  <c:v>734-91-1155</c:v>
                </c:pt>
                <c:pt idx="789">
                  <c:v>735-06-4124</c:v>
                </c:pt>
                <c:pt idx="790">
                  <c:v>735-32-9839</c:v>
                </c:pt>
                <c:pt idx="791">
                  <c:v>737-88-5876</c:v>
                </c:pt>
                <c:pt idx="792">
                  <c:v>740-11-5257</c:v>
                </c:pt>
                <c:pt idx="793">
                  <c:v>740-22-2500</c:v>
                </c:pt>
                <c:pt idx="794">
                  <c:v>741-73-3559</c:v>
                </c:pt>
                <c:pt idx="795">
                  <c:v>742-04-5161</c:v>
                </c:pt>
                <c:pt idx="796">
                  <c:v>743-04-1105</c:v>
                </c:pt>
                <c:pt idx="797">
                  <c:v>743-88-1662</c:v>
                </c:pt>
                <c:pt idx="798">
                  <c:v>744-02-5987</c:v>
                </c:pt>
                <c:pt idx="799">
                  <c:v>744-09-5786</c:v>
                </c:pt>
                <c:pt idx="800">
                  <c:v>744-16-7898</c:v>
                </c:pt>
                <c:pt idx="801">
                  <c:v>744-82-9138</c:v>
                </c:pt>
                <c:pt idx="802">
                  <c:v>745-71-3520</c:v>
                </c:pt>
                <c:pt idx="803">
                  <c:v>745-74-0715</c:v>
                </c:pt>
                <c:pt idx="804">
                  <c:v>746-04-1077</c:v>
                </c:pt>
                <c:pt idx="805">
                  <c:v>746-19-0921</c:v>
                </c:pt>
                <c:pt idx="806">
                  <c:v>746-54-5508</c:v>
                </c:pt>
                <c:pt idx="807">
                  <c:v>746-68-6593</c:v>
                </c:pt>
                <c:pt idx="808">
                  <c:v>746-94-0204</c:v>
                </c:pt>
                <c:pt idx="809">
                  <c:v>747-58-7183</c:v>
                </c:pt>
                <c:pt idx="810">
                  <c:v>748-45-2862</c:v>
                </c:pt>
                <c:pt idx="811">
                  <c:v>749-24-1565</c:v>
                </c:pt>
                <c:pt idx="812">
                  <c:v>749-81-8133</c:v>
                </c:pt>
                <c:pt idx="813">
                  <c:v>750-57-9686</c:v>
                </c:pt>
                <c:pt idx="814">
                  <c:v>750-67-8428</c:v>
                </c:pt>
                <c:pt idx="815">
                  <c:v>751-15-6198</c:v>
                </c:pt>
                <c:pt idx="816">
                  <c:v>751-41-9720</c:v>
                </c:pt>
                <c:pt idx="817">
                  <c:v>751-69-0068</c:v>
                </c:pt>
                <c:pt idx="818">
                  <c:v>752-23-3760</c:v>
                </c:pt>
                <c:pt idx="819">
                  <c:v>755-12-3214</c:v>
                </c:pt>
                <c:pt idx="820">
                  <c:v>756-01-7507</c:v>
                </c:pt>
                <c:pt idx="821">
                  <c:v>756-49-0168</c:v>
                </c:pt>
                <c:pt idx="822">
                  <c:v>756-93-1854</c:v>
                </c:pt>
                <c:pt idx="823">
                  <c:v>759-29-9521</c:v>
                </c:pt>
                <c:pt idx="824">
                  <c:v>759-98-4285</c:v>
                </c:pt>
                <c:pt idx="825">
                  <c:v>760-27-5490</c:v>
                </c:pt>
                <c:pt idx="826">
                  <c:v>760-53-9233</c:v>
                </c:pt>
                <c:pt idx="827">
                  <c:v>760-54-1821</c:v>
                </c:pt>
                <c:pt idx="828">
                  <c:v>760-90-2357</c:v>
                </c:pt>
                <c:pt idx="829">
                  <c:v>761-49-0439</c:v>
                </c:pt>
                <c:pt idx="830">
                  <c:v>764-44-8999</c:v>
                </c:pt>
                <c:pt idx="831">
                  <c:v>765-26-6951</c:v>
                </c:pt>
                <c:pt idx="832">
                  <c:v>766-85-7061</c:v>
                </c:pt>
                <c:pt idx="833">
                  <c:v>767-05-1286</c:v>
                </c:pt>
                <c:pt idx="834">
                  <c:v>767-54-1907</c:v>
                </c:pt>
                <c:pt idx="835">
                  <c:v>767-97-4650</c:v>
                </c:pt>
                <c:pt idx="836">
                  <c:v>770-42-8960</c:v>
                </c:pt>
                <c:pt idx="837">
                  <c:v>775-72-1988</c:v>
                </c:pt>
                <c:pt idx="838">
                  <c:v>776-68-1096</c:v>
                </c:pt>
                <c:pt idx="839">
                  <c:v>777-67-2495</c:v>
                </c:pt>
                <c:pt idx="840">
                  <c:v>777-82-7220</c:v>
                </c:pt>
                <c:pt idx="841">
                  <c:v>778-34-2523</c:v>
                </c:pt>
                <c:pt idx="842">
                  <c:v>778-71-5554</c:v>
                </c:pt>
                <c:pt idx="843">
                  <c:v>778-89-7974</c:v>
                </c:pt>
                <c:pt idx="844">
                  <c:v>779-06-0012</c:v>
                </c:pt>
                <c:pt idx="845">
                  <c:v>779-42-2410</c:v>
                </c:pt>
                <c:pt idx="846">
                  <c:v>781-84-8059</c:v>
                </c:pt>
                <c:pt idx="847">
                  <c:v>782-95-9291</c:v>
                </c:pt>
                <c:pt idx="848">
                  <c:v>783-09-1637</c:v>
                </c:pt>
                <c:pt idx="849">
                  <c:v>784-08-0310</c:v>
                </c:pt>
                <c:pt idx="850">
                  <c:v>784-21-9238</c:v>
                </c:pt>
                <c:pt idx="851">
                  <c:v>785-13-7708</c:v>
                </c:pt>
                <c:pt idx="852">
                  <c:v>785-96-0615</c:v>
                </c:pt>
                <c:pt idx="853">
                  <c:v>786-94-2700</c:v>
                </c:pt>
                <c:pt idx="854">
                  <c:v>787-15-1757</c:v>
                </c:pt>
                <c:pt idx="855">
                  <c:v>787-56-0757</c:v>
                </c:pt>
                <c:pt idx="856">
                  <c:v>787-87-2010</c:v>
                </c:pt>
                <c:pt idx="857">
                  <c:v>788-07-8452</c:v>
                </c:pt>
                <c:pt idx="858">
                  <c:v>788-21-5741</c:v>
                </c:pt>
                <c:pt idx="859">
                  <c:v>789-23-8625</c:v>
                </c:pt>
                <c:pt idx="860">
                  <c:v>790-29-1172</c:v>
                </c:pt>
                <c:pt idx="861">
                  <c:v>790-38-4466</c:v>
                </c:pt>
                <c:pt idx="862">
                  <c:v>793-10-3222</c:v>
                </c:pt>
                <c:pt idx="863">
                  <c:v>794-32-2436</c:v>
                </c:pt>
                <c:pt idx="864">
                  <c:v>794-42-3736</c:v>
                </c:pt>
                <c:pt idx="865">
                  <c:v>795-49-7276</c:v>
                </c:pt>
                <c:pt idx="866">
                  <c:v>796-12-2025</c:v>
                </c:pt>
                <c:pt idx="867">
                  <c:v>796-32-9050</c:v>
                </c:pt>
                <c:pt idx="868">
                  <c:v>797-88-0493</c:v>
                </c:pt>
                <c:pt idx="869">
                  <c:v>799-71-1548</c:v>
                </c:pt>
                <c:pt idx="870">
                  <c:v>800-09-8606</c:v>
                </c:pt>
                <c:pt idx="871">
                  <c:v>801-88-0346</c:v>
                </c:pt>
                <c:pt idx="872">
                  <c:v>802-43-8934</c:v>
                </c:pt>
                <c:pt idx="873">
                  <c:v>802-70-5316</c:v>
                </c:pt>
                <c:pt idx="874">
                  <c:v>803-17-8013</c:v>
                </c:pt>
                <c:pt idx="875">
                  <c:v>803-83-5989</c:v>
                </c:pt>
                <c:pt idx="876">
                  <c:v>804-38-3935</c:v>
                </c:pt>
                <c:pt idx="877">
                  <c:v>805-86-0265</c:v>
                </c:pt>
                <c:pt idx="878">
                  <c:v>807-14-7833</c:v>
                </c:pt>
                <c:pt idx="879">
                  <c:v>807-34-3742</c:v>
                </c:pt>
                <c:pt idx="880">
                  <c:v>808-65-0703</c:v>
                </c:pt>
                <c:pt idx="881">
                  <c:v>809-46-1866</c:v>
                </c:pt>
                <c:pt idx="882">
                  <c:v>809-69-9497</c:v>
                </c:pt>
                <c:pt idx="883">
                  <c:v>810-60-6344</c:v>
                </c:pt>
                <c:pt idx="884">
                  <c:v>811-03-8790</c:v>
                </c:pt>
                <c:pt idx="885">
                  <c:v>811-35-1094</c:v>
                </c:pt>
                <c:pt idx="886">
                  <c:v>815-04-6282</c:v>
                </c:pt>
                <c:pt idx="887">
                  <c:v>815-11-1168</c:v>
                </c:pt>
                <c:pt idx="888">
                  <c:v>816-57-2053</c:v>
                </c:pt>
                <c:pt idx="889">
                  <c:v>816-72-8853</c:v>
                </c:pt>
                <c:pt idx="890">
                  <c:v>817-48-8732</c:v>
                </c:pt>
                <c:pt idx="891">
                  <c:v>817-69-8206</c:v>
                </c:pt>
                <c:pt idx="892">
                  <c:v>821-07-3596</c:v>
                </c:pt>
                <c:pt idx="893">
                  <c:v>821-14-9046</c:v>
                </c:pt>
                <c:pt idx="894">
                  <c:v>824-88-3614</c:v>
                </c:pt>
                <c:pt idx="895">
                  <c:v>825-94-5922</c:v>
                </c:pt>
                <c:pt idx="896">
                  <c:v>826-58-8051</c:v>
                </c:pt>
                <c:pt idx="897">
                  <c:v>827-26-2100</c:v>
                </c:pt>
                <c:pt idx="898">
                  <c:v>827-44-5872</c:v>
                </c:pt>
                <c:pt idx="899">
                  <c:v>827-77-7633</c:v>
                </c:pt>
                <c:pt idx="900">
                  <c:v>828-46-6863</c:v>
                </c:pt>
                <c:pt idx="901">
                  <c:v>828-61-5674</c:v>
                </c:pt>
                <c:pt idx="902">
                  <c:v>829-34-3910</c:v>
                </c:pt>
                <c:pt idx="903">
                  <c:v>829-49-1914</c:v>
                </c:pt>
                <c:pt idx="904">
                  <c:v>830-58-2383</c:v>
                </c:pt>
                <c:pt idx="905">
                  <c:v>831-07-6050</c:v>
                </c:pt>
                <c:pt idx="906">
                  <c:v>831-64-0259</c:v>
                </c:pt>
                <c:pt idx="907">
                  <c:v>831-81-6575</c:v>
                </c:pt>
                <c:pt idx="908">
                  <c:v>832-51-6761</c:v>
                </c:pt>
                <c:pt idx="909">
                  <c:v>834-25-9262</c:v>
                </c:pt>
                <c:pt idx="910">
                  <c:v>834-45-5519</c:v>
                </c:pt>
                <c:pt idx="911">
                  <c:v>834-61-8124</c:v>
                </c:pt>
                <c:pt idx="912">
                  <c:v>834-83-1826</c:v>
                </c:pt>
                <c:pt idx="913">
                  <c:v>835-16-0096</c:v>
                </c:pt>
                <c:pt idx="914">
                  <c:v>836-82-5858</c:v>
                </c:pt>
                <c:pt idx="915">
                  <c:v>837-55-7229</c:v>
                </c:pt>
                <c:pt idx="916">
                  <c:v>838-02-1821</c:v>
                </c:pt>
                <c:pt idx="917">
                  <c:v>838-78-4295</c:v>
                </c:pt>
                <c:pt idx="918">
                  <c:v>840-19-2096</c:v>
                </c:pt>
                <c:pt idx="919">
                  <c:v>840-76-5966</c:v>
                </c:pt>
                <c:pt idx="920">
                  <c:v>841-18-8232</c:v>
                </c:pt>
                <c:pt idx="921">
                  <c:v>841-35-6630</c:v>
                </c:pt>
                <c:pt idx="922">
                  <c:v>842-29-4695</c:v>
                </c:pt>
                <c:pt idx="923">
                  <c:v>842-40-8179</c:v>
                </c:pt>
                <c:pt idx="924">
                  <c:v>843-01-4703</c:v>
                </c:pt>
                <c:pt idx="925">
                  <c:v>843-73-4724</c:v>
                </c:pt>
                <c:pt idx="926">
                  <c:v>845-51-0542</c:v>
                </c:pt>
                <c:pt idx="927">
                  <c:v>845-94-6841</c:v>
                </c:pt>
                <c:pt idx="928">
                  <c:v>846-10-0341</c:v>
                </c:pt>
                <c:pt idx="929">
                  <c:v>847-38-7188</c:v>
                </c:pt>
                <c:pt idx="930">
                  <c:v>848-07-1692</c:v>
                </c:pt>
                <c:pt idx="931">
                  <c:v>848-24-9445</c:v>
                </c:pt>
                <c:pt idx="932">
                  <c:v>848-42-2560</c:v>
                </c:pt>
                <c:pt idx="933">
                  <c:v>848-62-7243</c:v>
                </c:pt>
                <c:pt idx="934">
                  <c:v>848-95-6252</c:v>
                </c:pt>
                <c:pt idx="935">
                  <c:v>849-09-3807</c:v>
                </c:pt>
                <c:pt idx="936">
                  <c:v>850-41-9669</c:v>
                </c:pt>
                <c:pt idx="937">
                  <c:v>851-28-6367</c:v>
                </c:pt>
                <c:pt idx="938">
                  <c:v>851-98-3555</c:v>
                </c:pt>
                <c:pt idx="939">
                  <c:v>852-62-7105</c:v>
                </c:pt>
                <c:pt idx="940">
                  <c:v>852-82-2749</c:v>
                </c:pt>
                <c:pt idx="941">
                  <c:v>853-23-2453</c:v>
                </c:pt>
                <c:pt idx="942">
                  <c:v>856-22-8149</c:v>
                </c:pt>
                <c:pt idx="943">
                  <c:v>856-66-2701</c:v>
                </c:pt>
                <c:pt idx="944">
                  <c:v>857-16-3520</c:v>
                </c:pt>
                <c:pt idx="945">
                  <c:v>857-67-9057</c:v>
                </c:pt>
                <c:pt idx="946">
                  <c:v>859-71-0933</c:v>
                </c:pt>
                <c:pt idx="947">
                  <c:v>859-97-6048</c:v>
                </c:pt>
                <c:pt idx="948">
                  <c:v>860-73-6466</c:v>
                </c:pt>
                <c:pt idx="949">
                  <c:v>860-79-0874</c:v>
                </c:pt>
                <c:pt idx="950">
                  <c:v>861-77-0145</c:v>
                </c:pt>
                <c:pt idx="951">
                  <c:v>862-17-9201</c:v>
                </c:pt>
                <c:pt idx="952">
                  <c:v>862-29-5914</c:v>
                </c:pt>
                <c:pt idx="953">
                  <c:v>862-59-8517</c:v>
                </c:pt>
                <c:pt idx="954">
                  <c:v>864-24-7918</c:v>
                </c:pt>
                <c:pt idx="955">
                  <c:v>865-41-9075</c:v>
                </c:pt>
                <c:pt idx="956">
                  <c:v>865-92-6136</c:v>
                </c:pt>
                <c:pt idx="957">
                  <c:v>866-05-7563</c:v>
                </c:pt>
                <c:pt idx="958">
                  <c:v>866-70-2814</c:v>
                </c:pt>
                <c:pt idx="959">
                  <c:v>866-99-7614</c:v>
                </c:pt>
                <c:pt idx="960">
                  <c:v>867-47-1948</c:v>
                </c:pt>
                <c:pt idx="961">
                  <c:v>868-06-0466</c:v>
                </c:pt>
                <c:pt idx="962">
                  <c:v>868-52-7573</c:v>
                </c:pt>
                <c:pt idx="963">
                  <c:v>868-81-1752</c:v>
                </c:pt>
                <c:pt idx="964">
                  <c:v>869-11-3082</c:v>
                </c:pt>
                <c:pt idx="965">
                  <c:v>870-54-3162</c:v>
                </c:pt>
                <c:pt idx="966">
                  <c:v>870-72-4431</c:v>
                </c:pt>
                <c:pt idx="967">
                  <c:v>870-76-1733</c:v>
                </c:pt>
                <c:pt idx="968">
                  <c:v>871-39-9221</c:v>
                </c:pt>
                <c:pt idx="969">
                  <c:v>871-79-8483</c:v>
                </c:pt>
                <c:pt idx="970">
                  <c:v>873-14-6353</c:v>
                </c:pt>
                <c:pt idx="971">
                  <c:v>873-51-0671</c:v>
                </c:pt>
                <c:pt idx="972">
                  <c:v>873-95-4984</c:v>
                </c:pt>
                <c:pt idx="973">
                  <c:v>875-31-8302</c:v>
                </c:pt>
                <c:pt idx="974">
                  <c:v>875-46-5808</c:v>
                </c:pt>
                <c:pt idx="975">
                  <c:v>877-22-3308</c:v>
                </c:pt>
                <c:pt idx="976">
                  <c:v>878-30-2331</c:v>
                </c:pt>
                <c:pt idx="977">
                  <c:v>880-35-0356</c:v>
                </c:pt>
                <c:pt idx="978">
                  <c:v>880-46-5796</c:v>
                </c:pt>
                <c:pt idx="979">
                  <c:v>881-41-7302</c:v>
                </c:pt>
                <c:pt idx="980">
                  <c:v>882-40-4577</c:v>
                </c:pt>
                <c:pt idx="981">
                  <c:v>883-17-4236</c:v>
                </c:pt>
                <c:pt idx="982">
                  <c:v>883-69-1285</c:v>
                </c:pt>
                <c:pt idx="983">
                  <c:v>884-80-6021</c:v>
                </c:pt>
                <c:pt idx="984">
                  <c:v>885-17-6250</c:v>
                </c:pt>
                <c:pt idx="985">
                  <c:v>885-56-0389</c:v>
                </c:pt>
                <c:pt idx="986">
                  <c:v>886-18-2897</c:v>
                </c:pt>
                <c:pt idx="987">
                  <c:v>886-54-6089</c:v>
                </c:pt>
                <c:pt idx="988">
                  <c:v>886-77-9084</c:v>
                </c:pt>
                <c:pt idx="989">
                  <c:v>887-42-0517</c:v>
                </c:pt>
                <c:pt idx="990">
                  <c:v>888-02-0338</c:v>
                </c:pt>
                <c:pt idx="991">
                  <c:v>889-04-9723</c:v>
                </c:pt>
                <c:pt idx="992">
                  <c:v>891-01-7034</c:v>
                </c:pt>
                <c:pt idx="993">
                  <c:v>891-58-8335</c:v>
                </c:pt>
                <c:pt idx="994">
                  <c:v>892-05-6689</c:v>
                </c:pt>
                <c:pt idx="995">
                  <c:v>894-41-5205</c:v>
                </c:pt>
                <c:pt idx="996">
                  <c:v>895-03-6665</c:v>
                </c:pt>
                <c:pt idx="997">
                  <c:v>895-66-0685</c:v>
                </c:pt>
                <c:pt idx="998">
                  <c:v>896-34-0956</c:v>
                </c:pt>
                <c:pt idx="999">
                  <c:v>898-04-2717</c:v>
                </c:pt>
              </c:strCache>
            </c:strRef>
          </c:cat>
          <c:val>
            <c:numRef>
              <c:f>Sheet2!$B$2:$B$1001</c:f>
              <c:numCache>
                <c:formatCode>General</c:formatCode>
                <c:ptCount val="1000"/>
                <c:pt idx="0">
                  <c:v>45.79</c:v>
                </c:pt>
                <c:pt idx="1">
                  <c:v>62.82</c:v>
                </c:pt>
                <c:pt idx="2">
                  <c:v>25.25</c:v>
                </c:pt>
                <c:pt idx="3">
                  <c:v>65.31</c:v>
                </c:pt>
                <c:pt idx="4">
                  <c:v>21.48</c:v>
                </c:pt>
                <c:pt idx="5">
                  <c:v>69.52</c:v>
                </c:pt>
                <c:pt idx="6">
                  <c:v>44.34</c:v>
                </c:pt>
                <c:pt idx="7">
                  <c:v>97.61</c:v>
                </c:pt>
                <c:pt idx="8">
                  <c:v>60.08</c:v>
                </c:pt>
                <c:pt idx="9">
                  <c:v>39.43</c:v>
                </c:pt>
                <c:pt idx="10">
                  <c:v>32.619999999999997</c:v>
                </c:pt>
                <c:pt idx="11">
                  <c:v>57.91</c:v>
                </c:pt>
                <c:pt idx="12">
                  <c:v>10.18</c:v>
                </c:pt>
                <c:pt idx="13">
                  <c:v>54.73</c:v>
                </c:pt>
                <c:pt idx="14">
                  <c:v>78.38</c:v>
                </c:pt>
                <c:pt idx="15">
                  <c:v>30.61</c:v>
                </c:pt>
                <c:pt idx="16">
                  <c:v>28.86</c:v>
                </c:pt>
                <c:pt idx="17">
                  <c:v>51.32</c:v>
                </c:pt>
                <c:pt idx="18">
                  <c:v>58.22</c:v>
                </c:pt>
                <c:pt idx="19">
                  <c:v>46.66</c:v>
                </c:pt>
                <c:pt idx="20">
                  <c:v>79.59</c:v>
                </c:pt>
                <c:pt idx="21">
                  <c:v>99.1</c:v>
                </c:pt>
                <c:pt idx="22">
                  <c:v>21.54</c:v>
                </c:pt>
                <c:pt idx="23">
                  <c:v>51.71</c:v>
                </c:pt>
                <c:pt idx="24">
                  <c:v>62.62</c:v>
                </c:pt>
                <c:pt idx="25">
                  <c:v>48.5</c:v>
                </c:pt>
                <c:pt idx="26">
                  <c:v>64.260000000000005</c:v>
                </c:pt>
                <c:pt idx="27">
                  <c:v>72.52</c:v>
                </c:pt>
                <c:pt idx="28">
                  <c:v>92.09</c:v>
                </c:pt>
                <c:pt idx="29">
                  <c:v>20.97</c:v>
                </c:pt>
                <c:pt idx="30">
                  <c:v>93.96</c:v>
                </c:pt>
                <c:pt idx="31">
                  <c:v>62.87</c:v>
                </c:pt>
                <c:pt idx="32">
                  <c:v>60.18</c:v>
                </c:pt>
                <c:pt idx="33">
                  <c:v>42.42</c:v>
                </c:pt>
                <c:pt idx="34">
                  <c:v>19.32</c:v>
                </c:pt>
                <c:pt idx="35">
                  <c:v>78.88</c:v>
                </c:pt>
                <c:pt idx="36">
                  <c:v>77.930000000000007</c:v>
                </c:pt>
                <c:pt idx="37">
                  <c:v>69.959999999999994</c:v>
                </c:pt>
                <c:pt idx="38">
                  <c:v>58.76</c:v>
                </c:pt>
                <c:pt idx="39">
                  <c:v>12.19</c:v>
                </c:pt>
                <c:pt idx="40">
                  <c:v>89.21</c:v>
                </c:pt>
                <c:pt idx="41">
                  <c:v>40.299999999999997</c:v>
                </c:pt>
                <c:pt idx="42">
                  <c:v>97.48</c:v>
                </c:pt>
                <c:pt idx="43">
                  <c:v>22.51</c:v>
                </c:pt>
                <c:pt idx="44">
                  <c:v>92.36</c:v>
                </c:pt>
                <c:pt idx="45">
                  <c:v>93.2</c:v>
                </c:pt>
                <c:pt idx="46">
                  <c:v>70.739999999999995</c:v>
                </c:pt>
                <c:pt idx="47">
                  <c:v>88.36</c:v>
                </c:pt>
                <c:pt idx="48">
                  <c:v>35.04</c:v>
                </c:pt>
                <c:pt idx="49">
                  <c:v>99.96</c:v>
                </c:pt>
                <c:pt idx="50">
                  <c:v>12.12</c:v>
                </c:pt>
                <c:pt idx="51">
                  <c:v>28.5</c:v>
                </c:pt>
                <c:pt idx="52">
                  <c:v>37.32</c:v>
                </c:pt>
                <c:pt idx="53">
                  <c:v>64.19</c:v>
                </c:pt>
                <c:pt idx="54">
                  <c:v>78.069999999999993</c:v>
                </c:pt>
                <c:pt idx="55">
                  <c:v>44.65</c:v>
                </c:pt>
                <c:pt idx="56">
                  <c:v>32.25</c:v>
                </c:pt>
                <c:pt idx="57">
                  <c:v>56.13</c:v>
                </c:pt>
                <c:pt idx="58">
                  <c:v>67.77</c:v>
                </c:pt>
                <c:pt idx="59">
                  <c:v>11.28</c:v>
                </c:pt>
                <c:pt idx="60">
                  <c:v>64.36</c:v>
                </c:pt>
                <c:pt idx="61">
                  <c:v>52.2</c:v>
                </c:pt>
                <c:pt idx="62">
                  <c:v>74.89</c:v>
                </c:pt>
                <c:pt idx="63">
                  <c:v>54.45</c:v>
                </c:pt>
                <c:pt idx="64">
                  <c:v>65.260000000000005</c:v>
                </c:pt>
                <c:pt idx="65">
                  <c:v>88.55</c:v>
                </c:pt>
                <c:pt idx="66">
                  <c:v>25.45</c:v>
                </c:pt>
                <c:pt idx="67">
                  <c:v>55.39</c:v>
                </c:pt>
                <c:pt idx="68">
                  <c:v>51.94</c:v>
                </c:pt>
                <c:pt idx="69">
                  <c:v>95.95</c:v>
                </c:pt>
                <c:pt idx="70">
                  <c:v>44.59</c:v>
                </c:pt>
                <c:pt idx="71">
                  <c:v>68.98</c:v>
                </c:pt>
                <c:pt idx="72">
                  <c:v>48.71</c:v>
                </c:pt>
                <c:pt idx="73">
                  <c:v>89.06</c:v>
                </c:pt>
                <c:pt idx="74">
                  <c:v>15.69</c:v>
                </c:pt>
                <c:pt idx="75">
                  <c:v>38.270000000000003</c:v>
                </c:pt>
                <c:pt idx="76">
                  <c:v>20.18</c:v>
                </c:pt>
                <c:pt idx="77">
                  <c:v>72.88</c:v>
                </c:pt>
                <c:pt idx="78">
                  <c:v>37.950000000000003</c:v>
                </c:pt>
                <c:pt idx="79">
                  <c:v>99.37</c:v>
                </c:pt>
                <c:pt idx="80">
                  <c:v>69.739999999999995</c:v>
                </c:pt>
                <c:pt idx="81">
                  <c:v>21.58</c:v>
                </c:pt>
                <c:pt idx="82">
                  <c:v>22.17</c:v>
                </c:pt>
                <c:pt idx="83">
                  <c:v>32.32</c:v>
                </c:pt>
                <c:pt idx="84">
                  <c:v>33.81</c:v>
                </c:pt>
                <c:pt idx="85">
                  <c:v>16.37</c:v>
                </c:pt>
                <c:pt idx="86">
                  <c:v>69.33</c:v>
                </c:pt>
                <c:pt idx="87">
                  <c:v>27.04</c:v>
                </c:pt>
                <c:pt idx="88">
                  <c:v>23.65</c:v>
                </c:pt>
                <c:pt idx="89">
                  <c:v>79.91</c:v>
                </c:pt>
                <c:pt idx="90">
                  <c:v>77.63</c:v>
                </c:pt>
                <c:pt idx="91">
                  <c:v>99.42</c:v>
                </c:pt>
                <c:pt idx="92">
                  <c:v>81.510000000000005</c:v>
                </c:pt>
                <c:pt idx="93">
                  <c:v>47.68</c:v>
                </c:pt>
                <c:pt idx="94">
                  <c:v>79.540000000000006</c:v>
                </c:pt>
                <c:pt idx="95">
                  <c:v>71.77</c:v>
                </c:pt>
                <c:pt idx="96">
                  <c:v>20.77</c:v>
                </c:pt>
                <c:pt idx="97">
                  <c:v>66.47</c:v>
                </c:pt>
                <c:pt idx="98">
                  <c:v>31.73</c:v>
                </c:pt>
                <c:pt idx="99">
                  <c:v>87.67</c:v>
                </c:pt>
                <c:pt idx="100">
                  <c:v>96.37</c:v>
                </c:pt>
                <c:pt idx="101">
                  <c:v>99.55</c:v>
                </c:pt>
                <c:pt idx="102">
                  <c:v>62.18</c:v>
                </c:pt>
                <c:pt idx="103">
                  <c:v>78.55</c:v>
                </c:pt>
                <c:pt idx="104">
                  <c:v>17.97</c:v>
                </c:pt>
                <c:pt idx="105">
                  <c:v>47.16</c:v>
                </c:pt>
                <c:pt idx="106">
                  <c:v>39.619999999999997</c:v>
                </c:pt>
                <c:pt idx="107">
                  <c:v>19.77</c:v>
                </c:pt>
                <c:pt idx="108">
                  <c:v>12.78</c:v>
                </c:pt>
                <c:pt idx="109">
                  <c:v>81.010000000000005</c:v>
                </c:pt>
                <c:pt idx="110">
                  <c:v>73.38</c:v>
                </c:pt>
                <c:pt idx="111">
                  <c:v>91.56</c:v>
                </c:pt>
                <c:pt idx="112">
                  <c:v>72.040000000000006</c:v>
                </c:pt>
                <c:pt idx="113">
                  <c:v>40.61</c:v>
                </c:pt>
                <c:pt idx="114">
                  <c:v>15.81</c:v>
                </c:pt>
                <c:pt idx="115">
                  <c:v>65.650000000000006</c:v>
                </c:pt>
                <c:pt idx="116">
                  <c:v>65.91</c:v>
                </c:pt>
                <c:pt idx="117">
                  <c:v>67.989999999999995</c:v>
                </c:pt>
                <c:pt idx="118">
                  <c:v>26.26</c:v>
                </c:pt>
                <c:pt idx="119">
                  <c:v>69.510000000000005</c:v>
                </c:pt>
                <c:pt idx="120">
                  <c:v>42.91</c:v>
                </c:pt>
                <c:pt idx="121">
                  <c:v>22.32</c:v>
                </c:pt>
                <c:pt idx="122">
                  <c:v>58.24</c:v>
                </c:pt>
                <c:pt idx="123">
                  <c:v>98.21</c:v>
                </c:pt>
                <c:pt idx="124">
                  <c:v>97.26</c:v>
                </c:pt>
                <c:pt idx="125">
                  <c:v>51.92</c:v>
                </c:pt>
                <c:pt idx="126">
                  <c:v>17.41</c:v>
                </c:pt>
                <c:pt idx="127">
                  <c:v>58.26</c:v>
                </c:pt>
                <c:pt idx="128">
                  <c:v>66.06</c:v>
                </c:pt>
                <c:pt idx="129">
                  <c:v>43.25</c:v>
                </c:pt>
                <c:pt idx="130">
                  <c:v>16.48</c:v>
                </c:pt>
                <c:pt idx="131">
                  <c:v>34.49</c:v>
                </c:pt>
                <c:pt idx="132">
                  <c:v>62.65</c:v>
                </c:pt>
                <c:pt idx="133">
                  <c:v>72.42</c:v>
                </c:pt>
                <c:pt idx="134">
                  <c:v>99.96</c:v>
                </c:pt>
                <c:pt idx="135">
                  <c:v>83.08</c:v>
                </c:pt>
                <c:pt idx="136">
                  <c:v>34.729999999999997</c:v>
                </c:pt>
                <c:pt idx="137">
                  <c:v>77.47</c:v>
                </c:pt>
                <c:pt idx="138">
                  <c:v>74.66</c:v>
                </c:pt>
                <c:pt idx="139">
                  <c:v>72.11</c:v>
                </c:pt>
                <c:pt idx="140">
                  <c:v>44.86</c:v>
                </c:pt>
                <c:pt idx="141">
                  <c:v>27.02</c:v>
                </c:pt>
                <c:pt idx="142">
                  <c:v>15.28</c:v>
                </c:pt>
                <c:pt idx="143">
                  <c:v>13.78</c:v>
                </c:pt>
                <c:pt idx="144">
                  <c:v>23.75</c:v>
                </c:pt>
                <c:pt idx="145">
                  <c:v>52.59</c:v>
                </c:pt>
                <c:pt idx="146">
                  <c:v>78.13</c:v>
                </c:pt>
                <c:pt idx="147">
                  <c:v>14.62</c:v>
                </c:pt>
                <c:pt idx="148">
                  <c:v>72.84</c:v>
                </c:pt>
                <c:pt idx="149">
                  <c:v>98.7</c:v>
                </c:pt>
                <c:pt idx="150">
                  <c:v>78.77</c:v>
                </c:pt>
                <c:pt idx="151">
                  <c:v>68.12</c:v>
                </c:pt>
                <c:pt idx="152">
                  <c:v>98.84</c:v>
                </c:pt>
                <c:pt idx="153">
                  <c:v>40.35</c:v>
                </c:pt>
                <c:pt idx="154">
                  <c:v>73.05</c:v>
                </c:pt>
                <c:pt idx="155">
                  <c:v>57.59</c:v>
                </c:pt>
                <c:pt idx="156">
                  <c:v>95.58</c:v>
                </c:pt>
                <c:pt idx="157">
                  <c:v>85.72</c:v>
                </c:pt>
                <c:pt idx="158">
                  <c:v>27.66</c:v>
                </c:pt>
                <c:pt idx="159">
                  <c:v>16.309999999999999</c:v>
                </c:pt>
                <c:pt idx="160">
                  <c:v>13.98</c:v>
                </c:pt>
                <c:pt idx="161">
                  <c:v>80.790000000000006</c:v>
                </c:pt>
                <c:pt idx="162">
                  <c:v>10.56</c:v>
                </c:pt>
                <c:pt idx="163">
                  <c:v>53.72</c:v>
                </c:pt>
                <c:pt idx="164">
                  <c:v>32.46</c:v>
                </c:pt>
                <c:pt idx="165">
                  <c:v>77.95</c:v>
                </c:pt>
                <c:pt idx="166">
                  <c:v>45.35</c:v>
                </c:pt>
                <c:pt idx="167">
                  <c:v>10.130000000000001</c:v>
                </c:pt>
                <c:pt idx="168">
                  <c:v>79.86</c:v>
                </c:pt>
                <c:pt idx="169">
                  <c:v>51.91</c:v>
                </c:pt>
                <c:pt idx="170">
                  <c:v>49.1</c:v>
                </c:pt>
                <c:pt idx="171">
                  <c:v>83.77</c:v>
                </c:pt>
                <c:pt idx="172">
                  <c:v>16.16</c:v>
                </c:pt>
                <c:pt idx="173">
                  <c:v>18.77</c:v>
                </c:pt>
                <c:pt idx="174">
                  <c:v>74.44</c:v>
                </c:pt>
                <c:pt idx="175">
                  <c:v>34.21</c:v>
                </c:pt>
                <c:pt idx="176">
                  <c:v>32.799999999999997</c:v>
                </c:pt>
                <c:pt idx="177">
                  <c:v>35.79</c:v>
                </c:pt>
                <c:pt idx="178">
                  <c:v>22.32</c:v>
                </c:pt>
                <c:pt idx="179">
                  <c:v>70.010000000000005</c:v>
                </c:pt>
                <c:pt idx="180">
                  <c:v>18.850000000000001</c:v>
                </c:pt>
                <c:pt idx="181">
                  <c:v>99.69</c:v>
                </c:pt>
                <c:pt idx="182">
                  <c:v>43.19</c:v>
                </c:pt>
                <c:pt idx="183">
                  <c:v>98.4</c:v>
                </c:pt>
                <c:pt idx="184">
                  <c:v>21.5</c:v>
                </c:pt>
                <c:pt idx="185">
                  <c:v>56.53</c:v>
                </c:pt>
                <c:pt idx="186">
                  <c:v>91.98</c:v>
                </c:pt>
                <c:pt idx="187">
                  <c:v>50.23</c:v>
                </c:pt>
                <c:pt idx="188">
                  <c:v>82.93</c:v>
                </c:pt>
                <c:pt idx="189">
                  <c:v>36.85</c:v>
                </c:pt>
                <c:pt idx="190">
                  <c:v>35.68</c:v>
                </c:pt>
                <c:pt idx="191">
                  <c:v>60.96</c:v>
                </c:pt>
                <c:pt idx="192">
                  <c:v>71.86</c:v>
                </c:pt>
                <c:pt idx="193">
                  <c:v>49.04</c:v>
                </c:pt>
                <c:pt idx="194">
                  <c:v>92.6</c:v>
                </c:pt>
                <c:pt idx="195">
                  <c:v>28.53</c:v>
                </c:pt>
                <c:pt idx="196">
                  <c:v>55.04</c:v>
                </c:pt>
                <c:pt idx="197">
                  <c:v>38.6</c:v>
                </c:pt>
                <c:pt idx="198">
                  <c:v>82.34</c:v>
                </c:pt>
                <c:pt idx="199">
                  <c:v>96.11</c:v>
                </c:pt>
                <c:pt idx="200">
                  <c:v>13.85</c:v>
                </c:pt>
                <c:pt idx="201">
                  <c:v>56.47</c:v>
                </c:pt>
                <c:pt idx="202">
                  <c:v>73.819999999999993</c:v>
                </c:pt>
                <c:pt idx="203">
                  <c:v>53.17</c:v>
                </c:pt>
                <c:pt idx="204">
                  <c:v>29.22</c:v>
                </c:pt>
                <c:pt idx="205">
                  <c:v>97.21</c:v>
                </c:pt>
                <c:pt idx="206">
                  <c:v>41.24</c:v>
                </c:pt>
                <c:pt idx="207">
                  <c:v>60.88</c:v>
                </c:pt>
                <c:pt idx="208">
                  <c:v>33.200000000000003</c:v>
                </c:pt>
                <c:pt idx="209">
                  <c:v>12.05</c:v>
                </c:pt>
                <c:pt idx="210">
                  <c:v>73.47</c:v>
                </c:pt>
                <c:pt idx="211">
                  <c:v>63.69</c:v>
                </c:pt>
                <c:pt idx="212">
                  <c:v>97.74</c:v>
                </c:pt>
                <c:pt idx="213">
                  <c:v>68.709999999999994</c:v>
                </c:pt>
                <c:pt idx="214">
                  <c:v>98.97</c:v>
                </c:pt>
                <c:pt idx="215">
                  <c:v>73.97</c:v>
                </c:pt>
                <c:pt idx="216">
                  <c:v>52.34</c:v>
                </c:pt>
                <c:pt idx="217">
                  <c:v>62.48</c:v>
                </c:pt>
                <c:pt idx="218">
                  <c:v>12.54</c:v>
                </c:pt>
                <c:pt idx="219">
                  <c:v>72.17</c:v>
                </c:pt>
                <c:pt idx="220">
                  <c:v>90.5</c:v>
                </c:pt>
                <c:pt idx="221">
                  <c:v>86.72</c:v>
                </c:pt>
                <c:pt idx="222">
                  <c:v>93.31</c:v>
                </c:pt>
                <c:pt idx="223">
                  <c:v>98.52</c:v>
                </c:pt>
                <c:pt idx="224">
                  <c:v>48.51</c:v>
                </c:pt>
                <c:pt idx="225">
                  <c:v>77.040000000000006</c:v>
                </c:pt>
                <c:pt idx="226">
                  <c:v>80.930000000000007</c:v>
                </c:pt>
                <c:pt idx="227">
                  <c:v>24.74</c:v>
                </c:pt>
                <c:pt idx="228">
                  <c:v>40.229999999999997</c:v>
                </c:pt>
                <c:pt idx="229">
                  <c:v>87.8</c:v>
                </c:pt>
                <c:pt idx="230">
                  <c:v>39.21</c:v>
                </c:pt>
                <c:pt idx="231">
                  <c:v>69.08</c:v>
                </c:pt>
                <c:pt idx="232">
                  <c:v>74.67</c:v>
                </c:pt>
                <c:pt idx="233">
                  <c:v>25.43</c:v>
                </c:pt>
                <c:pt idx="234">
                  <c:v>84.87</c:v>
                </c:pt>
                <c:pt idx="235">
                  <c:v>38.54</c:v>
                </c:pt>
                <c:pt idx="236">
                  <c:v>82.33</c:v>
                </c:pt>
                <c:pt idx="237">
                  <c:v>81.37</c:v>
                </c:pt>
                <c:pt idx="238">
                  <c:v>23.75</c:v>
                </c:pt>
                <c:pt idx="239">
                  <c:v>61.29</c:v>
                </c:pt>
                <c:pt idx="240">
                  <c:v>21.94</c:v>
                </c:pt>
                <c:pt idx="241">
                  <c:v>34.42</c:v>
                </c:pt>
                <c:pt idx="242">
                  <c:v>60.3</c:v>
                </c:pt>
                <c:pt idx="243">
                  <c:v>27.07</c:v>
                </c:pt>
                <c:pt idx="244">
                  <c:v>52.18</c:v>
                </c:pt>
                <c:pt idx="245">
                  <c:v>93.72</c:v>
                </c:pt>
                <c:pt idx="246">
                  <c:v>86.04</c:v>
                </c:pt>
                <c:pt idx="247">
                  <c:v>19.100000000000001</c:v>
                </c:pt>
                <c:pt idx="248">
                  <c:v>25.42</c:v>
                </c:pt>
                <c:pt idx="249">
                  <c:v>46.53</c:v>
                </c:pt>
                <c:pt idx="250">
                  <c:v>97.38</c:v>
                </c:pt>
                <c:pt idx="251">
                  <c:v>67.099999999999994</c:v>
                </c:pt>
                <c:pt idx="252">
                  <c:v>94.49</c:v>
                </c:pt>
                <c:pt idx="253">
                  <c:v>60.38</c:v>
                </c:pt>
                <c:pt idx="254">
                  <c:v>21.9</c:v>
                </c:pt>
                <c:pt idx="255">
                  <c:v>30.62</c:v>
                </c:pt>
                <c:pt idx="256">
                  <c:v>60.01</c:v>
                </c:pt>
                <c:pt idx="257">
                  <c:v>50.28</c:v>
                </c:pt>
                <c:pt idx="258">
                  <c:v>12.09</c:v>
                </c:pt>
                <c:pt idx="259">
                  <c:v>52.26</c:v>
                </c:pt>
                <c:pt idx="260">
                  <c:v>73.05</c:v>
                </c:pt>
                <c:pt idx="261">
                  <c:v>31.99</c:v>
                </c:pt>
                <c:pt idx="262">
                  <c:v>29.15</c:v>
                </c:pt>
                <c:pt idx="263">
                  <c:v>81.23</c:v>
                </c:pt>
                <c:pt idx="264">
                  <c:v>73.56</c:v>
                </c:pt>
                <c:pt idx="265">
                  <c:v>54.27</c:v>
                </c:pt>
                <c:pt idx="266">
                  <c:v>80.05</c:v>
                </c:pt>
                <c:pt idx="267">
                  <c:v>47.63</c:v>
                </c:pt>
                <c:pt idx="268">
                  <c:v>36.36</c:v>
                </c:pt>
                <c:pt idx="269">
                  <c:v>30.61</c:v>
                </c:pt>
                <c:pt idx="270">
                  <c:v>76.989999999999995</c:v>
                </c:pt>
                <c:pt idx="271">
                  <c:v>46.2</c:v>
                </c:pt>
                <c:pt idx="272">
                  <c:v>40.299999999999997</c:v>
                </c:pt>
                <c:pt idx="273">
                  <c:v>94.64</c:v>
                </c:pt>
                <c:pt idx="274">
                  <c:v>22.62</c:v>
                </c:pt>
                <c:pt idx="275">
                  <c:v>30.24</c:v>
                </c:pt>
                <c:pt idx="276">
                  <c:v>34.81</c:v>
                </c:pt>
                <c:pt idx="277">
                  <c:v>88.31</c:v>
                </c:pt>
                <c:pt idx="278">
                  <c:v>42.97</c:v>
                </c:pt>
                <c:pt idx="279">
                  <c:v>30.2</c:v>
                </c:pt>
                <c:pt idx="280">
                  <c:v>20.89</c:v>
                </c:pt>
                <c:pt idx="281">
                  <c:v>90.65</c:v>
                </c:pt>
                <c:pt idx="282">
                  <c:v>87.9</c:v>
                </c:pt>
                <c:pt idx="283">
                  <c:v>46.57</c:v>
                </c:pt>
                <c:pt idx="284">
                  <c:v>73.95</c:v>
                </c:pt>
                <c:pt idx="285">
                  <c:v>91.4</c:v>
                </c:pt>
                <c:pt idx="286">
                  <c:v>72.599999999999994</c:v>
                </c:pt>
                <c:pt idx="287">
                  <c:v>54.67</c:v>
                </c:pt>
                <c:pt idx="288">
                  <c:v>10.08</c:v>
                </c:pt>
                <c:pt idx="289">
                  <c:v>54.92</c:v>
                </c:pt>
                <c:pt idx="290">
                  <c:v>70.319999999999993</c:v>
                </c:pt>
                <c:pt idx="291">
                  <c:v>63.91</c:v>
                </c:pt>
                <c:pt idx="292">
                  <c:v>68.599999999999994</c:v>
                </c:pt>
                <c:pt idx="293">
                  <c:v>73.959999999999994</c:v>
                </c:pt>
                <c:pt idx="294">
                  <c:v>92.98</c:v>
                </c:pt>
                <c:pt idx="295">
                  <c:v>59.86</c:v>
                </c:pt>
                <c:pt idx="296">
                  <c:v>81.31</c:v>
                </c:pt>
                <c:pt idx="297">
                  <c:v>40.049999999999997</c:v>
                </c:pt>
                <c:pt idx="298">
                  <c:v>36.36</c:v>
                </c:pt>
                <c:pt idx="299">
                  <c:v>86.8</c:v>
                </c:pt>
                <c:pt idx="300">
                  <c:v>26.67</c:v>
                </c:pt>
                <c:pt idx="301">
                  <c:v>11.85</c:v>
                </c:pt>
                <c:pt idx="302">
                  <c:v>75.88</c:v>
                </c:pt>
                <c:pt idx="303">
                  <c:v>33.99</c:v>
                </c:pt>
                <c:pt idx="304">
                  <c:v>31.67</c:v>
                </c:pt>
                <c:pt idx="305">
                  <c:v>19.239999999999998</c:v>
                </c:pt>
                <c:pt idx="306">
                  <c:v>13.22</c:v>
                </c:pt>
                <c:pt idx="307">
                  <c:v>55.07</c:v>
                </c:pt>
                <c:pt idx="308">
                  <c:v>65.819999999999993</c:v>
                </c:pt>
                <c:pt idx="309">
                  <c:v>90.74</c:v>
                </c:pt>
                <c:pt idx="310">
                  <c:v>57.89</c:v>
                </c:pt>
                <c:pt idx="311">
                  <c:v>14.48</c:v>
                </c:pt>
                <c:pt idx="312">
                  <c:v>69.12</c:v>
                </c:pt>
                <c:pt idx="313">
                  <c:v>34.42</c:v>
                </c:pt>
                <c:pt idx="314">
                  <c:v>72.39</c:v>
                </c:pt>
                <c:pt idx="315">
                  <c:v>68.84</c:v>
                </c:pt>
                <c:pt idx="316">
                  <c:v>37.479999999999997</c:v>
                </c:pt>
                <c:pt idx="317">
                  <c:v>87.48</c:v>
                </c:pt>
                <c:pt idx="318">
                  <c:v>18.079999999999998</c:v>
                </c:pt>
                <c:pt idx="319">
                  <c:v>92.78</c:v>
                </c:pt>
                <c:pt idx="320">
                  <c:v>48.91</c:v>
                </c:pt>
                <c:pt idx="321">
                  <c:v>90.53</c:v>
                </c:pt>
                <c:pt idx="322">
                  <c:v>89.48</c:v>
                </c:pt>
                <c:pt idx="323">
                  <c:v>76.52</c:v>
                </c:pt>
                <c:pt idx="324">
                  <c:v>17.63</c:v>
                </c:pt>
                <c:pt idx="325">
                  <c:v>96.82</c:v>
                </c:pt>
                <c:pt idx="326">
                  <c:v>26.43</c:v>
                </c:pt>
                <c:pt idx="327">
                  <c:v>46.95</c:v>
                </c:pt>
                <c:pt idx="328">
                  <c:v>52.89</c:v>
                </c:pt>
                <c:pt idx="329">
                  <c:v>66.349999999999994</c:v>
                </c:pt>
                <c:pt idx="330">
                  <c:v>75.66</c:v>
                </c:pt>
                <c:pt idx="331">
                  <c:v>56.69</c:v>
                </c:pt>
                <c:pt idx="332">
                  <c:v>49.32</c:v>
                </c:pt>
                <c:pt idx="333">
                  <c:v>87.98</c:v>
                </c:pt>
                <c:pt idx="334">
                  <c:v>23.82</c:v>
                </c:pt>
                <c:pt idx="335">
                  <c:v>52.6</c:v>
                </c:pt>
                <c:pt idx="336">
                  <c:v>15.26</c:v>
                </c:pt>
                <c:pt idx="337">
                  <c:v>77.56</c:v>
                </c:pt>
                <c:pt idx="338">
                  <c:v>71.63</c:v>
                </c:pt>
                <c:pt idx="339">
                  <c:v>86.31</c:v>
                </c:pt>
                <c:pt idx="340">
                  <c:v>35.81</c:v>
                </c:pt>
                <c:pt idx="341">
                  <c:v>42.82</c:v>
                </c:pt>
                <c:pt idx="342">
                  <c:v>63.71</c:v>
                </c:pt>
                <c:pt idx="343">
                  <c:v>63.06</c:v>
                </c:pt>
                <c:pt idx="344">
                  <c:v>93.87</c:v>
                </c:pt>
                <c:pt idx="345">
                  <c:v>95.42</c:v>
                </c:pt>
                <c:pt idx="346">
                  <c:v>44.84</c:v>
                </c:pt>
                <c:pt idx="347">
                  <c:v>48.09</c:v>
                </c:pt>
                <c:pt idx="348">
                  <c:v>53.44</c:v>
                </c:pt>
                <c:pt idx="349">
                  <c:v>59.61</c:v>
                </c:pt>
                <c:pt idx="350">
                  <c:v>40.26</c:v>
                </c:pt>
                <c:pt idx="351">
                  <c:v>65.94</c:v>
                </c:pt>
                <c:pt idx="352">
                  <c:v>20.010000000000002</c:v>
                </c:pt>
                <c:pt idx="353">
                  <c:v>18.329999999999998</c:v>
                </c:pt>
                <c:pt idx="354">
                  <c:v>42.08</c:v>
                </c:pt>
                <c:pt idx="355">
                  <c:v>98.66</c:v>
                </c:pt>
                <c:pt idx="356">
                  <c:v>81.2</c:v>
                </c:pt>
                <c:pt idx="357">
                  <c:v>48.5</c:v>
                </c:pt>
                <c:pt idx="358">
                  <c:v>13.69</c:v>
                </c:pt>
                <c:pt idx="359">
                  <c:v>11.81</c:v>
                </c:pt>
                <c:pt idx="360">
                  <c:v>83.66</c:v>
                </c:pt>
                <c:pt idx="361">
                  <c:v>38.42</c:v>
                </c:pt>
                <c:pt idx="362">
                  <c:v>27.22</c:v>
                </c:pt>
                <c:pt idx="363">
                  <c:v>19.149999999999999</c:v>
                </c:pt>
                <c:pt idx="364">
                  <c:v>89.48</c:v>
                </c:pt>
                <c:pt idx="365">
                  <c:v>88.43</c:v>
                </c:pt>
                <c:pt idx="366">
                  <c:v>54.07</c:v>
                </c:pt>
                <c:pt idx="367">
                  <c:v>17.77</c:v>
                </c:pt>
                <c:pt idx="368">
                  <c:v>70.19</c:v>
                </c:pt>
                <c:pt idx="369">
                  <c:v>14.96</c:v>
                </c:pt>
                <c:pt idx="370">
                  <c:v>39.619999999999997</c:v>
                </c:pt>
                <c:pt idx="371">
                  <c:v>85.98</c:v>
                </c:pt>
                <c:pt idx="372">
                  <c:v>22.21</c:v>
                </c:pt>
                <c:pt idx="373">
                  <c:v>13.5</c:v>
                </c:pt>
                <c:pt idx="374">
                  <c:v>74.069999999999993</c:v>
                </c:pt>
                <c:pt idx="375">
                  <c:v>68.55</c:v>
                </c:pt>
                <c:pt idx="376">
                  <c:v>80.97</c:v>
                </c:pt>
                <c:pt idx="377">
                  <c:v>86.69</c:v>
                </c:pt>
                <c:pt idx="378">
                  <c:v>98.13</c:v>
                </c:pt>
                <c:pt idx="379">
                  <c:v>74.58</c:v>
                </c:pt>
                <c:pt idx="380">
                  <c:v>43.13</c:v>
                </c:pt>
                <c:pt idx="381">
                  <c:v>96.52</c:v>
                </c:pt>
                <c:pt idx="382">
                  <c:v>73.88</c:v>
                </c:pt>
                <c:pt idx="383">
                  <c:v>73.98</c:v>
                </c:pt>
                <c:pt idx="384">
                  <c:v>47.71</c:v>
                </c:pt>
                <c:pt idx="385">
                  <c:v>98.48</c:v>
                </c:pt>
                <c:pt idx="386">
                  <c:v>47.27</c:v>
                </c:pt>
                <c:pt idx="387">
                  <c:v>63.88</c:v>
                </c:pt>
                <c:pt idx="388">
                  <c:v>72.2</c:v>
                </c:pt>
                <c:pt idx="389">
                  <c:v>51.47</c:v>
                </c:pt>
                <c:pt idx="390">
                  <c:v>19.79</c:v>
                </c:pt>
                <c:pt idx="391">
                  <c:v>97.03</c:v>
                </c:pt>
                <c:pt idx="392">
                  <c:v>74.22</c:v>
                </c:pt>
                <c:pt idx="393">
                  <c:v>84.09</c:v>
                </c:pt>
                <c:pt idx="394">
                  <c:v>25.56</c:v>
                </c:pt>
                <c:pt idx="395">
                  <c:v>99.7</c:v>
                </c:pt>
                <c:pt idx="396">
                  <c:v>71.39</c:v>
                </c:pt>
                <c:pt idx="397">
                  <c:v>51.52</c:v>
                </c:pt>
                <c:pt idx="398">
                  <c:v>71.680000000000007</c:v>
                </c:pt>
                <c:pt idx="399">
                  <c:v>28.96</c:v>
                </c:pt>
                <c:pt idx="400">
                  <c:v>67.09</c:v>
                </c:pt>
                <c:pt idx="401">
                  <c:v>93.39</c:v>
                </c:pt>
                <c:pt idx="402">
                  <c:v>15.55</c:v>
                </c:pt>
                <c:pt idx="403">
                  <c:v>76.400000000000006</c:v>
                </c:pt>
                <c:pt idx="404">
                  <c:v>54.86</c:v>
                </c:pt>
                <c:pt idx="405">
                  <c:v>61.41</c:v>
                </c:pt>
                <c:pt idx="406">
                  <c:v>40.729999999999997</c:v>
                </c:pt>
                <c:pt idx="407">
                  <c:v>21.08</c:v>
                </c:pt>
                <c:pt idx="408">
                  <c:v>46.02</c:v>
                </c:pt>
                <c:pt idx="409">
                  <c:v>75.37</c:v>
                </c:pt>
                <c:pt idx="410">
                  <c:v>94.88</c:v>
                </c:pt>
                <c:pt idx="411">
                  <c:v>88.25</c:v>
                </c:pt>
                <c:pt idx="412">
                  <c:v>78.89</c:v>
                </c:pt>
                <c:pt idx="413">
                  <c:v>55.97</c:v>
                </c:pt>
                <c:pt idx="414">
                  <c:v>23.34</c:v>
                </c:pt>
                <c:pt idx="415">
                  <c:v>38.47</c:v>
                </c:pt>
                <c:pt idx="416">
                  <c:v>86.68</c:v>
                </c:pt>
                <c:pt idx="417">
                  <c:v>91.61</c:v>
                </c:pt>
                <c:pt idx="418">
                  <c:v>99.89</c:v>
                </c:pt>
                <c:pt idx="419">
                  <c:v>73.52</c:v>
                </c:pt>
                <c:pt idx="420">
                  <c:v>49.49</c:v>
                </c:pt>
                <c:pt idx="421">
                  <c:v>75.88</c:v>
                </c:pt>
                <c:pt idx="422">
                  <c:v>51.19</c:v>
                </c:pt>
                <c:pt idx="423">
                  <c:v>37.15</c:v>
                </c:pt>
                <c:pt idx="424">
                  <c:v>71.95</c:v>
                </c:pt>
                <c:pt idx="425">
                  <c:v>55.57</c:v>
                </c:pt>
                <c:pt idx="426">
                  <c:v>23.48</c:v>
                </c:pt>
                <c:pt idx="427">
                  <c:v>67.45</c:v>
                </c:pt>
                <c:pt idx="428">
                  <c:v>60.87</c:v>
                </c:pt>
                <c:pt idx="429">
                  <c:v>77.680000000000007</c:v>
                </c:pt>
                <c:pt idx="430">
                  <c:v>25.7</c:v>
                </c:pt>
                <c:pt idx="431">
                  <c:v>99.82</c:v>
                </c:pt>
                <c:pt idx="432">
                  <c:v>22.24</c:v>
                </c:pt>
                <c:pt idx="433">
                  <c:v>36.909999999999997</c:v>
                </c:pt>
                <c:pt idx="434">
                  <c:v>90.02</c:v>
                </c:pt>
                <c:pt idx="435">
                  <c:v>59.77</c:v>
                </c:pt>
                <c:pt idx="436">
                  <c:v>50.79</c:v>
                </c:pt>
                <c:pt idx="437">
                  <c:v>39.119999999999997</c:v>
                </c:pt>
                <c:pt idx="438">
                  <c:v>17.440000000000001</c:v>
                </c:pt>
                <c:pt idx="439">
                  <c:v>84.61</c:v>
                </c:pt>
                <c:pt idx="440">
                  <c:v>83.17</c:v>
                </c:pt>
                <c:pt idx="441">
                  <c:v>84.83</c:v>
                </c:pt>
                <c:pt idx="442">
                  <c:v>87.08</c:v>
                </c:pt>
                <c:pt idx="443">
                  <c:v>45.74</c:v>
                </c:pt>
                <c:pt idx="444">
                  <c:v>93.12</c:v>
                </c:pt>
                <c:pt idx="445">
                  <c:v>27.5</c:v>
                </c:pt>
                <c:pt idx="446">
                  <c:v>35.22</c:v>
                </c:pt>
                <c:pt idx="447">
                  <c:v>65.23</c:v>
                </c:pt>
                <c:pt idx="448">
                  <c:v>87.87</c:v>
                </c:pt>
                <c:pt idx="449">
                  <c:v>64.08</c:v>
                </c:pt>
                <c:pt idx="450">
                  <c:v>46.26</c:v>
                </c:pt>
                <c:pt idx="451">
                  <c:v>60.3</c:v>
                </c:pt>
                <c:pt idx="452">
                  <c:v>99.6</c:v>
                </c:pt>
                <c:pt idx="453">
                  <c:v>23.46</c:v>
                </c:pt>
                <c:pt idx="454">
                  <c:v>30.68</c:v>
                </c:pt>
                <c:pt idx="455">
                  <c:v>45.58</c:v>
                </c:pt>
                <c:pt idx="456">
                  <c:v>73.22</c:v>
                </c:pt>
                <c:pt idx="457">
                  <c:v>26.61</c:v>
                </c:pt>
                <c:pt idx="458">
                  <c:v>90.7</c:v>
                </c:pt>
                <c:pt idx="459">
                  <c:v>62.08</c:v>
                </c:pt>
                <c:pt idx="460">
                  <c:v>65.94</c:v>
                </c:pt>
                <c:pt idx="461">
                  <c:v>44.01</c:v>
                </c:pt>
                <c:pt idx="462">
                  <c:v>14.82</c:v>
                </c:pt>
                <c:pt idx="463">
                  <c:v>51.34</c:v>
                </c:pt>
                <c:pt idx="464">
                  <c:v>52.42</c:v>
                </c:pt>
                <c:pt idx="465">
                  <c:v>99.79</c:v>
                </c:pt>
                <c:pt idx="466">
                  <c:v>50.93</c:v>
                </c:pt>
                <c:pt idx="467">
                  <c:v>67.39</c:v>
                </c:pt>
                <c:pt idx="468">
                  <c:v>99.71</c:v>
                </c:pt>
                <c:pt idx="469">
                  <c:v>45.44</c:v>
                </c:pt>
                <c:pt idx="470">
                  <c:v>89.69</c:v>
                </c:pt>
                <c:pt idx="471">
                  <c:v>16.489999999999998</c:v>
                </c:pt>
                <c:pt idx="472">
                  <c:v>19.25</c:v>
                </c:pt>
                <c:pt idx="473">
                  <c:v>11.94</c:v>
                </c:pt>
                <c:pt idx="474">
                  <c:v>81.3</c:v>
                </c:pt>
                <c:pt idx="475">
                  <c:v>51.89</c:v>
                </c:pt>
                <c:pt idx="476">
                  <c:v>33.26</c:v>
                </c:pt>
                <c:pt idx="477">
                  <c:v>12.29</c:v>
                </c:pt>
                <c:pt idx="478">
                  <c:v>30.41</c:v>
                </c:pt>
                <c:pt idx="479">
                  <c:v>16.28</c:v>
                </c:pt>
                <c:pt idx="480">
                  <c:v>93.88</c:v>
                </c:pt>
                <c:pt idx="481">
                  <c:v>15.34</c:v>
                </c:pt>
                <c:pt idx="482">
                  <c:v>33.21</c:v>
                </c:pt>
                <c:pt idx="483">
                  <c:v>55.45</c:v>
                </c:pt>
                <c:pt idx="484">
                  <c:v>36.979999999999997</c:v>
                </c:pt>
                <c:pt idx="485">
                  <c:v>51.94</c:v>
                </c:pt>
                <c:pt idx="486">
                  <c:v>58.91</c:v>
                </c:pt>
                <c:pt idx="487">
                  <c:v>66.680000000000007</c:v>
                </c:pt>
                <c:pt idx="488">
                  <c:v>53.21</c:v>
                </c:pt>
                <c:pt idx="489">
                  <c:v>57.29</c:v>
                </c:pt>
                <c:pt idx="490">
                  <c:v>63.15</c:v>
                </c:pt>
                <c:pt idx="491">
                  <c:v>65.180000000000007</c:v>
                </c:pt>
                <c:pt idx="492">
                  <c:v>58.39</c:v>
                </c:pt>
                <c:pt idx="493">
                  <c:v>39.909999999999997</c:v>
                </c:pt>
                <c:pt idx="494">
                  <c:v>42.47</c:v>
                </c:pt>
                <c:pt idx="495">
                  <c:v>42.57</c:v>
                </c:pt>
                <c:pt idx="496">
                  <c:v>45.97</c:v>
                </c:pt>
                <c:pt idx="497">
                  <c:v>38.72</c:v>
                </c:pt>
                <c:pt idx="498">
                  <c:v>19.66</c:v>
                </c:pt>
                <c:pt idx="499">
                  <c:v>23.08</c:v>
                </c:pt>
                <c:pt idx="500">
                  <c:v>48.52</c:v>
                </c:pt>
                <c:pt idx="501">
                  <c:v>88.45</c:v>
                </c:pt>
                <c:pt idx="502">
                  <c:v>89.75</c:v>
                </c:pt>
                <c:pt idx="503">
                  <c:v>26.48</c:v>
                </c:pt>
                <c:pt idx="504">
                  <c:v>99.25</c:v>
                </c:pt>
                <c:pt idx="505">
                  <c:v>10.16</c:v>
                </c:pt>
                <c:pt idx="506">
                  <c:v>48.63</c:v>
                </c:pt>
                <c:pt idx="507">
                  <c:v>26.6</c:v>
                </c:pt>
                <c:pt idx="508">
                  <c:v>39.39</c:v>
                </c:pt>
                <c:pt idx="509">
                  <c:v>51.34</c:v>
                </c:pt>
                <c:pt idx="510">
                  <c:v>37</c:v>
                </c:pt>
                <c:pt idx="511">
                  <c:v>72.13</c:v>
                </c:pt>
                <c:pt idx="512">
                  <c:v>75.819999999999993</c:v>
                </c:pt>
                <c:pt idx="513">
                  <c:v>21.82</c:v>
                </c:pt>
                <c:pt idx="514">
                  <c:v>28.45</c:v>
                </c:pt>
                <c:pt idx="515">
                  <c:v>91.3</c:v>
                </c:pt>
                <c:pt idx="516">
                  <c:v>39.479999999999997</c:v>
                </c:pt>
                <c:pt idx="517">
                  <c:v>25.51</c:v>
                </c:pt>
                <c:pt idx="518">
                  <c:v>47.59</c:v>
                </c:pt>
                <c:pt idx="519">
                  <c:v>80.08</c:v>
                </c:pt>
                <c:pt idx="520">
                  <c:v>26.02</c:v>
                </c:pt>
                <c:pt idx="521">
                  <c:v>79.930000000000007</c:v>
                </c:pt>
                <c:pt idx="522">
                  <c:v>79.39</c:v>
                </c:pt>
                <c:pt idx="523">
                  <c:v>51.07</c:v>
                </c:pt>
                <c:pt idx="524">
                  <c:v>81.709999999999994</c:v>
                </c:pt>
                <c:pt idx="525">
                  <c:v>94.76</c:v>
                </c:pt>
                <c:pt idx="526">
                  <c:v>70.989999999999995</c:v>
                </c:pt>
                <c:pt idx="527">
                  <c:v>64.95</c:v>
                </c:pt>
                <c:pt idx="528">
                  <c:v>51.54</c:v>
                </c:pt>
                <c:pt idx="529">
                  <c:v>24.94</c:v>
                </c:pt>
                <c:pt idx="530">
                  <c:v>65.97</c:v>
                </c:pt>
                <c:pt idx="531">
                  <c:v>60.95</c:v>
                </c:pt>
                <c:pt idx="532">
                  <c:v>80.48</c:v>
                </c:pt>
                <c:pt idx="533">
                  <c:v>57.49</c:v>
                </c:pt>
                <c:pt idx="534">
                  <c:v>49.79</c:v>
                </c:pt>
                <c:pt idx="535">
                  <c:v>21.43</c:v>
                </c:pt>
                <c:pt idx="536">
                  <c:v>58.32</c:v>
                </c:pt>
                <c:pt idx="537">
                  <c:v>10.59</c:v>
                </c:pt>
                <c:pt idx="538">
                  <c:v>37.69</c:v>
                </c:pt>
                <c:pt idx="539">
                  <c:v>39.9</c:v>
                </c:pt>
                <c:pt idx="540">
                  <c:v>83.34</c:v>
                </c:pt>
                <c:pt idx="541">
                  <c:v>94.87</c:v>
                </c:pt>
                <c:pt idx="542">
                  <c:v>14.87</c:v>
                </c:pt>
                <c:pt idx="543">
                  <c:v>88.63</c:v>
                </c:pt>
                <c:pt idx="544">
                  <c:v>90.28</c:v>
                </c:pt>
                <c:pt idx="545">
                  <c:v>17.04</c:v>
                </c:pt>
                <c:pt idx="546">
                  <c:v>85.91</c:v>
                </c:pt>
                <c:pt idx="547">
                  <c:v>23.07</c:v>
                </c:pt>
                <c:pt idx="548">
                  <c:v>62</c:v>
                </c:pt>
                <c:pt idx="549">
                  <c:v>95.44</c:v>
                </c:pt>
                <c:pt idx="550">
                  <c:v>37.020000000000003</c:v>
                </c:pt>
                <c:pt idx="551">
                  <c:v>56.11</c:v>
                </c:pt>
                <c:pt idx="552">
                  <c:v>33.64</c:v>
                </c:pt>
                <c:pt idx="553">
                  <c:v>22.96</c:v>
                </c:pt>
                <c:pt idx="554">
                  <c:v>74.290000000000006</c:v>
                </c:pt>
                <c:pt idx="555">
                  <c:v>63.22</c:v>
                </c:pt>
                <c:pt idx="556">
                  <c:v>33.299999999999997</c:v>
                </c:pt>
                <c:pt idx="557">
                  <c:v>27.85</c:v>
                </c:pt>
                <c:pt idx="558">
                  <c:v>17.75</c:v>
                </c:pt>
                <c:pt idx="559">
                  <c:v>53.65</c:v>
                </c:pt>
                <c:pt idx="560">
                  <c:v>24.77</c:v>
                </c:pt>
                <c:pt idx="561">
                  <c:v>45.58</c:v>
                </c:pt>
                <c:pt idx="562">
                  <c:v>88.15</c:v>
                </c:pt>
                <c:pt idx="563">
                  <c:v>76.819999999999993</c:v>
                </c:pt>
                <c:pt idx="564">
                  <c:v>55.81</c:v>
                </c:pt>
                <c:pt idx="565">
                  <c:v>61.77</c:v>
                </c:pt>
                <c:pt idx="566">
                  <c:v>47.67</c:v>
                </c:pt>
                <c:pt idx="567">
                  <c:v>27</c:v>
                </c:pt>
                <c:pt idx="568">
                  <c:v>47.38</c:v>
                </c:pt>
                <c:pt idx="569">
                  <c:v>10.75</c:v>
                </c:pt>
                <c:pt idx="570">
                  <c:v>47.97</c:v>
                </c:pt>
                <c:pt idx="571">
                  <c:v>77.02</c:v>
                </c:pt>
                <c:pt idx="572">
                  <c:v>25</c:v>
                </c:pt>
                <c:pt idx="573">
                  <c:v>66.14</c:v>
                </c:pt>
                <c:pt idx="574">
                  <c:v>21.87</c:v>
                </c:pt>
                <c:pt idx="575">
                  <c:v>22.01</c:v>
                </c:pt>
                <c:pt idx="576">
                  <c:v>74.599999999999994</c:v>
                </c:pt>
                <c:pt idx="577">
                  <c:v>39.01</c:v>
                </c:pt>
                <c:pt idx="578">
                  <c:v>30.37</c:v>
                </c:pt>
                <c:pt idx="579">
                  <c:v>31.9</c:v>
                </c:pt>
                <c:pt idx="580">
                  <c:v>82.63</c:v>
                </c:pt>
                <c:pt idx="581">
                  <c:v>33.630000000000003</c:v>
                </c:pt>
                <c:pt idx="582">
                  <c:v>43.27</c:v>
                </c:pt>
                <c:pt idx="583">
                  <c:v>62.85</c:v>
                </c:pt>
                <c:pt idx="584">
                  <c:v>72.5</c:v>
                </c:pt>
                <c:pt idx="585">
                  <c:v>38.6</c:v>
                </c:pt>
                <c:pt idx="586">
                  <c:v>73.41</c:v>
                </c:pt>
                <c:pt idx="587">
                  <c:v>50.49</c:v>
                </c:pt>
                <c:pt idx="588">
                  <c:v>74.97</c:v>
                </c:pt>
                <c:pt idx="589">
                  <c:v>54.31</c:v>
                </c:pt>
                <c:pt idx="590">
                  <c:v>16.670000000000002</c:v>
                </c:pt>
                <c:pt idx="591">
                  <c:v>37.06</c:v>
                </c:pt>
                <c:pt idx="592">
                  <c:v>56.5</c:v>
                </c:pt>
                <c:pt idx="593">
                  <c:v>34.56</c:v>
                </c:pt>
                <c:pt idx="594">
                  <c:v>18.11</c:v>
                </c:pt>
                <c:pt idx="595">
                  <c:v>96.8</c:v>
                </c:pt>
                <c:pt idx="596">
                  <c:v>27.28</c:v>
                </c:pt>
                <c:pt idx="597">
                  <c:v>73.260000000000005</c:v>
                </c:pt>
                <c:pt idx="598">
                  <c:v>12.34</c:v>
                </c:pt>
                <c:pt idx="599">
                  <c:v>97.79</c:v>
                </c:pt>
                <c:pt idx="600">
                  <c:v>10.69</c:v>
                </c:pt>
                <c:pt idx="601">
                  <c:v>33.979999999999997</c:v>
                </c:pt>
                <c:pt idx="602">
                  <c:v>56.04</c:v>
                </c:pt>
                <c:pt idx="603">
                  <c:v>83.77</c:v>
                </c:pt>
                <c:pt idx="604">
                  <c:v>87.45</c:v>
                </c:pt>
                <c:pt idx="605">
                  <c:v>31.77</c:v>
                </c:pt>
                <c:pt idx="606">
                  <c:v>36.770000000000003</c:v>
                </c:pt>
                <c:pt idx="607">
                  <c:v>15.5</c:v>
                </c:pt>
                <c:pt idx="608">
                  <c:v>95.46</c:v>
                </c:pt>
                <c:pt idx="609">
                  <c:v>69.81</c:v>
                </c:pt>
                <c:pt idx="610">
                  <c:v>74.86</c:v>
                </c:pt>
                <c:pt idx="611">
                  <c:v>97.16</c:v>
                </c:pt>
                <c:pt idx="612">
                  <c:v>96.58</c:v>
                </c:pt>
                <c:pt idx="613">
                  <c:v>54.28</c:v>
                </c:pt>
                <c:pt idx="614">
                  <c:v>96.98</c:v>
                </c:pt>
                <c:pt idx="615">
                  <c:v>27.73</c:v>
                </c:pt>
                <c:pt idx="616">
                  <c:v>18.22</c:v>
                </c:pt>
                <c:pt idx="617">
                  <c:v>90.22</c:v>
                </c:pt>
                <c:pt idx="618">
                  <c:v>91.35</c:v>
                </c:pt>
                <c:pt idx="619">
                  <c:v>84.07</c:v>
                </c:pt>
                <c:pt idx="620">
                  <c:v>71.92</c:v>
                </c:pt>
                <c:pt idx="621">
                  <c:v>76.599999999999994</c:v>
                </c:pt>
                <c:pt idx="622">
                  <c:v>15.95</c:v>
                </c:pt>
                <c:pt idx="623">
                  <c:v>74.790000000000006</c:v>
                </c:pt>
                <c:pt idx="624">
                  <c:v>17.940000000000001</c:v>
                </c:pt>
                <c:pt idx="625">
                  <c:v>15.8</c:v>
                </c:pt>
                <c:pt idx="626">
                  <c:v>94.47</c:v>
                </c:pt>
                <c:pt idx="627">
                  <c:v>27.18</c:v>
                </c:pt>
                <c:pt idx="628">
                  <c:v>19.149999999999999</c:v>
                </c:pt>
                <c:pt idx="629">
                  <c:v>81.95</c:v>
                </c:pt>
                <c:pt idx="630">
                  <c:v>92.49</c:v>
                </c:pt>
                <c:pt idx="631">
                  <c:v>25.32</c:v>
                </c:pt>
                <c:pt idx="632">
                  <c:v>39.75</c:v>
                </c:pt>
                <c:pt idx="633">
                  <c:v>52.89</c:v>
                </c:pt>
                <c:pt idx="634">
                  <c:v>91.54</c:v>
                </c:pt>
                <c:pt idx="635">
                  <c:v>37.44</c:v>
                </c:pt>
                <c:pt idx="636">
                  <c:v>28.95</c:v>
                </c:pt>
                <c:pt idx="637">
                  <c:v>80.959999999999994</c:v>
                </c:pt>
                <c:pt idx="638">
                  <c:v>14.36</c:v>
                </c:pt>
                <c:pt idx="639">
                  <c:v>17.87</c:v>
                </c:pt>
                <c:pt idx="640">
                  <c:v>95.54</c:v>
                </c:pt>
                <c:pt idx="641">
                  <c:v>15.37</c:v>
                </c:pt>
                <c:pt idx="642">
                  <c:v>93.18</c:v>
                </c:pt>
                <c:pt idx="643">
                  <c:v>69.400000000000006</c:v>
                </c:pt>
                <c:pt idx="644">
                  <c:v>39.42</c:v>
                </c:pt>
                <c:pt idx="645">
                  <c:v>49.01</c:v>
                </c:pt>
                <c:pt idx="646">
                  <c:v>60.41</c:v>
                </c:pt>
                <c:pt idx="647">
                  <c:v>77.680000000000007</c:v>
                </c:pt>
                <c:pt idx="648">
                  <c:v>27.38</c:v>
                </c:pt>
                <c:pt idx="649">
                  <c:v>82.58</c:v>
                </c:pt>
                <c:pt idx="650">
                  <c:v>21.8</c:v>
                </c:pt>
                <c:pt idx="651">
                  <c:v>62.13</c:v>
                </c:pt>
                <c:pt idx="652">
                  <c:v>24.31</c:v>
                </c:pt>
                <c:pt idx="653">
                  <c:v>46.33</c:v>
                </c:pt>
                <c:pt idx="654">
                  <c:v>75.92</c:v>
                </c:pt>
                <c:pt idx="655">
                  <c:v>37.549999999999997</c:v>
                </c:pt>
                <c:pt idx="656">
                  <c:v>47.65</c:v>
                </c:pt>
                <c:pt idx="657">
                  <c:v>49.38</c:v>
                </c:pt>
                <c:pt idx="658">
                  <c:v>12.03</c:v>
                </c:pt>
                <c:pt idx="659">
                  <c:v>32.9</c:v>
                </c:pt>
                <c:pt idx="660">
                  <c:v>56</c:v>
                </c:pt>
                <c:pt idx="661">
                  <c:v>89.6</c:v>
                </c:pt>
                <c:pt idx="662">
                  <c:v>62.57</c:v>
                </c:pt>
                <c:pt idx="663">
                  <c:v>34.56</c:v>
                </c:pt>
                <c:pt idx="664">
                  <c:v>26.26</c:v>
                </c:pt>
                <c:pt idx="665">
                  <c:v>99.56</c:v>
                </c:pt>
                <c:pt idx="666">
                  <c:v>40.520000000000003</c:v>
                </c:pt>
                <c:pt idx="667">
                  <c:v>88.39</c:v>
                </c:pt>
                <c:pt idx="668">
                  <c:v>83.78</c:v>
                </c:pt>
                <c:pt idx="669">
                  <c:v>25.55</c:v>
                </c:pt>
                <c:pt idx="670">
                  <c:v>87.1</c:v>
                </c:pt>
                <c:pt idx="671">
                  <c:v>99.92</c:v>
                </c:pt>
                <c:pt idx="672">
                  <c:v>43.46</c:v>
                </c:pt>
                <c:pt idx="673">
                  <c:v>54.51</c:v>
                </c:pt>
                <c:pt idx="674">
                  <c:v>10.96</c:v>
                </c:pt>
                <c:pt idx="675">
                  <c:v>93.4</c:v>
                </c:pt>
                <c:pt idx="676">
                  <c:v>97.94</c:v>
                </c:pt>
                <c:pt idx="677">
                  <c:v>58.07</c:v>
                </c:pt>
                <c:pt idx="678">
                  <c:v>93.14</c:v>
                </c:pt>
                <c:pt idx="679">
                  <c:v>29.42</c:v>
                </c:pt>
                <c:pt idx="680">
                  <c:v>63.56</c:v>
                </c:pt>
                <c:pt idx="681">
                  <c:v>58.95</c:v>
                </c:pt>
                <c:pt idx="682">
                  <c:v>22.93</c:v>
                </c:pt>
                <c:pt idx="683">
                  <c:v>33.520000000000003</c:v>
                </c:pt>
                <c:pt idx="684">
                  <c:v>20.87</c:v>
                </c:pt>
                <c:pt idx="685">
                  <c:v>46.22</c:v>
                </c:pt>
                <c:pt idx="686">
                  <c:v>65.739999999999995</c:v>
                </c:pt>
                <c:pt idx="687">
                  <c:v>46.41</c:v>
                </c:pt>
                <c:pt idx="688">
                  <c:v>97.29</c:v>
                </c:pt>
                <c:pt idx="689">
                  <c:v>60.95</c:v>
                </c:pt>
                <c:pt idx="690">
                  <c:v>78.31</c:v>
                </c:pt>
                <c:pt idx="691">
                  <c:v>38.299999999999997</c:v>
                </c:pt>
                <c:pt idx="692">
                  <c:v>46.42</c:v>
                </c:pt>
                <c:pt idx="693">
                  <c:v>68.930000000000007</c:v>
                </c:pt>
                <c:pt idx="694">
                  <c:v>53.19</c:v>
                </c:pt>
                <c:pt idx="695">
                  <c:v>57.12</c:v>
                </c:pt>
                <c:pt idx="696">
                  <c:v>51.36</c:v>
                </c:pt>
                <c:pt idx="697">
                  <c:v>55.87</c:v>
                </c:pt>
                <c:pt idx="698">
                  <c:v>35.19</c:v>
                </c:pt>
                <c:pt idx="699">
                  <c:v>40.94</c:v>
                </c:pt>
                <c:pt idx="700">
                  <c:v>68.540000000000006</c:v>
                </c:pt>
                <c:pt idx="701">
                  <c:v>10.53</c:v>
                </c:pt>
                <c:pt idx="702">
                  <c:v>36.26</c:v>
                </c:pt>
                <c:pt idx="703">
                  <c:v>52.42</c:v>
                </c:pt>
                <c:pt idx="704">
                  <c:v>96.7</c:v>
                </c:pt>
                <c:pt idx="705">
                  <c:v>99.83</c:v>
                </c:pt>
                <c:pt idx="706">
                  <c:v>93.69</c:v>
                </c:pt>
                <c:pt idx="707">
                  <c:v>18.93</c:v>
                </c:pt>
                <c:pt idx="708">
                  <c:v>44.63</c:v>
                </c:pt>
                <c:pt idx="709">
                  <c:v>94.59</c:v>
                </c:pt>
                <c:pt idx="710">
                  <c:v>66.650000000000006</c:v>
                </c:pt>
                <c:pt idx="711">
                  <c:v>37.14</c:v>
                </c:pt>
                <c:pt idx="712">
                  <c:v>95.15</c:v>
                </c:pt>
                <c:pt idx="713">
                  <c:v>53.78</c:v>
                </c:pt>
                <c:pt idx="714">
                  <c:v>64.44</c:v>
                </c:pt>
                <c:pt idx="715">
                  <c:v>93.26</c:v>
                </c:pt>
                <c:pt idx="716">
                  <c:v>90.63</c:v>
                </c:pt>
                <c:pt idx="717">
                  <c:v>40.619999999999997</c:v>
                </c:pt>
                <c:pt idx="718">
                  <c:v>30.14</c:v>
                </c:pt>
                <c:pt idx="719">
                  <c:v>34.700000000000003</c:v>
                </c:pt>
                <c:pt idx="720">
                  <c:v>21.12</c:v>
                </c:pt>
                <c:pt idx="721">
                  <c:v>98.98</c:v>
                </c:pt>
                <c:pt idx="722">
                  <c:v>48.63</c:v>
                </c:pt>
                <c:pt idx="723">
                  <c:v>46.77</c:v>
                </c:pt>
                <c:pt idx="724">
                  <c:v>17.489999999999998</c:v>
                </c:pt>
                <c:pt idx="725">
                  <c:v>57.95</c:v>
                </c:pt>
                <c:pt idx="726">
                  <c:v>54.84</c:v>
                </c:pt>
                <c:pt idx="727">
                  <c:v>98.79</c:v>
                </c:pt>
                <c:pt idx="728">
                  <c:v>43.06</c:v>
                </c:pt>
                <c:pt idx="729">
                  <c:v>34.840000000000003</c:v>
                </c:pt>
                <c:pt idx="730">
                  <c:v>25.84</c:v>
                </c:pt>
                <c:pt idx="731">
                  <c:v>81.209999999999994</c:v>
                </c:pt>
                <c:pt idx="732">
                  <c:v>41.5</c:v>
                </c:pt>
                <c:pt idx="733">
                  <c:v>85.39</c:v>
                </c:pt>
                <c:pt idx="734">
                  <c:v>99.16</c:v>
                </c:pt>
                <c:pt idx="735">
                  <c:v>26.31</c:v>
                </c:pt>
                <c:pt idx="736">
                  <c:v>38.81</c:v>
                </c:pt>
                <c:pt idx="737">
                  <c:v>34.369999999999997</c:v>
                </c:pt>
                <c:pt idx="738">
                  <c:v>46.61</c:v>
                </c:pt>
                <c:pt idx="739">
                  <c:v>99.82</c:v>
                </c:pt>
                <c:pt idx="740">
                  <c:v>60.47</c:v>
                </c:pt>
                <c:pt idx="741">
                  <c:v>58.9</c:v>
                </c:pt>
                <c:pt idx="742">
                  <c:v>29.67</c:v>
                </c:pt>
                <c:pt idx="743">
                  <c:v>88.67</c:v>
                </c:pt>
                <c:pt idx="744">
                  <c:v>19.36</c:v>
                </c:pt>
                <c:pt idx="745">
                  <c:v>95.54</c:v>
                </c:pt>
                <c:pt idx="746">
                  <c:v>41.09</c:v>
                </c:pt>
                <c:pt idx="747">
                  <c:v>77.400000000000006</c:v>
                </c:pt>
                <c:pt idx="748">
                  <c:v>95.64</c:v>
                </c:pt>
                <c:pt idx="749">
                  <c:v>41.66</c:v>
                </c:pt>
                <c:pt idx="750">
                  <c:v>98.8</c:v>
                </c:pt>
                <c:pt idx="751">
                  <c:v>28.38</c:v>
                </c:pt>
                <c:pt idx="752">
                  <c:v>30.35</c:v>
                </c:pt>
                <c:pt idx="753">
                  <c:v>35.49</c:v>
                </c:pt>
                <c:pt idx="754">
                  <c:v>49.33</c:v>
                </c:pt>
                <c:pt idx="755">
                  <c:v>94.26</c:v>
                </c:pt>
                <c:pt idx="756">
                  <c:v>91.41</c:v>
                </c:pt>
                <c:pt idx="757">
                  <c:v>66.52</c:v>
                </c:pt>
                <c:pt idx="758">
                  <c:v>63.42</c:v>
                </c:pt>
                <c:pt idx="759">
                  <c:v>42.85</c:v>
                </c:pt>
                <c:pt idx="760">
                  <c:v>68.709999999999994</c:v>
                </c:pt>
                <c:pt idx="761">
                  <c:v>85.6</c:v>
                </c:pt>
                <c:pt idx="762">
                  <c:v>32.32</c:v>
                </c:pt>
                <c:pt idx="763">
                  <c:v>58.75</c:v>
                </c:pt>
                <c:pt idx="764">
                  <c:v>89.25</c:v>
                </c:pt>
                <c:pt idx="765">
                  <c:v>77.5</c:v>
                </c:pt>
                <c:pt idx="766">
                  <c:v>24.18</c:v>
                </c:pt>
                <c:pt idx="767">
                  <c:v>31.84</c:v>
                </c:pt>
                <c:pt idx="768">
                  <c:v>63.61</c:v>
                </c:pt>
                <c:pt idx="769">
                  <c:v>20.010000000000002</c:v>
                </c:pt>
                <c:pt idx="770">
                  <c:v>28.84</c:v>
                </c:pt>
                <c:pt idx="771">
                  <c:v>59.59</c:v>
                </c:pt>
                <c:pt idx="772">
                  <c:v>75.53</c:v>
                </c:pt>
                <c:pt idx="773">
                  <c:v>80.47</c:v>
                </c:pt>
                <c:pt idx="774">
                  <c:v>25.91</c:v>
                </c:pt>
                <c:pt idx="775">
                  <c:v>35.89</c:v>
                </c:pt>
                <c:pt idx="776">
                  <c:v>83.06</c:v>
                </c:pt>
                <c:pt idx="777">
                  <c:v>51.13</c:v>
                </c:pt>
                <c:pt idx="778">
                  <c:v>70.11</c:v>
                </c:pt>
                <c:pt idx="779">
                  <c:v>35.54</c:v>
                </c:pt>
                <c:pt idx="780">
                  <c:v>72.569999999999993</c:v>
                </c:pt>
                <c:pt idx="781">
                  <c:v>89.8</c:v>
                </c:pt>
                <c:pt idx="782">
                  <c:v>46.47</c:v>
                </c:pt>
                <c:pt idx="783">
                  <c:v>13.79</c:v>
                </c:pt>
                <c:pt idx="784">
                  <c:v>41.65</c:v>
                </c:pt>
                <c:pt idx="785">
                  <c:v>82.7</c:v>
                </c:pt>
                <c:pt idx="786">
                  <c:v>55.61</c:v>
                </c:pt>
                <c:pt idx="787">
                  <c:v>20.85</c:v>
                </c:pt>
                <c:pt idx="788">
                  <c:v>45.71</c:v>
                </c:pt>
                <c:pt idx="789">
                  <c:v>48.61</c:v>
                </c:pt>
                <c:pt idx="790">
                  <c:v>98.7</c:v>
                </c:pt>
                <c:pt idx="791">
                  <c:v>23.29</c:v>
                </c:pt>
                <c:pt idx="792">
                  <c:v>24.74</c:v>
                </c:pt>
                <c:pt idx="793">
                  <c:v>84.05</c:v>
                </c:pt>
                <c:pt idx="794">
                  <c:v>67.27</c:v>
                </c:pt>
                <c:pt idx="795">
                  <c:v>72.78</c:v>
                </c:pt>
                <c:pt idx="796">
                  <c:v>97.22</c:v>
                </c:pt>
                <c:pt idx="797">
                  <c:v>95.49</c:v>
                </c:pt>
                <c:pt idx="798">
                  <c:v>78.38</c:v>
                </c:pt>
                <c:pt idx="799">
                  <c:v>22.01</c:v>
                </c:pt>
                <c:pt idx="800">
                  <c:v>97.37</c:v>
                </c:pt>
                <c:pt idx="801">
                  <c:v>86.13</c:v>
                </c:pt>
                <c:pt idx="802">
                  <c:v>25.22</c:v>
                </c:pt>
                <c:pt idx="803">
                  <c:v>58.03</c:v>
                </c:pt>
                <c:pt idx="804">
                  <c:v>84.63</c:v>
                </c:pt>
                <c:pt idx="805">
                  <c:v>21.58</c:v>
                </c:pt>
                <c:pt idx="806">
                  <c:v>21.52</c:v>
                </c:pt>
                <c:pt idx="807">
                  <c:v>87.16</c:v>
                </c:pt>
                <c:pt idx="808">
                  <c:v>83.24</c:v>
                </c:pt>
                <c:pt idx="809">
                  <c:v>57.27</c:v>
                </c:pt>
                <c:pt idx="810">
                  <c:v>28.31</c:v>
                </c:pt>
                <c:pt idx="811">
                  <c:v>23.03</c:v>
                </c:pt>
                <c:pt idx="812">
                  <c:v>94.67</c:v>
                </c:pt>
                <c:pt idx="813">
                  <c:v>45.38</c:v>
                </c:pt>
                <c:pt idx="814">
                  <c:v>74.69</c:v>
                </c:pt>
                <c:pt idx="815">
                  <c:v>23.01</c:v>
                </c:pt>
                <c:pt idx="816">
                  <c:v>97.5</c:v>
                </c:pt>
                <c:pt idx="817">
                  <c:v>99.24</c:v>
                </c:pt>
                <c:pt idx="818">
                  <c:v>64.08</c:v>
                </c:pt>
                <c:pt idx="819">
                  <c:v>44.22</c:v>
                </c:pt>
                <c:pt idx="820">
                  <c:v>20.38</c:v>
                </c:pt>
                <c:pt idx="821">
                  <c:v>19.7</c:v>
                </c:pt>
                <c:pt idx="822">
                  <c:v>83.35</c:v>
                </c:pt>
                <c:pt idx="823">
                  <c:v>48.96</c:v>
                </c:pt>
                <c:pt idx="824">
                  <c:v>85.87</c:v>
                </c:pt>
                <c:pt idx="825">
                  <c:v>15.62</c:v>
                </c:pt>
                <c:pt idx="826">
                  <c:v>41.28</c:v>
                </c:pt>
                <c:pt idx="827">
                  <c:v>13.59</c:v>
                </c:pt>
                <c:pt idx="828">
                  <c:v>74.510000000000005</c:v>
                </c:pt>
                <c:pt idx="829">
                  <c:v>12.1</c:v>
                </c:pt>
                <c:pt idx="830">
                  <c:v>14.76</c:v>
                </c:pt>
                <c:pt idx="831">
                  <c:v>72.61</c:v>
                </c:pt>
                <c:pt idx="832">
                  <c:v>87.87</c:v>
                </c:pt>
                <c:pt idx="833">
                  <c:v>83.77</c:v>
                </c:pt>
                <c:pt idx="834">
                  <c:v>29.56</c:v>
                </c:pt>
                <c:pt idx="835">
                  <c:v>64.83</c:v>
                </c:pt>
                <c:pt idx="836">
                  <c:v>21.12</c:v>
                </c:pt>
                <c:pt idx="837">
                  <c:v>73.28</c:v>
                </c:pt>
                <c:pt idx="838">
                  <c:v>44.12</c:v>
                </c:pt>
                <c:pt idx="839">
                  <c:v>68.97</c:v>
                </c:pt>
                <c:pt idx="840">
                  <c:v>30.12</c:v>
                </c:pt>
                <c:pt idx="841">
                  <c:v>48.62</c:v>
                </c:pt>
                <c:pt idx="842">
                  <c:v>15.43</c:v>
                </c:pt>
                <c:pt idx="843">
                  <c:v>70.209999999999994</c:v>
                </c:pt>
                <c:pt idx="844">
                  <c:v>88.61</c:v>
                </c:pt>
                <c:pt idx="845">
                  <c:v>57.74</c:v>
                </c:pt>
                <c:pt idx="846">
                  <c:v>60.74</c:v>
                </c:pt>
                <c:pt idx="847">
                  <c:v>92.29</c:v>
                </c:pt>
                <c:pt idx="848">
                  <c:v>67.430000000000007</c:v>
                </c:pt>
                <c:pt idx="849">
                  <c:v>21.04</c:v>
                </c:pt>
                <c:pt idx="850">
                  <c:v>10.17</c:v>
                </c:pt>
                <c:pt idx="851">
                  <c:v>73.06</c:v>
                </c:pt>
                <c:pt idx="852">
                  <c:v>35.74</c:v>
                </c:pt>
                <c:pt idx="853">
                  <c:v>80.62</c:v>
                </c:pt>
                <c:pt idx="854">
                  <c:v>44.07</c:v>
                </c:pt>
                <c:pt idx="855">
                  <c:v>80.36</c:v>
                </c:pt>
                <c:pt idx="856">
                  <c:v>55.5</c:v>
                </c:pt>
                <c:pt idx="857">
                  <c:v>24.24</c:v>
                </c:pt>
                <c:pt idx="858">
                  <c:v>45.38</c:v>
                </c:pt>
                <c:pt idx="859">
                  <c:v>93.22</c:v>
                </c:pt>
                <c:pt idx="860">
                  <c:v>57.34</c:v>
                </c:pt>
                <c:pt idx="861">
                  <c:v>10.99</c:v>
                </c:pt>
                <c:pt idx="862">
                  <c:v>41.06</c:v>
                </c:pt>
                <c:pt idx="863">
                  <c:v>55.67</c:v>
                </c:pt>
                <c:pt idx="864">
                  <c:v>33.33</c:v>
                </c:pt>
                <c:pt idx="865">
                  <c:v>37.15</c:v>
                </c:pt>
                <c:pt idx="866">
                  <c:v>62.12</c:v>
                </c:pt>
                <c:pt idx="867">
                  <c:v>51.28</c:v>
                </c:pt>
                <c:pt idx="868">
                  <c:v>64.27</c:v>
                </c:pt>
                <c:pt idx="869">
                  <c:v>77.72</c:v>
                </c:pt>
                <c:pt idx="870">
                  <c:v>87.37</c:v>
                </c:pt>
                <c:pt idx="871">
                  <c:v>76.06</c:v>
                </c:pt>
                <c:pt idx="872">
                  <c:v>18.28</c:v>
                </c:pt>
                <c:pt idx="873">
                  <c:v>92.13</c:v>
                </c:pt>
                <c:pt idx="874">
                  <c:v>88.79</c:v>
                </c:pt>
                <c:pt idx="875">
                  <c:v>55.73</c:v>
                </c:pt>
                <c:pt idx="876">
                  <c:v>93.78</c:v>
                </c:pt>
                <c:pt idx="877">
                  <c:v>93.96</c:v>
                </c:pt>
                <c:pt idx="878">
                  <c:v>17.420000000000002</c:v>
                </c:pt>
                <c:pt idx="879">
                  <c:v>52.38</c:v>
                </c:pt>
                <c:pt idx="880">
                  <c:v>35.47</c:v>
                </c:pt>
                <c:pt idx="881">
                  <c:v>58.15</c:v>
                </c:pt>
                <c:pt idx="882">
                  <c:v>45.68</c:v>
                </c:pt>
                <c:pt idx="883">
                  <c:v>40.86</c:v>
                </c:pt>
                <c:pt idx="884">
                  <c:v>45.48</c:v>
                </c:pt>
                <c:pt idx="885">
                  <c:v>50.45</c:v>
                </c:pt>
                <c:pt idx="886">
                  <c:v>64.97</c:v>
                </c:pt>
                <c:pt idx="887">
                  <c:v>99.78</c:v>
                </c:pt>
                <c:pt idx="888">
                  <c:v>60.87</c:v>
                </c:pt>
                <c:pt idx="889">
                  <c:v>27.93</c:v>
                </c:pt>
                <c:pt idx="890">
                  <c:v>72.349999999999994</c:v>
                </c:pt>
                <c:pt idx="891">
                  <c:v>99.73</c:v>
                </c:pt>
                <c:pt idx="892">
                  <c:v>16.45</c:v>
                </c:pt>
                <c:pt idx="893">
                  <c:v>17.48</c:v>
                </c:pt>
                <c:pt idx="894">
                  <c:v>34.31</c:v>
                </c:pt>
                <c:pt idx="895">
                  <c:v>25.31</c:v>
                </c:pt>
                <c:pt idx="896">
                  <c:v>62.19</c:v>
                </c:pt>
                <c:pt idx="897">
                  <c:v>33.840000000000003</c:v>
                </c:pt>
                <c:pt idx="898">
                  <c:v>54.36</c:v>
                </c:pt>
                <c:pt idx="899">
                  <c:v>98.09</c:v>
                </c:pt>
                <c:pt idx="900">
                  <c:v>98.53</c:v>
                </c:pt>
                <c:pt idx="901">
                  <c:v>44.02</c:v>
                </c:pt>
                <c:pt idx="902">
                  <c:v>71.38</c:v>
                </c:pt>
                <c:pt idx="903">
                  <c:v>78.31</c:v>
                </c:pt>
                <c:pt idx="904">
                  <c:v>31.75</c:v>
                </c:pt>
                <c:pt idx="905">
                  <c:v>32.71</c:v>
                </c:pt>
                <c:pt idx="906">
                  <c:v>39.75</c:v>
                </c:pt>
                <c:pt idx="907">
                  <c:v>75.59</c:v>
                </c:pt>
                <c:pt idx="908">
                  <c:v>33.880000000000003</c:v>
                </c:pt>
                <c:pt idx="909">
                  <c:v>81.680000000000007</c:v>
                </c:pt>
                <c:pt idx="910">
                  <c:v>43</c:v>
                </c:pt>
                <c:pt idx="911">
                  <c:v>51.69</c:v>
                </c:pt>
                <c:pt idx="912">
                  <c:v>82.04</c:v>
                </c:pt>
                <c:pt idx="913">
                  <c:v>14.7</c:v>
                </c:pt>
                <c:pt idx="914">
                  <c:v>69.37</c:v>
                </c:pt>
                <c:pt idx="915">
                  <c:v>47.44</c:v>
                </c:pt>
                <c:pt idx="916">
                  <c:v>12.73</c:v>
                </c:pt>
                <c:pt idx="917">
                  <c:v>33.47</c:v>
                </c:pt>
                <c:pt idx="918">
                  <c:v>87.91</c:v>
                </c:pt>
                <c:pt idx="919">
                  <c:v>12.76</c:v>
                </c:pt>
                <c:pt idx="920">
                  <c:v>71.2</c:v>
                </c:pt>
                <c:pt idx="921">
                  <c:v>75.91</c:v>
                </c:pt>
                <c:pt idx="922">
                  <c:v>17.14</c:v>
                </c:pt>
                <c:pt idx="923">
                  <c:v>77.2</c:v>
                </c:pt>
                <c:pt idx="924">
                  <c:v>35.380000000000003</c:v>
                </c:pt>
                <c:pt idx="925">
                  <c:v>74.099999999999994</c:v>
                </c:pt>
                <c:pt idx="926">
                  <c:v>46.55</c:v>
                </c:pt>
                <c:pt idx="927">
                  <c:v>72.88</c:v>
                </c:pt>
                <c:pt idx="928">
                  <c:v>42.57</c:v>
                </c:pt>
                <c:pt idx="929">
                  <c:v>96.68</c:v>
                </c:pt>
                <c:pt idx="930">
                  <c:v>57.22</c:v>
                </c:pt>
                <c:pt idx="931">
                  <c:v>43.7</c:v>
                </c:pt>
                <c:pt idx="932">
                  <c:v>81.91</c:v>
                </c:pt>
                <c:pt idx="933">
                  <c:v>24.89</c:v>
                </c:pt>
                <c:pt idx="934">
                  <c:v>86.27</c:v>
                </c:pt>
                <c:pt idx="935">
                  <c:v>88.34</c:v>
                </c:pt>
                <c:pt idx="936">
                  <c:v>75.06</c:v>
                </c:pt>
                <c:pt idx="937">
                  <c:v>15.5</c:v>
                </c:pt>
                <c:pt idx="938">
                  <c:v>82.88</c:v>
                </c:pt>
                <c:pt idx="939">
                  <c:v>83.25</c:v>
                </c:pt>
                <c:pt idx="940">
                  <c:v>64.59</c:v>
                </c:pt>
                <c:pt idx="941">
                  <c:v>75.739999999999995</c:v>
                </c:pt>
                <c:pt idx="942">
                  <c:v>25.29</c:v>
                </c:pt>
                <c:pt idx="943">
                  <c:v>53.3</c:v>
                </c:pt>
                <c:pt idx="944">
                  <c:v>71.459999999999994</c:v>
                </c:pt>
                <c:pt idx="945">
                  <c:v>22.95</c:v>
                </c:pt>
                <c:pt idx="946">
                  <c:v>15.49</c:v>
                </c:pt>
                <c:pt idx="947">
                  <c:v>84.25</c:v>
                </c:pt>
                <c:pt idx="948">
                  <c:v>39.47</c:v>
                </c:pt>
                <c:pt idx="949">
                  <c:v>99.3</c:v>
                </c:pt>
                <c:pt idx="950">
                  <c:v>81.97</c:v>
                </c:pt>
                <c:pt idx="951">
                  <c:v>84.05</c:v>
                </c:pt>
                <c:pt idx="952">
                  <c:v>22.38</c:v>
                </c:pt>
                <c:pt idx="953">
                  <c:v>90.24</c:v>
                </c:pt>
                <c:pt idx="954">
                  <c:v>24.49</c:v>
                </c:pt>
                <c:pt idx="955">
                  <c:v>11.53</c:v>
                </c:pt>
                <c:pt idx="956">
                  <c:v>52.75</c:v>
                </c:pt>
                <c:pt idx="957">
                  <c:v>81.400000000000006</c:v>
                </c:pt>
                <c:pt idx="958">
                  <c:v>52.79</c:v>
                </c:pt>
                <c:pt idx="959">
                  <c:v>89.2</c:v>
                </c:pt>
                <c:pt idx="960">
                  <c:v>15.8</c:v>
                </c:pt>
                <c:pt idx="961">
                  <c:v>69.58</c:v>
                </c:pt>
                <c:pt idx="962">
                  <c:v>99.69</c:v>
                </c:pt>
                <c:pt idx="963">
                  <c:v>22.02</c:v>
                </c:pt>
                <c:pt idx="964">
                  <c:v>96.16</c:v>
                </c:pt>
                <c:pt idx="965">
                  <c:v>32.25</c:v>
                </c:pt>
                <c:pt idx="966">
                  <c:v>99.19</c:v>
                </c:pt>
                <c:pt idx="967">
                  <c:v>14.23</c:v>
                </c:pt>
                <c:pt idx="968">
                  <c:v>12.45</c:v>
                </c:pt>
                <c:pt idx="969">
                  <c:v>94.13</c:v>
                </c:pt>
                <c:pt idx="970">
                  <c:v>24.82</c:v>
                </c:pt>
                <c:pt idx="971">
                  <c:v>21.98</c:v>
                </c:pt>
                <c:pt idx="972">
                  <c:v>76.900000000000006</c:v>
                </c:pt>
                <c:pt idx="973">
                  <c:v>93.38</c:v>
                </c:pt>
                <c:pt idx="974">
                  <c:v>25.9</c:v>
                </c:pt>
                <c:pt idx="975">
                  <c:v>15.87</c:v>
                </c:pt>
                <c:pt idx="976">
                  <c:v>54.55</c:v>
                </c:pt>
                <c:pt idx="977">
                  <c:v>75.2</c:v>
                </c:pt>
                <c:pt idx="978">
                  <c:v>76.92</c:v>
                </c:pt>
                <c:pt idx="979">
                  <c:v>64.989999999999995</c:v>
                </c:pt>
                <c:pt idx="980">
                  <c:v>67.260000000000005</c:v>
                </c:pt>
                <c:pt idx="981">
                  <c:v>14.39</c:v>
                </c:pt>
                <c:pt idx="982">
                  <c:v>49.92</c:v>
                </c:pt>
                <c:pt idx="983">
                  <c:v>73.47</c:v>
                </c:pt>
                <c:pt idx="984">
                  <c:v>79.739999999999995</c:v>
                </c:pt>
                <c:pt idx="985">
                  <c:v>52.35</c:v>
                </c:pt>
                <c:pt idx="986">
                  <c:v>56.56</c:v>
                </c:pt>
                <c:pt idx="987">
                  <c:v>11.43</c:v>
                </c:pt>
                <c:pt idx="988">
                  <c:v>71.89</c:v>
                </c:pt>
                <c:pt idx="989">
                  <c:v>83.14</c:v>
                </c:pt>
                <c:pt idx="990">
                  <c:v>26.23</c:v>
                </c:pt>
                <c:pt idx="991">
                  <c:v>89.14</c:v>
                </c:pt>
                <c:pt idx="992">
                  <c:v>74.709999999999994</c:v>
                </c:pt>
                <c:pt idx="993">
                  <c:v>29.61</c:v>
                </c:pt>
                <c:pt idx="994">
                  <c:v>28.32</c:v>
                </c:pt>
                <c:pt idx="995">
                  <c:v>43.18</c:v>
                </c:pt>
                <c:pt idx="996">
                  <c:v>36.51</c:v>
                </c:pt>
                <c:pt idx="997">
                  <c:v>18.079999999999998</c:v>
                </c:pt>
                <c:pt idx="998">
                  <c:v>21.32</c:v>
                </c:pt>
                <c:pt idx="999">
                  <c:v>76.400000000000006</c:v>
                </c:pt>
              </c:numCache>
            </c:numRef>
          </c:val>
          <c:smooth val="0"/>
          <c:extLst>
            <c:ext xmlns:c16="http://schemas.microsoft.com/office/drawing/2014/chart" uri="{C3380CC4-5D6E-409C-BE32-E72D297353CC}">
              <c16:uniqueId val="{00000000-0003-4632-A252-EBA8D3DF6AA1}"/>
            </c:ext>
          </c:extLst>
        </c:ser>
        <c:dLbls>
          <c:showLegendKey val="0"/>
          <c:showVal val="0"/>
          <c:showCatName val="0"/>
          <c:showSerName val="0"/>
          <c:showPercent val="0"/>
          <c:showBubbleSize val="0"/>
        </c:dLbls>
        <c:upDownBars>
          <c:gapWidth val="150"/>
          <c:upBars>
            <c:spPr>
              <a:solidFill>
                <a:schemeClr val="lt1"/>
              </a:solidFill>
              <a:ln w="9525">
                <a:solidFill>
                  <a:schemeClr val="tx1">
                    <a:lumMod val="15000"/>
                    <a:lumOff val="85000"/>
                  </a:schemeClr>
                </a:solidFill>
              </a:ln>
              <a:effectLst/>
            </c:spPr>
          </c:upBars>
          <c:downBars>
            <c:spPr>
              <a:solidFill>
                <a:schemeClr val="dk1">
                  <a:lumMod val="65000"/>
                  <a:lumOff val="35000"/>
                </a:schemeClr>
              </a:solidFill>
              <a:ln w="9525">
                <a:solidFill>
                  <a:schemeClr val="tx1">
                    <a:lumMod val="65000"/>
                    <a:lumOff val="35000"/>
                  </a:schemeClr>
                </a:solidFill>
              </a:ln>
              <a:effectLst/>
            </c:spPr>
          </c:downBars>
        </c:upDownBars>
        <c:smooth val="0"/>
        <c:axId val="427468976"/>
        <c:axId val="385675168"/>
      </c:lineChart>
      <c:catAx>
        <c:axId val="42746897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Invoice</a:t>
                </a:r>
                <a:r>
                  <a:rPr lang="en-US" baseline="0"/>
                  <a:t> ID</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5675168"/>
        <c:crosses val="autoZero"/>
        <c:auto val="1"/>
        <c:lblAlgn val="ctr"/>
        <c:lblOffset val="100"/>
        <c:tickLblSkip val="100"/>
        <c:noMultiLvlLbl val="0"/>
      </c:catAx>
      <c:valAx>
        <c:axId val="3856751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Unit Price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74689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[supermarket_sales  Sheet1 (1).csv]Sheet4!PivotTable4</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a:t>A Pivot Chart of the Supermarket's Sum of Gross Margin Percentage per Product Line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pivotFmt>
      <c:pivotFmt>
        <c:idx val="1"/>
        <c:spPr>
          <a:solidFill>
            <a:schemeClr val="accent1"/>
          </a:solidFill>
          <a:ln>
            <a:noFill/>
          </a:ln>
          <a:effectLst/>
        </c:spPr>
        <c:marker>
          <c:symbol val="none"/>
        </c:marker>
      </c:pivotFmt>
      <c:pivotFmt>
        <c:idx val="2"/>
        <c:spPr>
          <a:solidFill>
            <a:schemeClr val="accent1"/>
          </a:solidFill>
          <a:ln>
            <a:noFill/>
          </a:ln>
          <a:effectLst/>
        </c:spPr>
        <c:marker>
          <c:symbol val="none"/>
        </c:marker>
      </c:pivotFmt>
    </c:pivotFmts>
    <c:plotArea>
      <c:layout/>
      <c:barChart>
        <c:barDir val="col"/>
        <c:grouping val="clustered"/>
        <c:varyColors val="0"/>
        <c:ser>
          <c:idx val="0"/>
          <c:order val="0"/>
          <c:tx>
            <c:strRef>
              <c:f>Sheet4!$B$1</c:f>
              <c:strCache>
                <c:ptCount val="1"/>
                <c:pt idx="0">
                  <c:v>Total</c:v>
                </c:pt>
              </c:strCache>
            </c:strRef>
          </c:tx>
          <c:spPr>
            <a:solidFill>
              <a:schemeClr val="accent1"/>
            </a:solidFill>
            <a:ln>
              <a:noFill/>
            </a:ln>
            <a:effectLst/>
          </c:spPr>
          <c:invertIfNegative val="0"/>
          <c:cat>
            <c:strRef>
              <c:f>Sheet4!$A$2:$A$8</c:f>
              <c:strCache>
                <c:ptCount val="6"/>
                <c:pt idx="0">
                  <c:v>Electronic accessories</c:v>
                </c:pt>
                <c:pt idx="1">
                  <c:v>Fashion accessories</c:v>
                </c:pt>
                <c:pt idx="2">
                  <c:v>Food and beverages</c:v>
                </c:pt>
                <c:pt idx="3">
                  <c:v>Health and beauty</c:v>
                </c:pt>
                <c:pt idx="4">
                  <c:v>Home and lifestyle</c:v>
                </c:pt>
                <c:pt idx="5">
                  <c:v>Sports and travel</c:v>
                </c:pt>
              </c:strCache>
            </c:strRef>
          </c:cat>
          <c:val>
            <c:numRef>
              <c:f>Sheet4!$B$2:$B$8</c:f>
              <c:numCache>
                <c:formatCode>General</c:formatCode>
                <c:ptCount val="6"/>
                <c:pt idx="0">
                  <c:v>809.52380953999682</c:v>
                </c:pt>
                <c:pt idx="1">
                  <c:v>847.61904763599659</c:v>
                </c:pt>
                <c:pt idx="2">
                  <c:v>828.57142858799671</c:v>
                </c:pt>
                <c:pt idx="3">
                  <c:v>723.80952382399732</c:v>
                </c:pt>
                <c:pt idx="4">
                  <c:v>761.9047619199971</c:v>
                </c:pt>
                <c:pt idx="5">
                  <c:v>790.47619049199693</c:v>
                </c:pt>
              </c:numCache>
            </c:numRef>
          </c:val>
          <c:extLst>
            <c:ext xmlns:c16="http://schemas.microsoft.com/office/drawing/2014/chart" uri="{C3380CC4-5D6E-409C-BE32-E72D297353CC}">
              <c16:uniqueId val="{00000000-837B-40A0-9E2B-ACB201DD4F3E}"/>
            </c:ext>
          </c:extLst>
        </c:ser>
        <c:dLbls>
          <c:showLegendKey val="0"/>
          <c:showVal val="0"/>
          <c:showCatName val="0"/>
          <c:showSerName val="0"/>
          <c:showPercent val="0"/>
          <c:showBubbleSize val="0"/>
        </c:dLbls>
        <c:gapWidth val="219"/>
        <c:overlap val="-27"/>
        <c:axId val="312917568"/>
        <c:axId val="434050240"/>
      </c:barChart>
      <c:catAx>
        <c:axId val="31291756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Product Line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4050240"/>
        <c:crosses val="autoZero"/>
        <c:auto val="1"/>
        <c:lblAlgn val="ctr"/>
        <c:lblOffset val="100"/>
        <c:noMultiLvlLbl val="0"/>
      </c:catAx>
      <c:valAx>
        <c:axId val="4340502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Sum of Gross Margin Percentage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2917568"/>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[supermarket_sales  Sheet.xlsx]Sheet3!PivotTable1</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 Pivot Chart of the Supermarket's COGS per Product Line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pivotFmt>
      <c:pivotFmt>
        <c:idx val="1"/>
        <c:spPr>
          <a:solidFill>
            <a:schemeClr val="accent1"/>
          </a:solidFill>
          <a:ln>
            <a:noFill/>
          </a:ln>
          <a:effectLst/>
        </c:spPr>
        <c:marker>
          <c:symbol val="none"/>
        </c:marker>
      </c:pivotFmt>
      <c:pivotFmt>
        <c:idx val="2"/>
        <c:spPr>
          <a:solidFill>
            <a:schemeClr val="accent1"/>
          </a:solidFill>
          <a:ln>
            <a:noFill/>
          </a:ln>
          <a:effectLst/>
        </c:spPr>
        <c:marker>
          <c:symbol val="none"/>
        </c:marker>
      </c:pivotFmt>
    </c:pivotFmts>
    <c:plotArea>
      <c:layout/>
      <c:barChart>
        <c:barDir val="col"/>
        <c:grouping val="clustered"/>
        <c:varyColors val="0"/>
        <c:ser>
          <c:idx val="0"/>
          <c:order val="0"/>
          <c:tx>
            <c:strRef>
              <c:f>Sheet3!$B$1</c:f>
              <c:strCache>
                <c:ptCount val="1"/>
                <c:pt idx="0">
                  <c:v>Total</c:v>
                </c:pt>
              </c:strCache>
            </c:strRef>
          </c:tx>
          <c:spPr>
            <a:solidFill>
              <a:schemeClr val="accent1"/>
            </a:solidFill>
            <a:ln>
              <a:noFill/>
            </a:ln>
            <a:effectLst/>
          </c:spPr>
          <c:invertIfNegative val="0"/>
          <c:cat>
            <c:strRef>
              <c:f>Sheet3!$A$2:$A$8</c:f>
              <c:strCache>
                <c:ptCount val="6"/>
                <c:pt idx="0">
                  <c:v>Electronic accessories</c:v>
                </c:pt>
                <c:pt idx="1">
                  <c:v>Fashion accessories</c:v>
                </c:pt>
                <c:pt idx="2">
                  <c:v>Food and beverages</c:v>
                </c:pt>
                <c:pt idx="3">
                  <c:v>Health and beauty</c:v>
                </c:pt>
                <c:pt idx="4">
                  <c:v>Home and lifestyle</c:v>
                </c:pt>
                <c:pt idx="5">
                  <c:v>Sports and travel</c:v>
                </c:pt>
              </c:strCache>
            </c:strRef>
          </c:cat>
          <c:val>
            <c:numRef>
              <c:f>Sheet3!$B$2:$B$8</c:f>
              <c:numCache>
                <c:formatCode>General</c:formatCode>
                <c:ptCount val="6"/>
                <c:pt idx="0">
                  <c:v>51750.029999999984</c:v>
                </c:pt>
                <c:pt idx="1">
                  <c:v>51719.899999999972</c:v>
                </c:pt>
                <c:pt idx="2">
                  <c:v>53471.280000000057</c:v>
                </c:pt>
                <c:pt idx="3">
                  <c:v>46851.179999999978</c:v>
                </c:pt>
                <c:pt idx="4">
                  <c:v>51297.059999999983</c:v>
                </c:pt>
                <c:pt idx="5">
                  <c:v>52497.930000000022</c:v>
                </c:pt>
              </c:numCache>
            </c:numRef>
          </c:val>
          <c:extLst>
            <c:ext xmlns:c16="http://schemas.microsoft.com/office/drawing/2014/chart" uri="{C3380CC4-5D6E-409C-BE32-E72D297353CC}">
              <c16:uniqueId val="{00000000-8291-4834-B731-A4C9BE2A0635}"/>
            </c:ext>
          </c:extLst>
        </c:ser>
        <c:dLbls>
          <c:showLegendKey val="0"/>
          <c:showVal val="0"/>
          <c:showCatName val="0"/>
          <c:showSerName val="0"/>
          <c:showPercent val="0"/>
          <c:showBubbleSize val="0"/>
        </c:dLbls>
        <c:gapWidth val="219"/>
        <c:overlap val="-27"/>
        <c:axId val="545522008"/>
        <c:axId val="545522792"/>
      </c:barChart>
      <c:catAx>
        <c:axId val="54552200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Product Line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5522792"/>
        <c:crosses val="autoZero"/>
        <c:auto val="1"/>
        <c:lblAlgn val="ctr"/>
        <c:lblOffset val="100"/>
        <c:noMultiLvlLbl val="0"/>
      </c:catAx>
      <c:valAx>
        <c:axId val="5455227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Sum of COGS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5522008"/>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[supermarket_sales  Sheet.xlsx]Sheet4!PivotTable2</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a:t>
            </a:r>
            <a:r>
              <a:rPr lang="en-US" baseline="0"/>
              <a:t> Pie Chart Displaying the Average Rating per Product Line</a:t>
            </a:r>
            <a:endParaRPr lang="en-US"/>
          </a:p>
        </c:rich>
      </c:tx>
      <c:layout>
        <c:manualLayout>
          <c:xMode val="edge"/>
          <c:yMode val="edge"/>
          <c:x val="0.11770842238781751"/>
          <c:y val="3.1192482058623797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w="19050">
            <a:solidFill>
              <a:schemeClr val="lt1"/>
            </a:solidFill>
          </a:ln>
          <a:effectLst/>
        </c:spPr>
        <c:marker>
          <c:symbol val="none"/>
        </c:marker>
        <c:dLbl>
          <c:idx val="0"/>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Lst>
        </c:dLbl>
      </c:pivotFmt>
      <c:pivotFmt>
        <c:idx val="1"/>
        <c:spPr>
          <a:solidFill>
            <a:schemeClr val="accent1"/>
          </a:solidFill>
          <a:ln w="19050">
            <a:solidFill>
              <a:schemeClr val="lt1"/>
            </a:solidFill>
          </a:ln>
          <a:effectLst/>
        </c:spPr>
        <c:marker>
          <c:symbol val="none"/>
        </c:marker>
        <c:dLbl>
          <c:idx val="0"/>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Lst>
        </c:dLbl>
      </c:pivotFmt>
      <c:pivotFmt>
        <c:idx val="2"/>
        <c:spPr>
          <a:solidFill>
            <a:schemeClr val="accent1"/>
          </a:solidFill>
          <a:ln w="19050">
            <a:solidFill>
              <a:schemeClr val="lt1"/>
            </a:solidFill>
          </a:ln>
          <a:effectLst/>
        </c:spPr>
      </c:pivotFmt>
      <c:pivotFmt>
        <c:idx val="3"/>
        <c:spPr>
          <a:solidFill>
            <a:schemeClr val="accent1"/>
          </a:solidFill>
          <a:ln w="19050">
            <a:solidFill>
              <a:schemeClr val="lt1"/>
            </a:solidFill>
          </a:ln>
          <a:effectLst/>
        </c:spPr>
      </c:pivotFmt>
      <c:pivotFmt>
        <c:idx val="4"/>
        <c:spPr>
          <a:solidFill>
            <a:schemeClr val="accent1"/>
          </a:solidFill>
          <a:ln w="19050">
            <a:solidFill>
              <a:schemeClr val="lt1"/>
            </a:solidFill>
          </a:ln>
          <a:effectLst/>
        </c:spPr>
      </c:pivotFmt>
      <c:pivotFmt>
        <c:idx val="5"/>
        <c:spPr>
          <a:solidFill>
            <a:schemeClr val="accent1"/>
          </a:solidFill>
          <a:ln w="19050">
            <a:solidFill>
              <a:schemeClr val="lt1"/>
            </a:solidFill>
          </a:ln>
          <a:effectLst/>
        </c:spPr>
      </c:pivotFmt>
      <c:pivotFmt>
        <c:idx val="6"/>
        <c:spPr>
          <a:solidFill>
            <a:schemeClr val="accent1"/>
          </a:solidFill>
          <a:ln w="19050">
            <a:solidFill>
              <a:schemeClr val="lt1"/>
            </a:solidFill>
          </a:ln>
          <a:effectLst/>
        </c:spPr>
      </c:pivotFmt>
      <c:pivotFmt>
        <c:idx val="7"/>
        <c:spPr>
          <a:solidFill>
            <a:schemeClr val="accent1"/>
          </a:solidFill>
          <a:ln w="19050">
            <a:solidFill>
              <a:schemeClr val="lt1"/>
            </a:solidFill>
          </a:ln>
          <a:effectLst/>
        </c:spPr>
      </c:pivotFmt>
      <c:pivotFmt>
        <c:idx val="8"/>
        <c:spPr>
          <a:solidFill>
            <a:schemeClr val="accent1"/>
          </a:solidFill>
          <a:ln w="19050">
            <a:solidFill>
              <a:schemeClr val="lt1"/>
            </a:solidFill>
          </a:ln>
          <a:effectLst/>
        </c:spPr>
        <c:marker>
          <c:symbol val="none"/>
        </c:marker>
        <c:dLbl>
          <c:idx val="0"/>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Lst>
        </c:dLbl>
      </c:pivotFmt>
      <c:pivotFmt>
        <c:idx val="9"/>
        <c:spPr>
          <a:solidFill>
            <a:schemeClr val="accent1"/>
          </a:solidFill>
          <a:ln w="19050">
            <a:solidFill>
              <a:schemeClr val="lt1"/>
            </a:solidFill>
          </a:ln>
          <a:effectLst/>
        </c:spPr>
      </c:pivotFmt>
      <c:pivotFmt>
        <c:idx val="10"/>
        <c:spPr>
          <a:solidFill>
            <a:schemeClr val="accent1"/>
          </a:solidFill>
          <a:ln w="19050">
            <a:solidFill>
              <a:schemeClr val="lt1"/>
            </a:solidFill>
          </a:ln>
          <a:effectLst/>
        </c:spPr>
      </c:pivotFmt>
      <c:pivotFmt>
        <c:idx val="11"/>
        <c:spPr>
          <a:solidFill>
            <a:schemeClr val="accent1"/>
          </a:solidFill>
          <a:ln w="19050">
            <a:solidFill>
              <a:schemeClr val="lt1"/>
            </a:solidFill>
          </a:ln>
          <a:effectLst/>
        </c:spPr>
      </c:pivotFmt>
      <c:pivotFmt>
        <c:idx val="12"/>
        <c:spPr>
          <a:solidFill>
            <a:schemeClr val="accent1"/>
          </a:solidFill>
          <a:ln w="19050">
            <a:solidFill>
              <a:schemeClr val="lt1"/>
            </a:solidFill>
          </a:ln>
          <a:effectLst/>
        </c:spPr>
      </c:pivotFmt>
      <c:pivotFmt>
        <c:idx val="13"/>
        <c:spPr>
          <a:solidFill>
            <a:schemeClr val="accent1"/>
          </a:solidFill>
          <a:ln w="19050">
            <a:solidFill>
              <a:schemeClr val="lt1"/>
            </a:solidFill>
          </a:ln>
          <a:effectLst/>
        </c:spPr>
      </c:pivotFmt>
      <c:pivotFmt>
        <c:idx val="14"/>
        <c:spPr>
          <a:solidFill>
            <a:schemeClr val="accent1"/>
          </a:solidFill>
          <a:ln w="19050">
            <a:solidFill>
              <a:schemeClr val="lt1"/>
            </a:solidFill>
          </a:ln>
          <a:effectLst/>
        </c:spPr>
      </c:pivotFmt>
    </c:pivotFmts>
    <c:plotArea>
      <c:layout/>
      <c:pieChart>
        <c:varyColors val="1"/>
        <c:ser>
          <c:idx val="0"/>
          <c:order val="0"/>
          <c:tx>
            <c:strRef>
              <c:f>Sheet4!$B$1</c:f>
              <c:strCache>
                <c:ptCount val="1"/>
                <c:pt idx="0">
                  <c:v>Total</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7DC-45F9-A94E-EEB6F940CED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7DC-45F9-A94E-EEB6F940CED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97DC-45F9-A94E-EEB6F940CED7}"/>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97DC-45F9-A94E-EEB6F940CED7}"/>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97DC-45F9-A94E-EEB6F940CED7}"/>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97DC-45F9-A94E-EEB6F940CED7}"/>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1"/>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Sheet4!$A$2:$A$8</c:f>
              <c:strCache>
                <c:ptCount val="6"/>
                <c:pt idx="0">
                  <c:v>Electronic accessories</c:v>
                </c:pt>
                <c:pt idx="1">
                  <c:v>Fashion accessories</c:v>
                </c:pt>
                <c:pt idx="2">
                  <c:v>Food and beverages</c:v>
                </c:pt>
                <c:pt idx="3">
                  <c:v>Health and beauty</c:v>
                </c:pt>
                <c:pt idx="4">
                  <c:v>Home and lifestyle</c:v>
                </c:pt>
                <c:pt idx="5">
                  <c:v>Sports and travel</c:v>
                </c:pt>
              </c:strCache>
            </c:strRef>
          </c:cat>
          <c:val>
            <c:numRef>
              <c:f>Sheet4!$B$2:$B$8</c:f>
              <c:numCache>
                <c:formatCode>General</c:formatCode>
                <c:ptCount val="6"/>
                <c:pt idx="0">
                  <c:v>6.9247058823529404</c:v>
                </c:pt>
                <c:pt idx="1">
                  <c:v>7.0292134831460666</c:v>
                </c:pt>
                <c:pt idx="2">
                  <c:v>7.1132183908045983</c:v>
                </c:pt>
                <c:pt idx="3">
                  <c:v>7.0032894736842124</c:v>
                </c:pt>
                <c:pt idx="4">
                  <c:v>6.8375000000000004</c:v>
                </c:pt>
                <c:pt idx="5">
                  <c:v>6.9162650602409643</c:v>
                </c:pt>
              </c:numCache>
            </c:numRef>
          </c:val>
          <c:extLst>
            <c:ext xmlns:c16="http://schemas.microsoft.com/office/drawing/2014/chart" uri="{C3380CC4-5D6E-409C-BE32-E72D297353CC}">
              <c16:uniqueId val="{0000000C-97DC-45F9-A94E-EEB6F940CED7}"/>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[supermarket_sales  Sheet.xlsx]Sheet5!PivotTable3</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Total Unit Price per Product Line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Sheet5!$B$1</c:f>
              <c:strCache>
                <c:ptCount val="1"/>
                <c:pt idx="0">
                  <c:v>Total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Sheet5!$A$2:$A$8</c:f>
              <c:strCache>
                <c:ptCount val="6"/>
                <c:pt idx="0">
                  <c:v>Electronic accessories</c:v>
                </c:pt>
                <c:pt idx="1">
                  <c:v>Fashion accessories</c:v>
                </c:pt>
                <c:pt idx="2">
                  <c:v>Food and beverages</c:v>
                </c:pt>
                <c:pt idx="3">
                  <c:v>Health and beauty</c:v>
                </c:pt>
                <c:pt idx="4">
                  <c:v>Home and lifestyle</c:v>
                </c:pt>
                <c:pt idx="5">
                  <c:v>Sports and travel</c:v>
                </c:pt>
              </c:strCache>
            </c:strRef>
          </c:cat>
          <c:val>
            <c:numRef>
              <c:f>Sheet5!$B$2:$B$8</c:f>
              <c:numCache>
                <c:formatCode>General</c:formatCode>
                <c:ptCount val="6"/>
                <c:pt idx="0">
                  <c:v>9103.7700000000059</c:v>
                </c:pt>
                <c:pt idx="1">
                  <c:v>10173.349999999997</c:v>
                </c:pt>
                <c:pt idx="2">
                  <c:v>9745.5400000000063</c:v>
                </c:pt>
                <c:pt idx="3">
                  <c:v>8337.880000000001</c:v>
                </c:pt>
                <c:pt idx="4">
                  <c:v>8850.7099999999955</c:v>
                </c:pt>
                <c:pt idx="5">
                  <c:v>9460.8799999999956</c:v>
                </c:pt>
              </c:numCache>
            </c:numRef>
          </c:val>
          <c:extLst>
            <c:ext xmlns:c16="http://schemas.microsoft.com/office/drawing/2014/chart" uri="{C3380CC4-5D6E-409C-BE32-E72D297353CC}">
              <c16:uniqueId val="{00000000-212D-4450-A827-95FAC13AFFDB}"/>
            </c:ext>
          </c:extLst>
        </c:ser>
        <c:dLbls>
          <c:dLblPos val="outEnd"/>
          <c:showLegendKey val="0"/>
          <c:showVal val="1"/>
          <c:showCatName val="0"/>
          <c:showSerName val="0"/>
          <c:showPercent val="0"/>
          <c:showBubbleSize val="0"/>
        </c:dLbls>
        <c:gapWidth val="219"/>
        <c:overlap val="-27"/>
        <c:axId val="545524360"/>
        <c:axId val="545522400"/>
      </c:barChart>
      <c:catAx>
        <c:axId val="54552436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Product Line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5522400"/>
        <c:crosses val="autoZero"/>
        <c:auto val="1"/>
        <c:lblAlgn val="ctr"/>
        <c:lblOffset val="100"/>
        <c:noMultiLvlLbl val="0"/>
      </c:catAx>
      <c:valAx>
        <c:axId val="5455224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Total Unit Price</a:t>
                </a:r>
                <a:endParaRPr lang="en-US" baseline="0"/>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5524360"/>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[supermarket_sales  Sheet.xlsx]Sheet6!PivotTable4</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Total Unit Price per Branch</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w="19050">
            <a:solidFill>
              <a:schemeClr val="lt1"/>
            </a:solidFill>
          </a:ln>
          <a:effectLst/>
        </c:spPr>
        <c:marker>
          <c:symbol val="none"/>
        </c:marker>
        <c:dLbl>
          <c:idx val="0"/>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Lst>
        </c:dLbl>
      </c:pivotFmt>
      <c:pivotFmt>
        <c:idx val="1"/>
        <c:spPr>
          <a:solidFill>
            <a:schemeClr val="accent1"/>
          </a:solidFill>
          <a:ln w="19050">
            <a:solidFill>
              <a:schemeClr val="lt1"/>
            </a:solidFill>
          </a:ln>
          <a:effectLst/>
        </c:spPr>
        <c:dLbl>
          <c:idx val="0"/>
          <c:tx>
            <c:rich>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fld id="{E8D7029F-6E22-4F74-ADDB-6C23EFCF44B3}" type="CELLRANGE">
                  <a:rPr lang="en-US"/>
                  <a:pPr>
                    <a:defRPr sz="900" b="0" i="0" u="none" strike="noStrike" kern="1200" baseline="0">
                      <a:solidFill>
                        <a:schemeClr val="dk1">
                          <a:lumMod val="65000"/>
                          <a:lumOff val="35000"/>
                        </a:schemeClr>
                      </a:solidFill>
                      <a:latin typeface="+mn-lt"/>
                      <a:ea typeface="+mn-ea"/>
                      <a:cs typeface="+mn-cs"/>
                    </a:defRPr>
                  </a:pPr>
                  <a:t>[CELLRANGE]</a:t>
                </a:fld>
                <a:r>
                  <a:rPr lang="en-US" baseline="0"/>
                  <a:t>
</a:t>
                </a:r>
                <a:fld id="{A36B7B77-4C2E-4B65-9AB3-6CEC9C625A9F}" type="CATEGORYNAME">
                  <a:rPr lang="en-US" baseline="0"/>
                  <a:pPr>
                    <a:defRPr sz="900" b="0" i="0" u="none" strike="noStrike" kern="1200" baseline="0">
                      <a:solidFill>
                        <a:schemeClr val="dk1">
                          <a:lumMod val="65000"/>
                          <a:lumOff val="35000"/>
                        </a:schemeClr>
                      </a:solidFill>
                      <a:latin typeface="+mn-lt"/>
                      <a:ea typeface="+mn-ea"/>
                      <a:cs typeface="+mn-cs"/>
                    </a:defRPr>
                  </a:pPr>
                  <a:t>[CATEGORY NAME]</a:t>
                </a:fld>
                <a:r>
                  <a:rPr lang="en-US" baseline="0"/>
                  <a:t>
</a:t>
                </a:r>
                <a:fld id="{8C1B1FEA-BD34-4516-942C-3130CC9F9D1D}" type="PERCENTAGE">
                  <a:rPr lang="en-US" baseline="0"/>
                  <a:pPr>
                    <a:defRPr sz="900" b="0" i="0" u="none" strike="noStrike" kern="1200" baseline="0">
                      <a:solidFill>
                        <a:schemeClr val="dk1">
                          <a:lumMod val="65000"/>
                          <a:lumOff val="35000"/>
                        </a:schemeClr>
                      </a:solidFill>
                      <a:latin typeface="+mn-lt"/>
                      <a:ea typeface="+mn-ea"/>
                      <a:cs typeface="+mn-cs"/>
                    </a:defRPr>
                  </a:pPr>
                  <a:t>[PERCENTAGE]</a:t>
                </a:fld>
                <a:endParaRPr lang="en-US" baseline="0"/>
              </a:p>
            </c:rich>
          </c:tx>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15:dlblFieldTable/>
              <c15:xForSave val="1"/>
              <c15:showDataLabelsRange val="1"/>
            </c:ext>
          </c:extLst>
        </c:dLbl>
      </c:pivotFmt>
      <c:pivotFmt>
        <c:idx val="2"/>
        <c:spPr>
          <a:solidFill>
            <a:schemeClr val="accent2"/>
          </a:solidFill>
          <a:ln w="19050">
            <a:solidFill>
              <a:schemeClr val="lt1"/>
            </a:solidFill>
          </a:ln>
          <a:effectLst/>
        </c:spPr>
        <c:dLbl>
          <c:idx val="0"/>
          <c:tx>
            <c:rich>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fld id="{0E2A69EF-F983-4FC6-BCBE-5237D6166DA5}" type="CELLRANGE">
                  <a:rPr lang="en-US"/>
                  <a:pPr>
                    <a:defRPr sz="900" b="0" i="0" u="none" strike="noStrike" kern="1200" baseline="0">
                      <a:solidFill>
                        <a:schemeClr val="dk1">
                          <a:lumMod val="65000"/>
                          <a:lumOff val="35000"/>
                        </a:schemeClr>
                      </a:solidFill>
                      <a:latin typeface="+mn-lt"/>
                      <a:ea typeface="+mn-ea"/>
                      <a:cs typeface="+mn-cs"/>
                    </a:defRPr>
                  </a:pPr>
                  <a:t>[CELLRANGE]</a:t>
                </a:fld>
                <a:r>
                  <a:rPr lang="en-US" baseline="0"/>
                  <a:t>
</a:t>
                </a:r>
                <a:fld id="{4AB4A337-4C59-4448-91DC-C5060BC71DE0}" type="CATEGORYNAME">
                  <a:rPr lang="en-US" baseline="0"/>
                  <a:pPr>
                    <a:defRPr sz="900" b="0" i="0" u="none" strike="noStrike" kern="1200" baseline="0">
                      <a:solidFill>
                        <a:schemeClr val="dk1">
                          <a:lumMod val="65000"/>
                          <a:lumOff val="35000"/>
                        </a:schemeClr>
                      </a:solidFill>
                      <a:latin typeface="+mn-lt"/>
                      <a:ea typeface="+mn-ea"/>
                      <a:cs typeface="+mn-cs"/>
                    </a:defRPr>
                  </a:pPr>
                  <a:t>[CATEGORY NAME]</a:t>
                </a:fld>
                <a:r>
                  <a:rPr lang="en-US" baseline="0"/>
                  <a:t>
</a:t>
                </a:r>
                <a:fld id="{C5615D60-A483-4FEE-AA3E-668818316623}" type="PERCENTAGE">
                  <a:rPr lang="en-US" baseline="0"/>
                  <a:pPr>
                    <a:defRPr sz="900" b="0" i="0" u="none" strike="noStrike" kern="1200" baseline="0">
                      <a:solidFill>
                        <a:schemeClr val="dk1">
                          <a:lumMod val="65000"/>
                          <a:lumOff val="35000"/>
                        </a:schemeClr>
                      </a:solidFill>
                      <a:latin typeface="+mn-lt"/>
                      <a:ea typeface="+mn-ea"/>
                      <a:cs typeface="+mn-cs"/>
                    </a:defRPr>
                  </a:pPr>
                  <a:t>[PERCENTAGE]</a:t>
                </a:fld>
                <a:endParaRPr lang="en-US" baseline="0"/>
              </a:p>
            </c:rich>
          </c:tx>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15:dlblFieldTable/>
              <c15:xForSave val="1"/>
              <c15:showDataLabelsRange val="1"/>
            </c:ext>
          </c:extLst>
        </c:dLbl>
      </c:pivotFmt>
      <c:pivotFmt>
        <c:idx val="3"/>
        <c:spPr>
          <a:solidFill>
            <a:schemeClr val="accent3"/>
          </a:solidFill>
          <a:ln w="19050">
            <a:solidFill>
              <a:schemeClr val="lt1"/>
            </a:solidFill>
          </a:ln>
          <a:effectLst/>
        </c:spPr>
        <c:dLbl>
          <c:idx val="0"/>
          <c:tx>
            <c:rich>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fld id="{A24F1D6D-9025-4FFC-9652-7F7A5D3596E8}" type="CELLRANGE">
                  <a:rPr lang="en-US"/>
                  <a:pPr>
                    <a:defRPr sz="900" b="0" i="0" u="none" strike="noStrike" kern="1200" baseline="0">
                      <a:solidFill>
                        <a:schemeClr val="dk1">
                          <a:lumMod val="65000"/>
                          <a:lumOff val="35000"/>
                        </a:schemeClr>
                      </a:solidFill>
                      <a:latin typeface="+mn-lt"/>
                      <a:ea typeface="+mn-ea"/>
                      <a:cs typeface="+mn-cs"/>
                    </a:defRPr>
                  </a:pPr>
                  <a:t>[CELLRANGE]</a:t>
                </a:fld>
                <a:r>
                  <a:rPr lang="en-US" baseline="0"/>
                  <a:t>
</a:t>
                </a:r>
                <a:fld id="{4584BAF1-B4BA-468A-B7F6-50F93D20DAB5}" type="CATEGORYNAME">
                  <a:rPr lang="en-US" baseline="0"/>
                  <a:pPr>
                    <a:defRPr sz="900" b="0" i="0" u="none" strike="noStrike" kern="1200" baseline="0">
                      <a:solidFill>
                        <a:schemeClr val="dk1">
                          <a:lumMod val="65000"/>
                          <a:lumOff val="35000"/>
                        </a:schemeClr>
                      </a:solidFill>
                      <a:latin typeface="+mn-lt"/>
                      <a:ea typeface="+mn-ea"/>
                      <a:cs typeface="+mn-cs"/>
                    </a:defRPr>
                  </a:pPr>
                  <a:t>[CATEGORY NAME]</a:t>
                </a:fld>
                <a:r>
                  <a:rPr lang="en-US" baseline="0"/>
                  <a:t>
</a:t>
                </a:r>
                <a:fld id="{A8BBBFC9-0574-455D-893C-6F2393E6C1E4}" type="PERCENTAGE">
                  <a:rPr lang="en-US" baseline="0"/>
                  <a:pPr>
                    <a:defRPr sz="900" b="0" i="0" u="none" strike="noStrike" kern="1200" baseline="0">
                      <a:solidFill>
                        <a:schemeClr val="dk1">
                          <a:lumMod val="65000"/>
                          <a:lumOff val="35000"/>
                        </a:schemeClr>
                      </a:solidFill>
                      <a:latin typeface="+mn-lt"/>
                      <a:ea typeface="+mn-ea"/>
                      <a:cs typeface="+mn-cs"/>
                    </a:defRPr>
                  </a:pPr>
                  <a:t>[PERCENTAGE]</a:t>
                </a:fld>
                <a:endParaRPr lang="en-US" baseline="0"/>
              </a:p>
            </c:rich>
          </c:tx>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15:dlblFieldTable/>
              <c15:xForSave val="1"/>
              <c15:showDataLabelsRange val="1"/>
            </c:ext>
          </c:extLst>
        </c:dLbl>
      </c:pivotFmt>
      <c:pivotFmt>
        <c:idx val="4"/>
        <c:spPr>
          <a:solidFill>
            <a:schemeClr val="accent1"/>
          </a:solidFill>
          <a:ln w="19050">
            <a:solidFill>
              <a:schemeClr val="lt1"/>
            </a:solidFill>
          </a:ln>
          <a:effectLst/>
        </c:spPr>
        <c:marker>
          <c:symbol val="none"/>
        </c:marker>
        <c:dLbl>
          <c:idx val="0"/>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Lst>
        </c:dLbl>
      </c:pivotFmt>
      <c:pivotFmt>
        <c:idx val="5"/>
        <c:spPr>
          <a:solidFill>
            <a:schemeClr val="accent1"/>
          </a:solidFill>
          <a:ln w="19050">
            <a:solidFill>
              <a:schemeClr val="lt1"/>
            </a:solidFill>
          </a:ln>
          <a:effectLst/>
        </c:spPr>
        <c:dLbl>
          <c:idx val="0"/>
          <c:tx>
            <c:rich>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fld id="{07E547AE-BB66-4921-BE40-BFCFED0D252D}" type="CELLRANGE">
                  <a:rPr lang="en-US"/>
                  <a:pPr>
                    <a:defRPr sz="900" b="0" i="0" u="none" strike="noStrike" kern="1200" baseline="0">
                      <a:solidFill>
                        <a:schemeClr val="dk1">
                          <a:lumMod val="65000"/>
                          <a:lumOff val="35000"/>
                        </a:schemeClr>
                      </a:solidFill>
                      <a:latin typeface="+mn-lt"/>
                      <a:ea typeface="+mn-ea"/>
                      <a:cs typeface="+mn-cs"/>
                    </a:defRPr>
                  </a:pPr>
                  <a:t>[CELLRANGE]</a:t>
                </a:fld>
                <a:r>
                  <a:rPr lang="en-US" baseline="0"/>
                  <a:t>
</a:t>
                </a:r>
                <a:fld id="{E6E22BFA-E363-4902-8334-762897A27541}" type="CATEGORYNAME">
                  <a:rPr lang="en-US" baseline="0"/>
                  <a:pPr>
                    <a:defRPr sz="900" b="0" i="0" u="none" strike="noStrike" kern="1200" baseline="0">
                      <a:solidFill>
                        <a:schemeClr val="dk1">
                          <a:lumMod val="65000"/>
                          <a:lumOff val="35000"/>
                        </a:schemeClr>
                      </a:solidFill>
                      <a:latin typeface="+mn-lt"/>
                      <a:ea typeface="+mn-ea"/>
                      <a:cs typeface="+mn-cs"/>
                    </a:defRPr>
                  </a:pPr>
                  <a:t>[CATEGORY NAME]</a:t>
                </a:fld>
                <a:r>
                  <a:rPr lang="en-US" baseline="0"/>
                  <a:t>
</a:t>
                </a:r>
                <a:fld id="{8AD464CB-8898-4411-96CE-8D715C82AF07}" type="PERCENTAGE">
                  <a:rPr lang="en-US" baseline="0"/>
                  <a:pPr>
                    <a:defRPr sz="900" b="0" i="0" u="none" strike="noStrike" kern="1200" baseline="0">
                      <a:solidFill>
                        <a:schemeClr val="dk1">
                          <a:lumMod val="65000"/>
                          <a:lumOff val="35000"/>
                        </a:schemeClr>
                      </a:solidFill>
                      <a:latin typeface="+mn-lt"/>
                      <a:ea typeface="+mn-ea"/>
                      <a:cs typeface="+mn-cs"/>
                    </a:defRPr>
                  </a:pPr>
                  <a:t>[PERCENTAGE]</a:t>
                </a:fld>
                <a:endParaRPr lang="en-US" baseline="0"/>
              </a:p>
            </c:rich>
          </c:tx>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15:dlblFieldTable/>
              <c15:xForSave val="1"/>
              <c15:showDataLabelsRange val="1"/>
            </c:ext>
          </c:extLst>
        </c:dLbl>
      </c:pivotFmt>
      <c:pivotFmt>
        <c:idx val="6"/>
        <c:spPr>
          <a:solidFill>
            <a:schemeClr val="accent1"/>
          </a:solidFill>
          <a:ln w="19050">
            <a:solidFill>
              <a:schemeClr val="lt1"/>
            </a:solidFill>
          </a:ln>
          <a:effectLst/>
        </c:spPr>
        <c:dLbl>
          <c:idx val="0"/>
          <c:tx>
            <c:rich>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fld id="{D0B8F570-195B-4CB7-8BE2-3DA520CD7385}" type="CELLRANGE">
                  <a:rPr lang="en-US"/>
                  <a:pPr>
                    <a:defRPr sz="900" b="0" i="0" u="none" strike="noStrike" kern="1200" baseline="0">
                      <a:solidFill>
                        <a:schemeClr val="dk1">
                          <a:lumMod val="65000"/>
                          <a:lumOff val="35000"/>
                        </a:schemeClr>
                      </a:solidFill>
                      <a:latin typeface="+mn-lt"/>
                      <a:ea typeface="+mn-ea"/>
                      <a:cs typeface="+mn-cs"/>
                    </a:defRPr>
                  </a:pPr>
                  <a:t>[CELLRANGE]</a:t>
                </a:fld>
                <a:r>
                  <a:rPr lang="en-US" baseline="0"/>
                  <a:t>
</a:t>
                </a:r>
                <a:fld id="{E1BE0BFA-A795-484E-B5B4-88FC8BF3D992}" type="CATEGORYNAME">
                  <a:rPr lang="en-US" baseline="0"/>
                  <a:pPr>
                    <a:defRPr sz="900" b="0" i="0" u="none" strike="noStrike" kern="1200" baseline="0">
                      <a:solidFill>
                        <a:schemeClr val="dk1">
                          <a:lumMod val="65000"/>
                          <a:lumOff val="35000"/>
                        </a:schemeClr>
                      </a:solidFill>
                      <a:latin typeface="+mn-lt"/>
                      <a:ea typeface="+mn-ea"/>
                      <a:cs typeface="+mn-cs"/>
                    </a:defRPr>
                  </a:pPr>
                  <a:t>[CATEGORY NAME]</a:t>
                </a:fld>
                <a:r>
                  <a:rPr lang="en-US" baseline="0"/>
                  <a:t>
</a:t>
                </a:r>
                <a:fld id="{0A3D63B6-01D6-4065-BF57-E69850DC7F30}" type="PERCENTAGE">
                  <a:rPr lang="en-US" baseline="0"/>
                  <a:pPr>
                    <a:defRPr sz="900" b="0" i="0" u="none" strike="noStrike" kern="1200" baseline="0">
                      <a:solidFill>
                        <a:schemeClr val="dk1">
                          <a:lumMod val="65000"/>
                          <a:lumOff val="35000"/>
                        </a:schemeClr>
                      </a:solidFill>
                      <a:latin typeface="+mn-lt"/>
                      <a:ea typeface="+mn-ea"/>
                      <a:cs typeface="+mn-cs"/>
                    </a:defRPr>
                  </a:pPr>
                  <a:t>[PERCENTAGE]</a:t>
                </a:fld>
                <a:endParaRPr lang="en-US" baseline="0"/>
              </a:p>
            </c:rich>
          </c:tx>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15:dlblFieldTable/>
              <c15:xForSave val="1"/>
              <c15:showDataLabelsRange val="1"/>
            </c:ext>
          </c:extLst>
        </c:dLbl>
      </c:pivotFmt>
      <c:pivotFmt>
        <c:idx val="7"/>
        <c:spPr>
          <a:solidFill>
            <a:schemeClr val="accent1"/>
          </a:solidFill>
          <a:ln w="19050">
            <a:solidFill>
              <a:schemeClr val="lt1"/>
            </a:solidFill>
          </a:ln>
          <a:effectLst/>
        </c:spPr>
        <c:dLbl>
          <c:idx val="0"/>
          <c:tx>
            <c:rich>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fld id="{83F25781-6793-4EDA-901A-F64CE786ED43}" type="CELLRANGE">
                  <a:rPr lang="en-US"/>
                  <a:pPr>
                    <a:defRPr sz="900" b="0" i="0" u="none" strike="noStrike" kern="1200" baseline="0">
                      <a:solidFill>
                        <a:schemeClr val="dk1">
                          <a:lumMod val="65000"/>
                          <a:lumOff val="35000"/>
                        </a:schemeClr>
                      </a:solidFill>
                      <a:latin typeface="+mn-lt"/>
                      <a:ea typeface="+mn-ea"/>
                      <a:cs typeface="+mn-cs"/>
                    </a:defRPr>
                  </a:pPr>
                  <a:t>[CELLRANGE]</a:t>
                </a:fld>
                <a:r>
                  <a:rPr lang="en-US" baseline="0"/>
                  <a:t>
</a:t>
                </a:r>
                <a:fld id="{130ACD0A-87FE-4A21-9A4E-AB95E425CB34}" type="CATEGORYNAME">
                  <a:rPr lang="en-US" baseline="0"/>
                  <a:pPr>
                    <a:defRPr sz="900" b="0" i="0" u="none" strike="noStrike" kern="1200" baseline="0">
                      <a:solidFill>
                        <a:schemeClr val="dk1">
                          <a:lumMod val="65000"/>
                          <a:lumOff val="35000"/>
                        </a:schemeClr>
                      </a:solidFill>
                      <a:latin typeface="+mn-lt"/>
                      <a:ea typeface="+mn-ea"/>
                      <a:cs typeface="+mn-cs"/>
                    </a:defRPr>
                  </a:pPr>
                  <a:t>[CATEGORY NAME]</a:t>
                </a:fld>
                <a:r>
                  <a:rPr lang="en-US" baseline="0"/>
                  <a:t>
</a:t>
                </a:r>
                <a:fld id="{D4C129CA-57E7-4845-8031-8D60C5AE59EE}" type="PERCENTAGE">
                  <a:rPr lang="en-US" baseline="0"/>
                  <a:pPr>
                    <a:defRPr sz="900" b="0" i="0" u="none" strike="noStrike" kern="1200" baseline="0">
                      <a:solidFill>
                        <a:schemeClr val="dk1">
                          <a:lumMod val="65000"/>
                          <a:lumOff val="35000"/>
                        </a:schemeClr>
                      </a:solidFill>
                      <a:latin typeface="+mn-lt"/>
                      <a:ea typeface="+mn-ea"/>
                      <a:cs typeface="+mn-cs"/>
                    </a:defRPr>
                  </a:pPr>
                  <a:t>[PERCENTAGE]</a:t>
                </a:fld>
                <a:endParaRPr lang="en-US" baseline="0"/>
              </a:p>
            </c:rich>
          </c:tx>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15:dlblFieldTable/>
              <c15:xForSave val="1"/>
              <c15:showDataLabelsRange val="1"/>
            </c:ext>
          </c:extLst>
        </c:dLbl>
      </c:pivotFmt>
      <c:pivotFmt>
        <c:idx val="8"/>
        <c:spPr>
          <a:solidFill>
            <a:schemeClr val="accent1"/>
          </a:solidFill>
          <a:ln w="19050">
            <a:solidFill>
              <a:schemeClr val="lt1"/>
            </a:solidFill>
          </a:ln>
          <a:effectLst/>
        </c:spPr>
        <c:marker>
          <c:symbol val="none"/>
        </c:marker>
        <c:dLbl>
          <c:idx val="0"/>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ext>
          </c:extLst>
        </c:dLbl>
      </c:pivotFmt>
      <c:pivotFmt>
        <c:idx val="9"/>
        <c:spPr>
          <a:solidFill>
            <a:schemeClr val="accent1"/>
          </a:solidFill>
          <a:ln w="19050">
            <a:solidFill>
              <a:schemeClr val="lt1"/>
            </a:solidFill>
          </a:ln>
          <a:effectLst/>
        </c:spPr>
        <c:dLbl>
          <c:idx val="0"/>
          <c:tx>
            <c:rich>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fld id="{7DEA39FE-6CD4-4B0D-B7B1-D4ED25502AC3}" type="CELLRANGE">
                  <a:rPr lang="en-US"/>
                  <a:pPr>
                    <a:defRPr sz="900" b="0" i="0" u="none" strike="noStrike" kern="1200" baseline="0">
                      <a:solidFill>
                        <a:schemeClr val="dk1">
                          <a:lumMod val="65000"/>
                          <a:lumOff val="35000"/>
                        </a:schemeClr>
                      </a:solidFill>
                      <a:latin typeface="+mn-lt"/>
                      <a:ea typeface="+mn-ea"/>
                      <a:cs typeface="+mn-cs"/>
                    </a:defRPr>
                  </a:pPr>
                  <a:t>[CELLRANGE]</a:t>
                </a:fld>
                <a:r>
                  <a:rPr lang="en-US" baseline="0"/>
                  <a:t>
</a:t>
                </a:r>
                <a:fld id="{0D7721D6-24B0-432F-9AE7-699BDAEAE2BD}" type="CATEGORYNAME">
                  <a:rPr lang="en-US" baseline="0"/>
                  <a:pPr>
                    <a:defRPr sz="900" b="0" i="0" u="none" strike="noStrike" kern="1200" baseline="0">
                      <a:solidFill>
                        <a:schemeClr val="dk1">
                          <a:lumMod val="65000"/>
                          <a:lumOff val="35000"/>
                        </a:schemeClr>
                      </a:solidFill>
                      <a:latin typeface="+mn-lt"/>
                      <a:ea typeface="+mn-ea"/>
                      <a:cs typeface="+mn-cs"/>
                    </a:defRPr>
                  </a:pPr>
                  <a:t>[CATEGORY NAME]</a:t>
                </a:fld>
                <a:r>
                  <a:rPr lang="en-US" baseline="0"/>
                  <a:t>
</a:t>
                </a:r>
                <a:fld id="{C6B35E23-76B0-49A5-8B54-AC013364B692}" type="PERCENTAGE">
                  <a:rPr lang="en-US" baseline="0"/>
                  <a:pPr>
                    <a:defRPr sz="900" b="0" i="0" u="none" strike="noStrike" kern="1200" baseline="0">
                      <a:solidFill>
                        <a:schemeClr val="dk1">
                          <a:lumMod val="65000"/>
                          <a:lumOff val="35000"/>
                        </a:schemeClr>
                      </a:solidFill>
                      <a:latin typeface="+mn-lt"/>
                      <a:ea typeface="+mn-ea"/>
                      <a:cs typeface="+mn-cs"/>
                    </a:defRPr>
                  </a:pPr>
                  <a:t>[PERCENTAGE]</a:t>
                </a:fld>
                <a:endParaRPr lang="en-US" baseline="0"/>
              </a:p>
            </c:rich>
          </c:tx>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15:dlblFieldTable/>
              <c15:xForSave val="1"/>
              <c15:showDataLabelsRange val="1"/>
            </c:ext>
          </c:extLst>
        </c:dLbl>
      </c:pivotFmt>
      <c:pivotFmt>
        <c:idx val="10"/>
        <c:spPr>
          <a:solidFill>
            <a:schemeClr val="accent1"/>
          </a:solidFill>
          <a:ln w="19050">
            <a:solidFill>
              <a:schemeClr val="lt1"/>
            </a:solidFill>
          </a:ln>
          <a:effectLst/>
        </c:spPr>
        <c:dLbl>
          <c:idx val="0"/>
          <c:tx>
            <c:rich>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fld id="{BE9B911A-9879-4AA4-A59C-25C30705CF10}" type="CELLRANGE">
                  <a:rPr lang="en-US"/>
                  <a:pPr>
                    <a:defRPr sz="900" b="0" i="0" u="none" strike="noStrike" kern="1200" baseline="0">
                      <a:solidFill>
                        <a:schemeClr val="dk1">
                          <a:lumMod val="65000"/>
                          <a:lumOff val="35000"/>
                        </a:schemeClr>
                      </a:solidFill>
                      <a:latin typeface="+mn-lt"/>
                      <a:ea typeface="+mn-ea"/>
                      <a:cs typeface="+mn-cs"/>
                    </a:defRPr>
                  </a:pPr>
                  <a:t>[CELLRANGE]</a:t>
                </a:fld>
                <a:r>
                  <a:rPr lang="en-US" baseline="0"/>
                  <a:t>
</a:t>
                </a:r>
                <a:fld id="{34F3E25F-232B-4D4C-B086-31BEBD051162}" type="CATEGORYNAME">
                  <a:rPr lang="en-US" baseline="0"/>
                  <a:pPr>
                    <a:defRPr sz="900" b="0" i="0" u="none" strike="noStrike" kern="1200" baseline="0">
                      <a:solidFill>
                        <a:schemeClr val="dk1">
                          <a:lumMod val="65000"/>
                          <a:lumOff val="35000"/>
                        </a:schemeClr>
                      </a:solidFill>
                      <a:latin typeface="+mn-lt"/>
                      <a:ea typeface="+mn-ea"/>
                      <a:cs typeface="+mn-cs"/>
                    </a:defRPr>
                  </a:pPr>
                  <a:t>[CATEGORY NAME]</a:t>
                </a:fld>
                <a:r>
                  <a:rPr lang="en-US" baseline="0"/>
                  <a:t>
</a:t>
                </a:r>
                <a:fld id="{B3F6875B-BFDD-41B9-BEEA-348D25BA4250}" type="PERCENTAGE">
                  <a:rPr lang="en-US" baseline="0"/>
                  <a:pPr>
                    <a:defRPr sz="900" b="0" i="0" u="none" strike="noStrike" kern="1200" baseline="0">
                      <a:solidFill>
                        <a:schemeClr val="dk1">
                          <a:lumMod val="65000"/>
                          <a:lumOff val="35000"/>
                        </a:schemeClr>
                      </a:solidFill>
                      <a:latin typeface="+mn-lt"/>
                      <a:ea typeface="+mn-ea"/>
                      <a:cs typeface="+mn-cs"/>
                    </a:defRPr>
                  </a:pPr>
                  <a:t>[PERCENTAGE]</a:t>
                </a:fld>
                <a:endParaRPr lang="en-US" baseline="0"/>
              </a:p>
            </c:rich>
          </c:tx>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15:dlblFieldTable/>
              <c15:xForSave val="1"/>
              <c15:showDataLabelsRange val="1"/>
            </c:ext>
          </c:extLst>
        </c:dLbl>
      </c:pivotFmt>
      <c:pivotFmt>
        <c:idx val="11"/>
        <c:spPr>
          <a:solidFill>
            <a:schemeClr val="accent1"/>
          </a:solidFill>
          <a:ln w="19050">
            <a:solidFill>
              <a:schemeClr val="lt1"/>
            </a:solidFill>
          </a:ln>
          <a:effectLst/>
        </c:spPr>
        <c:dLbl>
          <c:idx val="0"/>
          <c:tx>
            <c:rich>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fld id="{5E682A80-D4EA-49BE-8500-01778B907CB6}" type="CELLRANGE">
                  <a:rPr lang="en-US"/>
                  <a:pPr>
                    <a:defRPr sz="900" b="0" i="0" u="none" strike="noStrike" kern="1200" baseline="0">
                      <a:solidFill>
                        <a:schemeClr val="dk1">
                          <a:lumMod val="65000"/>
                          <a:lumOff val="35000"/>
                        </a:schemeClr>
                      </a:solidFill>
                      <a:latin typeface="+mn-lt"/>
                      <a:ea typeface="+mn-ea"/>
                      <a:cs typeface="+mn-cs"/>
                    </a:defRPr>
                  </a:pPr>
                  <a:t>[CELLRANGE]</a:t>
                </a:fld>
                <a:r>
                  <a:rPr lang="en-US" baseline="0"/>
                  <a:t>
</a:t>
                </a:r>
                <a:fld id="{B8246249-51B3-450A-9ACA-7E666629C517}" type="CATEGORYNAME">
                  <a:rPr lang="en-US" baseline="0"/>
                  <a:pPr>
                    <a:defRPr sz="900" b="0" i="0" u="none" strike="noStrike" kern="1200" baseline="0">
                      <a:solidFill>
                        <a:schemeClr val="dk1">
                          <a:lumMod val="65000"/>
                          <a:lumOff val="35000"/>
                        </a:schemeClr>
                      </a:solidFill>
                      <a:latin typeface="+mn-lt"/>
                      <a:ea typeface="+mn-ea"/>
                      <a:cs typeface="+mn-cs"/>
                    </a:defRPr>
                  </a:pPr>
                  <a:t>[CATEGORY NAME]</a:t>
                </a:fld>
                <a:r>
                  <a:rPr lang="en-US" baseline="0"/>
                  <a:t>
</a:t>
                </a:r>
                <a:fld id="{724A09DF-EC51-4482-B76E-5E4AC705D455}" type="PERCENTAGE">
                  <a:rPr lang="en-US" baseline="0"/>
                  <a:pPr>
                    <a:defRPr sz="900" b="0" i="0" u="none" strike="noStrike" kern="1200" baseline="0">
                      <a:solidFill>
                        <a:schemeClr val="dk1">
                          <a:lumMod val="65000"/>
                          <a:lumOff val="35000"/>
                        </a:schemeClr>
                      </a:solidFill>
                      <a:latin typeface="+mn-lt"/>
                      <a:ea typeface="+mn-ea"/>
                      <a:cs typeface="+mn-cs"/>
                    </a:defRPr>
                  </a:pPr>
                  <a:t>[PERCENTAGE]</a:t>
                </a:fld>
                <a:endParaRPr lang="en-US" baseline="0"/>
              </a:p>
            </c:rich>
          </c:tx>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noFill/>
                <a:ln>
                  <a:noFill/>
                </a:ln>
              </c15:spPr>
              <c15:dlblFieldTable/>
              <c15:xForSave val="1"/>
              <c15:showDataLabelsRange val="1"/>
            </c:ext>
          </c:extLst>
        </c:dLbl>
      </c:pivotFmt>
    </c:pivotFmts>
    <c:plotArea>
      <c:layout/>
      <c:pieChart>
        <c:varyColors val="1"/>
        <c:ser>
          <c:idx val="0"/>
          <c:order val="0"/>
          <c:tx>
            <c:strRef>
              <c:f>Sheet6!$B$2:$B$4</c:f>
              <c:strCache>
                <c:ptCount val="1"/>
                <c:pt idx="0">
                  <c:v>Total</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495-460B-83D6-78E15F8413F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495-460B-83D6-78E15F8413F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4495-460B-83D6-78E15F8413FD}"/>
              </c:ext>
            </c:extLst>
          </c:dPt>
          <c:dLbls>
            <c:dLbl>
              <c:idx val="0"/>
              <c:tx>
                <c:rich>
                  <a:bodyPr/>
                  <a:lstStyle/>
                  <a:p>
                    <a:fld id="{D686FE74-F67F-4C58-B760-5DBFF4EFF7B1}" type="CELLRANGE">
                      <a:rPr lang="en-US"/>
                      <a:pPr/>
                      <a:t>[CELLRANGE]</a:t>
                    </a:fld>
                    <a:r>
                      <a:rPr lang="en-US" baseline="0"/>
                      <a:t>
</a:t>
                    </a:r>
                    <a:fld id="{2C6D45D1-3ED9-4414-A9E2-C17A6DAAFC1C}" type="CATEGORYNAME">
                      <a:rPr lang="en-US" baseline="0"/>
                      <a:pPr/>
                      <a:t>[CATEGORY NAME]</a:t>
                    </a:fld>
                    <a:r>
                      <a:rPr lang="en-US" baseline="0"/>
                      <a:t>
</a:t>
                    </a:r>
                    <a:fld id="{4C7212DD-AA28-4019-AE92-479E0624090F}" type="PERCENTAGE">
                      <a:rPr lang="en-US" baseline="0"/>
                      <a:pPr/>
                      <a:t>[PERCENTAGE]</a:t>
                    </a:fld>
                    <a:endParaRPr lang="en-US" baseline="0"/>
                  </a:p>
                </c:rich>
              </c:tx>
              <c:dLblPos val="outEnd"/>
              <c:showLegendKey val="0"/>
              <c:showVal val="0"/>
              <c:showCatName val="1"/>
              <c:showSerName val="0"/>
              <c:showPercent val="1"/>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4495-460B-83D6-78E15F8413FD}"/>
                </c:ext>
              </c:extLst>
            </c:dLbl>
            <c:dLbl>
              <c:idx val="1"/>
              <c:tx>
                <c:rich>
                  <a:bodyPr/>
                  <a:lstStyle/>
                  <a:p>
                    <a:fld id="{E868B3D5-C9A2-4E59-9DDB-C4C0F8F9A517}" type="CELLRANGE">
                      <a:rPr lang="en-US"/>
                      <a:pPr/>
                      <a:t>[CELLRANGE]</a:t>
                    </a:fld>
                    <a:r>
                      <a:rPr lang="en-US" baseline="0"/>
                      <a:t>
</a:t>
                    </a:r>
                    <a:fld id="{D5D16C9B-4F60-49AF-8648-B20C1BA8E3EC}" type="CATEGORYNAME">
                      <a:rPr lang="en-US" baseline="0"/>
                      <a:pPr/>
                      <a:t>[CATEGORY NAME]</a:t>
                    </a:fld>
                    <a:r>
                      <a:rPr lang="en-US" baseline="0"/>
                      <a:t>
</a:t>
                    </a:r>
                    <a:fld id="{7F4B425D-02B4-4F02-ACA7-CFF7CF0FA9FC}" type="PERCENTAGE">
                      <a:rPr lang="en-US" baseline="0"/>
                      <a:pPr/>
                      <a:t>[PERCENTAGE]</a:t>
                    </a:fld>
                    <a:endParaRPr lang="en-US" baseline="0"/>
                  </a:p>
                </c:rich>
              </c:tx>
              <c:dLblPos val="outEnd"/>
              <c:showLegendKey val="0"/>
              <c:showVal val="0"/>
              <c:showCatName val="1"/>
              <c:showSerName val="0"/>
              <c:showPercent val="1"/>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3-4495-460B-83D6-78E15F8413FD}"/>
                </c:ext>
              </c:extLst>
            </c:dLbl>
            <c:dLbl>
              <c:idx val="2"/>
              <c:tx>
                <c:rich>
                  <a:bodyPr/>
                  <a:lstStyle/>
                  <a:p>
                    <a:fld id="{682E63A9-7E72-4B14-BE89-C4596AFAC5E2}" type="CELLRANGE">
                      <a:rPr lang="en-US"/>
                      <a:pPr/>
                      <a:t>[CELLRANGE]</a:t>
                    </a:fld>
                    <a:r>
                      <a:rPr lang="en-US" baseline="0"/>
                      <a:t>
</a:t>
                    </a:r>
                    <a:fld id="{A630F671-6B32-40F7-8447-1468D4F99B4D}" type="CATEGORYNAME">
                      <a:rPr lang="en-US" baseline="0"/>
                      <a:pPr/>
                      <a:t>[CATEGORY NAME]</a:t>
                    </a:fld>
                    <a:r>
                      <a:rPr lang="en-US" baseline="0"/>
                      <a:t>
</a:t>
                    </a:r>
                    <a:fld id="{1EA1D428-BC1B-45D4-81B0-899C0BABC55B}" type="PERCENTAGE">
                      <a:rPr lang="en-US" baseline="0"/>
                      <a:pPr/>
                      <a:t>[PERCENTAGE]</a:t>
                    </a:fld>
                    <a:endParaRPr lang="en-US" baseline="0"/>
                  </a:p>
                </c:rich>
              </c:tx>
              <c:dLblPos val="outEnd"/>
              <c:showLegendKey val="0"/>
              <c:showVal val="0"/>
              <c:showCatName val="1"/>
              <c:showSerName val="0"/>
              <c:showPercent val="1"/>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5-4495-460B-83D6-78E15F8413FD}"/>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spPr xmlns:c15="http://schemas.microsoft.com/office/drawing/2012/chart">
                  <a:prstGeom prst="wedgeRectCallout">
                    <a:avLst/>
                  </a:prstGeom>
                  <a:noFill/>
                  <a:ln>
                    <a:noFill/>
                  </a:ln>
                </c15:spPr>
                <c15:showDataLabelsRange val="1"/>
              </c:ext>
            </c:extLst>
          </c:dLbls>
          <c:cat>
            <c:strRef>
              <c:f>Sheet6!$B$2:$B$4</c:f>
              <c:strCache>
                <c:ptCount val="3"/>
                <c:pt idx="0">
                  <c:v>A</c:v>
                </c:pt>
                <c:pt idx="1">
                  <c:v>B</c:v>
                </c:pt>
                <c:pt idx="2">
                  <c:v>C</c:v>
                </c:pt>
              </c:strCache>
            </c:strRef>
          </c:cat>
          <c:val>
            <c:numRef>
              <c:f>Sheet6!$B$2:$B$4</c:f>
              <c:numCache>
                <c:formatCode>General</c:formatCode>
                <c:ptCount val="3"/>
                <c:pt idx="0">
                  <c:v>18625.489999999998</c:v>
                </c:pt>
                <c:pt idx="1">
                  <c:v>18478.88</c:v>
                </c:pt>
                <c:pt idx="2">
                  <c:v>18567.759999999998</c:v>
                </c:pt>
              </c:numCache>
            </c:numRef>
          </c:val>
          <c:extLst>
            <c:ext xmlns:c15="http://schemas.microsoft.com/office/drawing/2012/chart" uri="{02D57815-91ED-43cb-92C2-25804820EDAC}">
              <c15:datalabelsRange>
                <c15:f>Sheet6!$B$2:$B$4</c15:f>
                <c15:dlblRangeCache>
                  <c:ptCount val="3"/>
                  <c:pt idx="0">
                    <c:v>18625.49</c:v>
                  </c:pt>
                  <c:pt idx="1">
                    <c:v>18478.88</c:v>
                  </c:pt>
                  <c:pt idx="2">
                    <c:v>18567.76</c:v>
                  </c:pt>
                </c15:dlblRangeCache>
              </c15:datalabelsRange>
            </c:ext>
            <c:ext xmlns:c16="http://schemas.microsoft.com/office/drawing/2014/chart" uri="{C3380CC4-5D6E-409C-BE32-E72D297353CC}">
              <c16:uniqueId val="{00000006-4495-460B-83D6-78E15F8413FD}"/>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[supermarket_sales  Sheet.xlsx]Sheet7!PivotTable1</c:name>
    <c:fmtId val="-1"/>
  </c:pivotSource>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Sheet7!$B$1</c:f>
              <c:strCache>
                <c:ptCount val="1"/>
                <c:pt idx="0">
                  <c:v>Total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Sheet7!$A$2:$A$4</c:f>
              <c:strCache>
                <c:ptCount val="2"/>
                <c:pt idx="0">
                  <c:v>Female</c:v>
                </c:pt>
                <c:pt idx="1">
                  <c:v>Male</c:v>
                </c:pt>
              </c:strCache>
            </c:strRef>
          </c:cat>
          <c:val>
            <c:numRef>
              <c:f>Sheet7!$B$2:$B$4</c:f>
              <c:numCache>
                <c:formatCode>General</c:formatCode>
                <c:ptCount val="2"/>
                <c:pt idx="0">
                  <c:v>27687.239999999994</c:v>
                </c:pt>
                <c:pt idx="1">
                  <c:v>27984.890000000007</c:v>
                </c:pt>
              </c:numCache>
            </c:numRef>
          </c:val>
          <c:extLst>
            <c:ext xmlns:c16="http://schemas.microsoft.com/office/drawing/2014/chart" uri="{C3380CC4-5D6E-409C-BE32-E72D297353CC}">
              <c16:uniqueId val="{00000000-E546-45E2-ADD8-32E17303BB14}"/>
            </c:ext>
          </c:extLst>
        </c:ser>
        <c:dLbls>
          <c:dLblPos val="outEnd"/>
          <c:showLegendKey val="0"/>
          <c:showVal val="1"/>
          <c:showCatName val="0"/>
          <c:showSerName val="0"/>
          <c:showPercent val="0"/>
          <c:showBubbleSize val="0"/>
        </c:dLbls>
        <c:gapWidth val="219"/>
        <c:overlap val="-27"/>
        <c:axId val="545524752"/>
        <c:axId val="545519264"/>
      </c:barChart>
      <c:catAx>
        <c:axId val="5455247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Gender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5519264"/>
        <c:crosses val="autoZero"/>
        <c:auto val="1"/>
        <c:lblAlgn val="ctr"/>
        <c:lblOffset val="100"/>
        <c:noMultiLvlLbl val="0"/>
      </c:catAx>
      <c:valAx>
        <c:axId val="5455192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Sales in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5524752"/>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23</Pages>
  <Words>4874</Words>
  <Characters>27785</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Vilaia Cosmin</cp:lastModifiedBy>
  <cp:revision>4</cp:revision>
  <dcterms:created xsi:type="dcterms:W3CDTF">2023-03-29T19:51:00Z</dcterms:created>
  <dcterms:modified xsi:type="dcterms:W3CDTF">2023-03-29T19:54:00Z</dcterms:modified>
</cp:coreProperties>
</file>