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word/footer1.xml" ContentType="application/vnd.openxmlformats-officedocument.wordprocessingml.footer+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157"/>
        <w:rPr>
          <w:rFonts w:asciiTheme="majorHAnsi" w:eastAsiaTheme="majorEastAsia" w:hAnsiTheme="majorHAnsi" w:cstheme="majorBidi"/>
          <w:sz w:val="72"/>
          <w:szCs w:val="72"/>
        </w:rPr>
      </w:pPr>
      <w:r>
        <w:rPr>
          <w:rFonts w:eastAsiaTheme="majorEastAsia" w:cstheme="majorBidi"/>
          <w:noProof/>
          <w:lang w:eastAsia="zh-TW"/>
        </w:rPr>
        <w:pict>
          <v:rect id="1026" fillcolor="#4bacc6" style="position:absolute;margin-left:0.0pt;margin-top:0.0pt;width:641.75pt;height:64.0pt;z-index:2;mso-position-horizontal:center;mso-position-vertical:bottom;mso-position-horizontal-relative:page;mso-position-vertical-relative:page;mso-width-percent:1050;mso-height-percent:900;mso-width-relative:page;mso-height-relative:top-margin-area;mso-wrap-distance-left:0.0pt;mso-wrap-distance-right:0.0pt;visibility:visible;" o:allowincell="false">
            <v:stroke color="#31849b"/>
            <v:fill/>
          </v:rect>
        </w:pict>
      </w:r>
      <w:r>
        <w:rPr>
          <w:rFonts w:eastAsiaTheme="majorEastAsia" w:cstheme="majorBidi"/>
          <w:noProof/>
          <w:lang w:eastAsia="zh-TW"/>
        </w:rPr>
        <w:pict>
          <v:rect id="1027" fillcolor="white" style="position:absolute;margin-left:0.0pt;margin-top:0.0pt;width:7.15pt;height:830.75pt;z-index:5;mso-position-horizontal:center;mso-position-vertical:center;mso-position-horizontal-relative:left-margin-area;mso-position-vertical-relative:page;mso-height-percent:1050;mso-width-relative:page;mso-height-relative:page;mso-wrap-distance-left:0.0pt;mso-wrap-distance-right:0.0pt;visibility:visible;" o:allowincell="false">
            <v:stroke color="#31849b"/>
            <v:fill/>
          </v:rect>
        </w:pict>
      </w:r>
      <w:r>
        <w:rPr>
          <w:rFonts w:eastAsiaTheme="majorEastAsia" w:cstheme="majorBidi"/>
          <w:noProof/>
          <w:lang w:eastAsia="zh-TW"/>
        </w:rPr>
        <w:pict>
          <v:rect id="1028" fillcolor="white" style="position:absolute;margin-left:0.0pt;margin-top:0.0pt;width:7.15pt;height:830.75pt;z-index:4;mso-position-horizontal:center;mso-position-vertical:center;mso-position-horizontal-relative:right-margin-area;mso-position-vertical-relative:page;mso-height-percent:1050;mso-width-relative:page;mso-height-relative:page;mso-wrap-distance-left:0.0pt;mso-wrap-distance-right:0.0pt;visibility:visible;" o:allowincell="false">
            <v:stroke color="#31849b"/>
            <v:fill/>
          </v:rect>
        </w:pict>
      </w:r>
      <w:r>
        <w:rPr>
          <w:rFonts w:eastAsiaTheme="majorEastAsia" w:cstheme="majorBidi"/>
          <w:noProof/>
          <w:lang w:eastAsia="zh-TW"/>
        </w:rPr>
        <w:pict>
          <v:rect id="1029" fillcolor="#4bacc6" style="position:absolute;margin-left:0.0pt;margin-top:0.0pt;width:641.75pt;height:64.0pt;z-index:3;mso-position-horizontal:center;mso-position-vertical:top;mso-position-horizontal-relative:page;mso-position-vertical-relative:top-margin-area;mso-width-percent:1050;mso-height-percent:900;mso-width-relative:page;mso-height-relative:top-margin-area;mso-wrap-distance-left:0.0pt;mso-wrap-distance-right:0.0pt;visibility:visible;" o:allowincell="false">
            <v:stroke color="#31849b"/>
            <v:fill/>
          </v:rect>
        </w:pict>
      </w:r>
    </w:p>
    <w:p>
      <w:pPr>
        <w:pStyle w:val="style0"/>
        <w:jc w:val="center"/>
        <w:rPr>
          <w:b/>
          <w:color w:val="ff0000"/>
          <w:sz w:val="40"/>
          <w:highlight w:val="none"/>
          <w:u w:val="single"/>
        </w:rPr>
      </w:pPr>
    </w:p>
    <w:p>
      <w:pPr>
        <w:pStyle w:val="style0"/>
        <w:jc w:val="center"/>
        <w:rPr>
          <w:b/>
          <w:color w:val="ff0000"/>
          <w:sz w:val="40"/>
          <w:highlight w:val="none"/>
          <w:u w:val="single"/>
        </w:rPr>
      </w:pPr>
    </w:p>
    <w:p>
      <w:pPr>
        <w:pStyle w:val="style0"/>
        <w:jc w:val="center"/>
        <w:rPr>
          <w:b/>
          <w:color w:val="ff0000"/>
          <w:sz w:val="40"/>
          <w:highlight w:val="none"/>
          <w:u w:val="single"/>
        </w:rPr>
      </w:pPr>
    </w:p>
    <w:p>
      <w:pPr>
        <w:pStyle w:val="style0"/>
        <w:jc w:val="center"/>
        <w:rPr/>
      </w:pPr>
      <w:r>
        <w:rPr>
          <w:b/>
          <w:color w:val="ff0000"/>
          <w:sz w:val="40"/>
          <w:highlight w:val="none"/>
          <w:u w:val="single"/>
        </w:rPr>
        <w:t>HUMAN</w:t>
      </w:r>
      <w:r>
        <w:rPr>
          <w:b/>
          <w:color w:val="ff0000"/>
          <w:sz w:val="40"/>
          <w:highlight w:val="none"/>
          <w:u w:val="single"/>
        </w:rPr>
        <w:t xml:space="preserve"> </w:t>
      </w:r>
      <w:r>
        <w:rPr>
          <w:b/>
          <w:color w:val="ff0000"/>
          <w:sz w:val="40"/>
          <w:highlight w:val="none"/>
          <w:u w:val="single"/>
        </w:rPr>
        <w:t>RESOURCE</w:t>
      </w:r>
      <w:r>
        <w:rPr>
          <w:b/>
          <w:color w:val="ff0000"/>
          <w:sz w:val="40"/>
          <w:highlight w:val="none"/>
          <w:u w:val="single"/>
        </w:rPr>
        <w:t xml:space="preserve"> </w:t>
      </w:r>
      <w:r>
        <w:rPr>
          <w:b/>
          <w:color w:val="ff0000"/>
          <w:sz w:val="40"/>
          <w:highlight w:val="none"/>
          <w:u w:val="single"/>
        </w:rPr>
        <w:t>MANAGEMENT</w:t>
      </w:r>
    </w:p>
    <w:p>
      <w:pPr>
        <w:pStyle w:val="style0"/>
        <w:jc w:val="center"/>
        <w:rPr/>
      </w:pPr>
    </w:p>
    <w:p>
      <w:pPr>
        <w:pStyle w:val="style0"/>
        <w:jc w:val="center"/>
        <w:rPr/>
      </w:pPr>
      <w:r>
        <w:rPr>
          <w:sz w:val="36"/>
        </w:rPr>
        <w:t>Submitted</w:t>
      </w:r>
      <w:r>
        <w:rPr>
          <w:sz w:val="36"/>
        </w:rPr>
        <w:t xml:space="preserve"> </w:t>
      </w:r>
      <w:r>
        <w:rPr>
          <w:sz w:val="36"/>
        </w:rPr>
        <w:t>to</w:t>
      </w:r>
    </w:p>
    <w:p>
      <w:pPr>
        <w:pStyle w:val="style0"/>
        <w:jc w:val="center"/>
        <w:rPr/>
      </w:pPr>
      <w:r>
        <w:rPr>
          <w:b/>
          <w:color w:val="3399ff"/>
          <w:sz w:val="36"/>
          <w:u w:val="single"/>
        </w:rPr>
        <w:t>University</w:t>
      </w:r>
      <w:r>
        <w:rPr>
          <w:b/>
          <w:color w:val="3399ff"/>
          <w:sz w:val="36"/>
          <w:u w:val="single"/>
        </w:rPr>
        <w:t xml:space="preserve"> </w:t>
      </w:r>
      <w:r>
        <w:rPr>
          <w:b/>
          <w:color w:val="3399ff"/>
          <w:sz w:val="36"/>
          <w:u w:val="single"/>
        </w:rPr>
        <w:t>of</w:t>
      </w:r>
      <w:r>
        <w:rPr>
          <w:b/>
          <w:color w:val="3399ff"/>
          <w:sz w:val="36"/>
          <w:u w:val="single"/>
        </w:rPr>
        <w:t xml:space="preserve"> </w:t>
      </w:r>
      <w:r>
        <w:rPr>
          <w:b/>
          <w:color w:val="3399ff"/>
          <w:sz w:val="36"/>
          <w:u w:val="single"/>
        </w:rPr>
        <w:t>Wales</w:t>
      </w:r>
      <w:r>
        <w:rPr>
          <w:b/>
          <w:color w:val="3399ff"/>
          <w:sz w:val="36"/>
          <w:u w:val="single"/>
        </w:rPr>
        <w:t xml:space="preserve"> </w:t>
      </w:r>
      <w:r>
        <w:rPr>
          <w:b/>
          <w:color w:val="3399ff"/>
          <w:sz w:val="36"/>
          <w:u w:val="single"/>
        </w:rPr>
        <w:t>Trinity</w:t>
      </w:r>
      <w:r>
        <w:rPr>
          <w:b/>
          <w:color w:val="3399ff"/>
          <w:sz w:val="36"/>
          <w:u w:val="single"/>
        </w:rPr>
        <w:t xml:space="preserve"> </w:t>
      </w:r>
      <w:r>
        <w:rPr>
          <w:b/>
          <w:color w:val="3399ff"/>
          <w:sz w:val="36"/>
          <w:u w:val="single"/>
        </w:rPr>
        <w:t>Saint</w:t>
      </w:r>
      <w:r>
        <w:rPr>
          <w:b/>
          <w:color w:val="3399ff"/>
          <w:sz w:val="36"/>
          <w:u w:val="single"/>
        </w:rPr>
        <w:t xml:space="preserve"> </w:t>
      </w:r>
      <w:r>
        <w:rPr>
          <w:b/>
          <w:color w:val="3399ff"/>
          <w:sz w:val="36"/>
          <w:u w:val="single"/>
        </w:rPr>
        <w:t>David</w:t>
      </w:r>
    </w:p>
    <w:p>
      <w:pPr>
        <w:pStyle w:val="style0"/>
        <w:jc w:val="center"/>
        <w:rPr/>
      </w:pPr>
      <w:r>
        <w:rPr>
          <w:sz w:val="36"/>
        </w:rPr>
        <w:t>Under</w:t>
      </w:r>
      <w:r>
        <w:rPr>
          <w:sz w:val="36"/>
        </w:rPr>
        <w:t xml:space="preserve"> </w:t>
      </w:r>
      <w:r>
        <w:rPr>
          <w:sz w:val="36"/>
        </w:rPr>
        <w:t>guidance</w:t>
      </w:r>
      <w:r>
        <w:rPr>
          <w:sz w:val="36"/>
        </w:rPr>
        <w:t xml:space="preserve"> </w:t>
      </w:r>
      <w:r>
        <w:rPr>
          <w:sz w:val="36"/>
        </w:rPr>
        <w:t>of</w:t>
      </w:r>
    </w:p>
    <w:p>
      <w:pPr>
        <w:pStyle w:val="style0"/>
        <w:jc w:val="center"/>
        <w:rPr/>
      </w:pPr>
      <w:r>
        <w:rPr>
          <w:b/>
          <w:sz w:val="36"/>
          <w:u w:val="single"/>
        </w:rPr>
        <w:t>Prof.</w:t>
      </w:r>
      <w:r>
        <w:rPr>
          <w:b/>
          <w:sz w:val="36"/>
          <w:u w:val="single"/>
        </w:rPr>
        <w:t xml:space="preserve"> </w:t>
      </w:r>
      <w:r>
        <w:rPr>
          <w:b/>
          <w:sz w:val="40"/>
          <w:u w:val="single"/>
        </w:rPr>
        <w:t>Mary</w:t>
      </w:r>
      <w:r>
        <w:rPr>
          <w:b/>
          <w:sz w:val="40"/>
          <w:u w:val="single"/>
        </w:rPr>
        <w:t xml:space="preserve"> </w:t>
      </w:r>
      <w:r>
        <w:rPr>
          <w:b/>
          <w:sz w:val="40"/>
          <w:u w:val="single"/>
        </w:rPr>
        <w:t>March</w:t>
      </w:r>
    </w:p>
    <w:p>
      <w:pPr>
        <w:pStyle w:val="style0"/>
        <w:jc w:val="center"/>
        <w:rPr/>
      </w:pPr>
      <w:r>
        <w:rPr>
          <w:sz w:val="36"/>
        </w:rPr>
        <w:t>Submitted</w:t>
      </w:r>
      <w:r>
        <w:rPr>
          <w:sz w:val="36"/>
        </w:rPr>
        <w:t xml:space="preserve"> </w:t>
      </w:r>
      <w:r>
        <w:rPr>
          <w:sz w:val="36"/>
        </w:rPr>
        <w:t>by</w:t>
      </w:r>
    </w:p>
    <w:p>
      <w:pPr>
        <w:pStyle w:val="style0"/>
        <w:jc w:val="center"/>
        <w:rPr/>
      </w:pPr>
      <w:r>
        <w:rPr>
          <w:b/>
          <w:sz w:val="36"/>
          <w:u w:val="single"/>
        </w:rPr>
        <w:t xml:space="preserve">   </w:t>
      </w:r>
      <w:r>
        <w:rPr>
          <w:b/>
          <w:color w:val="ff0000"/>
          <w:sz w:val="36"/>
          <w:u w:val="single"/>
        </w:rPr>
        <w:t>KRUNAL</w:t>
      </w:r>
      <w:r>
        <w:rPr>
          <w:b/>
          <w:color w:val="ff0000"/>
          <w:sz w:val="36"/>
          <w:u w:val="single"/>
        </w:rPr>
        <w:t xml:space="preserve"> </w:t>
      </w:r>
      <w:r>
        <w:rPr>
          <w:b/>
          <w:color w:val="ff0000"/>
          <w:sz w:val="36"/>
          <w:u w:val="single"/>
        </w:rPr>
        <w:t>KUMAR</w:t>
      </w:r>
      <w:r>
        <w:rPr>
          <w:b/>
          <w:color w:val="ff0000"/>
          <w:sz w:val="36"/>
          <w:u w:val="single"/>
        </w:rPr>
        <w:t xml:space="preserve"> </w:t>
      </w:r>
      <w:r>
        <w:rPr>
          <w:b/>
          <w:color w:val="ff0000"/>
          <w:sz w:val="36"/>
          <w:u w:val="single"/>
        </w:rPr>
        <w:t>PA</w:t>
      </w:r>
      <w:r>
        <w:rPr>
          <w:b/>
          <w:color w:val="ff0000"/>
          <w:sz w:val="36"/>
          <w:u w:val="single"/>
        </w:rPr>
        <w:t>VNESHBHAI</w:t>
      </w:r>
      <w:r>
        <w:rPr>
          <w:b/>
          <w:color w:val="ff0000"/>
          <w:sz w:val="36"/>
          <w:u w:val="single"/>
        </w:rPr>
        <w:t xml:space="preserve"> </w:t>
      </w:r>
      <w:r>
        <w:rPr>
          <w:b/>
          <w:color w:val="ff0000"/>
          <w:sz w:val="36"/>
          <w:u w:val="single"/>
        </w:rPr>
        <w:t>PATEL</w:t>
      </w:r>
    </w:p>
    <w:p>
      <w:pPr>
        <w:pStyle w:val="style0"/>
        <w:jc w:val="center"/>
        <w:rPr/>
      </w:pPr>
      <w:r>
        <w:rPr>
          <w:sz w:val="36"/>
        </w:rPr>
        <w:t>STUDENT</w:t>
      </w:r>
      <w:r>
        <w:rPr>
          <w:sz w:val="36"/>
        </w:rPr>
        <w:t xml:space="preserve"> </w:t>
      </w:r>
      <w:r>
        <w:rPr>
          <w:sz w:val="36"/>
        </w:rPr>
        <w:t>ID</w:t>
      </w:r>
      <w:r>
        <w:rPr>
          <w:sz w:val="36"/>
        </w:rPr>
        <w:t xml:space="preserve"> </w:t>
      </w:r>
      <w:r>
        <w:rPr>
          <w:sz w:val="36"/>
        </w:rPr>
        <w:t>–</w:t>
      </w:r>
      <w:r>
        <w:rPr>
          <w:sz w:val="36"/>
        </w:rPr>
        <w:t xml:space="preserve"> </w:t>
      </w:r>
      <w:r>
        <w:rPr>
          <w:sz w:val="36"/>
        </w:rPr>
        <w:t>17</w:t>
      </w:r>
      <w:r>
        <w:rPr>
          <w:sz w:val="36"/>
        </w:rPr>
        <w:t>06259</w:t>
      </w:r>
    </w:p>
    <w:p>
      <w:pPr>
        <w:pStyle w:val="style1"/>
        <w:spacing w:lineRule="auto" w:line="360"/>
        <w:jc w:val="center"/>
        <w:rPr/>
      </w:pPr>
      <w:r>
        <w:rPr>
          <w:sz w:val="36"/>
        </w:rPr>
        <w:t>MODULE</w:t>
      </w:r>
      <w:r>
        <w:rPr>
          <w:sz w:val="36"/>
        </w:rPr>
        <w:t xml:space="preserve"> </w:t>
      </w:r>
      <w:r>
        <w:rPr>
          <w:sz w:val="36"/>
        </w:rPr>
        <w:t>CODE</w:t>
      </w:r>
      <w:r>
        <w:rPr>
          <w:sz w:val="36"/>
        </w:rPr>
        <w:t xml:space="preserve"> </w:t>
      </w:r>
      <w:r>
        <w:rPr>
          <w:sz w:val="36"/>
        </w:rPr>
        <w:t>–</w:t>
      </w:r>
      <w:r>
        <w:rPr>
          <w:sz w:val="36"/>
        </w:rPr>
        <w:t xml:space="preserve"> </w:t>
      </w:r>
      <w:r>
        <w:rPr>
          <w:sz w:val="36"/>
        </w:rPr>
        <w:t>LCMB7000</w:t>
      </w:r>
    </w:p>
    <w:p>
      <w:pPr>
        <w:pStyle w:val="style157"/>
        <w:rPr>
          <w:rFonts w:asciiTheme="majorHAnsi" w:eastAsiaTheme="majorEastAsia" w:hAnsiTheme="majorHAnsi" w:cstheme="majorBidi"/>
          <w:sz w:val="72"/>
          <w:szCs w:val="72"/>
        </w:rPr>
      </w:pPr>
    </w:p>
    <w:p>
      <w:pPr>
        <w:pStyle w:val="style0"/>
        <w:rPr/>
      </w:pPr>
    </w:p>
    <w:p>
      <w:pPr>
        <w:pStyle w:val="style0"/>
        <w:rPr>
          <w:rFonts w:asciiTheme="majorHAnsi" w:eastAsiaTheme="majorEastAsia" w:hAnsiTheme="majorHAnsi" w:cstheme="majorBidi"/>
          <w:b/>
          <w:bCs/>
          <w:color w:val="365f91"/>
          <w:sz w:val="28"/>
          <w:szCs w:val="28"/>
          <w:lang w:val="en-US"/>
        </w:rPr>
      </w:pPr>
      <w:r>
        <w:br w:type="page"/>
      </w:r>
    </w:p>
    <w:p>
      <w:pPr>
        <w:pStyle w:val="style266"/>
        <w:rPr/>
      </w:pPr>
      <w:r>
        <w:t>Contents</w:t>
      </w:r>
    </w:p>
    <w:p>
      <w:pPr>
        <w:pStyle w:val="style19"/>
        <w:tabs>
          <w:tab w:val="right" w:leader="dot" w:pos="9016"/>
        </w:tabs>
        <w:rPr>
          <w:noProof/>
        </w:rPr>
      </w:pPr>
      <w:r>
        <w:rPr/>
        <w:fldChar w:fldCharType="begin"/>
      </w:r>
      <w:r>
        <w:instrText xml:space="preserve"> TOC \o "1-3" \h \z \u </w:instrText>
      </w:r>
      <w:r>
        <w:rPr/>
        <w:fldChar w:fldCharType="separate"/>
      </w:r>
      <w:r>
        <w:rPr/>
        <w:fldChar w:fldCharType="begin"/>
      </w:r>
      <w:r>
        <w:instrText xml:space="preserve"> HYPERLINK \l "_Toc531888646" </w:instrText>
      </w:r>
      <w:r>
        <w:rPr/>
        <w:fldChar w:fldCharType="separate"/>
      </w:r>
      <w:r>
        <w:rPr>
          <w:rStyle w:val="style85"/>
          <w:rFonts w:ascii="Times New Roman" w:cs="Times New Roman" w:hAnsi="Times New Roman"/>
          <w:noProof/>
        </w:rPr>
        <w:t>Introduction</w:t>
      </w:r>
      <w:r>
        <w:rPr>
          <w:noProof/>
          <w:webHidden/>
        </w:rPr>
        <w:tab/>
      </w:r>
      <w:r>
        <w:rPr>
          <w:noProof/>
          <w:webHidden/>
        </w:rPr>
        <w:fldChar w:fldCharType="begin"/>
      </w:r>
      <w:r>
        <w:rPr>
          <w:noProof/>
          <w:webHidden/>
        </w:rPr>
        <w:instrText xml:space="preserve"> PAGEREF _Toc531888646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"_Toc531888647" </w:instrText>
      </w:r>
      <w:r>
        <w:rPr/>
        <w:fldChar w:fldCharType="separate"/>
      </w:r>
      <w:r>
        <w:rPr>
          <w:rStyle w:val="style85"/>
          <w:rFonts w:ascii="Times New Roman" w:cs="Times New Roman" w:hAnsi="Times New Roman"/>
          <w:noProof/>
        </w:rPr>
        <w:t>Analysis</w:t>
      </w:r>
      <w:r>
        <w:rPr>
          <w:noProof/>
          <w:webHidden/>
        </w:rPr>
        <w:tab/>
      </w:r>
      <w:r>
        <w:rPr>
          <w:noProof/>
          <w:webHidden/>
        </w:rPr>
        <w:fldChar w:fldCharType="begin"/>
      </w:r>
      <w:r>
        <w:rPr>
          <w:noProof/>
          <w:webHidden/>
        </w:rPr>
        <w:instrText xml:space="preserve"> PAGEREF _Toc531888647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"_Toc531888648" </w:instrText>
      </w:r>
      <w:r>
        <w:rPr/>
        <w:fldChar w:fldCharType="separate"/>
      </w:r>
      <w:r>
        <w:rPr>
          <w:rStyle w:val="style85"/>
          <w:rFonts w:ascii="Times New Roman" w:cs="Times New Roman" w:hAnsi="Times New Roman"/>
          <w:noProof/>
        </w:rPr>
        <w:t>Conclusion</w:t>
      </w:r>
      <w:r>
        <w:rPr>
          <w:noProof/>
          <w:webHidden/>
        </w:rPr>
        <w:tab/>
      </w:r>
      <w:r>
        <w:rPr>
          <w:noProof/>
          <w:webHidden/>
        </w:rPr>
        <w:fldChar w:fldCharType="begin"/>
      </w:r>
      <w:r>
        <w:rPr>
          <w:noProof/>
          <w:webHidden/>
        </w:rPr>
        <w:instrText xml:space="preserve"> PAGEREF _Toc531888648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"_Toc531888649" </w:instrText>
      </w:r>
      <w:r>
        <w:rPr/>
        <w:fldChar w:fldCharType="separate"/>
      </w:r>
      <w:r>
        <w:rPr>
          <w:rStyle w:val="style85"/>
          <w:rFonts w:ascii="Times New Roman" w:cs="Times New Roman" w:hAnsi="Times New Roman"/>
          <w:noProof/>
        </w:rPr>
        <w:t>References</w:t>
      </w:r>
      <w:r>
        <w:rPr>
          <w:noProof/>
          <w:webHidden/>
        </w:rPr>
        <w:tab/>
      </w:r>
      <w:r>
        <w:rPr>
          <w:noProof/>
          <w:webHidden/>
        </w:rPr>
        <w:fldChar w:fldCharType="begin"/>
      </w:r>
      <w:r>
        <w:rPr>
          <w:noProof/>
          <w:webHidden/>
        </w:rPr>
        <w:instrText xml:space="preserve"> PAGEREF _Toc531888649 \h </w:instrText>
      </w:r>
      <w:r>
        <w:rPr>
          <w:noProof/>
          <w:webHidden/>
        </w:rPr>
        <w:fldChar w:fldCharType="separate"/>
      </w:r>
      <w:r>
        <w:rPr>
          <w:noProof/>
          <w:webHidden/>
        </w:rPr>
        <w:t>9</w:t>
      </w:r>
      <w:r>
        <w:rPr>
          <w:noProof/>
          <w:webHidden/>
        </w:rPr>
        <w:fldChar w:fldCharType="end"/>
      </w:r>
      <w:r>
        <w:rPr/>
        <w:fldChar w:fldCharType="end"/>
      </w:r>
    </w:p>
    <w:p>
      <w:pPr>
        <w:pStyle w:val="style0"/>
        <w:rPr/>
      </w:pPr>
      <w:r>
        <w:rPr/>
        <w:fldChar w:fldCharType="end"/>
      </w:r>
    </w:p>
    <w:p>
      <w:pPr>
        <w:pStyle w:val="style1"/>
        <w:spacing w:lineRule="auto" w:line="360"/>
        <w:jc w:val="both"/>
        <w:rPr>
          <w:rFonts w:ascii="Times New Roman" w:cs="Times New Roman" w:hAnsi="Times New Roman"/>
          <w:sz w:val="24"/>
          <w:szCs w:val="24"/>
        </w:rPr>
      </w:pPr>
    </w:p>
    <w:p>
      <w:pPr>
        <w:pStyle w:val="style0"/>
        <w:rPr>
          <w:rFonts w:eastAsiaTheme="majorEastAsia"/>
          <w:color w:val="365f91"/>
        </w:rPr>
      </w:pPr>
      <w:r>
        <w:br w:type="page"/>
      </w:r>
    </w:p>
    <w:bookmarkStart w:id="0" w:name="_Toc531888646"/>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Introduction</w:t>
      </w:r>
      <w:bookmarkEnd w:id="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workplace environment has changed enormously over the years in terms of scope and nature of business environment in competitive world. It can be denoted that with this changing nature, there is a necessity for approaching to different ways of management. In terms of HRM functioning, there </w:t>
      </w:r>
      <w:r>
        <w:rPr>
          <w:rFonts w:ascii="Times New Roman" w:cs="Times New Roman" w:hAnsi="Times New Roman"/>
          <w:sz w:val="24"/>
          <w:szCs w:val="24"/>
        </w:rPr>
        <w:t>have</w:t>
      </w:r>
      <w:r>
        <w:rPr>
          <w:rFonts w:ascii="Times New Roman" w:cs="Times New Roman" w:hAnsi="Times New Roman"/>
          <w:sz w:val="24"/>
          <w:szCs w:val="24"/>
        </w:rPr>
        <w:t xml:space="preserve"> been many approaches considered by various organizations deriving from different industrial sector and diversified country base </w:t>
      </w:r>
      <w:r>
        <w:rPr>
          <w:rFonts w:ascii="Times New Roman" w:cs="Times New Roman" w:hAnsi="Times New Roman"/>
          <w:sz w:val="24"/>
          <w:szCs w:val="24"/>
        </w:rPr>
        <w:t xml:space="preserve">to keep </w:t>
      </w:r>
      <w:r>
        <w:rPr>
          <w:rFonts w:ascii="Times New Roman" w:cs="Times New Roman" w:hAnsi="Times New Roman"/>
          <w:sz w:val="24"/>
          <w:szCs w:val="24"/>
        </w:rPr>
        <w:t>up maximum</w:t>
      </w:r>
      <w:r>
        <w:rPr>
          <w:rFonts w:ascii="Times New Roman" w:cs="Times New Roman" w:hAnsi="Times New Roman"/>
          <w:sz w:val="24"/>
          <w:szCs w:val="24"/>
        </w:rPr>
        <w:t xml:space="preserve"> employee engagement. Employee motivation is an important factor for keeping the employees align to the organizational workplace dimension and in this context, the HR managers are seen to be playing a key role for aspiring the employees through different management approaches and policies so that they can gear up motivation of employees and their alignment to mission and objectives of the company. </w:t>
      </w:r>
      <w:r>
        <w:rPr>
          <w:rFonts w:ascii="Times New Roman" w:cs="Times New Roman" w:hAnsi="Times New Roman"/>
          <w:sz w:val="24"/>
          <w:szCs w:val="24"/>
        </w:rPr>
        <w:t>Reward policies and compensation practices to</w:t>
      </w:r>
      <w:r>
        <w:rPr>
          <w:rFonts w:ascii="Times New Roman" w:cs="Times New Roman" w:hAnsi="Times New Roman"/>
          <w:sz w:val="24"/>
          <w:szCs w:val="24"/>
        </w:rPr>
        <w:t xml:space="preserve"> be the key HR functioning is a critical success factor for business organization’s success</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Ahmad, 2015</w:t>
      </w:r>
      <w:r>
        <w:rPr>
          <w:rFonts w:ascii="Times New Roman" w:cs="Times New Roman" w:hAnsi="Times New Roman"/>
          <w:sz w:val="24"/>
          <w:szCs w:val="24"/>
        </w:rPr>
        <w:t>)</w:t>
      </w:r>
      <w:r>
        <w:rPr>
          <w:rFonts w:ascii="Times New Roman" w:cs="Times New Roman" w:hAnsi="Times New Roman"/>
          <w:sz w:val="24"/>
          <w:szCs w:val="24"/>
        </w:rPr>
        <w:t xml:space="preserve">.  The practices of reward programs for the employees over the time has been cultivated as the main boosting factor for employees as this vehemently creates a real-time attachment of the employees with the firm. </w:t>
      </w:r>
      <w:r>
        <w:rPr>
          <w:rFonts w:ascii="Times New Roman" w:cs="Times New Roman" w:hAnsi="Times New Roman"/>
          <w:sz w:val="24"/>
          <w:szCs w:val="24"/>
        </w:rPr>
        <w:t xml:space="preserve">The approaches taken by the HR department of any organization for employee reward and compensation program may differ according to the company’s policies and programs, but the main essence remains to be same like employee engagement in organizational context. In this </w:t>
      </w:r>
      <w:r>
        <w:rPr>
          <w:rFonts w:ascii="Times New Roman" w:cs="Times New Roman" w:hAnsi="Times New Roman"/>
          <w:sz w:val="24"/>
          <w:szCs w:val="24"/>
        </w:rPr>
        <w:t xml:space="preserve">report, the reward policies of two organizations </w:t>
      </w:r>
      <w:r>
        <w:rPr>
          <w:rFonts w:ascii="Times New Roman" w:cs="Times New Roman" w:hAnsi="Times New Roman"/>
          <w:sz w:val="24"/>
          <w:szCs w:val="24"/>
        </w:rPr>
        <w:t xml:space="preserve">Asda and Wesfarmers </w:t>
      </w:r>
      <w:r>
        <w:rPr>
          <w:rFonts w:ascii="Times New Roman" w:cs="Times New Roman" w:hAnsi="Times New Roman"/>
          <w:sz w:val="24"/>
          <w:szCs w:val="24"/>
        </w:rPr>
        <w:t>from retail supermarket industry of UK and Austra</w:t>
      </w:r>
      <w:r>
        <w:rPr>
          <w:rFonts w:ascii="Times New Roman" w:cs="Times New Roman" w:hAnsi="Times New Roman"/>
          <w:sz w:val="24"/>
          <w:szCs w:val="24"/>
        </w:rPr>
        <w:t>lia have</w:t>
      </w:r>
      <w:r>
        <w:rPr>
          <w:rFonts w:ascii="Times New Roman" w:cs="Times New Roman" w:hAnsi="Times New Roman"/>
          <w:sz w:val="24"/>
          <w:szCs w:val="24"/>
        </w:rPr>
        <w:t xml:space="preserve"> been selected</w:t>
      </w:r>
      <w:r>
        <w:rPr>
          <w:rFonts w:ascii="Times New Roman" w:cs="Times New Roman" w:hAnsi="Times New Roman"/>
          <w:sz w:val="24"/>
          <w:szCs w:val="24"/>
        </w:rPr>
        <w:t xml:space="preserve"> for evaluating </w:t>
      </w:r>
      <w:r>
        <w:rPr>
          <w:rFonts w:ascii="Times New Roman" w:cs="Times New Roman" w:hAnsi="Times New Roman"/>
          <w:sz w:val="24"/>
          <w:szCs w:val="24"/>
        </w:rPr>
        <w:t xml:space="preserve">their relation to the motivation and alignment of interest of employees to the company’s objectives. </w:t>
      </w:r>
    </w:p>
    <w:bookmarkStart w:id="1" w:name="_Toc531888647"/>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Analysis</w:t>
      </w:r>
      <w:bookmarkEnd w:id="1"/>
    </w:p>
    <w:p>
      <w:pPr>
        <w:pStyle w:val="style0"/>
        <w:spacing w:lineRule="auto" w:line="360"/>
        <w:jc w:val="both"/>
        <w:rPr>
          <w:rFonts w:ascii="Times New Roman" w:cs="Times New Roman" w:hAnsi="Times New Roman"/>
          <w:b/>
          <w:i/>
          <w:sz w:val="24"/>
          <w:szCs w:val="24"/>
        </w:rPr>
      </w:pPr>
      <w:r>
        <w:rPr>
          <w:rFonts w:ascii="Times New Roman" w:cs="Times New Roman" w:hAnsi="Times New Roman"/>
          <w:b/>
          <w:i/>
          <w:sz w:val="24"/>
          <w:szCs w:val="24"/>
        </w:rPr>
        <w:t>Relation between reward policies for employee motivation and alignment of employee’s interests to organizational objectives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Reward policies by HRM of an organization is aspired to be the manipulating aspect of an organizational policy through which the HR manager tries to make the employees think that the organization is feeling positively for their various personal and professional interests. This vehemently helps the employees to feel a</w:t>
      </w:r>
      <w:r>
        <w:rPr>
          <w:rFonts w:ascii="Times New Roman" w:cs="Times New Roman" w:hAnsi="Times New Roman"/>
          <w:sz w:val="24"/>
          <w:szCs w:val="24"/>
        </w:rPr>
        <w:t xml:space="preserve"> loyal attitude of HR managers and organization towards them which imbibes within them a sense of belongingness to become an essential part of the organization</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Tian</w:t>
      </w:r>
      <w:r>
        <w:rPr>
          <w:rFonts w:ascii="Times New Roman" w:cs="Times New Roman" w:hAnsi="Times New Roman"/>
          <w:i/>
          <w:color w:val="222222"/>
          <w:sz w:val="24"/>
          <w:szCs w:val="24"/>
          <w:shd w:val="clear" w:color="auto" w:fill="ffffff"/>
        </w:rPr>
        <w:t xml:space="preserve"> et al., </w:t>
      </w:r>
      <w:r>
        <w:rPr>
          <w:rFonts w:ascii="Times New Roman" w:cs="Times New Roman" w:hAnsi="Times New Roman"/>
          <w:color w:val="222222"/>
          <w:sz w:val="24"/>
          <w:szCs w:val="24"/>
          <w:shd w:val="clear" w:color="auto" w:fill="ffffff"/>
        </w:rPr>
        <w:t>2016</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HR managers always feel it to be essential for skilled and efficient employees of the company remains focussed and committed to the goals and mission of the organization. in this respect, the rewarding approach can be </w:t>
      </w:r>
      <w:r>
        <w:rPr>
          <w:rFonts w:ascii="Times New Roman" w:cs="Times New Roman" w:hAnsi="Times New Roman"/>
          <w:sz w:val="24"/>
          <w:szCs w:val="24"/>
        </w:rPr>
        <w:t xml:space="preserve">adhered to be a vital </w:t>
      </w:r>
      <w:r>
        <w:rPr>
          <w:rFonts w:ascii="Times New Roman" w:cs="Times New Roman" w:hAnsi="Times New Roman"/>
          <w:sz w:val="24"/>
          <w:szCs w:val="24"/>
        </w:rPr>
        <w:t xml:space="preserve">step taken by the HR managers so that they can easily fetch for a easy communication process between the employees and at the same time create an ambience of trust and alignment on behalf f the employees for their organizational workplace. It can also be seen that with employees being motivated, there resents for a higher performance standards among the employees and therefore this certainly correlates the fact that employee performance is connected with motivation as its integral component. </w:t>
      </w:r>
      <w:r>
        <w:rPr>
          <w:rFonts w:ascii="Times New Roman" w:cs="Times New Roman" w:hAnsi="Times New Roman"/>
          <w:sz w:val="24"/>
          <w:szCs w:val="24"/>
        </w:rPr>
        <w:t xml:space="preserve">From the various researches, it has been shown that </w:t>
      </w:r>
      <w:r>
        <w:rPr>
          <w:rFonts w:ascii="Times New Roman" w:cs="Times New Roman" w:hAnsi="Times New Roman"/>
          <w:sz w:val="24"/>
          <w:szCs w:val="24"/>
        </w:rPr>
        <w:t xml:space="preserve">rewarding employees against their performance metrics act as a smart tool for employee inspiration as the employees feel that their work are worthy of fulfilling organizational objectives and its competitive firmness in the global business podium. </w:t>
      </w:r>
      <w:r>
        <w:rPr>
          <w:rFonts w:ascii="Times New Roman" w:cs="Times New Roman" w:hAnsi="Times New Roman"/>
          <w:sz w:val="24"/>
          <w:szCs w:val="24"/>
        </w:rPr>
        <w:t>From</w:t>
      </w:r>
      <w:r>
        <w:rPr>
          <w:rFonts w:ascii="Times New Roman" w:cs="Times New Roman" w:hAnsi="Times New Roman"/>
          <w:sz w:val="24"/>
          <w:szCs w:val="24"/>
        </w:rPr>
        <w:t xml:space="preserve"> this point of view, it can be enacted that this perceives the motivation element of the employees for boosting their confidence for working harder in any challenging situation and thereby performing well-driven decision making instances in current situation.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has been observed by </w:t>
      </w:r>
      <w:r>
        <w:rPr>
          <w:rFonts w:ascii="Times New Roman" w:cs="Times New Roman" w:hAnsi="Times New Roman"/>
          <w:color w:val="222222"/>
          <w:sz w:val="24"/>
          <w:szCs w:val="24"/>
          <w:shd w:val="clear" w:color="auto" w:fill="ffffff"/>
        </w:rPr>
        <w:t>Banks, &amp; Kepes, (2015</w:t>
      </w:r>
      <w:r>
        <w:rPr>
          <w:rFonts w:ascii="Times New Roman" w:cs="Times New Roman" w:hAnsi="Times New Roman"/>
          <w:sz w:val="24"/>
          <w:szCs w:val="24"/>
        </w:rPr>
        <w:t xml:space="preserve">), that rewards are both the tangible and intangible services which the HRM of an organization renders the employees </w:t>
      </w:r>
      <w:r>
        <w:rPr>
          <w:rFonts w:ascii="Times New Roman" w:cs="Times New Roman" w:hAnsi="Times New Roman"/>
          <w:sz w:val="24"/>
          <w:szCs w:val="24"/>
        </w:rPr>
        <w:t>as a part of their “employment relationship” scenario. Employees in current world demand a certain amount of reward or compensation in regard of their performance in opposite to the designated duties by employers to them. The relation between rewarding policy and employee satisfaction is seen to be performing under this context as it can be asserted that employers offering well paid salaries in denoted time frame of working time</w:t>
      </w:r>
      <w:r>
        <w:rPr>
          <w:rFonts w:ascii="Times New Roman" w:cs="Times New Roman" w:hAnsi="Times New Roman"/>
          <w:sz w:val="24"/>
          <w:szCs w:val="24"/>
        </w:rPr>
        <w:t xml:space="preserve">, offering extra benefits to the employees like allotting different allowances like house, transport, travelling and most importantly incentives for extra working hours – all these enacts to be some suitable denomination of raising employee’s levels of satisfaction. </w:t>
      </w:r>
      <w:r>
        <w:rPr>
          <w:rFonts w:ascii="Times New Roman" w:cs="Times New Roman" w:hAnsi="Times New Roman"/>
          <w:sz w:val="24"/>
          <w:szCs w:val="24"/>
        </w:rPr>
        <w:t>HR managers in today’s business dimension are</w:t>
      </w:r>
      <w:r>
        <w:rPr>
          <w:rFonts w:ascii="Times New Roman" w:cs="Times New Roman" w:hAnsi="Times New Roman"/>
          <w:sz w:val="24"/>
          <w:szCs w:val="24"/>
        </w:rPr>
        <w:t xml:space="preserve"> seen to be deciphering on both extrinsic and intrinsic rewards. </w:t>
      </w:r>
      <w:r>
        <w:rPr>
          <w:rFonts w:ascii="Times New Roman" w:cs="Times New Roman" w:hAnsi="Times New Roman"/>
          <w:sz w:val="24"/>
          <w:szCs w:val="24"/>
        </w:rPr>
        <w:t xml:space="preserve">In case of the extrinsic rewards, the HR managers are seen to be projecting on serving the employees with external things like paying incentives like money, bonuses, promotions, flexible working hours etc which vehemently increases their productivity. The intrinsic rewards offered by HR managers to the employees are non-tangible are thereby implicating for </w:t>
      </w:r>
      <w:r>
        <w:rPr>
          <w:rFonts w:ascii="Times New Roman" w:cs="Times New Roman" w:hAnsi="Times New Roman"/>
          <w:sz w:val="24"/>
          <w:szCs w:val="24"/>
        </w:rPr>
        <w:t>making the employees think about the value of their work. Therefore, it can be entailed that the link between rewards, motivation and employee performance for fulfilling organizational objectives in intertwined</w:t>
      </w:r>
      <w:r>
        <w:rPr>
          <w:rFonts w:ascii="Times New Roman" w:cs="Times New Roman" w:hAnsi="Times New Roman"/>
          <w:sz w:val="24"/>
          <w:szCs w:val="24"/>
        </w:rPr>
        <w:t xml:space="preserve">. Rewarding policy creates an enabling environment for the employees where they are psychologically uplifted </w:t>
      </w:r>
      <w:r>
        <w:rPr>
          <w:rFonts w:ascii="Times New Roman" w:cs="Times New Roman" w:hAnsi="Times New Roman"/>
          <w:sz w:val="24"/>
          <w:szCs w:val="24"/>
        </w:rPr>
        <w:t>and grow up positive mind frame</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Aguenza, &amp; Som, 2018</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Moreover, it has also been denoted that communication is another factor which essentially keeps the employees motivated and the essence of staff appraisals </w:t>
      </w:r>
      <w:r>
        <w:rPr>
          <w:rFonts w:ascii="Times New Roman" w:cs="Times New Roman" w:hAnsi="Times New Roman"/>
          <w:sz w:val="24"/>
          <w:szCs w:val="24"/>
        </w:rPr>
        <w:t xml:space="preserve">through rewards and programs regarding their performance is a vital exercise enacted upon by HR managers of organizations. </w:t>
      </w:r>
      <w:r>
        <w:rPr>
          <w:rFonts w:ascii="Times New Roman" w:cs="Times New Roman" w:hAnsi="Times New Roman"/>
          <w:sz w:val="24"/>
          <w:szCs w:val="24"/>
        </w:rPr>
        <w:t xml:space="preserve">The global business world has seen the employees as a most inductive force for keeping the pace up of a company in various difficult situations and so the rewarding policy has to be an important part for making the employees feel that their performance for fulfilling organizational objectives is well understood the employers of the firm which increases their intensity to retain within firm through morale upliftment of their working mind. </w:t>
      </w:r>
    </w:p>
    <w:p>
      <w:pPr>
        <w:pStyle w:val="style0"/>
        <w:spacing w:lineRule="auto" w:line="360"/>
        <w:jc w:val="both"/>
        <w:rPr>
          <w:rFonts w:ascii="Times New Roman" w:cs="Times New Roman" w:hAnsi="Times New Roman"/>
          <w:b/>
          <w:i/>
          <w:sz w:val="24"/>
          <w:szCs w:val="24"/>
        </w:rPr>
      </w:pPr>
      <w:r>
        <w:rPr>
          <w:rFonts w:ascii="Times New Roman" w:cs="Times New Roman" w:hAnsi="Times New Roman"/>
          <w:b/>
          <w:i/>
          <w:sz w:val="24"/>
          <w:szCs w:val="24"/>
        </w:rPr>
        <w:t>Reward practices by HRM at Asda UK</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Asda being one of the largest retail </w:t>
      </w:r>
      <w:r>
        <w:rPr>
          <w:rFonts w:ascii="Times New Roman" w:cs="Times New Roman" w:hAnsi="Times New Roman"/>
          <w:sz w:val="24"/>
          <w:szCs w:val="24"/>
        </w:rPr>
        <w:t>brands</w:t>
      </w:r>
      <w:r>
        <w:rPr>
          <w:rFonts w:ascii="Times New Roman" w:cs="Times New Roman" w:hAnsi="Times New Roman"/>
          <w:sz w:val="24"/>
          <w:szCs w:val="24"/>
        </w:rPr>
        <w:t xml:space="preserve"> of UK after Tesco and Sainsbury has been ope</w:t>
      </w:r>
      <w:r>
        <w:rPr>
          <w:rFonts w:ascii="Times New Roman" w:cs="Times New Roman" w:hAnsi="Times New Roman"/>
          <w:sz w:val="24"/>
          <w:szCs w:val="24"/>
        </w:rPr>
        <w:t>rating in UK with more than 651</w:t>
      </w:r>
      <w:r>
        <w:rPr>
          <w:rFonts w:ascii="Times New Roman" w:cs="Times New Roman" w:hAnsi="Times New Roman"/>
          <w:sz w:val="24"/>
          <w:szCs w:val="24"/>
        </w:rPr>
        <w:t xml:space="preserve">stores and an employee base of </w:t>
      </w:r>
      <w:r>
        <w:rPr>
          <w:rFonts w:ascii="Times New Roman" w:cs="Times New Roman" w:hAnsi="Times New Roman"/>
          <w:sz w:val="24"/>
          <w:szCs w:val="24"/>
        </w:rPr>
        <w:t xml:space="preserve">180,000. The human resource activity designed for Asda is truly based overseeing the employees as an integral and vital part of the company for accomplishing their organizational objectives and vision of </w:t>
      </w:r>
      <w:r>
        <w:rPr>
          <w:rFonts w:ascii="Times New Roman" w:cs="Times New Roman" w:hAnsi="Times New Roman"/>
          <w:sz w:val="24"/>
          <w:szCs w:val="24"/>
        </w:rPr>
        <w:t>becoming the best value-retailer in Britain with exceeding the needs of customers</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Zibarras, &amp; Coan, 2015</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The</w:t>
      </w:r>
      <w:r>
        <w:rPr>
          <w:rFonts w:ascii="Times New Roman" w:cs="Times New Roman" w:hAnsi="Times New Roman"/>
          <w:sz w:val="24"/>
          <w:szCs w:val="24"/>
        </w:rPr>
        <w:t xml:space="preserve"> main purpose of Asda stands to be offering products to the customers at a cheap and affordable rate so that they can desperately decipher for </w:t>
      </w:r>
      <w:r>
        <w:rPr>
          <w:rFonts w:ascii="Times New Roman" w:cs="Times New Roman" w:hAnsi="Times New Roman"/>
          <w:sz w:val="24"/>
          <w:szCs w:val="24"/>
        </w:rPr>
        <w:t xml:space="preserve">best customer service among business competitors in the market. Some of the rewarding policies adhered by HRM of Asda for the employees of the organization are </w:t>
      </w:r>
      <w:r>
        <w:rPr>
          <w:rFonts w:ascii="Times New Roman" w:cs="Times New Roman" w:hAnsi="Times New Roman"/>
          <w:sz w:val="24"/>
          <w:szCs w:val="24"/>
        </w:rPr>
        <w:t>as follows:-</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Asda gives £</w:t>
      </w:r>
      <w:r>
        <w:rPr>
          <w:rFonts w:ascii="Times New Roman" w:cs="Times New Roman" w:hAnsi="Times New Roman"/>
          <w:sz w:val="24"/>
          <w:szCs w:val="24"/>
        </w:rPr>
        <w:t xml:space="preserve">70 million from their profit shares to the employees as </w:t>
      </w:r>
      <w:r>
        <w:rPr>
          <w:rFonts w:ascii="Times New Roman" w:cs="Times New Roman" w:hAnsi="Times New Roman"/>
          <w:sz w:val="24"/>
          <w:szCs w:val="24"/>
        </w:rPr>
        <w:t>this count</w:t>
      </w:r>
      <w:r>
        <w:rPr>
          <w:rFonts w:ascii="Times New Roman" w:cs="Times New Roman" w:hAnsi="Times New Roman"/>
          <w:sz w:val="24"/>
          <w:szCs w:val="24"/>
        </w:rPr>
        <w:t xml:space="preserve"> to be performance related bonus since five years ago. </w:t>
      </w:r>
      <w:r>
        <w:rPr>
          <w:rFonts w:ascii="Times New Roman" w:cs="Times New Roman" w:hAnsi="Times New Roman"/>
          <w:sz w:val="24"/>
          <w:szCs w:val="24"/>
        </w:rPr>
        <w:t xml:space="preserve">The awarding of bonus is fixed according to the performance of the employees at different stores where they can perform </w:t>
      </w:r>
      <w:r>
        <w:rPr>
          <w:rFonts w:ascii="Times New Roman" w:cs="Times New Roman" w:hAnsi="Times New Roman"/>
          <w:sz w:val="24"/>
          <w:szCs w:val="24"/>
        </w:rPr>
        <w:t>store</w:t>
      </w:r>
      <w:r>
        <w:rPr>
          <w:rFonts w:ascii="Times New Roman" w:cs="Times New Roman" w:hAnsi="Times New Roman"/>
          <w:sz w:val="24"/>
          <w:szCs w:val="24"/>
        </w:rPr>
        <w:t xml:space="preserve"> targets achievement for customer service and goods selling</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Schofield-Georgeson, 2018</w:t>
      </w:r>
      <w:r>
        <w:rPr>
          <w:rFonts w:ascii="Times New Roman" w:cs="Times New Roman" w:hAnsi="Times New Roman"/>
          <w:sz w:val="24"/>
          <w:szCs w:val="24"/>
        </w:rPr>
        <w:t>)</w:t>
      </w:r>
      <w:r>
        <w:rPr>
          <w:rFonts w:ascii="Times New Roman" w:cs="Times New Roman" w:hAnsi="Times New Roman"/>
          <w:sz w:val="24"/>
          <w:szCs w:val="24"/>
        </w:rPr>
        <w:t xml:space="preserve">. This certainly encourages the employees at different stores to remain focussed in achieving their targets as they feel motivated for being rewarded at their monthly salary.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Asda also follows on incentives programs like holiday payment, </w:t>
      </w:r>
      <w:r>
        <w:rPr>
          <w:rFonts w:ascii="Times New Roman" w:cs="Times New Roman" w:hAnsi="Times New Roman"/>
          <w:sz w:val="24"/>
          <w:szCs w:val="24"/>
        </w:rPr>
        <w:t xml:space="preserve">pension, </w:t>
      </w:r>
      <w:r>
        <w:rPr>
          <w:rFonts w:ascii="Times New Roman" w:cs="Times New Roman" w:hAnsi="Times New Roman"/>
          <w:sz w:val="24"/>
          <w:szCs w:val="24"/>
        </w:rPr>
        <w:t>and travel</w:t>
      </w:r>
      <w:r>
        <w:rPr>
          <w:rFonts w:ascii="Times New Roman" w:cs="Times New Roman" w:hAnsi="Times New Roman"/>
          <w:sz w:val="24"/>
          <w:szCs w:val="24"/>
        </w:rPr>
        <w:t xml:space="preserve"> incentives to the employees so that they can give their best effort till their </w:t>
      </w:r>
      <w:r>
        <w:rPr>
          <w:rFonts w:ascii="Times New Roman" w:cs="Times New Roman" w:hAnsi="Times New Roman"/>
          <w:sz w:val="24"/>
          <w:szCs w:val="24"/>
        </w:rPr>
        <w:t xml:space="preserve">retirement from the company. </w:t>
      </w:r>
      <w:r>
        <w:rPr>
          <w:rFonts w:ascii="Times New Roman" w:cs="Times New Roman" w:hAnsi="Times New Roman"/>
          <w:sz w:val="24"/>
          <w:szCs w:val="24"/>
        </w:rPr>
        <w:t>It</w:t>
      </w:r>
      <w:r>
        <w:rPr>
          <w:rFonts w:ascii="Times New Roman" w:cs="Times New Roman" w:hAnsi="Times New Roman"/>
          <w:sz w:val="24"/>
          <w:szCs w:val="24"/>
        </w:rPr>
        <w:t xml:space="preserve"> can be seen that Asda follows on a policy of reward policy </w:t>
      </w:r>
      <w:r>
        <w:rPr>
          <w:rFonts w:ascii="Times New Roman" w:cs="Times New Roman" w:hAnsi="Times New Roman"/>
          <w:sz w:val="24"/>
          <w:szCs w:val="24"/>
        </w:rPr>
        <w:t xml:space="preserve">which can feel the employees that they are a a valuable part of the company which they earn through valuable contribution of work.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HR managers are also induced towards </w:t>
      </w:r>
      <w:r>
        <w:rPr>
          <w:rFonts w:ascii="Times New Roman" w:cs="Times New Roman" w:hAnsi="Times New Roman"/>
          <w:sz w:val="24"/>
          <w:szCs w:val="24"/>
        </w:rPr>
        <w:t xml:space="preserve">providing the employees with </w:t>
      </w:r>
      <w:r>
        <w:rPr>
          <w:rFonts w:ascii="Times New Roman" w:cs="Times New Roman" w:hAnsi="Times New Roman"/>
          <w:sz w:val="24"/>
          <w:szCs w:val="24"/>
        </w:rPr>
        <w:t>pension plan which is a great addition to their retirement plan and also act as a vehement force for employees being loyal to the company’s integral activities and keep their loyalty</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color w:val="222222"/>
          <w:sz w:val="24"/>
          <w:szCs w:val="24"/>
          <w:shd w:val="clear" w:color="auto" w:fill="ffffff"/>
        </w:rPr>
        <w:t>Van De Voorde, &amp; Beijer, 2015</w:t>
      </w:r>
      <w:r>
        <w:rPr>
          <w:rFonts w:ascii="Times New Roman" w:cs="Times New Roman" w:hAnsi="Times New Roman"/>
          <w:sz w:val="24"/>
          <w:szCs w:val="24"/>
        </w:rPr>
        <w:t>)</w:t>
      </w:r>
      <w:r>
        <w:rPr>
          <w:rFonts w:ascii="Times New Roman" w:cs="Times New Roman" w:hAnsi="Times New Roman"/>
          <w:sz w:val="24"/>
          <w:szCs w:val="24"/>
        </w:rPr>
        <w:t xml:space="preserve">. This plan is seen to be reciprocating for higher employee engagement as they feel that organization is loyal towards their performance standards and thereby entrenching for employee experience to be best utilized for </w:t>
      </w:r>
      <w:r>
        <w:rPr>
          <w:rFonts w:ascii="Times New Roman" w:cs="Times New Roman" w:hAnsi="Times New Roman"/>
          <w:sz w:val="24"/>
          <w:szCs w:val="24"/>
        </w:rPr>
        <w:t xml:space="preserve">fulfilling the organizational objectives in challenging business situation.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night manager allowance is another intensive reward program adhered by Asda </w:t>
      </w:r>
      <w:r>
        <w:rPr>
          <w:rFonts w:ascii="Times New Roman" w:cs="Times New Roman" w:hAnsi="Times New Roman"/>
          <w:sz w:val="24"/>
          <w:szCs w:val="24"/>
        </w:rPr>
        <w:t xml:space="preserve">whose main intention is to keep the managers of the stores </w:t>
      </w:r>
      <w:r>
        <w:rPr>
          <w:rFonts w:ascii="Times New Roman" w:cs="Times New Roman" w:hAnsi="Times New Roman"/>
          <w:sz w:val="24"/>
          <w:szCs w:val="24"/>
        </w:rPr>
        <w:t xml:space="preserve">very much inclined towards their work and they also get a better recognition for their responsiveness being shown at odd hours of the day. The night managers are give an allowance of £4000 to £6000 per year </w:t>
      </w:r>
      <w:r>
        <w:rPr>
          <w:rFonts w:ascii="Times New Roman" w:cs="Times New Roman" w:hAnsi="Times New Roman"/>
          <w:sz w:val="24"/>
          <w:szCs w:val="24"/>
        </w:rPr>
        <w:t xml:space="preserve">by basing on their role of fulfilling their sales targets in different stores of Asda in UK. </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staff rewarding program at Asda is also entitled to employee recognition scheme as it has been observed that </w:t>
      </w:r>
      <w:r>
        <w:rPr>
          <w:rFonts w:ascii="Times New Roman" w:cs="Times New Roman" w:hAnsi="Times New Roman"/>
          <w:sz w:val="24"/>
          <w:szCs w:val="24"/>
        </w:rPr>
        <w:t>staffs are rewarded as “unique employees” at different stores of Asda for making exceptional efforts for upholding the core beliefs of the organization</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Dunderdale, 2018</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In</w:t>
      </w:r>
      <w:r>
        <w:rPr>
          <w:rFonts w:ascii="Times New Roman" w:cs="Times New Roman" w:hAnsi="Times New Roman"/>
          <w:sz w:val="24"/>
          <w:szCs w:val="24"/>
        </w:rPr>
        <w:t xml:space="preserve"> this context, the Asda gift cards are thought to be the best one which makes the employees feel as being personally recognized and rewarded</w:t>
      </w:r>
      <w:r>
        <w:rPr>
          <w:rFonts w:ascii="Times New Roman" w:cs="Times New Roman" w:hAnsi="Times New Roman"/>
          <w:sz w:val="24"/>
          <w:szCs w:val="24"/>
        </w:rPr>
        <w:t>.</w:t>
      </w:r>
    </w:p>
    <w:p>
      <w:pPr>
        <w:pStyle w:val="style0"/>
        <w:spacing w:lineRule="auto" w:line="360"/>
        <w:jc w:val="both"/>
        <w:rPr>
          <w:rFonts w:ascii="Times New Roman" w:cs="Times New Roman" w:hAnsi="Times New Roman"/>
          <w:b/>
          <w:i/>
          <w:sz w:val="24"/>
          <w:szCs w:val="24"/>
        </w:rPr>
      </w:pPr>
      <w:r>
        <w:rPr>
          <w:rFonts w:ascii="Times New Roman" w:cs="Times New Roman" w:hAnsi="Times New Roman"/>
          <w:b/>
          <w:i/>
          <w:sz w:val="24"/>
          <w:szCs w:val="24"/>
        </w:rPr>
        <w:t xml:space="preserve">Rewarding practices by </w:t>
      </w:r>
      <w:r>
        <w:rPr>
          <w:rFonts w:ascii="Times New Roman" w:cs="Times New Roman" w:hAnsi="Times New Roman"/>
          <w:b/>
          <w:i/>
          <w:sz w:val="24"/>
          <w:szCs w:val="24"/>
        </w:rPr>
        <w:t>HRM at Wesfarmers Australia</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Wesfarmers being the leading Australian retail supermarket chain operating since 1914 has always valued employees regarding their diversified </w:t>
      </w:r>
      <w:r>
        <w:rPr>
          <w:rFonts w:ascii="Times New Roman" w:cs="Times New Roman" w:hAnsi="Times New Roman"/>
          <w:sz w:val="24"/>
          <w:szCs w:val="24"/>
        </w:rPr>
        <w:t>operational atmosphere and also for employee benefitting programs over the years. The current employee strength in th</w:t>
      </w:r>
      <w:r>
        <w:rPr>
          <w:rFonts w:ascii="Times New Roman" w:cs="Times New Roman" w:hAnsi="Times New Roman"/>
          <w:sz w:val="24"/>
          <w:szCs w:val="24"/>
        </w:rPr>
        <w:t>e company holds to be more than</w:t>
      </w:r>
      <w:r>
        <w:rPr>
          <w:rFonts w:ascii="Times New Roman" w:cs="Times New Roman" w:hAnsi="Times New Roman"/>
          <w:sz w:val="24"/>
          <w:szCs w:val="24"/>
        </w:rPr>
        <w:t xml:space="preserve"> 217</w:t>
      </w:r>
      <w:r>
        <w:rPr>
          <w:rFonts w:ascii="Times New Roman" w:cs="Times New Roman" w:hAnsi="Times New Roman"/>
          <w:sz w:val="24"/>
          <w:szCs w:val="24"/>
        </w:rPr>
        <w:t xml:space="preserve">,000 employees working in more than 455 stores in Australia. </w:t>
      </w:r>
      <w:r>
        <w:rPr>
          <w:rFonts w:ascii="Times New Roman" w:cs="Times New Roman" w:hAnsi="Times New Roman"/>
          <w:sz w:val="24"/>
          <w:szCs w:val="24"/>
        </w:rPr>
        <w:t>It can be seen that HRM functioning at Wesfarmers is concentrated towards rewarding workplace team members through collective agreements as they think that collective recognition of team members is an important part for meeting their organizational objectives</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Seignot, &amp; Clutterbuck, 2016</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The main objective of the Wesfarmers group in people development process is to </w:t>
      </w:r>
      <w:r>
        <w:rPr>
          <w:rFonts w:ascii="Times New Roman" w:cs="Times New Roman" w:hAnsi="Times New Roman"/>
          <w:sz w:val="24"/>
          <w:szCs w:val="24"/>
        </w:rPr>
        <w:t>provide them opportunities to improve their performance and careers</w:t>
      </w:r>
      <w:r>
        <w:rPr>
          <w:rFonts w:ascii="Times New Roman" w:cs="Times New Roman" w:hAnsi="Times New Roman"/>
          <w:sz w:val="24"/>
          <w:szCs w:val="24"/>
        </w:rPr>
        <w:t xml:space="preserve"> so that they can meet business objectives in a fruitful way in the competitive dimension. The employee rewards and benefits associated with </w:t>
      </w:r>
      <w:r>
        <w:rPr>
          <w:rFonts w:ascii="Times New Roman" w:cs="Times New Roman" w:hAnsi="Times New Roman"/>
          <w:sz w:val="24"/>
          <w:szCs w:val="24"/>
        </w:rPr>
        <w:t>Wesfarmers corporation are as follows:-</w:t>
      </w:r>
    </w:p>
    <w:p>
      <w:pPr>
        <w:pStyle w:val="style179"/>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HR manager at Wesfarmers seek to develop a culture where they can involve maximum employees in the process of innovation, enterpreneual creativity which they think is a great cause of rewarding them. </w:t>
      </w:r>
      <w:r>
        <w:rPr>
          <w:rFonts w:ascii="Times New Roman" w:cs="Times New Roman" w:hAnsi="Times New Roman"/>
          <w:sz w:val="24"/>
          <w:szCs w:val="24"/>
        </w:rPr>
        <w:t xml:space="preserve">It can be observed that HRM at Wesfarmers indulge in Reward management program for collective team members where they </w:t>
      </w:r>
      <w:r>
        <w:rPr>
          <w:rFonts w:ascii="Times New Roman" w:cs="Times New Roman" w:hAnsi="Times New Roman"/>
          <w:sz w:val="24"/>
          <w:szCs w:val="24"/>
        </w:rPr>
        <w:t xml:space="preserve">entrench upon optimal bonuses and pay hikes for the team members who indulges in performing their best in team activity. </w:t>
      </w:r>
    </w:p>
    <w:p>
      <w:pPr>
        <w:pStyle w:val="style179"/>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HR managers also includes Aboriginal rewarding benefits to the Aboriginal employees as it can be seen that they are provided with extra wages, over-time working incentives</w:t>
      </w:r>
      <w:r>
        <w:rPr>
          <w:rFonts w:ascii="Times New Roman" w:cs="Times New Roman" w:hAnsi="Times New Roman"/>
          <w:sz w:val="24"/>
          <w:szCs w:val="24"/>
        </w:rPr>
        <w:t xml:space="preserve"> and also most importantly recognizing indigenous community contribution as a whole while performing for a strategy of the organization</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Michalakeas</w:t>
      </w:r>
      <w:r>
        <w:rPr>
          <w:rFonts w:ascii="Times New Roman" w:cs="Times New Roman" w:hAnsi="Times New Roman"/>
          <w:i/>
          <w:color w:val="222222"/>
          <w:sz w:val="24"/>
          <w:szCs w:val="24"/>
          <w:shd w:val="clear" w:color="auto" w:fill="ffffff"/>
        </w:rPr>
        <w:t xml:space="preserve"> et al., </w:t>
      </w:r>
      <w:r>
        <w:rPr>
          <w:rFonts w:ascii="Times New Roman" w:cs="Times New Roman" w:hAnsi="Times New Roman"/>
          <w:color w:val="222222"/>
          <w:sz w:val="24"/>
          <w:szCs w:val="24"/>
          <w:shd w:val="clear" w:color="auto" w:fill="ffffff"/>
        </w:rPr>
        <w:t>2015</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179"/>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Wesfarmers also held responsible attitude for rewarding the employees in case of appearing for effective risk management strategy execution so that they can have greater focus on the long-term sustainability of the firm. Like in this case, it can be seen that the company adheres for a greater rewarding and awarding phenomenon for the employees who enact for greater equality than cash deposit in their financial holdings of the company. </w:t>
      </w:r>
    </w:p>
    <w:p>
      <w:pPr>
        <w:pStyle w:val="style179"/>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company also beholds for a respectable strategy of rewarding the ground-level staffs as the HRM of the company thinks that they form the core successful elements of the company for executing tasks and thereby </w:t>
      </w:r>
      <w:r>
        <w:rPr>
          <w:rFonts w:ascii="Times New Roman" w:cs="Times New Roman" w:hAnsi="Times New Roman"/>
          <w:sz w:val="24"/>
          <w:szCs w:val="24"/>
        </w:rPr>
        <w:t>making them reward on various intrinsic reward policies which make them boosted for keeping align with the goals and objectives of the company</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Rae</w:t>
      </w:r>
      <w:r>
        <w:rPr>
          <w:rFonts w:ascii="Times New Roman" w:cs="Times New Roman" w:hAnsi="Times New Roman"/>
          <w:i/>
          <w:color w:val="222222"/>
          <w:sz w:val="24"/>
          <w:szCs w:val="24"/>
          <w:shd w:val="clear" w:color="auto" w:fill="ffffff"/>
        </w:rPr>
        <w:t xml:space="preserve"> et al., </w:t>
      </w:r>
      <w:r>
        <w:rPr>
          <w:rFonts w:ascii="Times New Roman" w:cs="Times New Roman" w:hAnsi="Times New Roman"/>
          <w:color w:val="222222"/>
          <w:sz w:val="24"/>
          <w:szCs w:val="24"/>
          <w:shd w:val="clear" w:color="auto" w:fill="ffffff"/>
        </w:rPr>
        <w:t>2015</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In this rewarding policy, it can be observed that company glides upon the individuality of an employee’s performance rather than gliding upon their traditional policy of rewarding group-level achievement in different allocated tasks. </w:t>
      </w:r>
    </w:p>
    <w:p>
      <w:pPr>
        <w:pStyle w:val="style179"/>
        <w:numPr>
          <w:ilvl w:val="0"/>
          <w:numId w:val="2"/>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HR manager of the company is also induced to making the employees of the firm to remain loyal to their company’s venture for making their future life secure in context of rewarding and benefits provision. It can be observed that </w:t>
      </w:r>
      <w:r>
        <w:rPr>
          <w:rFonts w:ascii="Times New Roman" w:cs="Times New Roman" w:hAnsi="Times New Roman"/>
          <w:sz w:val="24"/>
          <w:szCs w:val="24"/>
        </w:rPr>
        <w:t xml:space="preserve">the company offers the </w:t>
      </w:r>
      <w:r>
        <w:rPr>
          <w:rFonts w:ascii="Times New Roman" w:cs="Times New Roman" w:hAnsi="Times New Roman"/>
          <w:sz w:val="24"/>
          <w:szCs w:val="24"/>
        </w:rPr>
        <w:t>employee’s</w:t>
      </w:r>
      <w:r>
        <w:rPr>
          <w:rFonts w:ascii="Times New Roman" w:cs="Times New Roman" w:hAnsi="Times New Roman"/>
          <w:sz w:val="24"/>
          <w:szCs w:val="24"/>
        </w:rPr>
        <w:t xml:space="preserve"> rewards like discount vouchers, various types of retirement plans, transport allowances, health insurances etc so that they can primarily remain attached to the collective culture of the company as a whole who always recognize their </w:t>
      </w:r>
      <w:r>
        <w:rPr>
          <w:rFonts w:ascii="Times New Roman" w:cs="Times New Roman" w:hAnsi="Times New Roman"/>
          <w:sz w:val="24"/>
          <w:szCs w:val="24"/>
        </w:rPr>
        <w:t>team dynamics and activities in greater benefits of organizational success</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Zentes</w:t>
      </w:r>
      <w:r>
        <w:rPr>
          <w:rFonts w:ascii="Times New Roman" w:cs="Times New Roman" w:hAnsi="Times New Roman"/>
          <w:i/>
          <w:color w:val="222222"/>
          <w:sz w:val="24"/>
          <w:szCs w:val="24"/>
          <w:shd w:val="clear" w:color="auto" w:fill="ffffff"/>
        </w:rPr>
        <w:t xml:space="preserve"> et al.,</w:t>
      </w:r>
      <w:r>
        <w:rPr>
          <w:rFonts w:ascii="Times New Roman" w:cs="Times New Roman" w:hAnsi="Times New Roman"/>
          <w:color w:val="222222"/>
          <w:sz w:val="24"/>
          <w:szCs w:val="24"/>
          <w:shd w:val="clear" w:color="auto" w:fill="ffffff"/>
        </w:rPr>
        <w:t>2017</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b/>
          <w:i/>
          <w:sz w:val="24"/>
          <w:szCs w:val="24"/>
        </w:rPr>
      </w:pPr>
      <w:r>
        <w:rPr>
          <w:rFonts w:ascii="Times New Roman" w:cs="Times New Roman" w:hAnsi="Times New Roman"/>
          <w:b/>
          <w:i/>
          <w:sz w:val="24"/>
          <w:szCs w:val="24"/>
        </w:rPr>
        <w:t xml:space="preserve">Contrast and Comparison between Asda and Wesfarmers reward policy by HRM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human resource management is one of the most crucial </w:t>
      </w:r>
      <w:r>
        <w:rPr>
          <w:rFonts w:ascii="Times New Roman" w:cs="Times New Roman" w:hAnsi="Times New Roman"/>
          <w:sz w:val="24"/>
          <w:szCs w:val="24"/>
        </w:rPr>
        <w:t>departments</w:t>
      </w:r>
      <w:r>
        <w:rPr>
          <w:rFonts w:ascii="Times New Roman" w:cs="Times New Roman" w:hAnsi="Times New Roman"/>
          <w:sz w:val="24"/>
          <w:szCs w:val="24"/>
        </w:rPr>
        <w:t xml:space="preserve"> in a retail supermarket industry as it deciphers for man-management at its best possible ways. The retail market of both the countries UK and Australia </w:t>
      </w:r>
      <w:r>
        <w:rPr>
          <w:rFonts w:ascii="Times New Roman" w:cs="Times New Roman" w:hAnsi="Times New Roman"/>
          <w:sz w:val="24"/>
          <w:szCs w:val="24"/>
        </w:rPr>
        <w:t xml:space="preserve">is a highly competitive sector and therefore </w:t>
      </w:r>
      <w:r>
        <w:rPr>
          <w:rFonts w:ascii="Times New Roman" w:cs="Times New Roman" w:hAnsi="Times New Roman"/>
          <w:sz w:val="24"/>
          <w:szCs w:val="24"/>
        </w:rPr>
        <w:t>both the companies follow on a same formula for rewarding the employee performance through various rewarding and benefitting approaches held in the book of HRM principles. But from the apparent level, it can be seen that Asda as a retail giant of UK follows on individualistic benefitting of employees through various types of extrinsic reward policies and this adheres to be an important podium of attracting more young talents in their respective workplace dimension</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Terry-Armstrong, 2015</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Asda offers reward policies in a swapping principle where rewards for best performers in a yearly or monthly basis is demonstrated and this policy seems to be encouraging more workers in different operating stores of Asda to be </w:t>
      </w:r>
      <w:r>
        <w:rPr>
          <w:rFonts w:ascii="Times New Roman" w:cs="Times New Roman" w:hAnsi="Times New Roman"/>
          <w:sz w:val="24"/>
          <w:szCs w:val="24"/>
        </w:rPr>
        <w:t xml:space="preserve">more inclined in valuing customers satisfaction preferences and demands in a fruitful way. </w:t>
      </w:r>
      <w:r>
        <w:rPr>
          <w:rFonts w:ascii="Times New Roman" w:cs="Times New Roman" w:hAnsi="Times New Roman"/>
          <w:sz w:val="24"/>
          <w:szCs w:val="24"/>
        </w:rPr>
        <w:t xml:space="preserve">In case of Asda and Wesfarmers, it can be entailed for both of the organization, the rewarding policies aim to be driving on higher performance of the staffs. But from the </w:t>
      </w:r>
      <w:r>
        <w:rPr>
          <w:rFonts w:ascii="Times New Roman" w:cs="Times New Roman" w:hAnsi="Times New Roman"/>
          <w:sz w:val="24"/>
          <w:szCs w:val="24"/>
        </w:rPr>
        <w:t>point</w:t>
      </w:r>
      <w:r>
        <w:rPr>
          <w:rFonts w:ascii="Times New Roman" w:cs="Times New Roman" w:hAnsi="Times New Roman"/>
          <w:sz w:val="24"/>
          <w:szCs w:val="24"/>
        </w:rPr>
        <w:t xml:space="preserve"> of view of </w:t>
      </w:r>
      <w:r>
        <w:rPr>
          <w:rFonts w:ascii="Times New Roman" w:cs="Times New Roman" w:hAnsi="Times New Roman"/>
          <w:sz w:val="24"/>
          <w:szCs w:val="24"/>
        </w:rPr>
        <w:t xml:space="preserve">Wesfarmers </w:t>
      </w:r>
      <w:r>
        <w:rPr>
          <w:rFonts w:ascii="Times New Roman" w:cs="Times New Roman" w:hAnsi="Times New Roman"/>
          <w:sz w:val="24"/>
          <w:szCs w:val="24"/>
        </w:rPr>
        <w:t>reward policy</w:t>
      </w:r>
      <w:r>
        <w:rPr>
          <w:rFonts w:ascii="Times New Roman" w:cs="Times New Roman" w:hAnsi="Times New Roman"/>
          <w:sz w:val="24"/>
          <w:szCs w:val="24"/>
        </w:rPr>
        <w:t xml:space="preserve">, the HRM is more focussed on group level </w:t>
      </w:r>
      <w:r>
        <w:rPr>
          <w:rFonts w:ascii="Times New Roman" w:cs="Times New Roman" w:hAnsi="Times New Roman"/>
          <w:sz w:val="24"/>
          <w:szCs w:val="24"/>
        </w:rPr>
        <w:t xml:space="preserve">performance evaluation for completing a project than that of individualistic outcomes. One of the most interesting aspect of Wesfarmers reward strategy is that they are more inclined to indigenous community performance evaluation which sets their agenda for a more sustainable business organization in terms of workplace culture and valuing opportunities of employee relationship as a strong workforce element in their business objectives. On the other hand, </w:t>
      </w:r>
      <w:r>
        <w:rPr>
          <w:rFonts w:ascii="Times New Roman" w:cs="Times New Roman" w:hAnsi="Times New Roman"/>
          <w:sz w:val="24"/>
          <w:szCs w:val="24"/>
        </w:rPr>
        <w:t xml:space="preserve">Asda is truly focussed towards customer satisfaction and demands as their prior objective for which they evaluate their employee performance and reward them with various extrinsic benefits and compensatory elements. </w:t>
      </w:r>
      <w:r>
        <w:rPr>
          <w:rFonts w:ascii="Times New Roman" w:cs="Times New Roman" w:hAnsi="Times New Roman"/>
          <w:sz w:val="24"/>
          <w:szCs w:val="24"/>
        </w:rPr>
        <w:t>The employee motivation level in Asda and Wesfarmers are seen to be equally treated by HRM, but the way of approaching them is different on terms of their business activities</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Miklosik</w:t>
      </w:r>
      <w:r>
        <w:rPr>
          <w:rFonts w:ascii="Times New Roman" w:cs="Times New Roman" w:hAnsi="Times New Roman"/>
          <w:i/>
          <w:color w:val="222222"/>
          <w:sz w:val="24"/>
          <w:szCs w:val="24"/>
          <w:shd w:val="clear" w:color="auto" w:fill="ffffff"/>
        </w:rPr>
        <w:t xml:space="preserve"> et al., </w:t>
      </w:r>
      <w:r>
        <w:rPr>
          <w:rFonts w:ascii="Times New Roman" w:cs="Times New Roman" w:hAnsi="Times New Roman"/>
          <w:color w:val="222222"/>
          <w:sz w:val="24"/>
          <w:szCs w:val="24"/>
          <w:shd w:val="clear" w:color="auto" w:fill="ffffff"/>
        </w:rPr>
        <w:t>2018</w:t>
      </w:r>
      <w:r>
        <w:rPr>
          <w:rFonts w:ascii="Times New Roman" w:cs="Times New Roman" w:hAnsi="Times New Roman"/>
          <w:sz w:val="24"/>
          <w:szCs w:val="24"/>
        </w:rPr>
        <w:t>)</w:t>
      </w:r>
      <w:r>
        <w:rPr>
          <w:rFonts w:ascii="Times New Roman" w:cs="Times New Roman" w:hAnsi="Times New Roman"/>
          <w:sz w:val="24"/>
          <w:szCs w:val="24"/>
        </w:rPr>
        <w:t xml:space="preserve">. Asda is concentrated towards employee concentration, encouragement of employees, making their life better and also enacting for future staffs retirement plans. For Wesfarmers, the HRM policy for reward program is focussed towards </w:t>
      </w:r>
      <w:r>
        <w:rPr>
          <w:rFonts w:ascii="Times New Roman" w:cs="Times New Roman" w:hAnsi="Times New Roman"/>
          <w:sz w:val="24"/>
          <w:szCs w:val="24"/>
        </w:rPr>
        <w:t xml:space="preserve">providing employees with various uplift policies and programs which can enhance their overall life expenditure to be a successful one in a long-term beneficial way. </w:t>
      </w:r>
    </w:p>
    <w:bookmarkStart w:id="2" w:name="_Toc531888648"/>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Conclusion</w:t>
      </w:r>
      <w:bookmarkEnd w:id="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Therefore from the following analysis, it is clear that reward policies play a vital role for the HRM of an organization like Asda as well as Wesfarmers to sustain their </w:t>
      </w:r>
      <w:r>
        <w:rPr>
          <w:rFonts w:ascii="Times New Roman" w:cs="Times New Roman" w:hAnsi="Times New Roman"/>
          <w:sz w:val="24"/>
          <w:szCs w:val="24"/>
        </w:rPr>
        <w:t xml:space="preserve">competitive edge in business dimension. For both the companies, rewarding policies are affiliated with the motivation of the employees in a different way and projecting an individual mode of </w:t>
      </w:r>
      <w:r>
        <w:rPr>
          <w:rFonts w:ascii="Times New Roman" w:cs="Times New Roman" w:hAnsi="Times New Roman"/>
          <w:sz w:val="24"/>
          <w:szCs w:val="24"/>
        </w:rPr>
        <w:t xml:space="preserve">transferring employee loyalty to the firm. Enactment of employee benefits through various rewarding programs has been identified to be boosting the morale the employee as they indulge in better process of communication between employers and employee. This results in an effective complementary activity where the organizations get equally benefitted through successfully meeting their business objectives </w:t>
      </w:r>
      <w:r>
        <w:rPr>
          <w:rFonts w:ascii="Times New Roman" w:cs="Times New Roman" w:hAnsi="Times New Roman"/>
          <w:sz w:val="24"/>
          <w:szCs w:val="24"/>
        </w:rPr>
        <w:t xml:space="preserve">by cooperative decision making instances by the employees and employers of the firms.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br w:type="page"/>
      </w:r>
    </w:p>
    <w:bookmarkStart w:id="3" w:name="_Toc531888649"/>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References</w:t>
      </w:r>
      <w:bookmarkEnd w:id="3"/>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Aguenza, B. B., &amp; Som, A. P. M. (2018). Motivational factors of employee retention and engagement in organizations. </w:t>
      </w:r>
      <w:r>
        <w:rPr>
          <w:rFonts w:ascii="Times New Roman" w:cs="Times New Roman" w:hAnsi="Times New Roman"/>
          <w:i/>
          <w:iCs/>
          <w:color w:val="222222"/>
          <w:sz w:val="24"/>
          <w:szCs w:val="24"/>
          <w:shd w:val="clear" w:color="auto" w:fill="ffffff"/>
        </w:rPr>
        <w:t>IJAME</w:t>
      </w:r>
      <w:r>
        <w:rPr>
          <w:rFonts w:ascii="Times New Roman" w:cs="Times New Roman" w:hAnsi="Times New Roman"/>
          <w:color w:val="222222"/>
          <w:sz w:val="24"/>
          <w:szCs w:val="24"/>
          <w:shd w:val="clear" w:color="auto" w:fill="ffffff"/>
        </w:rPr>
        <w:t>.</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Ahmad, S. (2015). Green human resource management: Policies and practices. </w:t>
      </w:r>
      <w:r>
        <w:rPr>
          <w:rFonts w:ascii="Times New Roman" w:cs="Times New Roman" w:hAnsi="Times New Roman"/>
          <w:i/>
          <w:iCs/>
          <w:color w:val="222222"/>
          <w:sz w:val="24"/>
          <w:szCs w:val="24"/>
          <w:shd w:val="clear" w:color="auto" w:fill="ffffff"/>
        </w:rPr>
        <w:t>Cogent Business &amp; Management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w:t>
      </w:r>
      <w:r>
        <w:rPr>
          <w:rFonts w:ascii="Times New Roman" w:cs="Times New Roman" w:hAnsi="Times New Roman"/>
          <w:color w:val="222222"/>
          <w:sz w:val="24"/>
          <w:szCs w:val="24"/>
          <w:shd w:val="clear" w:color="auto" w:fill="ffffff"/>
        </w:rPr>
        <w:t>(1), 1030817.</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Banks, G. C., &amp; Kepes, S. (2015). The influence of internal HRM activity fit on the dynamics within the “black box”. </w:t>
      </w:r>
      <w:r>
        <w:rPr>
          <w:rFonts w:ascii="Times New Roman" w:cs="Times New Roman" w:hAnsi="Times New Roman"/>
          <w:i/>
          <w:iCs/>
          <w:color w:val="222222"/>
          <w:sz w:val="24"/>
          <w:szCs w:val="24"/>
          <w:shd w:val="clear" w:color="auto" w:fill="ffffff"/>
        </w:rPr>
        <w:t>Human Resource Management Review</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25</w:t>
      </w:r>
      <w:r>
        <w:rPr>
          <w:rFonts w:ascii="Times New Roman" w:cs="Times New Roman" w:hAnsi="Times New Roman"/>
          <w:color w:val="222222"/>
          <w:sz w:val="24"/>
          <w:szCs w:val="24"/>
          <w:shd w:val="clear" w:color="auto" w:fill="ffffff"/>
        </w:rPr>
        <w:t>(4), 352-367.</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Dunderdale, N. (2018). How the employee benefits market is going digital. </w:t>
      </w:r>
      <w:r>
        <w:rPr>
          <w:rFonts w:ascii="Times New Roman" w:cs="Times New Roman" w:hAnsi="Times New Roman"/>
          <w:i/>
          <w:iCs/>
          <w:color w:val="222222"/>
          <w:sz w:val="24"/>
          <w:szCs w:val="24"/>
          <w:shd w:val="clear" w:color="auto" w:fill="ffffff"/>
        </w:rPr>
        <w:t>Strategic HR Review</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17</w:t>
      </w:r>
      <w:r>
        <w:rPr>
          <w:rFonts w:ascii="Times New Roman" w:cs="Times New Roman" w:hAnsi="Times New Roman"/>
          <w:color w:val="222222"/>
          <w:sz w:val="24"/>
          <w:szCs w:val="24"/>
          <w:shd w:val="clear" w:color="auto" w:fill="ffffff"/>
        </w:rPr>
        <w:t>(1), 33-38.</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Michalakeas, D., Clearesta, E., Gomes, F., de Luiz-Garcia, R., &amp; Schoof, W. (2015). ASDA’s fight for market share.</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Miklosik, A., Evans, N., Hasprova, M., &amp; Lipianska, J. (2018). Reflection of embedded knowledge culture in communications of Australian companies. </w:t>
      </w:r>
      <w:r>
        <w:rPr>
          <w:rFonts w:ascii="Times New Roman" w:cs="Times New Roman" w:hAnsi="Times New Roman"/>
          <w:i/>
          <w:iCs/>
          <w:color w:val="222222"/>
          <w:sz w:val="24"/>
          <w:szCs w:val="24"/>
          <w:shd w:val="clear" w:color="auto" w:fill="ffffff"/>
        </w:rPr>
        <w:t>Knowledge Management Research &amp; Practice</w:t>
      </w:r>
      <w:r>
        <w:rPr>
          <w:rFonts w:ascii="Times New Roman" w:cs="Times New Roman" w:hAnsi="Times New Roman"/>
          <w:color w:val="222222"/>
          <w:sz w:val="24"/>
          <w:szCs w:val="24"/>
          <w:shd w:val="clear" w:color="auto" w:fill="ffffff"/>
        </w:rPr>
        <w:t>, 1-10.</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Rae, K., Sands, J., &amp; Gadenne, D. L. (2015). Associations between organisations’ motivated workforce and environmental performance. </w:t>
      </w:r>
      <w:r>
        <w:rPr>
          <w:rFonts w:ascii="Times New Roman" w:cs="Times New Roman" w:hAnsi="Times New Roman"/>
          <w:i/>
          <w:iCs/>
          <w:color w:val="222222"/>
          <w:sz w:val="24"/>
          <w:szCs w:val="24"/>
          <w:shd w:val="clear" w:color="auto" w:fill="ffffff"/>
        </w:rPr>
        <w:t>Journal of Accounting &amp; Organizational Change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11</w:t>
      </w:r>
      <w:r>
        <w:rPr>
          <w:rFonts w:ascii="Times New Roman" w:cs="Times New Roman" w:hAnsi="Times New Roman"/>
          <w:color w:val="222222"/>
          <w:sz w:val="24"/>
          <w:szCs w:val="24"/>
          <w:shd w:val="clear" w:color="auto" w:fill="ffffff"/>
        </w:rPr>
        <w:t>(3), 384-405.</w:t>
      </w:r>
    </w:p>
    <w:p>
      <w:pPr>
        <w:pStyle w:val="style0"/>
        <w:spacing w:lineRule="auto" w:line="360"/>
        <w:jc w:val="both"/>
        <w:rPr>
          <w:rFonts w:ascii="Times New Roman" w:cs="Times New Roman" w:hAnsi="Times New Roman"/>
          <w:sz w:val="24"/>
          <w:szCs w:val="24"/>
        </w:rPr>
      </w:pPr>
      <w:r>
        <w:rPr>
          <w:rFonts w:ascii="Times New Roman" w:cs="Times New Roman" w:hAnsi="Times New Roman"/>
          <w:color w:val="222222"/>
          <w:sz w:val="24"/>
          <w:szCs w:val="24"/>
          <w:shd w:val="clear" w:color="auto" w:fill="ffffff"/>
        </w:rPr>
        <w:t>Schofield-Georgeson, E. (2018). Regulating executive salaries and reducing pay disparities: Is pay disclosure the answer?. </w:t>
      </w:r>
      <w:r>
        <w:rPr>
          <w:rFonts w:ascii="Times New Roman" w:cs="Times New Roman" w:hAnsi="Times New Roman"/>
          <w:i/>
          <w:iCs/>
          <w:color w:val="222222"/>
          <w:sz w:val="24"/>
          <w:szCs w:val="24"/>
          <w:shd w:val="clear" w:color="auto" w:fill="ffffff"/>
        </w:rPr>
        <w:t>Journal of Australian Political Economy, The</w:t>
      </w:r>
      <w:r>
        <w:rPr>
          <w:rFonts w:ascii="Times New Roman" w:cs="Times New Roman" w:hAnsi="Times New Roman"/>
          <w:color w:val="222222"/>
          <w:sz w:val="24"/>
          <w:szCs w:val="24"/>
          <w:shd w:val="clear" w:color="auto" w:fill="ffffff"/>
        </w:rPr>
        <w:t>, (81), 96.</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Seignot, N., &amp; Clutterbuck, D. (2016). Mentoring New Parents at Work: A Guide for Businesses and Organisations.</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Terry-Armstrong, N. (2015). Managing staff: Happy, safe and contented. </w:t>
      </w:r>
      <w:r>
        <w:rPr>
          <w:rFonts w:ascii="Times New Roman" w:cs="Times New Roman" w:hAnsi="Times New Roman"/>
          <w:i/>
          <w:iCs/>
          <w:color w:val="222222"/>
          <w:sz w:val="24"/>
          <w:szCs w:val="24"/>
          <w:shd w:val="clear" w:color="auto" w:fill="ffffff"/>
        </w:rPr>
        <w:t>Busidate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23</w:t>
      </w:r>
      <w:r>
        <w:rPr>
          <w:rFonts w:ascii="Times New Roman" w:cs="Times New Roman" w:hAnsi="Times New Roman"/>
          <w:color w:val="222222"/>
          <w:sz w:val="24"/>
          <w:szCs w:val="24"/>
          <w:shd w:val="clear" w:color="auto" w:fill="ffffff"/>
        </w:rPr>
        <w:t>(2), 2.</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Tian, A. W., Cordery, J., &amp; Gamble, J. (2016). Staying and performing: How human resource management practices increase job embeddedness and performance. </w:t>
      </w:r>
      <w:r>
        <w:rPr>
          <w:rFonts w:ascii="Times New Roman" w:cs="Times New Roman" w:hAnsi="Times New Roman"/>
          <w:i/>
          <w:iCs/>
          <w:color w:val="222222"/>
          <w:sz w:val="24"/>
          <w:szCs w:val="24"/>
          <w:shd w:val="clear" w:color="auto" w:fill="ffffff"/>
        </w:rPr>
        <w:t>Personnel Review</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45</w:t>
      </w:r>
      <w:r>
        <w:rPr>
          <w:rFonts w:ascii="Times New Roman" w:cs="Times New Roman" w:hAnsi="Times New Roman"/>
          <w:color w:val="222222"/>
          <w:sz w:val="24"/>
          <w:szCs w:val="24"/>
          <w:shd w:val="clear" w:color="auto" w:fill="ffffff"/>
        </w:rPr>
        <w:t>(5), 947-968.</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Van De Voorde, K., &amp; Beijer, S. (2015). The role of employee HR attributions in the relationship between high</w:t>
      </w:r>
      <w:r>
        <w:rPr>
          <w:rFonts w:ascii="Cambria Math" w:cs="Times New Roman" w:hAnsi="Cambria Math"/>
          <w:color w:val="222222"/>
          <w:sz w:val="24"/>
          <w:szCs w:val="24"/>
          <w:shd w:val="clear" w:color="auto" w:fill="ffffff"/>
        </w:rPr>
        <w:t>‐</w:t>
      </w:r>
      <w:r>
        <w:rPr>
          <w:rFonts w:ascii="Times New Roman" w:cs="Times New Roman" w:hAnsi="Times New Roman"/>
          <w:color w:val="222222"/>
          <w:sz w:val="24"/>
          <w:szCs w:val="24"/>
          <w:shd w:val="clear" w:color="auto" w:fill="ffffff"/>
        </w:rPr>
        <w:t>performance work systems and employee outcomes. </w:t>
      </w:r>
      <w:r>
        <w:rPr>
          <w:rFonts w:ascii="Times New Roman" w:cs="Times New Roman" w:hAnsi="Times New Roman"/>
          <w:i/>
          <w:iCs/>
          <w:color w:val="222222"/>
          <w:sz w:val="24"/>
          <w:szCs w:val="24"/>
          <w:shd w:val="clear" w:color="auto" w:fill="ffffff"/>
        </w:rPr>
        <w:t>Human Resource Management Journal</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25</w:t>
      </w:r>
      <w:r>
        <w:rPr>
          <w:rFonts w:ascii="Times New Roman" w:cs="Times New Roman" w:hAnsi="Times New Roman"/>
          <w:color w:val="222222"/>
          <w:sz w:val="24"/>
          <w:szCs w:val="24"/>
          <w:shd w:val="clear" w:color="auto" w:fill="ffffff"/>
        </w:rPr>
        <w:t>(1), 62-78.</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Zentes, J., Morschett, D., &amp; Schramm-Klein, H. (2017). Corporate social responsibility. In </w:t>
      </w:r>
      <w:r>
        <w:rPr>
          <w:rFonts w:ascii="Times New Roman" w:cs="Times New Roman" w:hAnsi="Times New Roman"/>
          <w:i/>
          <w:iCs/>
          <w:color w:val="222222"/>
          <w:sz w:val="24"/>
          <w:szCs w:val="24"/>
          <w:shd w:val="clear" w:color="auto" w:fill="ffffff"/>
        </w:rPr>
        <w:t>Strategic retail management</w:t>
      </w:r>
      <w:r>
        <w:rPr>
          <w:rFonts w:ascii="Times New Roman" w:cs="Times New Roman" w:hAnsi="Times New Roman"/>
          <w:color w:val="222222"/>
          <w:sz w:val="24"/>
          <w:szCs w:val="24"/>
          <w:shd w:val="clear" w:color="auto" w:fill="ffffff"/>
        </w:rPr>
        <w:t>(pp. 207-226). Springer Gabler, Wiesbaden.</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Zibarras, L. D., &amp; Coan, P. (2015). HRM practices used to promote pro-environmental behavior: a UK survey. </w:t>
      </w:r>
      <w:r>
        <w:rPr>
          <w:rFonts w:ascii="Times New Roman" w:cs="Times New Roman" w:hAnsi="Times New Roman"/>
          <w:i/>
          <w:iCs/>
          <w:color w:val="222222"/>
          <w:sz w:val="24"/>
          <w:szCs w:val="24"/>
          <w:shd w:val="clear" w:color="auto" w:fill="ffffff"/>
        </w:rPr>
        <w:t>The International Journal of Human Resource Management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26</w:t>
      </w:r>
      <w:r>
        <w:rPr>
          <w:rFonts w:ascii="Times New Roman" w:cs="Times New Roman" w:hAnsi="Times New Roman"/>
          <w:color w:val="222222"/>
          <w:sz w:val="24"/>
          <w:szCs w:val="24"/>
          <w:shd w:val="clear" w:color="auto" w:fill="ffffff"/>
        </w:rPr>
        <w:t>(16), 2121-2142.</w:t>
      </w:r>
    </w:p>
    <w:sectPr>
      <w:footerReference w:type="default" r:id="rId2"/>
      <w:pgSz w:w="11906" w:h="16838" w:orient="portrait"/>
      <w:pgMar w:top="1440" w:right="1440" w:bottom="1440" w:left="1440" w:header="708" w:footer="708" w:gutter="0"/>
      <w:pgBorders w:zOrder="front" w:display="allPages" w:offsetFrom="page">
        <w:top w:val="thinThickMediumGap" w:sz="24" w:space="24" w:color="auto"/>
        <w:left w:val="thinThickMediumGap" w:sz="24" w:space="24" w:color="auto"/>
        <w:bottom w:val="thickThinMediumGap" w:sz="24" w:space="24" w:color="auto"/>
        <w:right w:val="thickThinMediumGap" w:sz="2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Courier New">
    <w:altName w:val="Courier New"/>
    <w:panose1 w:val="02070309020002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00002FF" w:usb1="4000ACFF" w:usb2="00000001" w:usb3="00000000" w:csb0="0000019F" w:csb1="00000000"/>
  </w:font>
  <w:font w:name="Cambria">
    <w:altName w:val="Cambria"/>
    <w:panose1 w:val="02040503050004030204"/>
    <w:charset w:val="00"/>
    <w:family w:val="roman"/>
    <w:pitch w:val="variable"/>
    <w:sig w:usb0="E00002FF" w:usb1="400004FF"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Cambria Math">
    <w:altName w:val="Cambria Math"/>
    <w:panose1 w:val="02040503050004030204"/>
    <w:charset w:val="00"/>
    <w:family w:val="roman"/>
    <w:pitch w:val="variable"/>
    <w:sig w:usb0="E00002FF" w:usb1="420024FF"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rPr/>
    </w:pPr>
    <w:r>
      <w:rPr>
        <w:rFonts w:asciiTheme="majorHAnsi" w:hAnsiTheme="majorHAnsi"/>
        <w:noProof/>
        <w:sz w:val="28"/>
        <w:szCs w:val="28"/>
        <w:lang w:val="en-US" w:eastAsia="zh-TW"/>
      </w:rPr>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4098" type="#_x0000_t92" adj="2700," fillcolor="white" style="position:absolute;margin-left:0.0pt;margin-top:0.0pt;width:48.8pt;height:33.35pt;z-index:2;mso-position-horizontal:center;mso-position-vertical:center;mso-position-horizontal-relative:margin;mso-position-vertical-relative:bottom-margin-area;mso-width-relative:page;mso-height-relative:page;mso-wrap-distance-left:0.0pt;mso-wrap-distance-right:0.0pt;visibility:visible;rotation:23592960fd;">
          <v:stroke joinstyle="miter" color="#a5a5a5"/>
          <v:fill/>
          <v:path textboxrect="@21,@21,@20,@20" o:connecttype="rect" gradientshapeok="t"/>
          <v:textbox>
            <w:txbxContent>
              <w:p>
                <w:pPr>
                  <w:pStyle w:val="style0"/>
                  <w:jc w:val="center"/>
                  <w:rPr/>
                </w:pPr>
                <w:r>
                  <w:rPr/>
                  <w:fldChar w:fldCharType="begin"/>
                </w:r>
                <w:r>
                  <w:instrText xml:space="preserve"> PAGE    \* MERGEFORMAT </w:instrText>
                </w:r>
                <w:r>
                  <w:rPr/>
                  <w:fldChar w:fldCharType="separate"/>
                </w:r>
                <w:r>
                  <w:rPr>
                    <w:noProof/>
                    <w:color w:val="7f7f7f"/>
                  </w:rPr>
                  <w:t>2</w:t>
                </w:r>
                <w:r>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6E26E02"/>
    <w:lvl w:ilvl="0" w:tplc="8E8641C6">
      <w:start w:val="1"/>
      <w:numFmt w:val="bullet"/>
      <w:lvlText w:val=""/>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E1647376"/>
    <w:lvl w:ilvl="0" w:tplc="18C6D3E6">
      <w:start w:val="1"/>
      <w:numFmt w:val="bullet"/>
      <w:lvlText w:val=""/>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drawingGridHorizontalSpacing w:val="110"/>
  <w:displayHorizontalDrawingGridEvery w:val="2"/>
  <w:characterSpacingControl w:val="doNotCompress"/>
  <w:compat/>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en-IN" w:bidi="ar-SA" w:eastAsia="en-US"/>
      </w:rPr>
    </w:rPrDefault>
    <w:pPrDefault>
      <w:pPr>
        <w:spacing w:after="200" w:lineRule="auto" w:line="276"/>
      </w:pPr>
    </w:pPrDefault>
  </w:docDefaults>
  <w:style w:type="paragraph" w:default="1" w:styleId="style0">
    <w:name w:val="Normal"/>
    <w:next w:val="style4094"/>
    <w:qFormat/>
    <w:pPr/>
  </w:style>
  <w:style w:type="paragraph" w:styleId="style1">
    <w:name w:val="heading 1"/>
    <w:next w:val="style4094"/>
    <w:qFormat/>
    <w:pPr>
      <w:keepNext/>
      <w:keepLines/>
      <w:widowControl w:val="false"/>
      <w:spacing w:before="480" w:after="0"/>
      <w:ind w:left="0" w:right="0"/>
      <w:outlineLvl w:val="0"/>
    </w:pPr>
    <w:rPr>
      <w:b/>
      <w:color w:val="365f91"/>
      <w:sz w:val="28"/>
      <w:szCs w:val="28"/>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b8ec0e28-56dd-47a1-8ed9-21529dd10946"/>
    <w:basedOn w:val="style65"/>
    <w:next w:val="style4097"/>
    <w:link w:val="style1"/>
    <w:uiPriority w:val="9"/>
    <w:rPr>
      <w:rFonts w:asciiTheme="majorHAnsi" w:eastAsiaTheme="majorEastAsia" w:hAnsiTheme="majorHAnsi" w:cstheme="majorBidi"/>
      <w:b/>
      <w:bCs/>
      <w:color w:val="365f91"/>
      <w:sz w:val="28"/>
      <w:szCs w:val="28"/>
      <w:lang w:val="en-GB"/>
    </w:rPr>
  </w:style>
  <w:style w:type="paragraph" w:styleId="style31">
    <w:name w:val="header"/>
    <w:basedOn w:val="style0"/>
    <w:next w:val="style31"/>
    <w:link w:val="style4098"/>
    <w:uiPriority w:val="99"/>
    <w:pPr>
      <w:tabs>
        <w:tab w:val="center" w:leader="none" w:pos="4513"/>
        <w:tab w:val="right" w:leader="none" w:pos="9026"/>
      </w:tabs>
      <w:spacing w:after="0" w:lineRule="auto" w:line="240"/>
    </w:pPr>
    <w:rPr/>
  </w:style>
  <w:style w:type="character" w:customStyle="1" w:styleId="style4098">
    <w:name w:val="Header Char_71505d33-1d73-4e29-bb9d-7cce880f0cf5"/>
    <w:basedOn w:val="style65"/>
    <w:next w:val="style4098"/>
    <w:link w:val="style31"/>
    <w:uiPriority w:val="99"/>
    <w:rPr>
      <w:lang w:val="en-GB"/>
    </w:rPr>
  </w:style>
  <w:style w:type="paragraph" w:styleId="style32">
    <w:name w:val="footer"/>
    <w:basedOn w:val="style0"/>
    <w:next w:val="style32"/>
    <w:link w:val="style4099"/>
    <w:uiPriority w:val="99"/>
    <w:pPr>
      <w:tabs>
        <w:tab w:val="center" w:leader="none" w:pos="4513"/>
        <w:tab w:val="right" w:leader="none" w:pos="9026"/>
      </w:tabs>
      <w:spacing w:after="0" w:lineRule="auto" w:line="240"/>
    </w:pPr>
    <w:rPr/>
  </w:style>
  <w:style w:type="character" w:customStyle="1" w:styleId="style4099">
    <w:name w:val="Footer Char_b2ead72a-ed87-498a-8a98-3828f6be5caf"/>
    <w:basedOn w:val="style65"/>
    <w:next w:val="style4099"/>
    <w:link w:val="style32"/>
    <w:uiPriority w:val="99"/>
    <w:rPr>
      <w:lang w:val="en-GB"/>
    </w:rPr>
  </w:style>
  <w:style w:type="paragraph" w:styleId="style179">
    <w:name w:val="List Paragraph"/>
    <w:basedOn w:val="style0"/>
    <w:next w:val="style179"/>
    <w:qFormat/>
    <w:uiPriority w:val="34"/>
    <w:pPr>
      <w:ind w:left="720"/>
      <w:contextualSpacing/>
    </w:pPr>
    <w:rPr/>
  </w:style>
  <w:style w:type="paragraph" w:styleId="style266">
    <w:name w:val="TOC Heading"/>
    <w:basedOn w:val="style1"/>
    <w:next w:val="style0"/>
    <w:qFormat/>
    <w:uiPriority w:val="39"/>
    <w:pPr>
      <w:outlineLvl w:val="9"/>
    </w:pPr>
    <w:rPr>
      <w:lang w:val="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100"/>
    <w:uiPriority w:val="99"/>
    <w:pPr>
      <w:spacing w:after="0" w:lineRule="auto" w:line="240"/>
    </w:pPr>
    <w:rPr>
      <w:rFonts w:ascii="Tahoma" w:cs="Tahoma" w:hAnsi="Tahoma"/>
      <w:sz w:val="16"/>
      <w:szCs w:val="16"/>
    </w:rPr>
  </w:style>
  <w:style w:type="character" w:customStyle="1" w:styleId="style4100">
    <w:name w:val="Balloon Text Char"/>
    <w:basedOn w:val="style65"/>
    <w:next w:val="style4100"/>
    <w:link w:val="style153"/>
    <w:uiPriority w:val="99"/>
    <w:rPr>
      <w:rFonts w:ascii="Tahoma" w:cs="Tahoma" w:hAnsi="Tahoma"/>
      <w:sz w:val="16"/>
      <w:szCs w:val="16"/>
      <w:lang w:val="en-GB"/>
    </w:rPr>
  </w:style>
  <w:style w:type="paragraph" w:styleId="style157">
    <w:name w:val="No Spacing"/>
    <w:next w:val="style157"/>
    <w:link w:val="style4101"/>
    <w:qFormat/>
    <w:uiPriority w:val="1"/>
    <w:pPr>
      <w:spacing w:after="0" w:lineRule="auto" w:line="240"/>
    </w:pPr>
    <w:rPr>
      <w:rFonts w:eastAsiaTheme="minorEastAsia"/>
      <w:lang w:val="en-US"/>
    </w:rPr>
  </w:style>
  <w:style w:type="character" w:customStyle="1" w:styleId="style4101">
    <w:name w:val="No Spacing Char"/>
    <w:basedOn w:val="style65"/>
    <w:next w:val="style4101"/>
    <w:link w:val="style157"/>
    <w:uiPriority w:val="1"/>
    <w:rPr>
      <w:rFonts w:eastAsiaTheme="minorEastAsia"/>
      <w:lang w:val="en-US"/>
    </w:rPr>
  </w:style>
  <w:style w:type="paragraph" w:customStyle="1" w:styleId="style4104">
    <w:name w:val="&quot;&quot;&quot;Title&quot;&quot;&quot;"/>
    <w:next w:val="style4094"/>
    <w:qFormat/>
    <w:pPr>
      <w:pBdr>
        <w:bottom w:val="single" w:sz="8" w:space="4" w:color="4f81bd"/>
      </w:pBdr>
      <w:spacing w:before="0" w:after="300" w:lineRule="auto" w:line="240"/>
      <w:ind w:left="0" w:right="0"/>
    </w:pPr>
    <w:rPr>
      <w:color w:val="17365d"/>
      <w:spacing w:val="5"/>
      <w:kern w:val="28"/>
      <w:sz w:val="52"/>
      <w:szCs w:val="52"/>
    </w:rPr>
  </w:style>
  <w:style w:type="paragraph" w:customStyle="1" w:styleId="style4103">
    <w:name w:val="&quot;&quot;Title&quot;&quot;"/>
    <w:next w:val="style4094"/>
    <w:qFormat/>
    <w:pPr>
      <w:pBdr>
        <w:bottom w:val="single" w:sz="8" w:space="4" w:color="4f81bd"/>
      </w:pBdr>
      <w:spacing w:before="0" w:after="300" w:lineRule="auto" w:line="240"/>
      <w:ind w:left="0" w:right="0"/>
    </w:pPr>
    <w:rPr>
      <w:color w:val="17365d"/>
      <w:spacing w:val="5"/>
      <w:kern w:val="28"/>
      <w:sz w:val="52"/>
      <w:szCs w:val="52"/>
    </w:rPr>
  </w:style>
  <w:style w:type="paragraph" w:customStyle="1" w:styleId="style4102">
    <w:name w:val="&quot;Title&quot;"/>
    <w:next w:val="style4094"/>
    <w:qFormat/>
    <w:pPr>
      <w:pBdr>
        <w:bottom w:val="single" w:sz="8" w:space="4" w:color="4f81bd"/>
      </w:pBdr>
      <w:spacing w:before="0" w:after="300" w:lineRule="auto" w:line="240"/>
      <w:ind w:left="0" w:right="0"/>
    </w:pPr>
    <w:rPr>
      <w:color w:val="17365d"/>
      <w:spacing w:val="5"/>
      <w:kern w:val="28"/>
      <w:sz w:val="52"/>
      <w:szCs w:val="52"/>
    </w:rPr>
  </w:style>
</w:styles>
</file>

<file path=word/_rels/document.xml.rels><?xml version="1.0" encoding="UTF-8"?>
<Relationships xmlns="http://schemas.openxmlformats.org/package/2006/relationships"><Relationship Id="rId2" Type="http://schemas.openxmlformats.org/officeDocument/2006/relationships/footer" Target="footer1.xml"/><Relationship Id="rId3" Type="http://schemas.openxmlformats.org/officeDocument/2006/relationships/styles" Target="styles.xml"/><Relationship Id="rId5" Type="http://schemas.openxmlformats.org/officeDocument/2006/relationships/settings" Target="settings.xml"/><Relationship Id="rId6" Type="http://schemas.openxmlformats.org/officeDocument/2006/relationships/theme" Target="theme/theme1.xml"/><Relationship Id="rId1" Type="http://schemas.openxmlformats.org/officeDocument/2006/relationships/numbering" Target="numbering.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2860</Words>
  <Characters>15817</Characters>
  <Application>WPS Office</Application>
  <DocSecurity>0</DocSecurity>
  <Paragraphs>69</Paragraphs>
  <ScaleCrop>false</ScaleCrop>
  <LinksUpToDate>false</LinksUpToDate>
  <CharactersWithSpaces>18645</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2018-12-18T22:01:52Z</dcterms:created>
  <dc:creator>Nav</dc:creator>
  <lastModifiedBy>Index</lastModifiedBy>
  <dcterms:modified xsi:type="dcterms:W3CDTF">2018-12-18T22:01:52Z</dcterms:modified>
  <revision>9</revision>
  <dc:title>Human Resource Management</dc:title>
</coreProperties>
</file>