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10FED613" w:rsidR="00F551C9" w:rsidRDefault="00F551C9" w:rsidP="1F7C1EE5"/>
    <w:p w14:paraId="2C0AEC6D" w14:textId="77777777" w:rsidR="00F551C9" w:rsidRDefault="00F551C9" w:rsidP="60F1541C">
      <w:pPr>
        <w:ind w:left="720" w:right="-20"/>
        <w:rPr>
          <w:rFonts w:ascii="Cambria" w:hAnsi="Cambria" w:cs="Cambria"/>
          <w:sz w:val="20"/>
          <w:szCs w:val="20"/>
          <w:lang w:val="en-US"/>
        </w:rPr>
      </w:pPr>
      <w:r w:rsidRPr="2583D723">
        <w:rPr>
          <w:rFonts w:ascii="Cambria" w:hAnsi="Cambria" w:cs="Cambria"/>
          <w:sz w:val="22"/>
          <w:szCs w:val="22"/>
        </w:rPr>
        <w:t>Good teaching and learning:</w:t>
      </w:r>
    </w:p>
    <w:p w14:paraId="73B1D580" w14:textId="77777777" w:rsidR="00F551C9" w:rsidRDefault="00F551C9" w:rsidP="60F1541C">
      <w:pPr>
        <w:pStyle w:val="ListParagraph"/>
        <w:numPr>
          <w:ilvl w:val="0"/>
          <w:numId w:val="3"/>
        </w:numPr>
        <w:shd w:val="clear" w:color="auto" w:fill="FFFFFF"/>
        <w:spacing w:after="0"/>
        <w:ind w:left="-20" w:right="-20"/>
        <w:rPr>
          <w:rFonts w:ascii="Cambria" w:hAnsi="Cambria" w:cs="Cambria"/>
          <w:sz w:val="20"/>
          <w:szCs w:val="20"/>
          <w:lang w:val="en-US"/>
        </w:rPr>
      </w:pPr>
      <w:r w:rsidRPr="2583D723">
        <w:rPr>
          <w:rFonts w:ascii="Cambria" w:hAnsi="Cambria" w:cs="Cambria"/>
          <w:color w:val="1F1F1F"/>
          <w:sz w:val="22"/>
          <w:szCs w:val="22"/>
        </w:rPr>
        <w:t xml:space="preserve">means employing a blend of approaches including direct </w:t>
      </w:r>
      <w:proofErr w:type="gramStart"/>
      <w:r w:rsidRPr="2583D723">
        <w:rPr>
          <w:rFonts w:ascii="Cambria" w:hAnsi="Cambria" w:cs="Cambria"/>
          <w:color w:val="1F1F1F"/>
          <w:sz w:val="22"/>
          <w:szCs w:val="22"/>
        </w:rPr>
        <w:t>teaching</w:t>
      </w:r>
      <w:proofErr w:type="gramEnd"/>
      <w:r w:rsidRPr="2583D723">
        <w:rPr>
          <w:rFonts w:ascii="Cambria" w:hAnsi="Cambria" w:cs="Cambria"/>
          <w:sz w:val="22"/>
          <w:szCs w:val="22"/>
        </w:rPr>
        <w:t xml:space="preserve"> </w:t>
      </w:r>
    </w:p>
    <w:p w14:paraId="130B33BD" w14:textId="77777777" w:rsidR="00F551C9" w:rsidRDefault="00F551C9" w:rsidP="60F1541C">
      <w:pPr>
        <w:pStyle w:val="ListParagraph"/>
        <w:numPr>
          <w:ilvl w:val="0"/>
          <w:numId w:val="3"/>
        </w:numPr>
        <w:spacing w:after="0"/>
        <w:ind w:left="-20" w:right="-20"/>
        <w:rPr>
          <w:rFonts w:ascii="Cambria" w:hAnsi="Cambria" w:cs="Cambria"/>
          <w:color w:val="1F1F1F"/>
          <w:sz w:val="22"/>
          <w:szCs w:val="22"/>
          <w:lang w:val="en-US"/>
        </w:rPr>
      </w:pPr>
      <w:r w:rsidRPr="2583D723">
        <w:rPr>
          <w:rFonts w:ascii="Cambria" w:hAnsi="Cambria" w:cs="Cambria"/>
          <w:color w:val="1F1F1F"/>
          <w:sz w:val="22"/>
          <w:szCs w:val="22"/>
        </w:rPr>
        <w:t xml:space="preserve">sets tasks and selects resources that build on previous knowledge and experience and engage </w:t>
      </w:r>
      <w:proofErr w:type="gramStart"/>
      <w:r w:rsidRPr="2583D723">
        <w:rPr>
          <w:rFonts w:ascii="Cambria" w:hAnsi="Cambria" w:cs="Cambria"/>
          <w:color w:val="1F1F1F"/>
          <w:sz w:val="22"/>
          <w:szCs w:val="22"/>
        </w:rPr>
        <w:t>interest</w:t>
      </w:r>
      <w:proofErr w:type="gramEnd"/>
    </w:p>
    <w:p w14:paraId="1629CF62" w14:textId="77777777" w:rsidR="00F551C9" w:rsidRDefault="00F551C9" w:rsidP="60F1541C">
      <w:pPr>
        <w:pStyle w:val="ListParagraph"/>
        <w:numPr>
          <w:ilvl w:val="0"/>
          <w:numId w:val="3"/>
        </w:numPr>
        <w:shd w:val="clear" w:color="auto" w:fill="FFFFFF"/>
        <w:spacing w:after="0"/>
        <w:ind w:left="-20" w:right="-20"/>
        <w:rPr>
          <w:rFonts w:ascii="Cambria" w:hAnsi="Cambria" w:cs="Cambria"/>
          <w:color w:val="1F1F1F"/>
          <w:sz w:val="22"/>
          <w:szCs w:val="22"/>
          <w:lang w:val="en-US"/>
        </w:rPr>
      </w:pPr>
      <w:r w:rsidRPr="2583D723">
        <w:rPr>
          <w:rFonts w:ascii="Cambria" w:hAnsi="Cambria" w:cs="Cambria"/>
          <w:color w:val="1F1F1F"/>
          <w:sz w:val="22"/>
          <w:szCs w:val="22"/>
        </w:rPr>
        <w:t>ranges within and across Areas of Learning and Experience</w:t>
      </w:r>
    </w:p>
    <w:p w14:paraId="5D674D63" w14:textId="77777777" w:rsidR="00F551C9" w:rsidRDefault="00F551C9" w:rsidP="60F1541C">
      <w:pPr>
        <w:ind w:left="720" w:right="-20"/>
        <w:rPr>
          <w:sz w:val="20"/>
          <w:szCs w:val="20"/>
        </w:rPr>
      </w:pPr>
      <w:r w:rsidRPr="2583D723">
        <w:rPr>
          <w:rFonts w:ascii="Cambria" w:hAnsi="Cambria" w:cs="Cambria"/>
          <w:b/>
          <w:bCs/>
          <w:sz w:val="22"/>
          <w:szCs w:val="22"/>
        </w:rPr>
        <w:t xml:space="preserve">                                                                        </w:t>
      </w:r>
      <w:r w:rsidRPr="2583D723">
        <w:rPr>
          <w:rFonts w:ascii="Cambria" w:hAnsi="Cambria" w:cs="Cambria"/>
          <w:sz w:val="22"/>
          <w:szCs w:val="22"/>
        </w:rPr>
        <w:t xml:space="preserve">  (</w:t>
      </w:r>
      <w:hyperlink r:id="rId5">
        <w:r w:rsidRPr="2583D723">
          <w:rPr>
            <w:rStyle w:val="Hyperlink"/>
            <w:rFonts w:ascii="Cambria" w:hAnsi="Cambria" w:cs="Cambria"/>
            <w:sz w:val="22"/>
            <w:szCs w:val="22"/>
          </w:rPr>
          <w:t>Pedagogy - Hwb (</w:t>
        </w:r>
        <w:proofErr w:type="spellStart"/>
        <w:proofErr w:type="gramStart"/>
        <w:r w:rsidRPr="2583D723">
          <w:rPr>
            <w:rStyle w:val="Hyperlink"/>
            <w:rFonts w:ascii="Cambria" w:hAnsi="Cambria" w:cs="Cambria"/>
            <w:sz w:val="22"/>
            <w:szCs w:val="22"/>
          </w:rPr>
          <w:t>gov.wales</w:t>
        </w:r>
        <w:proofErr w:type="spellEnd"/>
        <w:proofErr w:type="gramEnd"/>
        <w:r w:rsidRPr="2583D723">
          <w:rPr>
            <w:rStyle w:val="Hyperlink"/>
            <w:rFonts w:ascii="Cambria" w:hAnsi="Cambria" w:cs="Cambria"/>
            <w:sz w:val="22"/>
            <w:szCs w:val="22"/>
          </w:rPr>
          <w:t>)</w:t>
        </w:r>
      </w:hyperlink>
    </w:p>
    <w:p w14:paraId="0E112A5C" w14:textId="77777777" w:rsidR="00F551C9" w:rsidRDefault="00F551C9" w:rsidP="60F1541C">
      <w:pPr>
        <w:ind w:left="720" w:right="-20"/>
        <w:rPr>
          <w:rFonts w:ascii="Cambria" w:hAnsi="Cambria" w:cs="Cambria"/>
          <w:b/>
          <w:bCs/>
          <w:sz w:val="22"/>
          <w:szCs w:val="22"/>
        </w:rPr>
      </w:pPr>
      <w:r w:rsidRPr="2583D723">
        <w:rPr>
          <w:rFonts w:ascii="Cambria" w:hAnsi="Cambria" w:cs="Cambria"/>
          <w:b/>
          <w:bCs/>
          <w:sz w:val="22"/>
          <w:szCs w:val="22"/>
        </w:rPr>
        <w:t>Consider the 3 pedagogic principles outlined above. Discuss these principles in relation to practices in education, showing secure understanding, identifying strengths and areas for development for each principle.</w:t>
      </w:r>
    </w:p>
    <w:p w14:paraId="72196FBA" w14:textId="77777777" w:rsidR="00ED6450" w:rsidRPr="00ED6450" w:rsidRDefault="00ED6450" w:rsidP="60F1541C">
      <w:pPr>
        <w:ind w:left="720" w:right="-20"/>
        <w:rPr>
          <w:rFonts w:ascii="Arial" w:hAnsi="Arial" w:cs="Arial"/>
          <w:b/>
          <w:bCs/>
          <w:lang w:val="en-US"/>
        </w:rPr>
      </w:pPr>
    </w:p>
    <w:p w14:paraId="4259BF8E" w14:textId="00C08696" w:rsidR="00F551C9" w:rsidRPr="00ED6450" w:rsidRDefault="00F551C9" w:rsidP="60F1541C">
      <w:pPr>
        <w:rPr>
          <w:rFonts w:ascii="Arial" w:hAnsi="Arial" w:cs="Arial"/>
        </w:rPr>
      </w:pPr>
      <w:r w:rsidRPr="00ED6450">
        <w:rPr>
          <w:rFonts w:ascii="Arial" w:hAnsi="Arial" w:cs="Arial"/>
        </w:rPr>
        <w:t xml:space="preserve">Targets- </w:t>
      </w:r>
    </w:p>
    <w:p w14:paraId="67EDC5CE" w14:textId="0409A30B" w:rsidR="00F551C9" w:rsidRPr="00ED6450" w:rsidRDefault="00F551C9" w:rsidP="2583D723">
      <w:pPr>
        <w:rPr>
          <w:rFonts w:ascii="Arial" w:hAnsi="Arial" w:cs="Arial"/>
        </w:rPr>
      </w:pPr>
      <w:r w:rsidRPr="00ED6450">
        <w:rPr>
          <w:rFonts w:ascii="Arial" w:hAnsi="Arial" w:cs="Arial"/>
        </w:rPr>
        <w:t xml:space="preserve">Target 1- </w:t>
      </w:r>
      <w:r w:rsidR="00ED6450" w:rsidRPr="00ED6450">
        <w:rPr>
          <w:rFonts w:ascii="Arial" w:hAnsi="Arial" w:cs="Arial"/>
          <w:color w:val="283041"/>
          <w:shd w:val="clear" w:color="auto" w:fill="FFFFFF"/>
        </w:rPr>
        <w:t>To give an advanced application of a range of strategies that could be used to overcome challenges, thinking of your own creative ideas and strategies that you could put in place within the school.</w:t>
      </w:r>
    </w:p>
    <w:p w14:paraId="373E1559" w14:textId="3080CDDB" w:rsidR="00F551C9" w:rsidRPr="00ED6450" w:rsidRDefault="00F551C9" w:rsidP="2583D723">
      <w:pPr>
        <w:rPr>
          <w:rFonts w:ascii="Arial" w:hAnsi="Arial" w:cs="Arial"/>
        </w:rPr>
      </w:pPr>
      <w:r w:rsidRPr="00ED6450">
        <w:rPr>
          <w:rFonts w:ascii="Arial" w:hAnsi="Arial" w:cs="Arial"/>
        </w:rPr>
        <w:t xml:space="preserve">Target 2- </w:t>
      </w:r>
      <w:r w:rsidR="00ED6450" w:rsidRPr="00ED6450">
        <w:rPr>
          <w:rFonts w:ascii="Arial" w:hAnsi="Arial" w:cs="Arial"/>
          <w:color w:val="283041"/>
          <w:shd w:val="clear" w:color="auto" w:fill="FFFFFF"/>
        </w:rPr>
        <w:t>To develop critical thinking and address barriers and limitations in more detail, using literature to support you.</w:t>
      </w:r>
    </w:p>
    <w:p w14:paraId="23B3CF8C" w14:textId="62A7B74F" w:rsidR="00ED6450" w:rsidRPr="00ED6450" w:rsidRDefault="00F551C9" w:rsidP="00ED6450">
      <w:pPr>
        <w:pStyle w:val="NormalWeb"/>
        <w:shd w:val="clear" w:color="auto" w:fill="FFFFFF"/>
        <w:spacing w:before="0" w:beforeAutospacing="0" w:after="0" w:afterAutospacing="0"/>
        <w:rPr>
          <w:rFonts w:ascii="Arial" w:hAnsi="Arial" w:cs="Arial"/>
          <w:color w:val="283041"/>
        </w:rPr>
      </w:pPr>
      <w:r w:rsidRPr="00ED6450">
        <w:rPr>
          <w:rFonts w:ascii="Arial" w:hAnsi="Arial" w:cs="Arial"/>
        </w:rPr>
        <w:t xml:space="preserve">Target 3- </w:t>
      </w:r>
      <w:r w:rsidR="00ED6450">
        <w:rPr>
          <w:rFonts w:ascii="Arial" w:hAnsi="Arial" w:cs="Arial"/>
          <w:color w:val="283041"/>
        </w:rPr>
        <w:t>Proofread</w:t>
      </w:r>
      <w:r w:rsidR="00ED6450" w:rsidRPr="00ED6450">
        <w:rPr>
          <w:rFonts w:ascii="Arial" w:hAnsi="Arial" w:cs="Arial"/>
          <w:color w:val="283041"/>
        </w:rPr>
        <w:t xml:space="preserve"> your work carefully to ensure you do not make small errors.</w:t>
      </w:r>
    </w:p>
    <w:p w14:paraId="6E60802B" w14:textId="442E0454" w:rsidR="00F551C9" w:rsidRPr="00ED6450" w:rsidRDefault="00F551C9" w:rsidP="2583D723">
      <w:pPr>
        <w:rPr>
          <w:rFonts w:ascii="Arial" w:hAnsi="Arial" w:cs="Arial"/>
        </w:rPr>
      </w:pPr>
    </w:p>
    <w:p w14:paraId="0A37501D" w14:textId="77777777" w:rsidR="00F551C9" w:rsidRPr="00ED6450" w:rsidRDefault="00F551C9" w:rsidP="2583D723">
      <w:pPr>
        <w:rPr>
          <w:rFonts w:ascii="Arial" w:hAnsi="Arial" w:cs="Arial"/>
        </w:rPr>
      </w:pPr>
    </w:p>
    <w:p w14:paraId="23160E4E" w14:textId="26F97EDF" w:rsidR="1F7C1EE5" w:rsidRPr="00ED6450" w:rsidRDefault="1F7C1EE5">
      <w:pPr>
        <w:rPr>
          <w:rFonts w:ascii="Arial" w:hAnsi="Arial" w:cs="Arial"/>
        </w:rPr>
      </w:pPr>
    </w:p>
    <w:p w14:paraId="25BCE9ED" w14:textId="02689A00" w:rsidR="1F7C1EE5" w:rsidRPr="00ED6450" w:rsidRDefault="1F7C1EE5">
      <w:pPr>
        <w:rPr>
          <w:rFonts w:ascii="Arial" w:hAnsi="Arial" w:cs="Arial"/>
        </w:rPr>
      </w:pPr>
    </w:p>
    <w:p w14:paraId="78650606" w14:textId="339222A8" w:rsidR="1F7C1EE5" w:rsidRPr="00ED6450" w:rsidRDefault="1F7C1EE5">
      <w:pPr>
        <w:rPr>
          <w:rFonts w:ascii="Arial" w:hAnsi="Arial" w:cs="Arial"/>
        </w:rPr>
      </w:pPr>
    </w:p>
    <w:p w14:paraId="023B2115" w14:textId="076C8BC4" w:rsidR="1F7C1EE5" w:rsidRPr="00ED6450" w:rsidRDefault="1F7C1EE5">
      <w:pPr>
        <w:rPr>
          <w:rFonts w:ascii="Arial" w:hAnsi="Arial" w:cs="Arial"/>
        </w:rPr>
      </w:pPr>
    </w:p>
    <w:p w14:paraId="37EC8B82" w14:textId="609FAD76" w:rsidR="1F7C1EE5" w:rsidRPr="00ED6450" w:rsidRDefault="1F7C1EE5">
      <w:pPr>
        <w:rPr>
          <w:rFonts w:ascii="Arial" w:hAnsi="Arial" w:cs="Arial"/>
        </w:rPr>
      </w:pPr>
    </w:p>
    <w:p w14:paraId="0C4816B6" w14:textId="4ACC4B5E" w:rsidR="1F7C1EE5" w:rsidRPr="00ED6450" w:rsidRDefault="1F7C1EE5">
      <w:pPr>
        <w:rPr>
          <w:rFonts w:ascii="Arial" w:hAnsi="Arial" w:cs="Arial"/>
        </w:rPr>
      </w:pPr>
    </w:p>
    <w:p w14:paraId="4FAA33DC" w14:textId="4EAA1D80" w:rsidR="1F7C1EE5" w:rsidRPr="00ED6450" w:rsidRDefault="1F7C1EE5">
      <w:pPr>
        <w:rPr>
          <w:rFonts w:ascii="Arial" w:hAnsi="Arial" w:cs="Arial"/>
        </w:rPr>
      </w:pPr>
    </w:p>
    <w:p w14:paraId="2628224B" w14:textId="0355CFB8" w:rsidR="1F7C1EE5" w:rsidRPr="00ED6450" w:rsidRDefault="1F7C1EE5">
      <w:pPr>
        <w:rPr>
          <w:rFonts w:ascii="Arial" w:hAnsi="Arial" w:cs="Arial"/>
        </w:rPr>
      </w:pPr>
    </w:p>
    <w:p w14:paraId="5CCD256E" w14:textId="72E67531" w:rsidR="1F7C1EE5" w:rsidRPr="00ED6450" w:rsidRDefault="1F7C1EE5">
      <w:pPr>
        <w:rPr>
          <w:rFonts w:ascii="Arial" w:hAnsi="Arial" w:cs="Arial"/>
        </w:rPr>
      </w:pPr>
    </w:p>
    <w:p w14:paraId="49B3781C" w14:textId="254E5F42" w:rsidR="1F7C1EE5" w:rsidRPr="00ED6450" w:rsidRDefault="1F7C1EE5">
      <w:pPr>
        <w:rPr>
          <w:rFonts w:ascii="Arial" w:hAnsi="Arial" w:cs="Arial"/>
        </w:rPr>
      </w:pPr>
    </w:p>
    <w:p w14:paraId="7A20C2B8" w14:textId="6AE8309E" w:rsidR="1F7C1EE5" w:rsidRPr="00ED6450" w:rsidRDefault="1F7C1EE5" w:rsidP="1F7C1EE5">
      <w:pPr>
        <w:rPr>
          <w:rFonts w:ascii="Arial" w:hAnsi="Arial" w:cs="Arial"/>
        </w:rPr>
      </w:pPr>
    </w:p>
    <w:p w14:paraId="47CB6154" w14:textId="2F0C5E90" w:rsidR="1F7C1EE5" w:rsidRPr="00ED6450" w:rsidRDefault="1F7C1EE5">
      <w:pPr>
        <w:rPr>
          <w:rFonts w:ascii="Arial" w:hAnsi="Arial" w:cs="Arial"/>
        </w:rPr>
      </w:pPr>
    </w:p>
    <w:p w14:paraId="1F98C5DA" w14:textId="77777777" w:rsidR="00ED6450" w:rsidRPr="00ED6450" w:rsidRDefault="00ED6450" w:rsidP="00182357">
      <w:pPr>
        <w:spacing w:line="276" w:lineRule="auto"/>
        <w:rPr>
          <w:rFonts w:ascii="Arial" w:hAnsi="Arial" w:cs="Arial"/>
        </w:rPr>
      </w:pPr>
      <w:r w:rsidRPr="00ED6450">
        <w:rPr>
          <w:rFonts w:ascii="Arial" w:hAnsi="Arial" w:cs="Arial"/>
        </w:rPr>
        <w:t xml:space="preserve">Wales's education system has undergone several changes in recent years. Wales has a new curriculum for themselves, and it has been applied since 2015, having been built on the ideas of Donaldson. (Donaldson, 2015)  </w:t>
      </w:r>
    </w:p>
    <w:p w14:paraId="42EB0387" w14:textId="77777777" w:rsidR="00ED6450" w:rsidRPr="00ED6450" w:rsidRDefault="00ED6450" w:rsidP="00182357">
      <w:pPr>
        <w:spacing w:line="276" w:lineRule="auto"/>
        <w:rPr>
          <w:rFonts w:ascii="Arial" w:hAnsi="Arial" w:cs="Arial"/>
        </w:rPr>
      </w:pPr>
      <w:r w:rsidRPr="00ED6450">
        <w:rPr>
          <w:rFonts w:ascii="Arial" w:hAnsi="Arial" w:cs="Arial"/>
        </w:rPr>
        <w:t xml:space="preserve">This most recently introduced curriculum is known as the Curriculum for Wales; it is built on four purposes and has twelve pedagogical principles. These principles are designed as a backbone to the teaching and curriculum each school designs for its students. (Welsh Government, 2023), the principles also outline the role of the teaching staff within the curriculum. (Welsh Government, 2024)  </w:t>
      </w:r>
    </w:p>
    <w:p w14:paraId="4CF328E2" w14:textId="77777777" w:rsidR="00ED6450" w:rsidRPr="00ED6450" w:rsidRDefault="00ED6450" w:rsidP="00182357">
      <w:pPr>
        <w:spacing w:line="276" w:lineRule="auto"/>
        <w:rPr>
          <w:rFonts w:ascii="Arial" w:hAnsi="Arial" w:cs="Arial"/>
        </w:rPr>
      </w:pPr>
      <w:r w:rsidRPr="00ED6450">
        <w:rPr>
          <w:rFonts w:ascii="Arial" w:hAnsi="Arial" w:cs="Arial"/>
        </w:rPr>
        <w:t xml:space="preserve">Foundation learning is the curriculum for three- to seven-year-olds in Wales; the foundation learning framework aims to offer learning in an enjoyable and effective manner (Welsh government, 2015). Welsh Government (2015) suggest that foundation learning is when and where children learn best, through play and is more of a holistic development where we build on the children's prior experience and knowledge, something that Vygotsky, a well-known theorist, also believed in. (Van Der </w:t>
      </w:r>
      <w:proofErr w:type="spellStart"/>
      <w:r w:rsidRPr="00ED6450">
        <w:rPr>
          <w:rFonts w:ascii="Arial" w:hAnsi="Arial" w:cs="Arial"/>
        </w:rPr>
        <w:t>Stuyf</w:t>
      </w:r>
      <w:proofErr w:type="spellEnd"/>
      <w:r w:rsidRPr="00ED6450">
        <w:rPr>
          <w:rFonts w:ascii="Arial" w:hAnsi="Arial" w:cs="Arial"/>
        </w:rPr>
        <w:t xml:space="preserve">, 2002)   </w:t>
      </w:r>
    </w:p>
    <w:p w14:paraId="277453F3" w14:textId="77777777" w:rsidR="00ED6450" w:rsidRPr="00ED6450" w:rsidRDefault="00ED6450" w:rsidP="00182357">
      <w:pPr>
        <w:spacing w:line="276" w:lineRule="auto"/>
        <w:rPr>
          <w:rFonts w:ascii="Arial" w:hAnsi="Arial" w:cs="Arial"/>
        </w:rPr>
      </w:pPr>
      <w:r w:rsidRPr="00ED6450">
        <w:rPr>
          <w:rFonts w:ascii="Arial" w:hAnsi="Arial" w:cs="Arial"/>
        </w:rPr>
        <w:t xml:space="preserve">However, for the purpose of this assignment, I will discuss three pedagogical principles and their relationship to education practices. The three principles I will discuss are, 'good teaching and learning means employing a blend of approaches including direct teaching'. The second principle is 'good teaching and learning sets tasks and selects resources that build on previous knowledge and experience and engage interest'; the last principle I will discuss is 'good teaching and learning ranges within and across areas of learning and experiences.'    </w:t>
      </w:r>
    </w:p>
    <w:p w14:paraId="34C54FB2" w14:textId="77777777" w:rsidR="00ED6450" w:rsidRPr="00ED6450" w:rsidRDefault="00ED6450" w:rsidP="00182357">
      <w:pPr>
        <w:spacing w:line="276" w:lineRule="auto"/>
        <w:rPr>
          <w:rFonts w:ascii="Arial" w:hAnsi="Arial" w:cs="Arial"/>
        </w:rPr>
      </w:pPr>
      <w:r w:rsidRPr="00ED6450">
        <w:rPr>
          <w:rFonts w:ascii="Arial" w:hAnsi="Arial" w:cs="Arial"/>
        </w:rPr>
        <w:t xml:space="preserve">As previously mentioned, the purpose of these principles is to outline the role of the teaching staff in accordance with teaching the curriculum for Wales (Welsh Government, 2023). Many of the principles set out in the curriculum can be linked to other principles; for example, the first and second principles, as stated above, discuss the approaches and techniques used to deliver lessons, as well as the link between the second and third principles that discuss the areas of learning and experience within the curriculum for Wales.   </w:t>
      </w:r>
    </w:p>
    <w:p w14:paraId="108F1EE8" w14:textId="77777777" w:rsidR="00ED6450" w:rsidRPr="00ED6450" w:rsidRDefault="00ED6450" w:rsidP="00182357">
      <w:pPr>
        <w:spacing w:line="276" w:lineRule="auto"/>
        <w:rPr>
          <w:rFonts w:ascii="Arial" w:hAnsi="Arial" w:cs="Arial"/>
        </w:rPr>
      </w:pPr>
      <w:r w:rsidRPr="00ED6450">
        <w:rPr>
          <w:rFonts w:ascii="Arial" w:hAnsi="Arial" w:cs="Arial"/>
        </w:rPr>
        <w:t xml:space="preserve">Before considering and discussing the three principles, it is essential to understand the meaning of cross-curricular learning. As Barnes (2011) states in his book 'Cross-Cultural Learning 3-14', cross-curricular learning and teaching are the idea that multiple skills and knowledge are being disciplined within one theme, </w:t>
      </w:r>
      <w:proofErr w:type="gramStart"/>
      <w:r w:rsidRPr="00ED6450">
        <w:rPr>
          <w:rFonts w:ascii="Arial" w:hAnsi="Arial" w:cs="Arial"/>
        </w:rPr>
        <w:t>experience</w:t>
      </w:r>
      <w:proofErr w:type="gramEnd"/>
      <w:r w:rsidRPr="00ED6450">
        <w:rPr>
          <w:rFonts w:ascii="Arial" w:hAnsi="Arial" w:cs="Arial"/>
        </w:rPr>
        <w:t xml:space="preserve"> or problem. However, according to Kerry (2015), cross-curricular learning is the approach of teaching more than one subject at a time.</w:t>
      </w:r>
    </w:p>
    <w:p w14:paraId="5DA16972" w14:textId="77777777" w:rsidR="00ED6450" w:rsidRPr="00ED6450" w:rsidRDefault="00ED6450" w:rsidP="00182357">
      <w:pPr>
        <w:spacing w:line="276" w:lineRule="auto"/>
        <w:rPr>
          <w:rFonts w:ascii="Arial" w:hAnsi="Arial" w:cs="Arial"/>
        </w:rPr>
      </w:pPr>
    </w:p>
    <w:p w14:paraId="145718FA" w14:textId="77777777" w:rsidR="00ED6450" w:rsidRPr="00ED6450" w:rsidRDefault="00ED6450" w:rsidP="00182357">
      <w:pPr>
        <w:spacing w:line="360" w:lineRule="auto"/>
        <w:rPr>
          <w:rFonts w:ascii="Arial" w:hAnsi="Arial" w:cs="Arial"/>
        </w:rPr>
      </w:pPr>
      <w:r w:rsidRPr="00ED6450">
        <w:rPr>
          <w:rFonts w:ascii="Arial" w:hAnsi="Arial" w:cs="Arial"/>
        </w:rPr>
        <w:lastRenderedPageBreak/>
        <w:t xml:space="preserve">The first pedagogical principle I will discuss is that 'good teaching and learning means employing a blend of approaches including direct teaching.' I have interpreted this principle as using various strategies to make teaching and learning enjoyable and effective. During my placement in schools, I observed many different techniques, such as group work, individual activities and focus groups, continuous provisions, and blended learning, to encourage learning.   </w:t>
      </w:r>
    </w:p>
    <w:p w14:paraId="6C65EB23" w14:textId="77777777" w:rsidR="00ED6450" w:rsidRPr="00ED6450" w:rsidRDefault="00ED6450" w:rsidP="00182357">
      <w:pPr>
        <w:spacing w:line="360" w:lineRule="auto"/>
        <w:rPr>
          <w:rFonts w:ascii="Arial" w:hAnsi="Arial" w:cs="Arial"/>
        </w:rPr>
      </w:pPr>
      <w:r w:rsidRPr="00ED6450">
        <w:rPr>
          <w:rFonts w:ascii="Arial" w:hAnsi="Arial" w:cs="Arial"/>
        </w:rPr>
        <w:t xml:space="preserve">The whole purpose of this </w:t>
      </w:r>
      <w:proofErr w:type="gramStart"/>
      <w:r w:rsidRPr="00ED6450">
        <w:rPr>
          <w:rFonts w:ascii="Arial" w:hAnsi="Arial" w:cs="Arial"/>
        </w:rPr>
        <w:t>particular principle</w:t>
      </w:r>
      <w:proofErr w:type="gramEnd"/>
      <w:r w:rsidRPr="00ED6450">
        <w:rPr>
          <w:rFonts w:ascii="Arial" w:hAnsi="Arial" w:cs="Arial"/>
        </w:rPr>
        <w:t xml:space="preserve"> is to ensure that we are teaching to the needs of the students and that, as a teacher, you are using suitable approaches for your classroom.  </w:t>
      </w:r>
    </w:p>
    <w:p w14:paraId="1CFA8006" w14:textId="77777777" w:rsidR="00ED6450" w:rsidRPr="00ED6450" w:rsidRDefault="00ED6450" w:rsidP="00182357">
      <w:pPr>
        <w:spacing w:line="360" w:lineRule="auto"/>
        <w:rPr>
          <w:rFonts w:ascii="Arial" w:hAnsi="Arial" w:cs="Arial"/>
        </w:rPr>
      </w:pPr>
      <w:r w:rsidRPr="00ED6450">
        <w:rPr>
          <w:rFonts w:ascii="Arial" w:hAnsi="Arial" w:cs="Arial"/>
        </w:rPr>
        <w:t xml:space="preserve">From my placement experiences in schools, multiple approaches are often used within one lesson. Most teachers teach through focus groups or whole class teaching. One of the reasons for using the focus group approach to teaching is to allow the students to interact with each other and receive instruction from the teacher. (Webb, 1982) Group work is another approach that could be used within the classroom, depending on the tasks. This approach ensures that all students participate, but in some cases, not all participate equally. (Jones, 2007) </w:t>
      </w:r>
    </w:p>
    <w:p w14:paraId="510E25A5" w14:textId="77777777" w:rsidR="00ED6450" w:rsidRPr="00ED6450" w:rsidRDefault="00ED6450" w:rsidP="00182357">
      <w:pPr>
        <w:spacing w:line="360" w:lineRule="auto"/>
        <w:rPr>
          <w:rFonts w:ascii="Arial" w:hAnsi="Arial" w:cs="Arial"/>
        </w:rPr>
      </w:pPr>
      <w:r w:rsidRPr="00ED6450">
        <w:rPr>
          <w:rFonts w:ascii="Arial" w:hAnsi="Arial" w:cs="Arial"/>
        </w:rPr>
        <w:t xml:space="preserve">From my observation within my placement school and through my experience in other schools, teachers use </w:t>
      </w:r>
      <w:proofErr w:type="gramStart"/>
      <w:r w:rsidRPr="00ED6450">
        <w:rPr>
          <w:rFonts w:ascii="Arial" w:hAnsi="Arial" w:cs="Arial"/>
        </w:rPr>
        <w:t>whole-class</w:t>
      </w:r>
      <w:proofErr w:type="gramEnd"/>
      <w:r w:rsidRPr="00ED6450">
        <w:rPr>
          <w:rFonts w:ascii="Arial" w:hAnsi="Arial" w:cs="Arial"/>
        </w:rPr>
        <w:t xml:space="preserve"> teaching when the children are on the carpet for activities such as quick mathematics or word pronunciation. However, they would then split the class into their groups and send them off to work in other classroom areas, such as the tuff tray, group tasks or free play. Both Frobel and Vygotsky, well-known theorists, believed that play is an enhanced approach to child development. (Tovey, 2013) The play provided in a classroom is often guided play through continuous provisions, which are activities set out by the teacher, usually based on what they have just learned at whole class teaching or something they have learnt about throughout the last weeks.    </w:t>
      </w:r>
    </w:p>
    <w:p w14:paraId="26C6FF03" w14:textId="77777777" w:rsidR="00ED6450" w:rsidRPr="00ED6450" w:rsidRDefault="00ED6450" w:rsidP="00182357">
      <w:pPr>
        <w:spacing w:line="360" w:lineRule="auto"/>
        <w:rPr>
          <w:rFonts w:ascii="Arial" w:hAnsi="Arial" w:cs="Arial"/>
        </w:rPr>
      </w:pPr>
      <w:r w:rsidRPr="00ED6450">
        <w:rPr>
          <w:rFonts w:ascii="Arial" w:hAnsi="Arial" w:cs="Arial"/>
        </w:rPr>
        <w:t xml:space="preserve">A 'hook' is often used at the beginning of a lesson to engage students within the learning. It is an approach well known for its use in engaging a class. A 'hook' could be anything from a picture to a video or piece of music, but its main purpose is to draw the students' attention to what they're about to learn (Barkley, 2019). A hook I have </w:t>
      </w:r>
      <w:r w:rsidRPr="00ED6450">
        <w:rPr>
          <w:rFonts w:ascii="Arial" w:hAnsi="Arial" w:cs="Arial"/>
        </w:rPr>
        <w:lastRenderedPageBreak/>
        <w:t xml:space="preserve">frequently observed in schools is a game called 'What is in the box?' where the students must guess and ask questions to find the answer; when used well, all children are engaged in the activity.   </w:t>
      </w:r>
    </w:p>
    <w:p w14:paraId="3B31E849" w14:textId="77777777" w:rsidR="00ED6450" w:rsidRPr="00ED6450" w:rsidRDefault="00ED6450" w:rsidP="00182357">
      <w:pPr>
        <w:spacing w:line="360" w:lineRule="auto"/>
        <w:rPr>
          <w:rFonts w:ascii="Arial" w:hAnsi="Arial" w:cs="Arial"/>
        </w:rPr>
      </w:pPr>
      <w:r w:rsidRPr="00ED6450">
        <w:rPr>
          <w:rFonts w:ascii="Arial" w:hAnsi="Arial" w:cs="Arial"/>
        </w:rPr>
        <w:t xml:space="preserve">Another approach that is often taken, more in the spring or summer, is taking the children out of the classroom to learn. This could be anywhere from the schoolyard to a school field trip. Lloyd and Gray (2014) suggest that learning in an outdoor environment enriches children's understanding of nature and, therefore, targets one of the four purposes within the curriculum for Wales (Welsh Government, 2022b). Alongside this, The Outdoor Adviser's Panel (2024) suggests that another benefit to learning outside the classroom environment is that it provides further opportunities for cross-curriculum learning.  </w:t>
      </w:r>
    </w:p>
    <w:p w14:paraId="66B073E4" w14:textId="54E02E6D" w:rsidR="00ED6450" w:rsidRPr="00ED6450" w:rsidRDefault="00ED6450" w:rsidP="00182357">
      <w:pPr>
        <w:spacing w:line="360" w:lineRule="auto"/>
        <w:rPr>
          <w:rFonts w:ascii="Arial" w:hAnsi="Arial" w:cs="Arial"/>
        </w:rPr>
      </w:pPr>
      <w:r w:rsidRPr="00ED6450">
        <w:rPr>
          <w:rFonts w:ascii="Arial" w:hAnsi="Arial" w:cs="Arial"/>
        </w:rPr>
        <w:t xml:space="preserve">These approaches are continuously used throughout the school day and are often used alongside each other depending on the task at hand and the need for attention from the students.  </w:t>
      </w:r>
    </w:p>
    <w:p w14:paraId="1A5AE692" w14:textId="77777777" w:rsidR="00ED6450" w:rsidRPr="00ED6450" w:rsidRDefault="00ED6450" w:rsidP="00182357">
      <w:pPr>
        <w:spacing w:line="360" w:lineRule="auto"/>
        <w:rPr>
          <w:rFonts w:ascii="Arial" w:hAnsi="Arial" w:cs="Arial"/>
        </w:rPr>
      </w:pPr>
      <w:r w:rsidRPr="00ED6450">
        <w:rPr>
          <w:rFonts w:ascii="Arial" w:hAnsi="Arial" w:cs="Arial"/>
        </w:rPr>
        <w:t xml:space="preserve">The second pedagogical principle is that 'good teaching and learning sets tasks and selects resources that build on previous knowledge and experiences and engage interest'. This </w:t>
      </w:r>
      <w:proofErr w:type="gramStart"/>
      <w:r w:rsidRPr="00ED6450">
        <w:rPr>
          <w:rFonts w:ascii="Arial" w:hAnsi="Arial" w:cs="Arial"/>
        </w:rPr>
        <w:t>particular principle</w:t>
      </w:r>
      <w:proofErr w:type="gramEnd"/>
      <w:r w:rsidRPr="00ED6450">
        <w:rPr>
          <w:rFonts w:ascii="Arial" w:hAnsi="Arial" w:cs="Arial"/>
        </w:rPr>
        <w:t xml:space="preserve"> is the idea of scaffolding, building on the student's prior knowledge.   </w:t>
      </w:r>
    </w:p>
    <w:p w14:paraId="2C4C225E" w14:textId="77777777" w:rsidR="00ED6450" w:rsidRPr="00ED6450" w:rsidRDefault="00ED6450" w:rsidP="00182357">
      <w:pPr>
        <w:spacing w:line="360" w:lineRule="auto"/>
        <w:rPr>
          <w:rFonts w:ascii="Arial" w:hAnsi="Arial" w:cs="Arial"/>
        </w:rPr>
      </w:pPr>
      <w:r w:rsidRPr="00ED6450">
        <w:rPr>
          <w:rFonts w:ascii="Arial" w:hAnsi="Arial" w:cs="Arial"/>
        </w:rPr>
        <w:t>Vygotsky (</w:t>
      </w:r>
      <w:proofErr w:type="spellStart"/>
      <w:r w:rsidRPr="00ED6450">
        <w:rPr>
          <w:rFonts w:ascii="Arial" w:hAnsi="Arial" w:cs="Arial"/>
        </w:rPr>
        <w:t>Mcleod</w:t>
      </w:r>
      <w:proofErr w:type="spellEnd"/>
      <w:r w:rsidRPr="00ED6450">
        <w:rPr>
          <w:rFonts w:ascii="Arial" w:hAnsi="Arial" w:cs="Arial"/>
        </w:rPr>
        <w:t xml:space="preserve">, 2024), a well-known theorist within education, had the theory of scaffolding, the idea of building on prior knowledge and educating children further in the fields in which they already have knowledge. Van Der </w:t>
      </w:r>
      <w:proofErr w:type="spellStart"/>
      <w:r w:rsidRPr="00ED6450">
        <w:rPr>
          <w:rFonts w:ascii="Arial" w:hAnsi="Arial" w:cs="Arial"/>
        </w:rPr>
        <w:t>Stuyf</w:t>
      </w:r>
      <w:proofErr w:type="spellEnd"/>
      <w:r w:rsidRPr="00ED6450">
        <w:rPr>
          <w:rFonts w:ascii="Arial" w:hAnsi="Arial" w:cs="Arial"/>
        </w:rPr>
        <w:t xml:space="preserve"> (2002) suggests that the meaning of the scaffolding teaching strategy is the teacher's role within the child's development, the role being to set tasks that are just out of the reach of the individual's ability and to scaffold them to success. They say this role should decrease where the child no longer needs the scaffold and can do the task independently.  </w:t>
      </w:r>
    </w:p>
    <w:p w14:paraId="7FCF33E1" w14:textId="77777777" w:rsidR="00ED6450" w:rsidRPr="00ED6450" w:rsidRDefault="00ED6450" w:rsidP="00182357">
      <w:pPr>
        <w:spacing w:line="360" w:lineRule="auto"/>
        <w:rPr>
          <w:rFonts w:ascii="Arial" w:hAnsi="Arial" w:cs="Arial"/>
        </w:rPr>
      </w:pPr>
      <w:r w:rsidRPr="00ED6450">
        <w:rPr>
          <w:rFonts w:ascii="Arial" w:hAnsi="Arial" w:cs="Arial"/>
        </w:rPr>
        <w:t xml:space="preserve">There are many strategies that teachers and schools could use to enhance this principle, some being continuous provisions and school field trips. These strategies allow teachers to improve children's prior knowledge.   </w:t>
      </w:r>
    </w:p>
    <w:p w14:paraId="4B0646BC" w14:textId="77777777" w:rsidR="00ED6450" w:rsidRPr="00ED6450" w:rsidRDefault="00ED6450" w:rsidP="00182357">
      <w:pPr>
        <w:spacing w:line="360" w:lineRule="auto"/>
        <w:rPr>
          <w:rFonts w:ascii="Arial" w:hAnsi="Arial" w:cs="Arial"/>
        </w:rPr>
      </w:pPr>
      <w:r w:rsidRPr="00ED6450">
        <w:rPr>
          <w:rFonts w:ascii="Arial" w:hAnsi="Arial" w:cs="Arial"/>
        </w:rPr>
        <w:lastRenderedPageBreak/>
        <w:t xml:space="preserve">Continuous provisions are part of this principle, and they are activities that are left out in a classroom environment that the pupils can access at any time (Kennard, 2022). The purpose of continuous provision is so that children can build on prior knowledge and lessons during their own free time, possibly through play (McHugh, 2023). Continuous provisions also enable the constant development of their verbal and communication skills as children often work alongside or with their peers within this area of the classroom, allowing them to communicate and learn from each another (McHugh, 2023).    </w:t>
      </w:r>
    </w:p>
    <w:p w14:paraId="4AD467D9" w14:textId="77777777" w:rsidR="00ED6450" w:rsidRPr="00ED6450" w:rsidRDefault="00ED6450" w:rsidP="00182357">
      <w:pPr>
        <w:spacing w:line="360" w:lineRule="auto"/>
        <w:rPr>
          <w:rFonts w:ascii="Arial" w:hAnsi="Arial" w:cs="Arial"/>
        </w:rPr>
      </w:pPr>
      <w:r w:rsidRPr="00ED6450">
        <w:rPr>
          <w:rFonts w:ascii="Arial" w:hAnsi="Arial" w:cs="Arial"/>
        </w:rPr>
        <w:t xml:space="preserve">Another strategy schools often use is taking children out of the school to have a first-hand experience of the information and knowledge they develop within the classroom, thereby building on prior knowledge. The idea of taking children out of the classroom on an educational field trip allows them to learn in a fun and enjoyable environment; however, as Coughlin (2010) states that, a field trip can only be beneficial if it is linked to the curriculum and what the children have learned about or will learn about in their classroom.  </w:t>
      </w:r>
    </w:p>
    <w:p w14:paraId="51A0C998" w14:textId="77777777" w:rsidR="00ED6450" w:rsidRPr="00ED6450" w:rsidRDefault="00ED6450" w:rsidP="00182357">
      <w:pPr>
        <w:spacing w:line="360" w:lineRule="auto"/>
        <w:rPr>
          <w:rFonts w:ascii="Arial" w:hAnsi="Arial" w:cs="Arial"/>
        </w:rPr>
      </w:pPr>
      <w:r w:rsidRPr="00ED6450">
        <w:rPr>
          <w:rFonts w:ascii="Arial" w:hAnsi="Arial" w:cs="Arial"/>
        </w:rPr>
        <w:t xml:space="preserve">An exceptional strategy that often gets forgotten about is play. Moyles (2015) mentioned in his book "The Excellence of Play" that play can help develop many children's skills and is excellent for children. Play is a part of every aspect of a child's life and should be implemented more often within the classroom due to its immense benefits. It is further mentioned by Moyles that play can be seen in two manners, one of which play has no rules and a more complex version where it has rules. Piaget's theory was that play could impact and develop children's thinking skills. (Moyles, 2015)  </w:t>
      </w:r>
    </w:p>
    <w:p w14:paraId="07047709" w14:textId="3761EF2E" w:rsidR="00ED6450" w:rsidRPr="00ED6450" w:rsidRDefault="00ED6450" w:rsidP="00182357">
      <w:pPr>
        <w:spacing w:line="360" w:lineRule="auto"/>
        <w:rPr>
          <w:rFonts w:ascii="Arial" w:hAnsi="Arial" w:cs="Arial"/>
        </w:rPr>
      </w:pPr>
      <w:r w:rsidRPr="00ED6450">
        <w:rPr>
          <w:rFonts w:ascii="Arial" w:hAnsi="Arial" w:cs="Arial"/>
        </w:rPr>
        <w:t xml:space="preserve">The strategies mentioned above all scaffold in one way or another; each approach builds on the pupil's further knowledge. The principle of 'good teaching and learning sets tasks and selects resources that build on previous knowledge and experiences and engaging interest' is the idea of scaffolding and providing resources to enable further development in areas of learning that have already been touched upon.  </w:t>
      </w:r>
    </w:p>
    <w:p w14:paraId="51573BC2" w14:textId="77777777" w:rsidR="00ED6450" w:rsidRPr="00ED6450" w:rsidRDefault="00ED6450" w:rsidP="00182357">
      <w:pPr>
        <w:spacing w:line="360" w:lineRule="auto"/>
        <w:rPr>
          <w:rFonts w:ascii="Arial" w:hAnsi="Arial" w:cs="Arial"/>
        </w:rPr>
      </w:pPr>
      <w:r w:rsidRPr="00ED6450">
        <w:rPr>
          <w:rFonts w:ascii="Arial" w:hAnsi="Arial" w:cs="Arial"/>
        </w:rPr>
        <w:t xml:space="preserve">My third principle for discussion is that 'good teaching and learning ranges within and across Areas of Learning and Experiences'. This principle is the idea of cross-curricular education, in which the Curriculum for Wales suggest that fundamental and specific </w:t>
      </w:r>
      <w:r w:rsidRPr="00ED6450">
        <w:rPr>
          <w:rFonts w:ascii="Arial" w:hAnsi="Arial" w:cs="Arial"/>
        </w:rPr>
        <w:lastRenderedPageBreak/>
        <w:t xml:space="preserve">skills should be taught throughout education, these skills being Literacy, Numeracy and Digital competency; these three skills are mandatory within the curriculum and must be taught within all areas of learning and experience (Welsh Government, 2022a). Welsh Government (2022a) also states that all teaching staff are responsible for ensuring consistent development and progression of those three skills mentioned above. How these skills are taught within the Areas of Learning will depend on the area and the school's curriculum.   </w:t>
      </w:r>
    </w:p>
    <w:p w14:paraId="1A9C50C1" w14:textId="77777777" w:rsidR="00ED6450" w:rsidRPr="00ED6450" w:rsidRDefault="00ED6450" w:rsidP="00182357">
      <w:pPr>
        <w:spacing w:line="360" w:lineRule="auto"/>
        <w:rPr>
          <w:rFonts w:ascii="Arial" w:hAnsi="Arial" w:cs="Arial"/>
        </w:rPr>
      </w:pPr>
      <w:r w:rsidRPr="00ED6450">
        <w:rPr>
          <w:rFonts w:ascii="Arial" w:hAnsi="Arial" w:cs="Arial"/>
        </w:rPr>
        <w:t xml:space="preserve">According to Rowley and Cooper (2009), a cross-curricular way of Learning allows for a more engaging classroom that meets the needs of more students; they also state that such a way of teaching saves time, as you are teaching more than one subject or skill at the same time. However, they suggest that each school should have a policy to follow, as the Welsh Government suggests, to ensure everything is clear and clear, and the cross-curricular framework is taught consistently throughout the school.   </w:t>
      </w:r>
    </w:p>
    <w:p w14:paraId="79D2B654" w14:textId="77777777" w:rsidR="00ED6450" w:rsidRPr="00ED6450" w:rsidRDefault="00ED6450" w:rsidP="00182357">
      <w:pPr>
        <w:spacing w:line="360" w:lineRule="auto"/>
        <w:rPr>
          <w:rFonts w:ascii="Arial" w:hAnsi="Arial" w:cs="Arial"/>
        </w:rPr>
      </w:pPr>
      <w:r w:rsidRPr="00ED6450">
        <w:rPr>
          <w:rFonts w:ascii="Arial" w:hAnsi="Arial" w:cs="Arial"/>
        </w:rPr>
        <w:t xml:space="preserve">Cross-curricular, according to Kerry (2015), is the idea of teaching more than one subject at one time; however, as previously mentioned, Wales has had a new curriculum built, whereby they no longer teach subjects but Areas of Learning and Experience, meaning that there are no subjects but rather an interconnection of branches, for example, humanities being geography, history, sociology and so on (Welsh Government, 2022a). The cross-curriculum learning coincides with the ideas of Plowden, who was chair of the Central Advisory Council for Education in England in 1967 (News, 2020). Her idea at the time was that children's Learning should not fit into subjects (Kerry, 2015).   </w:t>
      </w:r>
    </w:p>
    <w:p w14:paraId="23A9B9E4" w14:textId="77777777" w:rsidR="00ED6450" w:rsidRPr="00ED6450" w:rsidRDefault="00ED6450" w:rsidP="00182357">
      <w:pPr>
        <w:spacing w:line="360" w:lineRule="auto"/>
        <w:rPr>
          <w:rFonts w:ascii="Arial" w:hAnsi="Arial" w:cs="Arial"/>
        </w:rPr>
      </w:pPr>
      <w:r w:rsidRPr="00ED6450">
        <w:rPr>
          <w:rFonts w:ascii="Arial" w:hAnsi="Arial" w:cs="Arial"/>
        </w:rPr>
        <w:t xml:space="preserve">With regards to the cross-curricular framework in the curriculum for Wales, it seems early to identify whether or not it has been successful because the curriculum was introduced and implemented within recent years; however, from my experience in schools and observations in the classroom, it appears that children enjoy learning the cross-curricular skills as they are not aware that they are actually learning. For example, they might be learning literacy during their physical activity lessons, not realising they are being taught and seem more receptive to learning. We know children learn through play, as </w:t>
      </w:r>
      <w:proofErr w:type="gramStart"/>
      <w:r w:rsidRPr="00ED6450">
        <w:rPr>
          <w:rFonts w:ascii="Arial" w:hAnsi="Arial" w:cs="Arial"/>
        </w:rPr>
        <w:t>mentioned</w:t>
      </w:r>
      <w:proofErr w:type="gramEnd"/>
      <w:r w:rsidRPr="00ED6450">
        <w:rPr>
          <w:rFonts w:ascii="Arial" w:hAnsi="Arial" w:cs="Arial"/>
        </w:rPr>
        <w:t xml:space="preserve"> and linked to the other two principles above; it follows, therefore, </w:t>
      </w:r>
      <w:r w:rsidRPr="00ED6450">
        <w:rPr>
          <w:rFonts w:ascii="Arial" w:hAnsi="Arial" w:cs="Arial"/>
        </w:rPr>
        <w:lastRenderedPageBreak/>
        <w:t xml:space="preserve">that a cross-curricula activity presented through play will significantly impact the child's development.   </w:t>
      </w:r>
    </w:p>
    <w:p w14:paraId="414D1F98" w14:textId="77777777" w:rsidR="00ED6450" w:rsidRPr="00ED6450" w:rsidRDefault="00ED6450" w:rsidP="00182357">
      <w:pPr>
        <w:spacing w:line="360" w:lineRule="auto"/>
        <w:rPr>
          <w:rFonts w:ascii="Arial" w:hAnsi="Arial" w:cs="Arial"/>
        </w:rPr>
      </w:pPr>
      <w:r w:rsidRPr="00ED6450">
        <w:rPr>
          <w:rFonts w:ascii="Arial" w:hAnsi="Arial" w:cs="Arial"/>
        </w:rPr>
        <w:t xml:space="preserve">As previously mentioned, in discussing the other two principles, many approaches can and are used within the classroom to emphasise and implement cross-curricular learning. One of these is outdoor learning, the idea of teaching children outside the typical learning environment. As mentioned, The Outdoor Adviser's Panel (2024) suggests that teaching children outdoors provides opportunities for cross-curricular learning.  </w:t>
      </w:r>
    </w:p>
    <w:p w14:paraId="46C1D3CC" w14:textId="77777777" w:rsidR="00ED6450" w:rsidRPr="00ED6450" w:rsidRDefault="00ED6450" w:rsidP="00182357">
      <w:pPr>
        <w:spacing w:line="360" w:lineRule="auto"/>
        <w:rPr>
          <w:rFonts w:ascii="Arial" w:hAnsi="Arial" w:cs="Arial"/>
        </w:rPr>
      </w:pPr>
      <w:r w:rsidRPr="00ED6450">
        <w:rPr>
          <w:rFonts w:ascii="Arial" w:hAnsi="Arial" w:cs="Arial"/>
        </w:rPr>
        <w:t xml:space="preserve">Play is another approach used throughout the school to ensure cross-curricular learning; as mentioned throughout the assignment, play is an excellent tool to enrich students' knowledge through fun and enjoyment.  </w:t>
      </w:r>
    </w:p>
    <w:p w14:paraId="01F0ED62" w14:textId="6E66F125" w:rsidR="00ED6450" w:rsidRPr="00ED6450" w:rsidRDefault="00ED6450" w:rsidP="00182357">
      <w:pPr>
        <w:spacing w:line="360" w:lineRule="auto"/>
        <w:rPr>
          <w:rFonts w:ascii="Arial" w:hAnsi="Arial" w:cs="Arial"/>
        </w:rPr>
      </w:pPr>
      <w:proofErr w:type="gramStart"/>
      <w:r w:rsidRPr="00ED6450">
        <w:rPr>
          <w:rFonts w:ascii="Arial" w:hAnsi="Arial" w:cs="Arial"/>
        </w:rPr>
        <w:t>As a professional teacher, my role</w:t>
      </w:r>
      <w:proofErr w:type="gramEnd"/>
      <w:r w:rsidRPr="00ED6450">
        <w:rPr>
          <w:rFonts w:ascii="Arial" w:hAnsi="Arial" w:cs="Arial"/>
        </w:rPr>
        <w:t xml:space="preserve"> is not only to plan and deliver cross-curricular lessons but also to assess cross-curricular work and further evaluate and reflect on my skills within the planning and delivery of cross-curricular learning and teaching. Kerry (2015) says that planning is critical to a high-achieving teacher and suggests that planning is vital to a successful lesson outcome. Along with planning comes assessing; Kerry (2015) says that the role of assessing must be ever changing to coincide with the changing curriculum, and that is the role of the teacher to adapt to this.</w:t>
      </w:r>
    </w:p>
    <w:p w14:paraId="12CF6BE5" w14:textId="77777777" w:rsidR="00ED6450" w:rsidRPr="00ED6450" w:rsidRDefault="00ED6450" w:rsidP="00182357">
      <w:pPr>
        <w:spacing w:line="360" w:lineRule="auto"/>
        <w:rPr>
          <w:rFonts w:ascii="Arial" w:hAnsi="Arial" w:cs="Arial"/>
        </w:rPr>
      </w:pPr>
      <w:r w:rsidRPr="00ED6450">
        <w:rPr>
          <w:rFonts w:ascii="Arial" w:hAnsi="Arial" w:cs="Arial"/>
        </w:rPr>
        <w:t xml:space="preserve">To conclude, throughout this module, I have learned and developed my understanding of pedagogical principles and their importance in education. I have also come to the realisation of the importance of your own views on these principles to ensure that they are correctly implemented in the classroom.   </w:t>
      </w:r>
    </w:p>
    <w:p w14:paraId="3A6AF8E0" w14:textId="77777777" w:rsidR="00ED6450" w:rsidRPr="00ED6450" w:rsidRDefault="00ED6450" w:rsidP="00182357">
      <w:pPr>
        <w:spacing w:line="360" w:lineRule="auto"/>
        <w:rPr>
          <w:rFonts w:ascii="Arial" w:hAnsi="Arial" w:cs="Arial"/>
        </w:rPr>
      </w:pPr>
      <w:r w:rsidRPr="00ED6450">
        <w:rPr>
          <w:rFonts w:ascii="Arial" w:hAnsi="Arial" w:cs="Arial"/>
        </w:rPr>
        <w:t xml:space="preserve">I will apply some strategies in my teaching profession to develop myself further. Firstly, I will keep in mind my role as a teacher in the ever-changing educational system and ensure that I continuously reflect on myself and develop my skills.  </w:t>
      </w:r>
    </w:p>
    <w:p w14:paraId="34DA7B33" w14:textId="77777777" w:rsidR="00ED6450" w:rsidRPr="00ED6450" w:rsidRDefault="00ED6450" w:rsidP="00182357">
      <w:pPr>
        <w:spacing w:line="360" w:lineRule="auto"/>
        <w:rPr>
          <w:rFonts w:ascii="Arial" w:hAnsi="Arial" w:cs="Arial"/>
        </w:rPr>
      </w:pPr>
      <w:r w:rsidRPr="00ED6450">
        <w:rPr>
          <w:rFonts w:ascii="Arial" w:hAnsi="Arial" w:cs="Arial"/>
        </w:rPr>
        <w:t xml:space="preserve">Secondly, I will ensure that my planning is cross-curricular and that I focus on this when planning. I will also implement the idea of scaffolding within my lesson. To ensure I have considered these strategies in my teaching, I will self-reflect and assess myself and my teaching regularly.   </w:t>
      </w:r>
    </w:p>
    <w:p w14:paraId="049F31CB" w14:textId="3CB5147E" w:rsidR="00F551C9" w:rsidRPr="00ED6450" w:rsidRDefault="00ED6450" w:rsidP="00182357">
      <w:pPr>
        <w:spacing w:line="360" w:lineRule="auto"/>
        <w:rPr>
          <w:rFonts w:ascii="Arial" w:hAnsi="Arial" w:cs="Arial"/>
        </w:rPr>
      </w:pPr>
      <w:r w:rsidRPr="00ED6450">
        <w:rPr>
          <w:rFonts w:ascii="Arial" w:hAnsi="Arial" w:cs="Arial"/>
        </w:rPr>
        <w:lastRenderedPageBreak/>
        <w:t xml:space="preserve">I will also reflect on my professional practice as I can continue my learning and reflect on my development. I will ensure that I am following the role of my profession.  </w:t>
      </w:r>
    </w:p>
    <w:p w14:paraId="50B1B97A" w14:textId="7BFB9FBC" w:rsidR="1F7C1EE5" w:rsidRPr="00ED6450" w:rsidRDefault="1F7C1EE5" w:rsidP="1F7C1EE5">
      <w:pPr>
        <w:rPr>
          <w:rFonts w:ascii="Arial" w:hAnsi="Arial" w:cs="Arial"/>
        </w:rPr>
      </w:pPr>
    </w:p>
    <w:p w14:paraId="53128261" w14:textId="77777777" w:rsidR="00F551C9" w:rsidRPr="00ED6450" w:rsidRDefault="00F551C9" w:rsidP="2583D723">
      <w:pPr>
        <w:rPr>
          <w:rFonts w:ascii="Arial" w:hAnsi="Arial" w:cs="Arial"/>
        </w:rPr>
      </w:pPr>
    </w:p>
    <w:p w14:paraId="62486C05" w14:textId="77777777" w:rsidR="00F551C9" w:rsidRPr="00ED6450" w:rsidRDefault="00F551C9" w:rsidP="2583D723">
      <w:pPr>
        <w:rPr>
          <w:rFonts w:ascii="Arial" w:hAnsi="Arial" w:cs="Arial"/>
        </w:rPr>
      </w:pPr>
    </w:p>
    <w:p w14:paraId="256148A8" w14:textId="77777777" w:rsidR="00B14C3F" w:rsidRPr="00ED6450" w:rsidRDefault="00B14C3F" w:rsidP="2583D723">
      <w:pPr>
        <w:rPr>
          <w:rFonts w:ascii="Arial" w:hAnsi="Arial" w:cs="Arial"/>
        </w:rPr>
      </w:pPr>
    </w:p>
    <w:p w14:paraId="7DBCF197" w14:textId="77777777" w:rsidR="00B14C3F" w:rsidRPr="00ED6450" w:rsidRDefault="00B14C3F" w:rsidP="2583D723">
      <w:pPr>
        <w:rPr>
          <w:rFonts w:ascii="Arial" w:hAnsi="Arial" w:cs="Arial"/>
        </w:rPr>
      </w:pPr>
    </w:p>
    <w:p w14:paraId="453B7DA5" w14:textId="77777777" w:rsidR="00B14C3F" w:rsidRPr="00ED6450" w:rsidRDefault="00B14C3F" w:rsidP="2583D723">
      <w:pPr>
        <w:rPr>
          <w:rFonts w:ascii="Arial" w:hAnsi="Arial" w:cs="Arial"/>
        </w:rPr>
      </w:pPr>
    </w:p>
    <w:p w14:paraId="15427A99" w14:textId="77777777" w:rsidR="00B14C3F" w:rsidRPr="00ED6450" w:rsidRDefault="00B14C3F" w:rsidP="2583D723">
      <w:pPr>
        <w:rPr>
          <w:rFonts w:ascii="Arial" w:hAnsi="Arial" w:cs="Arial"/>
        </w:rPr>
      </w:pPr>
    </w:p>
    <w:p w14:paraId="0F3B14D2" w14:textId="77777777" w:rsidR="00B14C3F" w:rsidRPr="00ED6450" w:rsidRDefault="00B14C3F" w:rsidP="2583D723">
      <w:pPr>
        <w:rPr>
          <w:rFonts w:ascii="Arial" w:hAnsi="Arial" w:cs="Arial"/>
        </w:rPr>
      </w:pPr>
    </w:p>
    <w:p w14:paraId="05CD3A41" w14:textId="77777777" w:rsidR="00B14C3F" w:rsidRPr="00ED6450" w:rsidRDefault="00B14C3F" w:rsidP="2583D723">
      <w:pPr>
        <w:rPr>
          <w:rFonts w:ascii="Arial" w:hAnsi="Arial" w:cs="Arial"/>
        </w:rPr>
      </w:pPr>
    </w:p>
    <w:p w14:paraId="1C7C575A" w14:textId="77777777" w:rsidR="00B14C3F" w:rsidRPr="00ED6450" w:rsidRDefault="00B14C3F" w:rsidP="2583D723">
      <w:pPr>
        <w:rPr>
          <w:rFonts w:ascii="Arial" w:hAnsi="Arial" w:cs="Arial"/>
        </w:rPr>
      </w:pPr>
    </w:p>
    <w:p w14:paraId="6C8626A4" w14:textId="77777777" w:rsidR="00B14C3F" w:rsidRPr="00ED6450" w:rsidRDefault="00B14C3F" w:rsidP="2583D723">
      <w:pPr>
        <w:rPr>
          <w:rFonts w:ascii="Arial" w:hAnsi="Arial" w:cs="Arial"/>
        </w:rPr>
      </w:pPr>
    </w:p>
    <w:p w14:paraId="2380F8CA" w14:textId="77777777" w:rsidR="00B14C3F" w:rsidRPr="00ED6450" w:rsidRDefault="00B14C3F" w:rsidP="2583D723">
      <w:pPr>
        <w:rPr>
          <w:rFonts w:ascii="Arial" w:hAnsi="Arial" w:cs="Arial"/>
        </w:rPr>
      </w:pPr>
    </w:p>
    <w:p w14:paraId="7CC8F900" w14:textId="77777777" w:rsidR="00B14C3F" w:rsidRPr="00ED6450" w:rsidRDefault="00B14C3F" w:rsidP="2583D723">
      <w:pPr>
        <w:rPr>
          <w:rFonts w:ascii="Arial" w:hAnsi="Arial" w:cs="Arial"/>
        </w:rPr>
      </w:pPr>
    </w:p>
    <w:p w14:paraId="7CF56311" w14:textId="77777777" w:rsidR="00B14C3F" w:rsidRPr="00ED6450" w:rsidRDefault="00B14C3F" w:rsidP="2583D723">
      <w:pPr>
        <w:rPr>
          <w:rFonts w:ascii="Arial" w:hAnsi="Arial" w:cs="Arial"/>
        </w:rPr>
      </w:pPr>
    </w:p>
    <w:p w14:paraId="607666FD" w14:textId="77777777" w:rsidR="00B14C3F" w:rsidRPr="00ED6450" w:rsidRDefault="00B14C3F" w:rsidP="2583D723">
      <w:pPr>
        <w:rPr>
          <w:rFonts w:ascii="Arial" w:hAnsi="Arial" w:cs="Arial"/>
        </w:rPr>
      </w:pPr>
    </w:p>
    <w:p w14:paraId="48B06350" w14:textId="77777777" w:rsidR="00B14C3F" w:rsidRPr="00ED6450" w:rsidRDefault="00B14C3F" w:rsidP="2583D723">
      <w:pPr>
        <w:rPr>
          <w:rFonts w:ascii="Arial" w:hAnsi="Arial" w:cs="Arial"/>
        </w:rPr>
      </w:pPr>
    </w:p>
    <w:p w14:paraId="4E5C8842" w14:textId="77777777" w:rsidR="00B14C3F" w:rsidRDefault="00B14C3F" w:rsidP="2583D723">
      <w:pPr>
        <w:rPr>
          <w:rFonts w:ascii="Arial" w:hAnsi="Arial" w:cs="Arial"/>
        </w:rPr>
      </w:pPr>
    </w:p>
    <w:p w14:paraId="6E643DFA" w14:textId="77777777" w:rsidR="00ED6450" w:rsidRDefault="00ED6450" w:rsidP="2583D723">
      <w:pPr>
        <w:rPr>
          <w:rFonts w:ascii="Arial" w:hAnsi="Arial" w:cs="Arial"/>
        </w:rPr>
      </w:pPr>
    </w:p>
    <w:p w14:paraId="27A7DBEF" w14:textId="77777777" w:rsidR="00ED6450" w:rsidRDefault="00ED6450" w:rsidP="2583D723">
      <w:pPr>
        <w:rPr>
          <w:rFonts w:ascii="Arial" w:hAnsi="Arial" w:cs="Arial"/>
        </w:rPr>
      </w:pPr>
    </w:p>
    <w:p w14:paraId="294DA326" w14:textId="77777777" w:rsidR="00ED6450" w:rsidRDefault="00ED6450" w:rsidP="2583D723">
      <w:pPr>
        <w:rPr>
          <w:rFonts w:ascii="Arial" w:hAnsi="Arial" w:cs="Arial"/>
        </w:rPr>
      </w:pPr>
    </w:p>
    <w:p w14:paraId="097A7789" w14:textId="77777777" w:rsidR="00ED6450" w:rsidRDefault="00ED6450" w:rsidP="2583D723">
      <w:pPr>
        <w:rPr>
          <w:rFonts w:ascii="Arial" w:hAnsi="Arial" w:cs="Arial"/>
        </w:rPr>
      </w:pPr>
    </w:p>
    <w:p w14:paraId="0B88028F" w14:textId="77777777" w:rsidR="00ED6450" w:rsidRDefault="00ED6450" w:rsidP="2583D723">
      <w:pPr>
        <w:rPr>
          <w:rFonts w:ascii="Arial" w:hAnsi="Arial" w:cs="Arial"/>
        </w:rPr>
      </w:pPr>
    </w:p>
    <w:p w14:paraId="7D0E71DE" w14:textId="77777777" w:rsidR="00ED6450" w:rsidRPr="00ED6450" w:rsidRDefault="00ED6450" w:rsidP="2583D723">
      <w:pPr>
        <w:rPr>
          <w:rFonts w:ascii="Arial" w:hAnsi="Arial" w:cs="Arial"/>
        </w:rPr>
      </w:pPr>
    </w:p>
    <w:p w14:paraId="224F0BCE" w14:textId="77777777" w:rsidR="00B14C3F" w:rsidRPr="00ED6450" w:rsidRDefault="00B14C3F" w:rsidP="2583D723">
      <w:pPr>
        <w:rPr>
          <w:rFonts w:ascii="Arial" w:hAnsi="Arial" w:cs="Arial"/>
        </w:rPr>
      </w:pPr>
    </w:p>
    <w:p w14:paraId="7CBD3601" w14:textId="77777777" w:rsidR="00182357" w:rsidRDefault="00182357" w:rsidP="2583D723">
      <w:pPr>
        <w:rPr>
          <w:rFonts w:ascii="Arial" w:hAnsi="Arial" w:cs="Arial"/>
        </w:rPr>
      </w:pPr>
    </w:p>
    <w:p w14:paraId="02AB584D" w14:textId="14EF47E9" w:rsidR="00F551C9" w:rsidRDefault="00F551C9" w:rsidP="00DD405F">
      <w:pPr>
        <w:jc w:val="center"/>
        <w:rPr>
          <w:rFonts w:ascii="Arial" w:hAnsi="Arial" w:cs="Arial"/>
        </w:rPr>
      </w:pPr>
      <w:r w:rsidRPr="00ED6450">
        <w:rPr>
          <w:rFonts w:ascii="Arial" w:hAnsi="Arial" w:cs="Arial"/>
        </w:rPr>
        <w:lastRenderedPageBreak/>
        <w:t>Reference List.</w:t>
      </w:r>
    </w:p>
    <w:p w14:paraId="1EC508CC" w14:textId="77777777" w:rsidR="00DD405F" w:rsidRDefault="00DD405F" w:rsidP="00DD405F">
      <w:pPr>
        <w:jc w:val="center"/>
        <w:rPr>
          <w:rFonts w:ascii="Arial" w:hAnsi="Arial" w:cs="Arial"/>
        </w:rPr>
      </w:pPr>
    </w:p>
    <w:p w14:paraId="4FC98B87" w14:textId="30A72D6E" w:rsidR="00182357" w:rsidRDefault="00182357" w:rsidP="2583D723">
      <w:pPr>
        <w:rPr>
          <w:rFonts w:ascii="Arial" w:hAnsi="Arial" w:cs="Arial"/>
        </w:rPr>
      </w:pPr>
      <w:r>
        <w:rPr>
          <w:rFonts w:ascii="Arial" w:hAnsi="Arial" w:cs="Arial"/>
        </w:rPr>
        <w:t xml:space="preserve">Barkley, E. (2019). 7 Ways to Use ‘The Hook’ to Grab Students’ Attention. [online] </w:t>
      </w:r>
    </w:p>
    <w:p w14:paraId="657D625C" w14:textId="163354A4" w:rsidR="00182357" w:rsidRDefault="00182357" w:rsidP="00182357">
      <w:pPr>
        <w:rPr>
          <w:rFonts w:ascii="Arial" w:hAnsi="Arial" w:cs="Arial"/>
        </w:rPr>
      </w:pPr>
      <w:hyperlink r:id="rId6" w:history="1">
        <w:r w:rsidRPr="007B4AC7">
          <w:rPr>
            <w:rStyle w:val="Hyperlink"/>
            <w:rFonts w:ascii="Arial" w:hAnsi="Arial" w:cs="Arial"/>
          </w:rPr>
          <w:t>www.wiley.com</w:t>
        </w:r>
      </w:hyperlink>
      <w:r>
        <w:rPr>
          <w:rFonts w:ascii="Arial" w:hAnsi="Arial" w:cs="Arial"/>
        </w:rPr>
        <w:t xml:space="preserve">. Available at: </w:t>
      </w:r>
      <w:hyperlink r:id="rId7" w:history="1">
        <w:r w:rsidRPr="007B4AC7">
          <w:rPr>
            <w:rStyle w:val="Hyperlink"/>
            <w:rFonts w:ascii="Arial" w:hAnsi="Arial" w:cs="Arial"/>
          </w:rPr>
          <w:t>https://www.wiley.com/en-us/network/education/instructors/teaching-strategies/7-ways-to-use-the-hook-to-grab-students-attention</w:t>
        </w:r>
      </w:hyperlink>
      <w:r>
        <w:rPr>
          <w:rFonts w:ascii="Arial" w:hAnsi="Arial" w:cs="Arial"/>
        </w:rPr>
        <w:t xml:space="preserve">. Accessed on: </w:t>
      </w:r>
      <w:proofErr w:type="gramStart"/>
      <w:r>
        <w:rPr>
          <w:rFonts w:ascii="Arial" w:hAnsi="Arial" w:cs="Arial"/>
        </w:rPr>
        <w:t>19/3/24</w:t>
      </w:r>
      <w:proofErr w:type="gramEnd"/>
    </w:p>
    <w:p w14:paraId="7FE24767" w14:textId="6D6C2847" w:rsidR="00182357" w:rsidRDefault="00182357" w:rsidP="00182357">
      <w:pPr>
        <w:rPr>
          <w:rFonts w:ascii="Arial" w:hAnsi="Arial" w:cs="Arial"/>
        </w:rPr>
      </w:pPr>
      <w:r>
        <w:rPr>
          <w:rFonts w:ascii="Arial" w:hAnsi="Arial" w:cs="Arial"/>
        </w:rPr>
        <w:t>Barnes, J. (2011). Cross-Curricular Learning 3-14. SAGE Publications.</w:t>
      </w:r>
    </w:p>
    <w:p w14:paraId="0BC89CEE" w14:textId="6FD69EDA" w:rsidR="00182357" w:rsidRDefault="00182357" w:rsidP="00182357">
      <w:pPr>
        <w:rPr>
          <w:rFonts w:ascii="Arial" w:hAnsi="Arial" w:cs="Arial"/>
        </w:rPr>
      </w:pPr>
      <w:r>
        <w:rPr>
          <w:rFonts w:ascii="Arial" w:hAnsi="Arial" w:cs="Arial"/>
        </w:rPr>
        <w:t xml:space="preserve">Coughlin, Patricia K. “Making Field Trips Count: Collaborating for Meaningful Experiences. “The Social Studies, vol. 101, no. 5, 23 Aug. 2010, pp. 200-210 </w:t>
      </w:r>
    </w:p>
    <w:p w14:paraId="68D963B0" w14:textId="77777777" w:rsidR="00182357" w:rsidRDefault="00182357" w:rsidP="00182357">
      <w:pPr>
        <w:rPr>
          <w:rFonts w:ascii="Arial" w:hAnsi="Arial" w:cs="Arial"/>
        </w:rPr>
      </w:pPr>
      <w:hyperlink r:id="rId8" w:history="1">
        <w:r w:rsidRPr="007B4AC7">
          <w:rPr>
            <w:rStyle w:val="Hyperlink"/>
            <w:rFonts w:ascii="Arial" w:hAnsi="Arial" w:cs="Arial"/>
          </w:rPr>
          <w:t>Https://doi.org/10.1080/00377990903498431</w:t>
        </w:r>
      </w:hyperlink>
      <w:r>
        <w:rPr>
          <w:rFonts w:ascii="Arial" w:hAnsi="Arial" w:cs="Arial"/>
        </w:rPr>
        <w:t>.</w:t>
      </w:r>
    </w:p>
    <w:p w14:paraId="1C287D18" w14:textId="5853BA70" w:rsidR="00182357" w:rsidRPr="00ED6450" w:rsidRDefault="00182357" w:rsidP="00182357">
      <w:pPr>
        <w:rPr>
          <w:rFonts w:ascii="Arial" w:eastAsia="Calibri" w:hAnsi="Arial" w:cs="Arial"/>
          <w:color w:val="2C3E50"/>
        </w:rPr>
      </w:pPr>
      <w:r>
        <w:rPr>
          <w:rFonts w:ascii="Arial" w:hAnsi="Arial" w:cs="Arial"/>
        </w:rPr>
        <w:t>Donaldson, G.</w:t>
      </w:r>
      <w:r w:rsidR="00AB630A" w:rsidRPr="00182357">
        <w:rPr>
          <w:rFonts w:ascii="Arial" w:eastAsia="Calibri" w:hAnsi="Arial" w:cs="Arial"/>
        </w:rPr>
        <w:t xml:space="preserve"> (2015). </w:t>
      </w:r>
      <w:r w:rsidR="00AB630A" w:rsidRPr="00182357">
        <w:rPr>
          <w:rFonts w:ascii="Arial" w:eastAsia="Calibri" w:hAnsi="Arial" w:cs="Arial"/>
          <w:i/>
          <w:iCs/>
        </w:rPr>
        <w:t>Successful Futures Looking at the Curriculum and Assessment Arrangements in Wales</w:t>
      </w:r>
      <w:r w:rsidR="00AB630A" w:rsidRPr="00182357">
        <w:rPr>
          <w:rFonts w:ascii="Arial" w:eastAsia="Calibri" w:hAnsi="Arial" w:cs="Arial"/>
        </w:rPr>
        <w:t xml:space="preserve">. [online] Available at: </w:t>
      </w:r>
      <w:hyperlink r:id="rId9">
        <w:r w:rsidR="00AB630A" w:rsidRPr="00ED6450">
          <w:rPr>
            <w:rStyle w:val="Hyperlink"/>
            <w:rFonts w:ascii="Arial" w:eastAsia="Calibri" w:hAnsi="Arial" w:cs="Arial"/>
          </w:rPr>
          <w:t>https://www.gov.wales/sites/default/files/publications/2018-03/succesful-futures-a-summary-of-professor-graham-donaldsons-report.pdf</w:t>
        </w:r>
      </w:hyperlink>
      <w:r w:rsidR="00AB630A" w:rsidRPr="00ED6450">
        <w:rPr>
          <w:rFonts w:ascii="Arial" w:eastAsia="Calibri" w:hAnsi="Arial" w:cs="Arial"/>
          <w:color w:val="2C3E50"/>
        </w:rPr>
        <w:t>.</w:t>
      </w:r>
    </w:p>
    <w:p w14:paraId="5B55EA66" w14:textId="1C476442" w:rsidR="00AB630A" w:rsidRDefault="00AB630A" w:rsidP="00AB630A">
      <w:pPr>
        <w:spacing w:line="360" w:lineRule="auto"/>
        <w:ind w:left="-20" w:right="-20"/>
        <w:rPr>
          <w:rFonts w:ascii="Arial" w:hAnsi="Arial" w:cs="Arial"/>
          <w:color w:val="000000"/>
          <w:lang w:val="en-US"/>
        </w:rPr>
      </w:pPr>
      <w:r w:rsidRPr="00ED6450">
        <w:rPr>
          <w:rFonts w:ascii="Arial" w:hAnsi="Arial" w:cs="Arial"/>
          <w:color w:val="000000"/>
          <w:lang w:val="en-US"/>
        </w:rPr>
        <w:t xml:space="preserve">Jones, R W (2007). Learning and Teaching in small groups: Characteristics, Benefits, </w:t>
      </w:r>
      <w:proofErr w:type="gramStart"/>
      <w:r w:rsidRPr="00ED6450">
        <w:rPr>
          <w:rFonts w:ascii="Arial" w:hAnsi="Arial" w:cs="Arial"/>
          <w:color w:val="000000"/>
          <w:lang w:val="en-US"/>
        </w:rPr>
        <w:t>Problems</w:t>
      </w:r>
      <w:proofErr w:type="gramEnd"/>
      <w:r w:rsidRPr="00ED6450">
        <w:rPr>
          <w:rFonts w:ascii="Arial" w:hAnsi="Arial" w:cs="Arial"/>
          <w:color w:val="000000"/>
          <w:lang w:val="en-US"/>
        </w:rPr>
        <w:t xml:space="preserve"> and approaches. [Online] </w:t>
      </w:r>
      <w:proofErr w:type="spellStart"/>
      <w:r w:rsidRPr="00ED6450">
        <w:rPr>
          <w:rFonts w:ascii="Arial" w:hAnsi="Arial" w:cs="Arial"/>
          <w:color w:val="000000"/>
          <w:lang w:val="en-US"/>
        </w:rPr>
        <w:t>Anastestia</w:t>
      </w:r>
      <w:proofErr w:type="spellEnd"/>
      <w:r w:rsidRPr="00ED6450">
        <w:rPr>
          <w:rFonts w:ascii="Arial" w:hAnsi="Arial" w:cs="Arial"/>
          <w:color w:val="000000"/>
          <w:lang w:val="en-US"/>
        </w:rPr>
        <w:t xml:space="preserve"> and Intensive Care, Edgecliff. Vol 35, </w:t>
      </w:r>
      <w:proofErr w:type="spellStart"/>
      <w:r w:rsidRPr="00ED6450">
        <w:rPr>
          <w:rFonts w:ascii="Arial" w:hAnsi="Arial" w:cs="Arial"/>
          <w:color w:val="000000"/>
          <w:lang w:val="en-US"/>
        </w:rPr>
        <w:t>Iss</w:t>
      </w:r>
      <w:proofErr w:type="spellEnd"/>
      <w:r w:rsidRPr="00ED6450">
        <w:rPr>
          <w:rFonts w:ascii="Arial" w:hAnsi="Arial" w:cs="Arial"/>
          <w:color w:val="000000"/>
          <w:lang w:val="en-US"/>
        </w:rPr>
        <w:t xml:space="preserve"> 4, Pg 587-92 </w:t>
      </w:r>
    </w:p>
    <w:p w14:paraId="57E754CC" w14:textId="2230D603" w:rsidR="00182357" w:rsidRPr="00ED6450" w:rsidRDefault="00182357" w:rsidP="00AB630A">
      <w:pPr>
        <w:spacing w:line="360" w:lineRule="auto"/>
        <w:ind w:left="-20" w:right="-20"/>
        <w:rPr>
          <w:rFonts w:ascii="Arial" w:hAnsi="Arial" w:cs="Arial"/>
          <w:color w:val="000000"/>
        </w:rPr>
      </w:pPr>
      <w:r>
        <w:rPr>
          <w:rFonts w:ascii="Arial" w:hAnsi="Arial" w:cs="Arial"/>
          <w:color w:val="000000"/>
          <w:lang w:val="en-US"/>
        </w:rPr>
        <w:t xml:space="preserve">Kennard, K (2022) Continuous </w:t>
      </w:r>
      <w:r w:rsidR="00330F06">
        <w:rPr>
          <w:rFonts w:ascii="Arial" w:hAnsi="Arial" w:cs="Arial"/>
          <w:color w:val="000000"/>
          <w:lang w:val="en-US"/>
        </w:rPr>
        <w:t xml:space="preserve">provision in EYFS. [online] Early Education. Available at: </w:t>
      </w:r>
      <w:hyperlink r:id="rId10" w:history="1">
        <w:r w:rsidR="00330F06" w:rsidRPr="007B4AC7">
          <w:rPr>
            <w:rStyle w:val="Hyperlink"/>
            <w:rFonts w:ascii="Arial" w:hAnsi="Arial" w:cs="Arial"/>
            <w:lang w:val="en-US"/>
          </w:rPr>
          <w:t>Https://early-education.org.uk/continuous-provision-in-eyfs/#:~:text=Continuous%20provision%20in%20EYFS%20refers%20to%20the%20resources</w:t>
        </w:r>
      </w:hyperlink>
      <w:r w:rsidR="00330F06">
        <w:rPr>
          <w:rFonts w:ascii="Arial" w:hAnsi="Arial" w:cs="Arial"/>
          <w:color w:val="000000"/>
          <w:lang w:val="en-US"/>
        </w:rPr>
        <w:t xml:space="preserve">. </w:t>
      </w:r>
    </w:p>
    <w:p w14:paraId="5292E7D2" w14:textId="2BC3E32F" w:rsidR="00AB630A" w:rsidRDefault="00AB630A" w:rsidP="00330F06">
      <w:pPr>
        <w:spacing w:line="480" w:lineRule="auto"/>
        <w:ind w:right="-20"/>
        <w:rPr>
          <w:rFonts w:ascii="Arial" w:eastAsia="Calibri" w:hAnsi="Arial" w:cs="Arial"/>
        </w:rPr>
      </w:pPr>
      <w:r w:rsidRPr="00330F06">
        <w:rPr>
          <w:rFonts w:ascii="Arial" w:eastAsia="Calibri" w:hAnsi="Arial" w:cs="Arial"/>
        </w:rPr>
        <w:t xml:space="preserve">Kerry, T. (2015). </w:t>
      </w:r>
      <w:r w:rsidRPr="00330F06">
        <w:rPr>
          <w:rFonts w:ascii="Arial" w:eastAsia="Calibri" w:hAnsi="Arial" w:cs="Arial"/>
          <w:i/>
          <w:iCs/>
        </w:rPr>
        <w:t>Cross-curricular Teaching in the Primary School: Planning and Facilitating Imaginative Lessons</w:t>
      </w:r>
      <w:r w:rsidRPr="00330F06">
        <w:rPr>
          <w:rFonts w:ascii="Arial" w:eastAsia="Calibri" w:hAnsi="Arial" w:cs="Arial"/>
        </w:rPr>
        <w:t>. 2nd ed. London: Routledge.</w:t>
      </w:r>
    </w:p>
    <w:p w14:paraId="687A86A4" w14:textId="5A459C34" w:rsidR="00DD405F" w:rsidRDefault="00DD405F" w:rsidP="00330F06">
      <w:pPr>
        <w:spacing w:line="480" w:lineRule="auto"/>
        <w:ind w:right="-20"/>
        <w:rPr>
          <w:rFonts w:ascii="Arial" w:eastAsia="Calibri" w:hAnsi="Arial" w:cs="Arial"/>
        </w:rPr>
      </w:pPr>
      <w:r>
        <w:rPr>
          <w:rFonts w:ascii="Arial" w:eastAsia="Calibri" w:hAnsi="Arial" w:cs="Arial"/>
        </w:rPr>
        <w:t xml:space="preserve">McLead, S. (2024). The Zone of Proximal Development and Scaffolding. [online] Simply Psychology. Available at: </w:t>
      </w:r>
      <w:hyperlink r:id="rId11" w:history="1">
        <w:r w:rsidRPr="007B4AC7">
          <w:rPr>
            <w:rStyle w:val="Hyperlink"/>
            <w:rFonts w:ascii="Arial" w:eastAsia="Calibri" w:hAnsi="Arial" w:cs="Arial"/>
          </w:rPr>
          <w:t>https://www.simplypsychology.org/zone-of-proximal-development.html</w:t>
        </w:r>
      </w:hyperlink>
      <w:r>
        <w:rPr>
          <w:rFonts w:ascii="Arial" w:eastAsia="Calibri" w:hAnsi="Arial" w:cs="Arial"/>
        </w:rPr>
        <w:t>.</w:t>
      </w:r>
    </w:p>
    <w:p w14:paraId="380F83E0" w14:textId="4328BB9C" w:rsidR="00DD405F" w:rsidRDefault="00DD405F" w:rsidP="00330F06">
      <w:pPr>
        <w:spacing w:line="480" w:lineRule="auto"/>
        <w:ind w:right="-20"/>
        <w:rPr>
          <w:rFonts w:ascii="Arial" w:eastAsia="Calibri" w:hAnsi="Arial" w:cs="Arial"/>
        </w:rPr>
      </w:pPr>
      <w:proofErr w:type="spellStart"/>
      <w:proofErr w:type="gramStart"/>
      <w:r>
        <w:rPr>
          <w:rFonts w:ascii="Arial" w:eastAsia="Calibri" w:hAnsi="Arial" w:cs="Arial"/>
        </w:rPr>
        <w:t>Rowley,C</w:t>
      </w:r>
      <w:proofErr w:type="spellEnd"/>
      <w:proofErr w:type="gramEnd"/>
      <w:r>
        <w:rPr>
          <w:rFonts w:ascii="Arial" w:eastAsia="Calibri" w:hAnsi="Arial" w:cs="Arial"/>
        </w:rPr>
        <w:t xml:space="preserve"> and Cooper H, (2009). Cross-curricular Approaches to Teaching and Learning. SAGE. </w:t>
      </w:r>
    </w:p>
    <w:p w14:paraId="4C8366C6" w14:textId="77777777" w:rsidR="00330F06" w:rsidRDefault="00330F06" w:rsidP="00330F06">
      <w:pPr>
        <w:spacing w:line="480" w:lineRule="auto"/>
        <w:ind w:right="-20"/>
        <w:rPr>
          <w:rFonts w:ascii="Arial" w:eastAsia="Calibri" w:hAnsi="Arial" w:cs="Arial"/>
        </w:rPr>
      </w:pPr>
      <w:r>
        <w:rPr>
          <w:rFonts w:ascii="Arial" w:eastAsia="Calibri" w:hAnsi="Arial" w:cs="Arial"/>
        </w:rPr>
        <w:lastRenderedPageBreak/>
        <w:t xml:space="preserve">Lloyd, A. M., &amp; Gray, T. (2014). Place-based outdoor learning and environmental sustainability within Australian Primary Schools. Journal of Sustainability Education. Retrieved from </w:t>
      </w:r>
      <w:hyperlink r:id="rId12">
        <w:r w:rsidRPr="00ED6450">
          <w:rPr>
            <w:rStyle w:val="Hyperlink"/>
            <w:rFonts w:ascii="Arial" w:eastAsia="Arial" w:hAnsi="Arial" w:cs="Arial"/>
          </w:rPr>
          <w:t>http://www.jsedimensions.org/wordpress/content/place-based-outdoor-learning-and-environmental-sustainability-within-australian-primary-school_2014_10/</w:t>
        </w:r>
      </w:hyperlink>
    </w:p>
    <w:p w14:paraId="5CD514BF" w14:textId="37A848A4" w:rsidR="00AB630A" w:rsidRDefault="00AB630A" w:rsidP="00330F06">
      <w:pPr>
        <w:spacing w:line="480" w:lineRule="auto"/>
        <w:ind w:right="-20"/>
        <w:rPr>
          <w:rFonts w:ascii="Arial" w:hAnsi="Arial" w:cs="Arial"/>
          <w:lang w:val="en-US"/>
        </w:rPr>
      </w:pPr>
      <w:r w:rsidRPr="00ED6450">
        <w:rPr>
          <w:rFonts w:ascii="Arial" w:hAnsi="Arial" w:cs="Arial"/>
          <w:lang w:val="en-US"/>
        </w:rPr>
        <w:t>Moyles, Janet R</w:t>
      </w:r>
      <w:r w:rsidR="00330F06">
        <w:rPr>
          <w:rFonts w:ascii="Arial" w:hAnsi="Arial" w:cs="Arial"/>
          <w:lang w:val="en-US"/>
        </w:rPr>
        <w:t xml:space="preserve"> (2015)</w:t>
      </w:r>
      <w:r w:rsidRPr="00ED6450">
        <w:rPr>
          <w:rFonts w:ascii="Arial" w:hAnsi="Arial" w:cs="Arial"/>
          <w:lang w:val="en-US"/>
        </w:rPr>
        <w:t xml:space="preserve"> </w:t>
      </w:r>
      <w:r w:rsidRPr="00ED6450">
        <w:rPr>
          <w:rFonts w:ascii="Arial" w:hAnsi="Arial" w:cs="Arial"/>
          <w:i/>
          <w:iCs/>
          <w:lang w:val="en-US"/>
        </w:rPr>
        <w:t>The Excellence of Play</w:t>
      </w:r>
      <w:r w:rsidRPr="00ED6450">
        <w:rPr>
          <w:rFonts w:ascii="Arial" w:hAnsi="Arial" w:cs="Arial"/>
          <w:lang w:val="en-US"/>
        </w:rPr>
        <w:t>. 4th ed., Maidenhead, Berkshire; New York,</w:t>
      </w:r>
      <w:r w:rsidR="00330F06">
        <w:rPr>
          <w:rFonts w:ascii="Arial" w:hAnsi="Arial" w:cs="Arial"/>
          <w:lang w:val="en-US"/>
        </w:rPr>
        <w:t xml:space="preserve"> </w:t>
      </w:r>
      <w:r w:rsidRPr="00ED6450">
        <w:rPr>
          <w:rFonts w:ascii="Arial" w:hAnsi="Arial" w:cs="Arial"/>
          <w:lang w:val="en-US"/>
        </w:rPr>
        <w:t>Open University Press</w:t>
      </w:r>
      <w:r w:rsidR="00330F06">
        <w:rPr>
          <w:rFonts w:ascii="Arial" w:hAnsi="Arial" w:cs="Arial"/>
          <w:lang w:val="en-US"/>
        </w:rPr>
        <w:t>.</w:t>
      </w:r>
    </w:p>
    <w:p w14:paraId="506D6218" w14:textId="6DD8556F" w:rsidR="00DD405F" w:rsidRDefault="00DD405F" w:rsidP="00330F06">
      <w:pPr>
        <w:spacing w:line="480" w:lineRule="auto"/>
        <w:ind w:right="-20"/>
        <w:rPr>
          <w:rFonts w:ascii="Arial" w:hAnsi="Arial" w:cs="Arial"/>
          <w:lang w:val="en-US"/>
        </w:rPr>
      </w:pPr>
      <w:r>
        <w:rPr>
          <w:rFonts w:ascii="Arial" w:hAnsi="Arial" w:cs="Arial"/>
          <w:lang w:val="en-US"/>
        </w:rPr>
        <w:t xml:space="preserve">News, Lisa Baker, Editor, UK Business. </w:t>
      </w:r>
      <w:r w:rsidR="00883378">
        <w:rPr>
          <w:rFonts w:ascii="Arial" w:hAnsi="Arial" w:cs="Arial"/>
          <w:lang w:val="en-US"/>
        </w:rPr>
        <w:t>“The</w:t>
      </w:r>
      <w:r>
        <w:rPr>
          <w:rFonts w:ascii="Arial" w:hAnsi="Arial" w:cs="Arial"/>
          <w:lang w:val="en-US"/>
        </w:rPr>
        <w:t xml:space="preserve"> Female Figures </w:t>
      </w:r>
      <w:proofErr w:type="gramStart"/>
      <w:r>
        <w:rPr>
          <w:rFonts w:ascii="Arial" w:hAnsi="Arial" w:cs="Arial"/>
          <w:lang w:val="en-US"/>
        </w:rPr>
        <w:t>who</w:t>
      </w:r>
      <w:proofErr w:type="gramEnd"/>
      <w:r>
        <w:rPr>
          <w:rFonts w:ascii="Arial" w:hAnsi="Arial" w:cs="Arial"/>
          <w:lang w:val="en-US"/>
        </w:rPr>
        <w:t xml:space="preserve"> Shaped British Education</w:t>
      </w:r>
      <w:r w:rsidR="00883378">
        <w:rPr>
          <w:rFonts w:ascii="Arial" w:hAnsi="Arial" w:cs="Arial"/>
          <w:lang w:val="en-US"/>
        </w:rPr>
        <w:t>.” Business in the News. Available at: businessinthenews.co.uk/2020/02/08/the-female-figures-who-shaped-british-education/</w:t>
      </w:r>
      <w:proofErr w:type="gramStart"/>
      <w:r w:rsidR="00883378">
        <w:rPr>
          <w:rFonts w:ascii="Arial" w:hAnsi="Arial" w:cs="Arial"/>
          <w:lang w:val="en-US"/>
        </w:rPr>
        <w:t>#:~</w:t>
      </w:r>
      <w:proofErr w:type="gramEnd"/>
      <w:r w:rsidR="00883378">
        <w:rPr>
          <w:rFonts w:ascii="Arial" w:hAnsi="Arial" w:cs="Arial"/>
          <w:lang w:val="en-US"/>
        </w:rPr>
        <w:t>:text=Dame%20Bridget%20Horatia%20Plowden%20Lady%20Plowden%20chaired%20the. Accessed on 19 March 2024</w:t>
      </w:r>
    </w:p>
    <w:p w14:paraId="7E38DF36" w14:textId="6221B550" w:rsidR="00DD405F" w:rsidRDefault="00DD405F" w:rsidP="00330F06">
      <w:pPr>
        <w:spacing w:line="480" w:lineRule="auto"/>
        <w:ind w:right="-20"/>
        <w:rPr>
          <w:rFonts w:ascii="Arial" w:hAnsi="Arial" w:cs="Arial"/>
          <w:lang w:val="en-US"/>
        </w:rPr>
      </w:pPr>
      <w:r>
        <w:rPr>
          <w:rFonts w:ascii="Arial" w:hAnsi="Arial" w:cs="Arial"/>
          <w:lang w:val="en-US"/>
        </w:rPr>
        <w:t xml:space="preserve">McHugh, Katie. (2023) “What is Continuous Provision? “Early Excellence. Available at: earlyexcellence.com/latest-news/press-articles/using-continous-provision#~tect=continuous%20provision%20describes%20all%20of%20the%20different%20provision.  </w:t>
      </w:r>
    </w:p>
    <w:p w14:paraId="21AEED1C" w14:textId="6AFC9B0D" w:rsidR="00883378" w:rsidRDefault="00883378" w:rsidP="00330F06">
      <w:pPr>
        <w:spacing w:line="480" w:lineRule="auto"/>
        <w:ind w:right="-20"/>
        <w:rPr>
          <w:rFonts w:ascii="Arial" w:hAnsi="Arial" w:cs="Arial"/>
          <w:lang w:val="en-US"/>
        </w:rPr>
      </w:pPr>
      <w:r>
        <w:rPr>
          <w:rFonts w:ascii="Arial" w:hAnsi="Arial" w:cs="Arial"/>
          <w:lang w:val="en-US"/>
        </w:rPr>
        <w:t xml:space="preserve">The Outdoor Education Advisers Panel. (2024). The environment benefits of outdoor learning. [online] Available </w:t>
      </w:r>
      <w:proofErr w:type="gramStart"/>
      <w:r>
        <w:rPr>
          <w:rFonts w:ascii="Arial" w:hAnsi="Arial" w:cs="Arial"/>
          <w:lang w:val="en-US"/>
        </w:rPr>
        <w:t>at:https://oeang.info/15182-the-environmental-benefits-of-outdoor-learning</w:t>
      </w:r>
      <w:proofErr w:type="gramEnd"/>
      <w:r>
        <w:rPr>
          <w:rFonts w:ascii="Arial" w:hAnsi="Arial" w:cs="Arial"/>
          <w:lang w:val="en-US"/>
        </w:rPr>
        <w:t>. Accessed on 23</w:t>
      </w:r>
      <w:r w:rsidRPr="00883378">
        <w:rPr>
          <w:rFonts w:ascii="Arial" w:hAnsi="Arial" w:cs="Arial"/>
          <w:vertAlign w:val="superscript"/>
          <w:lang w:val="en-US"/>
        </w:rPr>
        <w:t>rd</w:t>
      </w:r>
      <w:r>
        <w:rPr>
          <w:rFonts w:ascii="Arial" w:hAnsi="Arial" w:cs="Arial"/>
          <w:lang w:val="en-US"/>
        </w:rPr>
        <w:t xml:space="preserve"> March 2024.</w:t>
      </w:r>
    </w:p>
    <w:p w14:paraId="20A106B4" w14:textId="0CB235BA" w:rsidR="1F7C1EE5" w:rsidRDefault="1F7C1EE5" w:rsidP="1F7C1EE5">
      <w:pPr>
        <w:spacing w:line="360" w:lineRule="auto"/>
        <w:ind w:left="-20" w:right="-20"/>
        <w:rPr>
          <w:rFonts w:ascii="Arial" w:hAnsi="Arial" w:cs="Arial"/>
          <w:color w:val="000000" w:themeColor="text1"/>
          <w:lang w:val="en-US"/>
        </w:rPr>
      </w:pPr>
      <w:r w:rsidRPr="00ED6450">
        <w:rPr>
          <w:rFonts w:ascii="Arial" w:hAnsi="Arial" w:cs="Arial"/>
          <w:color w:val="000000" w:themeColor="text1"/>
          <w:lang w:val="en-US"/>
        </w:rPr>
        <w:t xml:space="preserve">Tovey, H. (2013). </w:t>
      </w:r>
      <w:r w:rsidRPr="00ED6450">
        <w:rPr>
          <w:rFonts w:ascii="Arial" w:hAnsi="Arial" w:cs="Arial"/>
          <w:i/>
          <w:iCs/>
          <w:color w:val="000000" w:themeColor="text1"/>
          <w:lang w:val="en-US"/>
        </w:rPr>
        <w:t>Bringing the Froebel approach to your early years practice</w:t>
      </w:r>
      <w:r w:rsidRPr="00ED6450">
        <w:rPr>
          <w:rFonts w:ascii="Arial" w:hAnsi="Arial" w:cs="Arial"/>
          <w:color w:val="000000" w:themeColor="text1"/>
          <w:lang w:val="en-US"/>
        </w:rPr>
        <w:t>. London; New York: Routledge, Taylor &amp; Francis Group.</w:t>
      </w:r>
    </w:p>
    <w:p w14:paraId="627C88F3" w14:textId="77777777" w:rsidR="00883378" w:rsidRDefault="00883378" w:rsidP="1F7C1EE5">
      <w:pPr>
        <w:spacing w:line="360" w:lineRule="auto"/>
        <w:ind w:left="-20" w:right="-20"/>
        <w:rPr>
          <w:rFonts w:ascii="Arial" w:hAnsi="Arial" w:cs="Arial"/>
          <w:color w:val="000000" w:themeColor="text1"/>
          <w:lang w:val="en-US"/>
        </w:rPr>
      </w:pPr>
    </w:p>
    <w:p w14:paraId="0BCFE373" w14:textId="007BFD20" w:rsidR="00883378" w:rsidRDefault="00883378"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lastRenderedPageBreak/>
        <w:t xml:space="preserve">Van Der </w:t>
      </w:r>
      <w:proofErr w:type="spellStart"/>
      <w:r>
        <w:rPr>
          <w:rFonts w:ascii="Arial" w:hAnsi="Arial" w:cs="Arial"/>
          <w:color w:val="000000" w:themeColor="text1"/>
          <w:lang w:val="en-US"/>
        </w:rPr>
        <w:t>Stuyf</w:t>
      </w:r>
      <w:proofErr w:type="spellEnd"/>
      <w:r>
        <w:rPr>
          <w:rFonts w:ascii="Arial" w:hAnsi="Arial" w:cs="Arial"/>
          <w:color w:val="000000" w:themeColor="text1"/>
          <w:lang w:val="en-US"/>
        </w:rPr>
        <w:t>, Rachel (2002) Scaffolding as a teaching strategy. Available at: [PDF] Scaffolding as a teaching strategy/Semantic Scholar [online] Accessed on 22</w:t>
      </w:r>
      <w:r w:rsidRPr="00883378">
        <w:rPr>
          <w:rFonts w:ascii="Arial" w:hAnsi="Arial" w:cs="Arial"/>
          <w:color w:val="000000" w:themeColor="text1"/>
          <w:vertAlign w:val="superscript"/>
          <w:lang w:val="en-US"/>
        </w:rPr>
        <w:t>nd</w:t>
      </w:r>
      <w:r>
        <w:rPr>
          <w:rFonts w:ascii="Arial" w:hAnsi="Arial" w:cs="Arial"/>
          <w:color w:val="000000" w:themeColor="text1"/>
          <w:lang w:val="en-US"/>
        </w:rPr>
        <w:t xml:space="preserve"> March 2024. </w:t>
      </w:r>
    </w:p>
    <w:p w14:paraId="3A4E39D3" w14:textId="2CCB2D70" w:rsidR="00883378" w:rsidRDefault="00883378"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(2022). Six things you may not know about the new Curriculum for Wales/GOV.WALES. [online] Available at: </w:t>
      </w:r>
      <w:hyperlink r:id="rId13" w:history="1">
        <w:r w:rsidR="00571646" w:rsidRPr="007B4AC7">
          <w:rPr>
            <w:rStyle w:val="Hyperlink"/>
            <w:rFonts w:ascii="Arial" w:hAnsi="Arial" w:cs="Arial"/>
            <w:lang w:val="en-US"/>
          </w:rPr>
          <w:t>https://www.gov.wales/six-things-youmay-not-know-about-new-curriculum-wales#:#text+Six%20things%20you$may%not%20know%20about%20the</w:t>
        </w:r>
      </w:hyperlink>
      <w:r w:rsidR="00571646">
        <w:rPr>
          <w:rFonts w:ascii="Arial" w:hAnsi="Arial" w:cs="Arial"/>
          <w:color w:val="000000" w:themeColor="text1"/>
          <w:lang w:val="en-US"/>
        </w:rPr>
        <w:t xml:space="preserve"> [Accessed 24</w:t>
      </w:r>
      <w:r w:rsidR="00571646" w:rsidRPr="00571646">
        <w:rPr>
          <w:rFonts w:ascii="Arial" w:hAnsi="Arial" w:cs="Arial"/>
          <w:color w:val="000000" w:themeColor="text1"/>
          <w:vertAlign w:val="superscript"/>
          <w:lang w:val="en-US"/>
        </w:rPr>
        <w:t>th</w:t>
      </w:r>
      <w:r w:rsidR="00571646">
        <w:rPr>
          <w:rFonts w:ascii="Arial" w:hAnsi="Arial" w:cs="Arial"/>
          <w:color w:val="000000" w:themeColor="text1"/>
          <w:lang w:val="en-US"/>
        </w:rPr>
        <w:t xml:space="preserve"> March 2024].</w:t>
      </w:r>
    </w:p>
    <w:p w14:paraId="184BCBC1" w14:textId="40188DF3" w:rsidR="00571646" w:rsidRDefault="00571646"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(2024). Curriculum for Wales: continuing the journey-Hwb [online] Available </w:t>
      </w:r>
      <w:proofErr w:type="gramStart"/>
      <w:r>
        <w:rPr>
          <w:rFonts w:ascii="Arial" w:hAnsi="Arial" w:cs="Arial"/>
          <w:color w:val="000000" w:themeColor="text1"/>
          <w:lang w:val="en-US"/>
        </w:rPr>
        <w:t>at:https://hwb.gov.wales/curriculum-for-wales/curriculum-for-wales-continuing-the</w:t>
      </w:r>
      <w:proofErr w:type="gramEnd"/>
      <w:r>
        <w:rPr>
          <w:rFonts w:ascii="Arial" w:hAnsi="Arial" w:cs="Arial"/>
          <w:color w:val="000000" w:themeColor="text1"/>
          <w:lang w:val="en-US"/>
        </w:rPr>
        <w:t xml:space="preserve"> journey. Accessed on 22/3/2024.   </w:t>
      </w:r>
    </w:p>
    <w:p w14:paraId="5932EF13" w14:textId="461C9635" w:rsidR="00883378" w:rsidRDefault="00571646" w:rsidP="1F7C1EE5">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(2022a). Cross-curricular Skills Framework-Hwb. [online]. Available at: </w:t>
      </w:r>
      <w:hyperlink r:id="rId14" w:history="1">
        <w:r w:rsidRPr="007B4AC7">
          <w:rPr>
            <w:rStyle w:val="Hyperlink"/>
            <w:rFonts w:ascii="Arial" w:hAnsi="Arial" w:cs="Arial"/>
            <w:lang w:val="en-US"/>
          </w:rPr>
          <w:t>https://hwb-gov.wales/curriculum-for-wales/cross-curricular-skills-framworks/</w:t>
        </w:r>
      </w:hyperlink>
      <w:r>
        <w:rPr>
          <w:rFonts w:ascii="Arial" w:hAnsi="Arial" w:cs="Arial"/>
          <w:color w:val="000000" w:themeColor="text1"/>
          <w:lang w:val="en-US"/>
        </w:rPr>
        <w:t xml:space="preserve">. Accessed 22/3/24. </w:t>
      </w:r>
    </w:p>
    <w:p w14:paraId="70D64652" w14:textId="6782466A" w:rsidR="701A182B" w:rsidRDefault="00571646" w:rsidP="00571646">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(2022b). Developing a vision for curriculum designs-Hwb. [online]. Available at : </w:t>
      </w:r>
      <w:hyperlink r:id="rId15" w:history="1">
        <w:r w:rsidRPr="007B4AC7">
          <w:rPr>
            <w:rStyle w:val="Hyperlink"/>
            <w:rFonts w:ascii="Arial" w:hAnsi="Arial" w:cs="Arial"/>
            <w:lang w:val="en-US"/>
          </w:rPr>
          <w:t>https://hwb.gov.wales/curriculum-for-wales/designining-your-curriculum-develiping-a-vision-for-curricumum-design/</w:t>
        </w:r>
      </w:hyperlink>
      <w:r>
        <w:rPr>
          <w:rFonts w:ascii="Arial" w:hAnsi="Arial" w:cs="Arial"/>
          <w:color w:val="000000" w:themeColor="text1"/>
          <w:lang w:val="en-US"/>
        </w:rPr>
        <w:t>. Accessed 22/3/24.</w:t>
      </w:r>
    </w:p>
    <w:p w14:paraId="110C4841" w14:textId="77777777" w:rsidR="00571646" w:rsidRDefault="00571646" w:rsidP="00571646">
      <w:pPr>
        <w:spacing w:line="360" w:lineRule="auto"/>
        <w:ind w:left="-20" w:right="-20"/>
        <w:rPr>
          <w:rFonts w:ascii="Arial" w:hAnsi="Arial" w:cs="Arial"/>
          <w:color w:val="000000" w:themeColor="text1"/>
          <w:lang w:val="en-US"/>
        </w:rPr>
      </w:pPr>
      <w:r>
        <w:rPr>
          <w:rFonts w:ascii="Arial" w:hAnsi="Arial" w:cs="Arial"/>
          <w:color w:val="000000" w:themeColor="text1"/>
          <w:lang w:val="en-US"/>
        </w:rPr>
        <w:t xml:space="preserve">Welsh Government (2015) Foundation Phase Framework Curriculum for Wales. Available at : </w:t>
      </w:r>
      <w:hyperlink r:id="rId16" w:history="1">
        <w:r w:rsidRPr="007B4AC7">
          <w:rPr>
            <w:rStyle w:val="Hyperlink"/>
            <w:rFonts w:ascii="Arial" w:hAnsi="Arial" w:cs="Arial"/>
            <w:lang w:val="en-US"/>
          </w:rPr>
          <w:t>https://www.gov.wales/sites/default/files/publications/2018-02/foundations-phase-framework-revised-2015.pdf</w:t>
        </w:r>
      </w:hyperlink>
      <w:r>
        <w:rPr>
          <w:rFonts w:ascii="Arial" w:hAnsi="Arial" w:cs="Arial"/>
          <w:color w:val="000000" w:themeColor="text1"/>
          <w:lang w:val="en-US"/>
        </w:rPr>
        <w:t xml:space="preserve">. Accessed 23/3/24. </w:t>
      </w:r>
    </w:p>
    <w:p w14:paraId="22627DBD" w14:textId="6EF6E13D" w:rsidR="701A182B" w:rsidRPr="00ED6450" w:rsidRDefault="00571646" w:rsidP="00571646">
      <w:pPr>
        <w:spacing w:line="360" w:lineRule="auto"/>
        <w:ind w:left="-20" w:right="-20"/>
        <w:rPr>
          <w:rFonts w:ascii="Arial" w:eastAsia="Calibri" w:hAnsi="Arial" w:cs="Arial"/>
          <w:color w:val="2C3E50"/>
        </w:rPr>
      </w:pPr>
      <w:r>
        <w:rPr>
          <w:rFonts w:ascii="Arial" w:hAnsi="Arial" w:cs="Arial"/>
          <w:color w:val="000000" w:themeColor="text1"/>
          <w:lang w:val="en-US"/>
        </w:rPr>
        <w:t>Welsh Government (2023). Pedagogy-Hwb/ [online]. Available at: https;//</w:t>
      </w:r>
      <w:r w:rsidR="00875EC4">
        <w:rPr>
          <w:rFonts w:ascii="Arial" w:hAnsi="Arial" w:cs="Arial"/>
          <w:color w:val="000000" w:themeColor="text1"/>
          <w:lang w:val="en-US"/>
        </w:rPr>
        <w:t xml:space="preserve">hwb.gov. </w:t>
      </w:r>
      <w:proofErr w:type="spellStart"/>
      <w:r w:rsidR="00875EC4">
        <w:rPr>
          <w:rFonts w:ascii="Arial" w:hAnsi="Arial" w:cs="Arial"/>
          <w:color w:val="000000" w:themeColor="text1"/>
          <w:lang w:val="en-US"/>
        </w:rPr>
        <w:t>wales</w:t>
      </w:r>
      <w:proofErr w:type="spellEnd"/>
      <w:r>
        <w:rPr>
          <w:rFonts w:ascii="Arial" w:hAnsi="Arial" w:cs="Arial"/>
          <w:color w:val="000000" w:themeColor="text1"/>
          <w:lang w:val="en-US"/>
        </w:rPr>
        <w:t>/curriculum-for-</w:t>
      </w:r>
      <w:proofErr w:type="spellStart"/>
      <w:r>
        <w:rPr>
          <w:rFonts w:ascii="Arial" w:hAnsi="Arial" w:cs="Arial"/>
          <w:color w:val="000000" w:themeColor="text1"/>
          <w:lang w:val="en-US"/>
        </w:rPr>
        <w:t>wales</w:t>
      </w:r>
      <w:proofErr w:type="spellEnd"/>
      <w:r>
        <w:rPr>
          <w:rFonts w:ascii="Arial" w:hAnsi="Arial" w:cs="Arial"/>
          <w:color w:val="000000" w:themeColor="text1"/>
          <w:lang w:val="en-US"/>
        </w:rPr>
        <w:t>/designing-your-</w:t>
      </w:r>
      <w:r w:rsidR="00875EC4">
        <w:rPr>
          <w:rFonts w:ascii="Arial" w:hAnsi="Arial" w:cs="Arial"/>
          <w:color w:val="000000" w:themeColor="text1"/>
          <w:lang w:val="en-US"/>
        </w:rPr>
        <w:t>curriculum</w:t>
      </w:r>
      <w:r>
        <w:rPr>
          <w:rFonts w:ascii="Arial" w:hAnsi="Arial" w:cs="Arial"/>
          <w:color w:val="000000" w:themeColor="text1"/>
          <w:lang w:val="en-US"/>
        </w:rPr>
        <w:t>/</w:t>
      </w:r>
      <w:r w:rsidR="00875EC4">
        <w:rPr>
          <w:rFonts w:ascii="Arial" w:hAnsi="Arial" w:cs="Arial"/>
          <w:color w:val="000000" w:themeColor="text1"/>
          <w:lang w:val="en-US"/>
        </w:rPr>
        <w:t>pedagogy/. Access on 23/3/24</w:t>
      </w:r>
      <w:proofErr w:type="gramStart"/>
      <w:r w:rsidR="00875EC4">
        <w:rPr>
          <w:rFonts w:ascii="Arial" w:hAnsi="Arial" w:cs="Arial"/>
          <w:color w:val="000000" w:themeColor="text1"/>
          <w:lang w:val="en-US"/>
        </w:rPr>
        <w:t xml:space="preserve">. </w:t>
      </w:r>
      <w:r w:rsidR="701A182B" w:rsidRPr="00ED6450">
        <w:rPr>
          <w:rFonts w:ascii="Arial" w:eastAsia="Calibri" w:hAnsi="Arial" w:cs="Arial"/>
          <w:color w:val="2C3E50"/>
        </w:rPr>
        <w:t>.</w:t>
      </w:r>
      <w:proofErr w:type="gramEnd"/>
    </w:p>
    <w:p w14:paraId="4768F98D" w14:textId="7EAAFBF1" w:rsidR="701A182B" w:rsidRDefault="00B14C3F" w:rsidP="00875EC4">
      <w:pPr>
        <w:spacing w:line="360" w:lineRule="auto"/>
        <w:ind w:left="-20" w:right="-20"/>
        <w:rPr>
          <w:rFonts w:ascii="Arial" w:eastAsia="Arial" w:hAnsi="Arial" w:cs="Arial"/>
          <w:color w:val="000000" w:themeColor="text1"/>
          <w:sz w:val="18"/>
          <w:szCs w:val="18"/>
        </w:rPr>
      </w:pPr>
      <w:r w:rsidRPr="00ED6450">
        <w:rPr>
          <w:rFonts w:ascii="Arial" w:hAnsi="Arial" w:cs="Arial"/>
          <w:color w:val="000000"/>
          <w:lang w:val="en-US"/>
        </w:rPr>
        <w:t xml:space="preserve">Webb, N.M. (1982). Student Interaction and Learning in Small Groups. </w:t>
      </w:r>
      <w:r w:rsidRPr="00ED6450">
        <w:rPr>
          <w:rFonts w:ascii="Arial" w:hAnsi="Arial" w:cs="Arial"/>
          <w:i/>
          <w:iCs/>
          <w:color w:val="000000"/>
          <w:lang w:val="en-US"/>
        </w:rPr>
        <w:t>Review of Educational Research</w:t>
      </w:r>
      <w:r w:rsidRPr="00ED6450">
        <w:rPr>
          <w:rFonts w:ascii="Arial" w:hAnsi="Arial" w:cs="Arial"/>
          <w:color w:val="000000"/>
          <w:lang w:val="en-US"/>
        </w:rPr>
        <w:t xml:space="preserve">, [online] 52(3), pp.421–445. </w:t>
      </w:r>
      <w:proofErr w:type="spellStart"/>
      <w:proofErr w:type="gramStart"/>
      <w:r w:rsidRPr="00ED6450">
        <w:rPr>
          <w:rFonts w:ascii="Arial" w:hAnsi="Arial" w:cs="Arial"/>
          <w:color w:val="000000"/>
          <w:lang w:val="en-US"/>
        </w:rPr>
        <w:t>doi:https</w:t>
      </w:r>
      <w:proofErr w:type="spellEnd"/>
      <w:r w:rsidRPr="00ED6450">
        <w:rPr>
          <w:rFonts w:ascii="Arial" w:hAnsi="Arial" w:cs="Arial"/>
          <w:color w:val="000000"/>
          <w:lang w:val="en-US"/>
        </w:rPr>
        <w:t>://doi.org/10.2307/1170424</w:t>
      </w:r>
      <w:proofErr w:type="gramEnd"/>
      <w:r w:rsidRPr="00ED6450">
        <w:rPr>
          <w:rFonts w:ascii="Arial" w:hAnsi="Arial" w:cs="Arial"/>
          <w:color w:val="000000"/>
          <w:lang w:val="en-US"/>
        </w:rPr>
        <w:t>.  Accessed on 16/3/24</w:t>
      </w:r>
      <w:r w:rsidR="00875EC4">
        <w:rPr>
          <w:rFonts w:ascii="Arial" w:hAnsi="Arial" w:cs="Arial"/>
          <w:color w:val="000000"/>
          <w:lang w:val="en-US"/>
        </w:rPr>
        <w:t>.</w:t>
      </w:r>
    </w:p>
    <w:p w14:paraId="47D32C1F" w14:textId="33CD9205" w:rsidR="701A182B" w:rsidRDefault="701A182B" w:rsidP="701A182B">
      <w:pPr>
        <w:spacing w:line="480" w:lineRule="auto"/>
        <w:ind w:left="720" w:right="-20" w:hanging="720"/>
        <w:rPr>
          <w:rFonts w:ascii="Calibri" w:eastAsia="Calibri" w:hAnsi="Calibri" w:cs="Calibri"/>
          <w:color w:val="2C3E50"/>
          <w:sz w:val="27"/>
          <w:szCs w:val="27"/>
        </w:rPr>
      </w:pPr>
    </w:p>
    <w:p w14:paraId="226663CA" w14:textId="7253F72B" w:rsidR="701A182B" w:rsidRDefault="701A182B" w:rsidP="701A182B">
      <w:pPr>
        <w:spacing w:line="480" w:lineRule="auto"/>
        <w:ind w:left="720" w:right="-20" w:hanging="720"/>
        <w:rPr>
          <w:rFonts w:ascii="Calibri" w:eastAsia="Calibri" w:hAnsi="Calibri" w:cs="Calibri"/>
          <w:color w:val="2C3E50"/>
          <w:sz w:val="27"/>
          <w:szCs w:val="27"/>
        </w:rPr>
      </w:pPr>
    </w:p>
    <w:sectPr w:rsidR="701A182B" w:rsidSect="00CE15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quot;Courier New&quot;">
    <w:altName w:val="Cambria"/>
    <w:panose1 w:val="00000000000000000000"/>
    <w:charset w:val="00"/>
    <w:family w:val="roman"/>
    <w:notTrueType/>
    <w:pitch w:val="default"/>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9E4167"/>
    <w:multiLevelType w:val="hybridMultilevel"/>
    <w:tmpl w:val="FFFFFFFF"/>
    <w:lvl w:ilvl="0" w:tplc="7A28B87E">
      <w:start w:val="1"/>
      <w:numFmt w:val="bullet"/>
      <w:lvlText w:val="o"/>
      <w:lvlJc w:val="left"/>
      <w:pPr>
        <w:ind w:left="720" w:hanging="360"/>
      </w:pPr>
      <w:rPr>
        <w:rFonts w:ascii="&quot;Courier New&quot;" w:hAnsi="&quot;Courier New&quot;" w:hint="default"/>
      </w:rPr>
    </w:lvl>
    <w:lvl w:ilvl="1" w:tplc="49DCEF5A">
      <w:start w:val="1"/>
      <w:numFmt w:val="bullet"/>
      <w:lvlText w:val="o"/>
      <w:lvlJc w:val="left"/>
      <w:pPr>
        <w:ind w:left="1440" w:hanging="360"/>
      </w:pPr>
      <w:rPr>
        <w:rFonts w:ascii="Courier New" w:hAnsi="Courier New" w:hint="default"/>
      </w:rPr>
    </w:lvl>
    <w:lvl w:ilvl="2" w:tplc="EEA25BF2">
      <w:start w:val="1"/>
      <w:numFmt w:val="bullet"/>
      <w:lvlText w:val=""/>
      <w:lvlJc w:val="left"/>
      <w:pPr>
        <w:ind w:left="2160" w:hanging="360"/>
      </w:pPr>
      <w:rPr>
        <w:rFonts w:ascii="Wingdings" w:hAnsi="Wingdings" w:hint="default"/>
      </w:rPr>
    </w:lvl>
    <w:lvl w:ilvl="3" w:tplc="D5548D26">
      <w:start w:val="1"/>
      <w:numFmt w:val="bullet"/>
      <w:lvlText w:val=""/>
      <w:lvlJc w:val="left"/>
      <w:pPr>
        <w:ind w:left="2880" w:hanging="360"/>
      </w:pPr>
      <w:rPr>
        <w:rFonts w:ascii="Symbol" w:hAnsi="Symbol" w:hint="default"/>
      </w:rPr>
    </w:lvl>
    <w:lvl w:ilvl="4" w:tplc="8F7E46AA">
      <w:start w:val="1"/>
      <w:numFmt w:val="bullet"/>
      <w:lvlText w:val="o"/>
      <w:lvlJc w:val="left"/>
      <w:pPr>
        <w:ind w:left="3600" w:hanging="360"/>
      </w:pPr>
      <w:rPr>
        <w:rFonts w:ascii="Courier New" w:hAnsi="Courier New" w:hint="default"/>
      </w:rPr>
    </w:lvl>
    <w:lvl w:ilvl="5" w:tplc="6EBA3BBC">
      <w:start w:val="1"/>
      <w:numFmt w:val="bullet"/>
      <w:lvlText w:val=""/>
      <w:lvlJc w:val="left"/>
      <w:pPr>
        <w:ind w:left="4320" w:hanging="360"/>
      </w:pPr>
      <w:rPr>
        <w:rFonts w:ascii="Wingdings" w:hAnsi="Wingdings" w:hint="default"/>
      </w:rPr>
    </w:lvl>
    <w:lvl w:ilvl="6" w:tplc="0B40FB64">
      <w:start w:val="1"/>
      <w:numFmt w:val="bullet"/>
      <w:lvlText w:val=""/>
      <w:lvlJc w:val="left"/>
      <w:pPr>
        <w:ind w:left="5040" w:hanging="360"/>
      </w:pPr>
      <w:rPr>
        <w:rFonts w:ascii="Symbol" w:hAnsi="Symbol" w:hint="default"/>
      </w:rPr>
    </w:lvl>
    <w:lvl w:ilvl="7" w:tplc="C5DE7FA2">
      <w:start w:val="1"/>
      <w:numFmt w:val="bullet"/>
      <w:lvlText w:val="o"/>
      <w:lvlJc w:val="left"/>
      <w:pPr>
        <w:ind w:left="5760" w:hanging="360"/>
      </w:pPr>
      <w:rPr>
        <w:rFonts w:ascii="Courier New" w:hAnsi="Courier New" w:hint="default"/>
      </w:rPr>
    </w:lvl>
    <w:lvl w:ilvl="8" w:tplc="F524E980">
      <w:start w:val="1"/>
      <w:numFmt w:val="bullet"/>
      <w:lvlText w:val=""/>
      <w:lvlJc w:val="left"/>
      <w:pPr>
        <w:ind w:left="6480" w:hanging="360"/>
      </w:pPr>
      <w:rPr>
        <w:rFonts w:ascii="Wingdings" w:hAnsi="Wingdings" w:hint="default"/>
      </w:rPr>
    </w:lvl>
  </w:abstractNum>
  <w:abstractNum w:abstractNumId="1" w15:restartNumberingAfterBreak="0">
    <w:nsid w:val="45F68B1C"/>
    <w:multiLevelType w:val="hybridMultilevel"/>
    <w:tmpl w:val="FFFFFFFF"/>
    <w:lvl w:ilvl="0" w:tplc="F61877CE">
      <w:start w:val="1"/>
      <w:numFmt w:val="bullet"/>
      <w:lvlText w:val="o"/>
      <w:lvlJc w:val="left"/>
      <w:pPr>
        <w:ind w:left="720" w:hanging="360"/>
      </w:pPr>
      <w:rPr>
        <w:rFonts w:ascii="&quot;Courier New&quot;" w:hAnsi="&quot;Courier New&quot;" w:hint="default"/>
      </w:rPr>
    </w:lvl>
    <w:lvl w:ilvl="1" w:tplc="ACFA9F3E">
      <w:start w:val="1"/>
      <w:numFmt w:val="bullet"/>
      <w:lvlText w:val="o"/>
      <w:lvlJc w:val="left"/>
      <w:pPr>
        <w:ind w:left="1440" w:hanging="360"/>
      </w:pPr>
      <w:rPr>
        <w:rFonts w:ascii="Courier New" w:hAnsi="Courier New" w:hint="default"/>
      </w:rPr>
    </w:lvl>
    <w:lvl w:ilvl="2" w:tplc="95EE5CA4">
      <w:start w:val="1"/>
      <w:numFmt w:val="bullet"/>
      <w:lvlText w:val=""/>
      <w:lvlJc w:val="left"/>
      <w:pPr>
        <w:ind w:left="2160" w:hanging="360"/>
      </w:pPr>
      <w:rPr>
        <w:rFonts w:ascii="Wingdings" w:hAnsi="Wingdings" w:hint="default"/>
      </w:rPr>
    </w:lvl>
    <w:lvl w:ilvl="3" w:tplc="7ED05C8A">
      <w:start w:val="1"/>
      <w:numFmt w:val="bullet"/>
      <w:lvlText w:val=""/>
      <w:lvlJc w:val="left"/>
      <w:pPr>
        <w:ind w:left="2880" w:hanging="360"/>
      </w:pPr>
      <w:rPr>
        <w:rFonts w:ascii="Symbol" w:hAnsi="Symbol" w:hint="default"/>
      </w:rPr>
    </w:lvl>
    <w:lvl w:ilvl="4" w:tplc="93D6E310">
      <w:start w:val="1"/>
      <w:numFmt w:val="bullet"/>
      <w:lvlText w:val="o"/>
      <w:lvlJc w:val="left"/>
      <w:pPr>
        <w:ind w:left="3600" w:hanging="360"/>
      </w:pPr>
      <w:rPr>
        <w:rFonts w:ascii="Courier New" w:hAnsi="Courier New" w:hint="default"/>
      </w:rPr>
    </w:lvl>
    <w:lvl w:ilvl="5" w:tplc="918AE496">
      <w:start w:val="1"/>
      <w:numFmt w:val="bullet"/>
      <w:lvlText w:val=""/>
      <w:lvlJc w:val="left"/>
      <w:pPr>
        <w:ind w:left="4320" w:hanging="360"/>
      </w:pPr>
      <w:rPr>
        <w:rFonts w:ascii="Wingdings" w:hAnsi="Wingdings" w:hint="default"/>
      </w:rPr>
    </w:lvl>
    <w:lvl w:ilvl="6" w:tplc="0F242932">
      <w:start w:val="1"/>
      <w:numFmt w:val="bullet"/>
      <w:lvlText w:val=""/>
      <w:lvlJc w:val="left"/>
      <w:pPr>
        <w:ind w:left="5040" w:hanging="360"/>
      </w:pPr>
      <w:rPr>
        <w:rFonts w:ascii="Symbol" w:hAnsi="Symbol" w:hint="default"/>
      </w:rPr>
    </w:lvl>
    <w:lvl w:ilvl="7" w:tplc="B28E9EC0">
      <w:start w:val="1"/>
      <w:numFmt w:val="bullet"/>
      <w:lvlText w:val="o"/>
      <w:lvlJc w:val="left"/>
      <w:pPr>
        <w:ind w:left="5760" w:hanging="360"/>
      </w:pPr>
      <w:rPr>
        <w:rFonts w:ascii="Courier New" w:hAnsi="Courier New" w:hint="default"/>
      </w:rPr>
    </w:lvl>
    <w:lvl w:ilvl="8" w:tplc="D5E2EEB6">
      <w:start w:val="1"/>
      <w:numFmt w:val="bullet"/>
      <w:lvlText w:val=""/>
      <w:lvlJc w:val="left"/>
      <w:pPr>
        <w:ind w:left="6480" w:hanging="360"/>
      </w:pPr>
      <w:rPr>
        <w:rFonts w:ascii="Wingdings" w:hAnsi="Wingdings" w:hint="default"/>
      </w:rPr>
    </w:lvl>
  </w:abstractNum>
  <w:abstractNum w:abstractNumId="2" w15:restartNumberingAfterBreak="0">
    <w:nsid w:val="6A469EF2"/>
    <w:multiLevelType w:val="hybridMultilevel"/>
    <w:tmpl w:val="FFFFFFFF"/>
    <w:lvl w:ilvl="0" w:tplc="F39650E8">
      <w:start w:val="1"/>
      <w:numFmt w:val="bullet"/>
      <w:lvlText w:val="o"/>
      <w:lvlJc w:val="left"/>
      <w:pPr>
        <w:ind w:left="720" w:hanging="360"/>
      </w:pPr>
      <w:rPr>
        <w:rFonts w:ascii="&quot;Courier New&quot;" w:hAnsi="&quot;Courier New&quot;" w:hint="default"/>
      </w:rPr>
    </w:lvl>
    <w:lvl w:ilvl="1" w:tplc="3E606156">
      <w:start w:val="1"/>
      <w:numFmt w:val="bullet"/>
      <w:lvlText w:val="o"/>
      <w:lvlJc w:val="left"/>
      <w:pPr>
        <w:ind w:left="1440" w:hanging="360"/>
      </w:pPr>
      <w:rPr>
        <w:rFonts w:ascii="Courier New" w:hAnsi="Courier New" w:hint="default"/>
      </w:rPr>
    </w:lvl>
    <w:lvl w:ilvl="2" w:tplc="AC5A8AC2">
      <w:start w:val="1"/>
      <w:numFmt w:val="bullet"/>
      <w:lvlText w:val=""/>
      <w:lvlJc w:val="left"/>
      <w:pPr>
        <w:ind w:left="2160" w:hanging="360"/>
      </w:pPr>
      <w:rPr>
        <w:rFonts w:ascii="Wingdings" w:hAnsi="Wingdings" w:hint="default"/>
      </w:rPr>
    </w:lvl>
    <w:lvl w:ilvl="3" w:tplc="CF325CE8">
      <w:start w:val="1"/>
      <w:numFmt w:val="bullet"/>
      <w:lvlText w:val=""/>
      <w:lvlJc w:val="left"/>
      <w:pPr>
        <w:ind w:left="2880" w:hanging="360"/>
      </w:pPr>
      <w:rPr>
        <w:rFonts w:ascii="Symbol" w:hAnsi="Symbol" w:hint="default"/>
      </w:rPr>
    </w:lvl>
    <w:lvl w:ilvl="4" w:tplc="A956B398">
      <w:start w:val="1"/>
      <w:numFmt w:val="bullet"/>
      <w:lvlText w:val="o"/>
      <w:lvlJc w:val="left"/>
      <w:pPr>
        <w:ind w:left="3600" w:hanging="360"/>
      </w:pPr>
      <w:rPr>
        <w:rFonts w:ascii="Courier New" w:hAnsi="Courier New" w:hint="default"/>
      </w:rPr>
    </w:lvl>
    <w:lvl w:ilvl="5" w:tplc="6E926A3E">
      <w:start w:val="1"/>
      <w:numFmt w:val="bullet"/>
      <w:lvlText w:val=""/>
      <w:lvlJc w:val="left"/>
      <w:pPr>
        <w:ind w:left="4320" w:hanging="360"/>
      </w:pPr>
      <w:rPr>
        <w:rFonts w:ascii="Wingdings" w:hAnsi="Wingdings" w:hint="default"/>
      </w:rPr>
    </w:lvl>
    <w:lvl w:ilvl="6" w:tplc="279E1F56">
      <w:start w:val="1"/>
      <w:numFmt w:val="bullet"/>
      <w:lvlText w:val=""/>
      <w:lvlJc w:val="left"/>
      <w:pPr>
        <w:ind w:left="5040" w:hanging="360"/>
      </w:pPr>
      <w:rPr>
        <w:rFonts w:ascii="Symbol" w:hAnsi="Symbol" w:hint="default"/>
      </w:rPr>
    </w:lvl>
    <w:lvl w:ilvl="7" w:tplc="A118B8DA">
      <w:start w:val="1"/>
      <w:numFmt w:val="bullet"/>
      <w:lvlText w:val="o"/>
      <w:lvlJc w:val="left"/>
      <w:pPr>
        <w:ind w:left="5760" w:hanging="360"/>
      </w:pPr>
      <w:rPr>
        <w:rFonts w:ascii="Courier New" w:hAnsi="Courier New" w:hint="default"/>
      </w:rPr>
    </w:lvl>
    <w:lvl w:ilvl="8" w:tplc="24CC1BCE">
      <w:start w:val="1"/>
      <w:numFmt w:val="bullet"/>
      <w:lvlText w:val=""/>
      <w:lvlJc w:val="left"/>
      <w:pPr>
        <w:ind w:left="6480" w:hanging="360"/>
      </w:pPr>
      <w:rPr>
        <w:rFonts w:ascii="Wingdings" w:hAnsi="Wingdings" w:hint="default"/>
      </w:rPr>
    </w:lvl>
  </w:abstractNum>
  <w:num w:numId="1" w16cid:durableId="1313949352">
    <w:abstractNumId w:val="2"/>
  </w:num>
  <w:num w:numId="2" w16cid:durableId="1710447346">
    <w:abstractNumId w:val="1"/>
  </w:num>
  <w:num w:numId="3" w16cid:durableId="1556434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B6E4716"/>
    <w:rsid w:val="00045432"/>
    <w:rsid w:val="000C2722"/>
    <w:rsid w:val="00182357"/>
    <w:rsid w:val="0021344A"/>
    <w:rsid w:val="002D403F"/>
    <w:rsid w:val="002F2CA1"/>
    <w:rsid w:val="00330F06"/>
    <w:rsid w:val="003408BC"/>
    <w:rsid w:val="00377060"/>
    <w:rsid w:val="003D5DFE"/>
    <w:rsid w:val="0054B1DE"/>
    <w:rsid w:val="00571646"/>
    <w:rsid w:val="006056F3"/>
    <w:rsid w:val="00610E6E"/>
    <w:rsid w:val="00646C5F"/>
    <w:rsid w:val="007C5585"/>
    <w:rsid w:val="007D4CC2"/>
    <w:rsid w:val="00816E94"/>
    <w:rsid w:val="00875EC4"/>
    <w:rsid w:val="00883378"/>
    <w:rsid w:val="00932E45"/>
    <w:rsid w:val="00AB630A"/>
    <w:rsid w:val="00B14C3F"/>
    <w:rsid w:val="00BC35C9"/>
    <w:rsid w:val="00CE158B"/>
    <w:rsid w:val="00D2300D"/>
    <w:rsid w:val="00D563F0"/>
    <w:rsid w:val="00DD405F"/>
    <w:rsid w:val="00ED6450"/>
    <w:rsid w:val="00F551C9"/>
    <w:rsid w:val="00FD07BC"/>
    <w:rsid w:val="0122FFE9"/>
    <w:rsid w:val="01A26FEA"/>
    <w:rsid w:val="01B319C8"/>
    <w:rsid w:val="01D9FB7C"/>
    <w:rsid w:val="02A1DCC4"/>
    <w:rsid w:val="02A2DE78"/>
    <w:rsid w:val="03590E24"/>
    <w:rsid w:val="03622D4D"/>
    <w:rsid w:val="0386DE8C"/>
    <w:rsid w:val="03A18630"/>
    <w:rsid w:val="03A8F6EB"/>
    <w:rsid w:val="03DA6051"/>
    <w:rsid w:val="03E731AC"/>
    <w:rsid w:val="03F33A6C"/>
    <w:rsid w:val="0416852F"/>
    <w:rsid w:val="043EAED9"/>
    <w:rsid w:val="04657ACA"/>
    <w:rsid w:val="048C1766"/>
    <w:rsid w:val="04DA3D4B"/>
    <w:rsid w:val="04FDFDAE"/>
    <w:rsid w:val="052716A5"/>
    <w:rsid w:val="0529BAF8"/>
    <w:rsid w:val="054F1008"/>
    <w:rsid w:val="056DD539"/>
    <w:rsid w:val="05AA8AE2"/>
    <w:rsid w:val="05D20194"/>
    <w:rsid w:val="0614337C"/>
    <w:rsid w:val="0633E4FA"/>
    <w:rsid w:val="06607F7E"/>
    <w:rsid w:val="068D16B0"/>
    <w:rsid w:val="06A66C00"/>
    <w:rsid w:val="06C785CB"/>
    <w:rsid w:val="0748EBA8"/>
    <w:rsid w:val="07681796"/>
    <w:rsid w:val="078FA653"/>
    <w:rsid w:val="07984440"/>
    <w:rsid w:val="07AF8C4B"/>
    <w:rsid w:val="07F042DA"/>
    <w:rsid w:val="083EE702"/>
    <w:rsid w:val="0860C07F"/>
    <w:rsid w:val="088407A3"/>
    <w:rsid w:val="08B11F22"/>
    <w:rsid w:val="08BDEA51"/>
    <w:rsid w:val="08C6F9D1"/>
    <w:rsid w:val="08F6ED02"/>
    <w:rsid w:val="08FB7DC4"/>
    <w:rsid w:val="094B5CAC"/>
    <w:rsid w:val="097FE807"/>
    <w:rsid w:val="099002EE"/>
    <w:rsid w:val="09C2A94F"/>
    <w:rsid w:val="09DAB763"/>
    <w:rsid w:val="09FF268D"/>
    <w:rsid w:val="0A49A1D5"/>
    <w:rsid w:val="0AF3587C"/>
    <w:rsid w:val="0B1BB868"/>
    <w:rsid w:val="0B33F0A1"/>
    <w:rsid w:val="0BBF46FB"/>
    <w:rsid w:val="0C276F01"/>
    <w:rsid w:val="0C9237E0"/>
    <w:rsid w:val="0CFC5834"/>
    <w:rsid w:val="0D125825"/>
    <w:rsid w:val="0D78BE3A"/>
    <w:rsid w:val="0D814297"/>
    <w:rsid w:val="0D825644"/>
    <w:rsid w:val="0EAE2886"/>
    <w:rsid w:val="0EBF9538"/>
    <w:rsid w:val="0EC50D67"/>
    <w:rsid w:val="0ED2E3A7"/>
    <w:rsid w:val="0EF5F827"/>
    <w:rsid w:val="0FC6C99F"/>
    <w:rsid w:val="10302C47"/>
    <w:rsid w:val="105B6599"/>
    <w:rsid w:val="10D67B1E"/>
    <w:rsid w:val="1145703E"/>
    <w:rsid w:val="116A54F8"/>
    <w:rsid w:val="11C4ABA3"/>
    <w:rsid w:val="11FF01F7"/>
    <w:rsid w:val="1356D3BA"/>
    <w:rsid w:val="13BC10C5"/>
    <w:rsid w:val="149F5C80"/>
    <w:rsid w:val="14E2BA85"/>
    <w:rsid w:val="14EF7CED"/>
    <w:rsid w:val="16B7DF5F"/>
    <w:rsid w:val="175595DD"/>
    <w:rsid w:val="176070B6"/>
    <w:rsid w:val="17E1C978"/>
    <w:rsid w:val="18596C36"/>
    <w:rsid w:val="18600EE6"/>
    <w:rsid w:val="18833E9A"/>
    <w:rsid w:val="1886F366"/>
    <w:rsid w:val="1897AB11"/>
    <w:rsid w:val="197A4B9F"/>
    <w:rsid w:val="19C2EE10"/>
    <w:rsid w:val="1A5627C6"/>
    <w:rsid w:val="1A7BEE18"/>
    <w:rsid w:val="1AEFE4ED"/>
    <w:rsid w:val="1B092A5D"/>
    <w:rsid w:val="1B196A3A"/>
    <w:rsid w:val="1B3C5800"/>
    <w:rsid w:val="1B593299"/>
    <w:rsid w:val="1BB38D85"/>
    <w:rsid w:val="1BB70DCC"/>
    <w:rsid w:val="1BBC21D7"/>
    <w:rsid w:val="1BD7EB6D"/>
    <w:rsid w:val="1C397F54"/>
    <w:rsid w:val="1C3F93F8"/>
    <w:rsid w:val="1C456877"/>
    <w:rsid w:val="1CB53A9B"/>
    <w:rsid w:val="1CE64973"/>
    <w:rsid w:val="1D62C2FA"/>
    <w:rsid w:val="1E157204"/>
    <w:rsid w:val="1E385458"/>
    <w:rsid w:val="1E483DE3"/>
    <w:rsid w:val="1E490A8E"/>
    <w:rsid w:val="1EB3E846"/>
    <w:rsid w:val="1F041022"/>
    <w:rsid w:val="1F0DB26E"/>
    <w:rsid w:val="1F0F8C2F"/>
    <w:rsid w:val="1F6A2A13"/>
    <w:rsid w:val="1F7C1EE5"/>
    <w:rsid w:val="1FB965FA"/>
    <w:rsid w:val="1FC107B9"/>
    <w:rsid w:val="1FC8D93F"/>
    <w:rsid w:val="20172E74"/>
    <w:rsid w:val="201DEA35"/>
    <w:rsid w:val="202921C7"/>
    <w:rsid w:val="207F121D"/>
    <w:rsid w:val="2080D199"/>
    <w:rsid w:val="20CB85A0"/>
    <w:rsid w:val="2108B34F"/>
    <w:rsid w:val="21693CFF"/>
    <w:rsid w:val="2180AB50"/>
    <w:rsid w:val="21A9A1B9"/>
    <w:rsid w:val="226E5C55"/>
    <w:rsid w:val="227E1F45"/>
    <w:rsid w:val="2374E50A"/>
    <w:rsid w:val="238D3BC7"/>
    <w:rsid w:val="23A3E7AF"/>
    <w:rsid w:val="23E4CFC9"/>
    <w:rsid w:val="240E956B"/>
    <w:rsid w:val="24346BF3"/>
    <w:rsid w:val="24A5D5C2"/>
    <w:rsid w:val="24E8173C"/>
    <w:rsid w:val="25007550"/>
    <w:rsid w:val="25763F97"/>
    <w:rsid w:val="2583D723"/>
    <w:rsid w:val="259F2994"/>
    <w:rsid w:val="2641A623"/>
    <w:rsid w:val="26581849"/>
    <w:rsid w:val="265EE2A1"/>
    <w:rsid w:val="266335DB"/>
    <w:rsid w:val="271A9E14"/>
    <w:rsid w:val="27213AAF"/>
    <w:rsid w:val="27F2B802"/>
    <w:rsid w:val="2804BE5B"/>
    <w:rsid w:val="28114F37"/>
    <w:rsid w:val="282B47CF"/>
    <w:rsid w:val="287C6877"/>
    <w:rsid w:val="28B7B985"/>
    <w:rsid w:val="28BBDB53"/>
    <w:rsid w:val="28C2FFC9"/>
    <w:rsid w:val="28D69785"/>
    <w:rsid w:val="295CAE0D"/>
    <w:rsid w:val="29872077"/>
    <w:rsid w:val="298E8863"/>
    <w:rsid w:val="29C6810D"/>
    <w:rsid w:val="29F15595"/>
    <w:rsid w:val="2A7267E6"/>
    <w:rsid w:val="2B0A63D4"/>
    <w:rsid w:val="2B22A7B4"/>
    <w:rsid w:val="2B4601C9"/>
    <w:rsid w:val="2B5083FF"/>
    <w:rsid w:val="2B63A09A"/>
    <w:rsid w:val="2B7CCFC1"/>
    <w:rsid w:val="2C788AAD"/>
    <w:rsid w:val="2CF6DC34"/>
    <w:rsid w:val="2D9F60FB"/>
    <w:rsid w:val="2DACCCD8"/>
    <w:rsid w:val="2DB04A79"/>
    <w:rsid w:val="2DEC7558"/>
    <w:rsid w:val="2ECC77DE"/>
    <w:rsid w:val="2F84FDD9"/>
    <w:rsid w:val="2F8845B9"/>
    <w:rsid w:val="2FCD9D70"/>
    <w:rsid w:val="2FDDD4F7"/>
    <w:rsid w:val="2FF30887"/>
    <w:rsid w:val="2FFBF1E7"/>
    <w:rsid w:val="30411EFD"/>
    <w:rsid w:val="305040E4"/>
    <w:rsid w:val="30AC7BE9"/>
    <w:rsid w:val="3120CE3A"/>
    <w:rsid w:val="313A53B7"/>
    <w:rsid w:val="313C3CE1"/>
    <w:rsid w:val="317D37C1"/>
    <w:rsid w:val="3210CE97"/>
    <w:rsid w:val="329D001B"/>
    <w:rsid w:val="32A44FCE"/>
    <w:rsid w:val="32B201D5"/>
    <w:rsid w:val="33190822"/>
    <w:rsid w:val="33A2EF56"/>
    <w:rsid w:val="33B999ED"/>
    <w:rsid w:val="33C7D1F2"/>
    <w:rsid w:val="345E6561"/>
    <w:rsid w:val="348720C7"/>
    <w:rsid w:val="34873571"/>
    <w:rsid w:val="34C471AB"/>
    <w:rsid w:val="34CFF0BA"/>
    <w:rsid w:val="34FF53CB"/>
    <w:rsid w:val="35516C96"/>
    <w:rsid w:val="35963C04"/>
    <w:rsid w:val="360D82F5"/>
    <w:rsid w:val="361639C9"/>
    <w:rsid w:val="36D1B259"/>
    <w:rsid w:val="36F6F182"/>
    <w:rsid w:val="36FD9A43"/>
    <w:rsid w:val="3742C3A7"/>
    <w:rsid w:val="377965F3"/>
    <w:rsid w:val="3828B72C"/>
    <w:rsid w:val="38BD578C"/>
    <w:rsid w:val="38BDDEC4"/>
    <w:rsid w:val="39153654"/>
    <w:rsid w:val="3931D684"/>
    <w:rsid w:val="394DDA8B"/>
    <w:rsid w:val="398849A6"/>
    <w:rsid w:val="39A5F40A"/>
    <w:rsid w:val="39D454BF"/>
    <w:rsid w:val="39E2DDCB"/>
    <w:rsid w:val="39F3F069"/>
    <w:rsid w:val="3A36EBC2"/>
    <w:rsid w:val="3A46EC63"/>
    <w:rsid w:val="3A907936"/>
    <w:rsid w:val="3AC7C89C"/>
    <w:rsid w:val="3AC931BB"/>
    <w:rsid w:val="3ACC6338"/>
    <w:rsid w:val="3B241A07"/>
    <w:rsid w:val="3C05D5A6"/>
    <w:rsid w:val="3C4E8436"/>
    <w:rsid w:val="3C58E41B"/>
    <w:rsid w:val="3CBFEA68"/>
    <w:rsid w:val="3CDECD97"/>
    <w:rsid w:val="3D57A2D6"/>
    <w:rsid w:val="3DF3F741"/>
    <w:rsid w:val="3DF4B47C"/>
    <w:rsid w:val="3E5C06C0"/>
    <w:rsid w:val="3E8D0DB4"/>
    <w:rsid w:val="3EFA1FDC"/>
    <w:rsid w:val="3F19325E"/>
    <w:rsid w:val="3F5FE838"/>
    <w:rsid w:val="3F9D67ED"/>
    <w:rsid w:val="3FA5F92C"/>
    <w:rsid w:val="4017B77A"/>
    <w:rsid w:val="4078609E"/>
    <w:rsid w:val="41A580E7"/>
    <w:rsid w:val="41B25E8A"/>
    <w:rsid w:val="41B315AE"/>
    <w:rsid w:val="423F2194"/>
    <w:rsid w:val="42DFF6D3"/>
    <w:rsid w:val="42E4C9D6"/>
    <w:rsid w:val="4370FC5B"/>
    <w:rsid w:val="43842F08"/>
    <w:rsid w:val="43F76710"/>
    <w:rsid w:val="450E377A"/>
    <w:rsid w:val="45157A36"/>
    <w:rsid w:val="4591CCF3"/>
    <w:rsid w:val="45A2047A"/>
    <w:rsid w:val="4608C536"/>
    <w:rsid w:val="46147067"/>
    <w:rsid w:val="46179795"/>
    <w:rsid w:val="465AE525"/>
    <w:rsid w:val="46616C22"/>
    <w:rsid w:val="46E85BC1"/>
    <w:rsid w:val="4718782C"/>
    <w:rsid w:val="471D27AD"/>
    <w:rsid w:val="4739CEBD"/>
    <w:rsid w:val="4791BDE3"/>
    <w:rsid w:val="47B367F6"/>
    <w:rsid w:val="47DF611E"/>
    <w:rsid w:val="47E48DCC"/>
    <w:rsid w:val="4834E81F"/>
    <w:rsid w:val="4873A951"/>
    <w:rsid w:val="4919E6BC"/>
    <w:rsid w:val="499F401D"/>
    <w:rsid w:val="4A390441"/>
    <w:rsid w:val="4A83556B"/>
    <w:rsid w:val="4B2D2499"/>
    <w:rsid w:val="4B6D6FCE"/>
    <w:rsid w:val="4BD4B034"/>
    <w:rsid w:val="4C6FAC09"/>
    <w:rsid w:val="4CC80286"/>
    <w:rsid w:val="4CC8F4FA"/>
    <w:rsid w:val="4D17DEA1"/>
    <w:rsid w:val="4D93EE02"/>
    <w:rsid w:val="4EE65D37"/>
    <w:rsid w:val="4F428913"/>
    <w:rsid w:val="4F70C936"/>
    <w:rsid w:val="4FE2C3DF"/>
    <w:rsid w:val="4FF5ED1C"/>
    <w:rsid w:val="50169A85"/>
    <w:rsid w:val="5054A8B9"/>
    <w:rsid w:val="5081433D"/>
    <w:rsid w:val="5091D668"/>
    <w:rsid w:val="50B50801"/>
    <w:rsid w:val="510C9997"/>
    <w:rsid w:val="51356934"/>
    <w:rsid w:val="5142DDAF"/>
    <w:rsid w:val="516ECBAF"/>
    <w:rsid w:val="51E3FA19"/>
    <w:rsid w:val="51F0ABEB"/>
    <w:rsid w:val="5213F637"/>
    <w:rsid w:val="5327720B"/>
    <w:rsid w:val="53595C15"/>
    <w:rsid w:val="53872025"/>
    <w:rsid w:val="539FBBA2"/>
    <w:rsid w:val="53ACD6FA"/>
    <w:rsid w:val="53AFC698"/>
    <w:rsid w:val="53B8E3FF"/>
    <w:rsid w:val="53C14DA9"/>
    <w:rsid w:val="53CD873B"/>
    <w:rsid w:val="54393B86"/>
    <w:rsid w:val="54468B88"/>
    <w:rsid w:val="54D17D91"/>
    <w:rsid w:val="55032C25"/>
    <w:rsid w:val="552819DC"/>
    <w:rsid w:val="55284CAD"/>
    <w:rsid w:val="553B8C03"/>
    <w:rsid w:val="55414C8E"/>
    <w:rsid w:val="555D1E0A"/>
    <w:rsid w:val="557DFDD4"/>
    <w:rsid w:val="566DEB8E"/>
    <w:rsid w:val="56F1FCCE"/>
    <w:rsid w:val="56FD67D1"/>
    <w:rsid w:val="573C145A"/>
    <w:rsid w:val="5798F6D6"/>
    <w:rsid w:val="57A9FA3B"/>
    <w:rsid w:val="57D1F987"/>
    <w:rsid w:val="5867BDF9"/>
    <w:rsid w:val="5928E844"/>
    <w:rsid w:val="596DC9E8"/>
    <w:rsid w:val="59B1EA0E"/>
    <w:rsid w:val="59D6508A"/>
    <w:rsid w:val="5A25384B"/>
    <w:rsid w:val="5A486061"/>
    <w:rsid w:val="5A73B51C"/>
    <w:rsid w:val="5A760373"/>
    <w:rsid w:val="5AC4B8A5"/>
    <w:rsid w:val="5AC7537C"/>
    <w:rsid w:val="5B1B365D"/>
    <w:rsid w:val="5B1EF450"/>
    <w:rsid w:val="5B35D697"/>
    <w:rsid w:val="5B45E326"/>
    <w:rsid w:val="5B6376D1"/>
    <w:rsid w:val="5B6E4716"/>
    <w:rsid w:val="5BC84B95"/>
    <w:rsid w:val="5BD764B9"/>
    <w:rsid w:val="5C1F1FC7"/>
    <w:rsid w:val="5C5BB89F"/>
    <w:rsid w:val="5C6323DD"/>
    <w:rsid w:val="5C95D9EA"/>
    <w:rsid w:val="5C9BEC1C"/>
    <w:rsid w:val="5CBCD0EB"/>
    <w:rsid w:val="5CE1B387"/>
    <w:rsid w:val="5D181B35"/>
    <w:rsid w:val="5D572A66"/>
    <w:rsid w:val="5DCE6C4A"/>
    <w:rsid w:val="5DFFA0CD"/>
    <w:rsid w:val="5E3062C3"/>
    <w:rsid w:val="5E58A14C"/>
    <w:rsid w:val="5ED1C052"/>
    <w:rsid w:val="5F05F253"/>
    <w:rsid w:val="5F689007"/>
    <w:rsid w:val="5FACAA48"/>
    <w:rsid w:val="5FC362CE"/>
    <w:rsid w:val="5FFA6CC6"/>
    <w:rsid w:val="60321AD9"/>
    <w:rsid w:val="6071CA2B"/>
    <w:rsid w:val="6074063C"/>
    <w:rsid w:val="609FB828"/>
    <w:rsid w:val="60BB48A1"/>
    <w:rsid w:val="60F1541C"/>
    <w:rsid w:val="615744B8"/>
    <w:rsid w:val="62620308"/>
    <w:rsid w:val="628D247D"/>
    <w:rsid w:val="62A0006E"/>
    <w:rsid w:val="62BFDF7A"/>
    <w:rsid w:val="6392573D"/>
    <w:rsid w:val="63FDD369"/>
    <w:rsid w:val="64007127"/>
    <w:rsid w:val="6471E8D5"/>
    <w:rsid w:val="64732DB7"/>
    <w:rsid w:val="65154D96"/>
    <w:rsid w:val="65959F98"/>
    <w:rsid w:val="65F70A34"/>
    <w:rsid w:val="6617E85E"/>
    <w:rsid w:val="669B5E40"/>
    <w:rsid w:val="66DCD237"/>
    <w:rsid w:val="675A493F"/>
    <w:rsid w:val="67AE583F"/>
    <w:rsid w:val="67B33317"/>
    <w:rsid w:val="67DF7C0B"/>
    <w:rsid w:val="683382C2"/>
    <w:rsid w:val="683737CC"/>
    <w:rsid w:val="685757FD"/>
    <w:rsid w:val="68AD3FD1"/>
    <w:rsid w:val="6929ACEF"/>
    <w:rsid w:val="6942BFAA"/>
    <w:rsid w:val="69687CC0"/>
    <w:rsid w:val="6ACE992C"/>
    <w:rsid w:val="6B1B3A3C"/>
    <w:rsid w:val="6B4CA8A7"/>
    <w:rsid w:val="6C69F2F3"/>
    <w:rsid w:val="6D1D3970"/>
    <w:rsid w:val="6D251C46"/>
    <w:rsid w:val="6DD4C79F"/>
    <w:rsid w:val="6E0FEC80"/>
    <w:rsid w:val="6EE2EBE1"/>
    <w:rsid w:val="7010A6DA"/>
    <w:rsid w:val="701A182B"/>
    <w:rsid w:val="70757EF6"/>
    <w:rsid w:val="70A37A83"/>
    <w:rsid w:val="716D6ED2"/>
    <w:rsid w:val="716EE4E3"/>
    <w:rsid w:val="71AC773B"/>
    <w:rsid w:val="71E07ED0"/>
    <w:rsid w:val="72171DAC"/>
    <w:rsid w:val="7259E1EB"/>
    <w:rsid w:val="726919EC"/>
    <w:rsid w:val="7281006E"/>
    <w:rsid w:val="729AF1BD"/>
    <w:rsid w:val="72E9A1F0"/>
    <w:rsid w:val="72FA1F74"/>
    <w:rsid w:val="731E7A5E"/>
    <w:rsid w:val="738239EF"/>
    <w:rsid w:val="73BBB883"/>
    <w:rsid w:val="73BFA1FB"/>
    <w:rsid w:val="73CF98B2"/>
    <w:rsid w:val="73F70F68"/>
    <w:rsid w:val="740F0039"/>
    <w:rsid w:val="743A3BDF"/>
    <w:rsid w:val="7622565F"/>
    <w:rsid w:val="7631C036"/>
    <w:rsid w:val="76F69424"/>
    <w:rsid w:val="772362B2"/>
    <w:rsid w:val="77917AFA"/>
    <w:rsid w:val="77BD1313"/>
    <w:rsid w:val="77D965FE"/>
    <w:rsid w:val="77F79813"/>
    <w:rsid w:val="7826328B"/>
    <w:rsid w:val="78F041F2"/>
    <w:rsid w:val="791C4904"/>
    <w:rsid w:val="7929709D"/>
    <w:rsid w:val="796960F8"/>
    <w:rsid w:val="7975538B"/>
    <w:rsid w:val="79E19E09"/>
    <w:rsid w:val="79E57059"/>
    <w:rsid w:val="7A532A12"/>
    <w:rsid w:val="7A5B9CF5"/>
    <w:rsid w:val="7A727EFD"/>
    <w:rsid w:val="7AB81965"/>
    <w:rsid w:val="7ACFDA52"/>
    <w:rsid w:val="7B6A49BD"/>
    <w:rsid w:val="7B71AF22"/>
    <w:rsid w:val="7BA01A67"/>
    <w:rsid w:val="7C717D71"/>
    <w:rsid w:val="7C908436"/>
    <w:rsid w:val="7CA101BA"/>
    <w:rsid w:val="7D3C1675"/>
    <w:rsid w:val="7D426086"/>
    <w:rsid w:val="7E3CD21B"/>
    <w:rsid w:val="7EBC9CAB"/>
    <w:rsid w:val="7EC08040"/>
    <w:rsid w:val="7F682E32"/>
    <w:rsid w:val="7F71D9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21074F"/>
  <w15:docId w15:val="{60826032-77DA-403E-B3F0-1B31C278C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Times New Roman" w:hAnsi="Aptos"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C3F"/>
    <w:pPr>
      <w:spacing w:after="160" w:line="279" w:lineRule="auto"/>
    </w:pPr>
    <w:rPr>
      <w:sz w:val="24"/>
      <w:szCs w:val="24"/>
      <w:lang w:eastAsia="ja-JP"/>
    </w:rPr>
  </w:style>
  <w:style w:type="paragraph" w:styleId="Heading1">
    <w:name w:val="heading 1"/>
    <w:basedOn w:val="Normal"/>
    <w:next w:val="Normal"/>
    <w:link w:val="Heading1Char"/>
    <w:uiPriority w:val="99"/>
    <w:qFormat/>
    <w:rsid w:val="2583D723"/>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link w:val="Heading2Char"/>
    <w:uiPriority w:val="99"/>
    <w:qFormat/>
    <w:rsid w:val="2583D723"/>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9"/>
    <w:qFormat/>
    <w:rsid w:val="2583D723"/>
    <w:pPr>
      <w:keepNext/>
      <w:keepLines/>
      <w:spacing w:before="160" w:after="80"/>
      <w:outlineLvl w:val="2"/>
    </w:pPr>
    <w:rPr>
      <w:color w:val="0F4761"/>
      <w:sz w:val="28"/>
      <w:szCs w:val="28"/>
    </w:rPr>
  </w:style>
  <w:style w:type="paragraph" w:styleId="Heading4">
    <w:name w:val="heading 4"/>
    <w:basedOn w:val="Normal"/>
    <w:next w:val="Normal"/>
    <w:link w:val="Heading4Char"/>
    <w:uiPriority w:val="99"/>
    <w:qFormat/>
    <w:rsid w:val="2583D723"/>
    <w:pPr>
      <w:keepNext/>
      <w:keepLines/>
      <w:spacing w:before="80" w:after="40"/>
      <w:outlineLvl w:val="3"/>
    </w:pPr>
    <w:rPr>
      <w:i/>
      <w:iCs/>
      <w:color w:val="0F4761"/>
    </w:rPr>
  </w:style>
  <w:style w:type="paragraph" w:styleId="Heading5">
    <w:name w:val="heading 5"/>
    <w:basedOn w:val="Normal"/>
    <w:next w:val="Normal"/>
    <w:link w:val="Heading5Char"/>
    <w:uiPriority w:val="99"/>
    <w:qFormat/>
    <w:rsid w:val="2583D723"/>
    <w:pPr>
      <w:keepNext/>
      <w:keepLines/>
      <w:spacing w:before="80" w:after="40"/>
      <w:outlineLvl w:val="4"/>
    </w:pPr>
    <w:rPr>
      <w:color w:val="0F4761"/>
    </w:rPr>
  </w:style>
  <w:style w:type="paragraph" w:styleId="Heading6">
    <w:name w:val="heading 6"/>
    <w:basedOn w:val="Normal"/>
    <w:next w:val="Normal"/>
    <w:link w:val="Heading6Char"/>
    <w:uiPriority w:val="99"/>
    <w:qFormat/>
    <w:rsid w:val="2583D723"/>
    <w:pPr>
      <w:keepNext/>
      <w:keepLines/>
      <w:spacing w:before="40" w:after="0"/>
      <w:outlineLvl w:val="5"/>
    </w:pPr>
    <w:rPr>
      <w:i/>
      <w:iCs/>
      <w:color w:val="595959"/>
    </w:rPr>
  </w:style>
  <w:style w:type="paragraph" w:styleId="Heading7">
    <w:name w:val="heading 7"/>
    <w:basedOn w:val="Normal"/>
    <w:next w:val="Normal"/>
    <w:link w:val="Heading7Char"/>
    <w:uiPriority w:val="99"/>
    <w:qFormat/>
    <w:rsid w:val="2583D723"/>
    <w:pPr>
      <w:keepNext/>
      <w:keepLines/>
      <w:spacing w:before="40" w:after="0"/>
      <w:outlineLvl w:val="6"/>
    </w:pPr>
    <w:rPr>
      <w:color w:val="595959"/>
    </w:rPr>
  </w:style>
  <w:style w:type="paragraph" w:styleId="Heading8">
    <w:name w:val="heading 8"/>
    <w:basedOn w:val="Normal"/>
    <w:next w:val="Normal"/>
    <w:link w:val="Heading8Char"/>
    <w:uiPriority w:val="99"/>
    <w:qFormat/>
    <w:rsid w:val="2583D723"/>
    <w:pPr>
      <w:keepNext/>
      <w:keepLines/>
      <w:spacing w:after="0"/>
      <w:outlineLvl w:val="7"/>
    </w:pPr>
    <w:rPr>
      <w:i/>
      <w:iCs/>
      <w:color w:val="272727"/>
    </w:rPr>
  </w:style>
  <w:style w:type="paragraph" w:styleId="Heading9">
    <w:name w:val="heading 9"/>
    <w:basedOn w:val="Normal"/>
    <w:next w:val="Normal"/>
    <w:link w:val="Heading9Char"/>
    <w:uiPriority w:val="99"/>
    <w:qFormat/>
    <w:rsid w:val="2583D723"/>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2583D723"/>
    <w:rPr>
      <w:rFonts w:ascii="Aptos Display" w:hAnsi="Aptos Display" w:cs="Times New Roman"/>
      <w:color w:val="0F4761"/>
      <w:sz w:val="40"/>
      <w:szCs w:val="40"/>
      <w:lang w:val="en-GB"/>
    </w:rPr>
  </w:style>
  <w:style w:type="character" w:customStyle="1" w:styleId="Heading2Char">
    <w:name w:val="Heading 2 Char"/>
    <w:basedOn w:val="DefaultParagraphFont"/>
    <w:link w:val="Heading2"/>
    <w:uiPriority w:val="99"/>
    <w:locked/>
    <w:rsid w:val="2583D723"/>
    <w:rPr>
      <w:rFonts w:ascii="Aptos Display" w:hAnsi="Aptos Display" w:cs="Times New Roman"/>
      <w:color w:val="0F4761"/>
      <w:sz w:val="32"/>
      <w:szCs w:val="32"/>
      <w:lang w:val="en-GB"/>
    </w:rPr>
  </w:style>
  <w:style w:type="character" w:customStyle="1" w:styleId="Heading3Char">
    <w:name w:val="Heading 3 Char"/>
    <w:basedOn w:val="DefaultParagraphFont"/>
    <w:link w:val="Heading3"/>
    <w:uiPriority w:val="99"/>
    <w:locked/>
    <w:rsid w:val="2583D723"/>
    <w:rPr>
      <w:rFonts w:ascii="Aptos" w:hAnsi="Aptos" w:cs="Times New Roman"/>
      <w:color w:val="0F4761"/>
      <w:sz w:val="28"/>
      <w:szCs w:val="28"/>
      <w:lang w:val="en-GB"/>
    </w:rPr>
  </w:style>
  <w:style w:type="character" w:customStyle="1" w:styleId="Heading4Char">
    <w:name w:val="Heading 4 Char"/>
    <w:basedOn w:val="DefaultParagraphFont"/>
    <w:link w:val="Heading4"/>
    <w:uiPriority w:val="99"/>
    <w:locked/>
    <w:rsid w:val="2583D723"/>
    <w:rPr>
      <w:rFonts w:ascii="Aptos" w:hAnsi="Aptos" w:cs="Times New Roman"/>
      <w:i/>
      <w:iCs/>
      <w:color w:val="0F4761"/>
      <w:lang w:val="en-GB"/>
    </w:rPr>
  </w:style>
  <w:style w:type="character" w:customStyle="1" w:styleId="Heading5Char">
    <w:name w:val="Heading 5 Char"/>
    <w:basedOn w:val="DefaultParagraphFont"/>
    <w:link w:val="Heading5"/>
    <w:uiPriority w:val="99"/>
    <w:locked/>
    <w:rsid w:val="2583D723"/>
    <w:rPr>
      <w:rFonts w:ascii="Aptos" w:hAnsi="Aptos" w:cs="Times New Roman"/>
      <w:color w:val="0F4761"/>
      <w:lang w:val="en-GB"/>
    </w:rPr>
  </w:style>
  <w:style w:type="character" w:customStyle="1" w:styleId="Heading6Char">
    <w:name w:val="Heading 6 Char"/>
    <w:basedOn w:val="DefaultParagraphFont"/>
    <w:link w:val="Heading6"/>
    <w:uiPriority w:val="99"/>
    <w:locked/>
    <w:rsid w:val="2583D723"/>
    <w:rPr>
      <w:rFonts w:ascii="Aptos" w:hAnsi="Aptos" w:cs="Times New Roman"/>
      <w:i/>
      <w:iCs/>
      <w:color w:val="595959"/>
      <w:lang w:val="en-GB"/>
    </w:rPr>
  </w:style>
  <w:style w:type="character" w:customStyle="1" w:styleId="Heading7Char">
    <w:name w:val="Heading 7 Char"/>
    <w:basedOn w:val="DefaultParagraphFont"/>
    <w:link w:val="Heading7"/>
    <w:uiPriority w:val="99"/>
    <w:locked/>
    <w:rsid w:val="2583D723"/>
    <w:rPr>
      <w:rFonts w:ascii="Aptos" w:hAnsi="Aptos" w:cs="Times New Roman"/>
      <w:color w:val="595959"/>
      <w:lang w:val="en-GB"/>
    </w:rPr>
  </w:style>
  <w:style w:type="character" w:customStyle="1" w:styleId="Heading8Char">
    <w:name w:val="Heading 8 Char"/>
    <w:basedOn w:val="DefaultParagraphFont"/>
    <w:link w:val="Heading8"/>
    <w:uiPriority w:val="99"/>
    <w:locked/>
    <w:rsid w:val="2583D723"/>
    <w:rPr>
      <w:rFonts w:ascii="Aptos" w:hAnsi="Aptos" w:cs="Times New Roman"/>
      <w:i/>
      <w:iCs/>
      <w:color w:val="272727"/>
      <w:lang w:val="en-GB"/>
    </w:rPr>
  </w:style>
  <w:style w:type="character" w:customStyle="1" w:styleId="Heading9Char">
    <w:name w:val="Heading 9 Char"/>
    <w:basedOn w:val="DefaultParagraphFont"/>
    <w:link w:val="Heading9"/>
    <w:uiPriority w:val="99"/>
    <w:locked/>
    <w:rsid w:val="2583D723"/>
    <w:rPr>
      <w:rFonts w:ascii="Aptos" w:hAnsi="Aptos" w:cs="Times New Roman"/>
      <w:color w:val="272727"/>
      <w:lang w:val="en-GB"/>
    </w:rPr>
  </w:style>
  <w:style w:type="character" w:customStyle="1" w:styleId="TitleChar">
    <w:name w:val="Title Char"/>
    <w:basedOn w:val="DefaultParagraphFont"/>
    <w:link w:val="Title"/>
    <w:uiPriority w:val="99"/>
    <w:locked/>
    <w:rsid w:val="2583D723"/>
    <w:rPr>
      <w:rFonts w:ascii="Aptos Display" w:hAnsi="Aptos Display" w:cs="Times New Roman"/>
      <w:sz w:val="56"/>
      <w:szCs w:val="56"/>
      <w:lang w:val="en-GB"/>
    </w:rPr>
  </w:style>
  <w:style w:type="paragraph" w:styleId="Title">
    <w:name w:val="Title"/>
    <w:basedOn w:val="Normal"/>
    <w:next w:val="Normal"/>
    <w:link w:val="TitleChar"/>
    <w:uiPriority w:val="99"/>
    <w:qFormat/>
    <w:rsid w:val="2583D723"/>
    <w:pPr>
      <w:spacing w:after="80"/>
      <w:contextualSpacing/>
    </w:pPr>
    <w:rPr>
      <w:rFonts w:ascii="Aptos Display" w:hAnsi="Aptos Display"/>
      <w:sz w:val="56"/>
      <w:szCs w:val="56"/>
    </w:rPr>
  </w:style>
  <w:style w:type="character" w:customStyle="1" w:styleId="TitleChar1">
    <w:name w:val="Title Char1"/>
    <w:basedOn w:val="DefaultParagraphFont"/>
    <w:uiPriority w:val="10"/>
    <w:rsid w:val="007A3657"/>
    <w:rPr>
      <w:rFonts w:asciiTheme="majorHAnsi" w:eastAsiaTheme="majorEastAsia" w:hAnsiTheme="majorHAnsi" w:cstheme="majorBidi"/>
      <w:b/>
      <w:bCs/>
      <w:kern w:val="28"/>
      <w:sz w:val="32"/>
      <w:szCs w:val="32"/>
      <w:lang w:eastAsia="ja-JP"/>
    </w:rPr>
  </w:style>
  <w:style w:type="character" w:customStyle="1" w:styleId="SubtitleChar">
    <w:name w:val="Subtitle Char"/>
    <w:basedOn w:val="DefaultParagraphFont"/>
    <w:link w:val="Subtitle"/>
    <w:uiPriority w:val="99"/>
    <w:locked/>
    <w:rsid w:val="2583D723"/>
    <w:rPr>
      <w:rFonts w:ascii="Aptos" w:hAnsi="Aptos" w:cs="Times New Roman"/>
      <w:color w:val="595959"/>
      <w:sz w:val="28"/>
      <w:szCs w:val="28"/>
      <w:lang w:val="en-GB"/>
    </w:rPr>
  </w:style>
  <w:style w:type="paragraph" w:styleId="Subtitle">
    <w:name w:val="Subtitle"/>
    <w:basedOn w:val="Normal"/>
    <w:next w:val="Normal"/>
    <w:link w:val="SubtitleChar"/>
    <w:uiPriority w:val="99"/>
    <w:qFormat/>
    <w:rsid w:val="2583D723"/>
    <w:rPr>
      <w:color w:val="595959"/>
      <w:sz w:val="28"/>
      <w:szCs w:val="28"/>
    </w:rPr>
  </w:style>
  <w:style w:type="character" w:customStyle="1" w:styleId="SubtitleChar1">
    <w:name w:val="Subtitle Char1"/>
    <w:basedOn w:val="DefaultParagraphFont"/>
    <w:uiPriority w:val="11"/>
    <w:rsid w:val="007A3657"/>
    <w:rPr>
      <w:rFonts w:asciiTheme="majorHAnsi" w:eastAsiaTheme="majorEastAsia" w:hAnsiTheme="majorHAnsi" w:cstheme="majorBidi"/>
      <w:sz w:val="24"/>
      <w:szCs w:val="24"/>
      <w:lang w:eastAsia="ja-JP"/>
    </w:rPr>
  </w:style>
  <w:style w:type="character" w:styleId="IntenseEmphasis">
    <w:name w:val="Intense Emphasis"/>
    <w:basedOn w:val="DefaultParagraphFont"/>
    <w:uiPriority w:val="99"/>
    <w:qFormat/>
    <w:rsid w:val="00932E45"/>
    <w:rPr>
      <w:rFonts w:cs="Times New Roman"/>
      <w:i/>
      <w:iCs/>
      <w:color w:val="0F4761"/>
    </w:rPr>
  </w:style>
  <w:style w:type="character" w:customStyle="1" w:styleId="QuoteChar">
    <w:name w:val="Quote Char"/>
    <w:basedOn w:val="DefaultParagraphFont"/>
    <w:link w:val="Quote"/>
    <w:uiPriority w:val="99"/>
    <w:locked/>
    <w:rsid w:val="2583D723"/>
    <w:rPr>
      <w:rFonts w:cs="Times New Roman"/>
      <w:i/>
      <w:iCs/>
      <w:color w:val="404040"/>
      <w:lang w:val="en-GB"/>
    </w:rPr>
  </w:style>
  <w:style w:type="paragraph" w:styleId="Quote">
    <w:name w:val="Quote"/>
    <w:basedOn w:val="Normal"/>
    <w:next w:val="Normal"/>
    <w:link w:val="QuoteChar"/>
    <w:uiPriority w:val="99"/>
    <w:qFormat/>
    <w:rsid w:val="2583D723"/>
    <w:pPr>
      <w:spacing w:before="160"/>
      <w:jc w:val="center"/>
    </w:pPr>
    <w:rPr>
      <w:i/>
      <w:iCs/>
      <w:color w:val="404040"/>
    </w:rPr>
  </w:style>
  <w:style w:type="character" w:customStyle="1" w:styleId="QuoteChar1">
    <w:name w:val="Quote Char1"/>
    <w:basedOn w:val="DefaultParagraphFont"/>
    <w:uiPriority w:val="29"/>
    <w:rsid w:val="007A3657"/>
    <w:rPr>
      <w:i/>
      <w:iCs/>
      <w:color w:val="000000" w:themeColor="text1"/>
      <w:sz w:val="24"/>
      <w:szCs w:val="24"/>
      <w:lang w:eastAsia="ja-JP"/>
    </w:rPr>
  </w:style>
  <w:style w:type="character" w:customStyle="1" w:styleId="IntenseQuoteChar">
    <w:name w:val="Intense Quote Char"/>
    <w:basedOn w:val="DefaultParagraphFont"/>
    <w:link w:val="IntenseQuote"/>
    <w:uiPriority w:val="99"/>
    <w:locked/>
    <w:rsid w:val="2583D723"/>
    <w:rPr>
      <w:rFonts w:cs="Times New Roman"/>
      <w:i/>
      <w:iCs/>
      <w:color w:val="0F4761"/>
      <w:lang w:val="en-GB"/>
    </w:rPr>
  </w:style>
  <w:style w:type="paragraph" w:styleId="IntenseQuote">
    <w:name w:val="Intense Quote"/>
    <w:basedOn w:val="Normal"/>
    <w:next w:val="Normal"/>
    <w:link w:val="IntenseQuoteChar"/>
    <w:uiPriority w:val="99"/>
    <w:qFormat/>
    <w:rsid w:val="2583D723"/>
    <w:pPr>
      <w:spacing w:before="360" w:after="360"/>
      <w:ind w:left="864" w:right="864"/>
      <w:jc w:val="center"/>
    </w:pPr>
    <w:rPr>
      <w:i/>
      <w:iCs/>
      <w:color w:val="0F4761"/>
    </w:rPr>
  </w:style>
  <w:style w:type="character" w:customStyle="1" w:styleId="IntenseQuoteChar1">
    <w:name w:val="Intense Quote Char1"/>
    <w:basedOn w:val="DefaultParagraphFont"/>
    <w:uiPriority w:val="30"/>
    <w:rsid w:val="007A3657"/>
    <w:rPr>
      <w:b/>
      <w:bCs/>
      <w:i/>
      <w:iCs/>
      <w:color w:val="4F81BD" w:themeColor="accent1"/>
      <w:sz w:val="24"/>
      <w:szCs w:val="24"/>
      <w:lang w:eastAsia="ja-JP"/>
    </w:rPr>
  </w:style>
  <w:style w:type="character" w:styleId="IntenseReference">
    <w:name w:val="Intense Reference"/>
    <w:basedOn w:val="DefaultParagraphFont"/>
    <w:uiPriority w:val="99"/>
    <w:qFormat/>
    <w:rsid w:val="00932E45"/>
    <w:rPr>
      <w:rFonts w:cs="Times New Roman"/>
      <w:b/>
      <w:bCs/>
      <w:smallCaps/>
      <w:color w:val="0F4761"/>
      <w:spacing w:val="5"/>
    </w:rPr>
  </w:style>
  <w:style w:type="paragraph" w:styleId="ListParagraph">
    <w:name w:val="List Paragraph"/>
    <w:basedOn w:val="Normal"/>
    <w:uiPriority w:val="99"/>
    <w:qFormat/>
    <w:rsid w:val="2583D723"/>
    <w:pPr>
      <w:ind w:left="720"/>
      <w:contextualSpacing/>
    </w:pPr>
  </w:style>
  <w:style w:type="character" w:styleId="Hyperlink">
    <w:name w:val="Hyperlink"/>
    <w:basedOn w:val="DefaultParagraphFont"/>
    <w:uiPriority w:val="99"/>
    <w:rsid w:val="00932E45"/>
    <w:rPr>
      <w:rFonts w:cs="Times New Roman"/>
      <w:color w:val="467886"/>
      <w:u w:val="single"/>
    </w:rPr>
  </w:style>
  <w:style w:type="paragraph" w:styleId="TOC1">
    <w:name w:val="toc 1"/>
    <w:basedOn w:val="Normal"/>
    <w:next w:val="Normal"/>
    <w:uiPriority w:val="99"/>
    <w:rsid w:val="2583D723"/>
    <w:pPr>
      <w:spacing w:after="100"/>
    </w:pPr>
  </w:style>
  <w:style w:type="paragraph" w:styleId="TOC2">
    <w:name w:val="toc 2"/>
    <w:basedOn w:val="Normal"/>
    <w:next w:val="Normal"/>
    <w:uiPriority w:val="99"/>
    <w:rsid w:val="2583D723"/>
    <w:pPr>
      <w:spacing w:after="100"/>
      <w:ind w:left="220"/>
    </w:pPr>
  </w:style>
  <w:style w:type="paragraph" w:styleId="TOC3">
    <w:name w:val="toc 3"/>
    <w:basedOn w:val="Normal"/>
    <w:next w:val="Normal"/>
    <w:uiPriority w:val="99"/>
    <w:rsid w:val="2583D723"/>
    <w:pPr>
      <w:spacing w:after="100"/>
      <w:ind w:left="440"/>
    </w:pPr>
  </w:style>
  <w:style w:type="paragraph" w:styleId="TOC4">
    <w:name w:val="toc 4"/>
    <w:basedOn w:val="Normal"/>
    <w:next w:val="Normal"/>
    <w:uiPriority w:val="99"/>
    <w:rsid w:val="2583D723"/>
    <w:pPr>
      <w:spacing w:after="100"/>
      <w:ind w:left="660"/>
    </w:pPr>
  </w:style>
  <w:style w:type="paragraph" w:styleId="TOC5">
    <w:name w:val="toc 5"/>
    <w:basedOn w:val="Normal"/>
    <w:next w:val="Normal"/>
    <w:uiPriority w:val="99"/>
    <w:rsid w:val="2583D723"/>
    <w:pPr>
      <w:spacing w:after="100"/>
      <w:ind w:left="880"/>
    </w:pPr>
  </w:style>
  <w:style w:type="paragraph" w:styleId="TOC6">
    <w:name w:val="toc 6"/>
    <w:basedOn w:val="Normal"/>
    <w:next w:val="Normal"/>
    <w:uiPriority w:val="99"/>
    <w:rsid w:val="2583D723"/>
    <w:pPr>
      <w:spacing w:after="100"/>
      <w:ind w:left="1100"/>
    </w:pPr>
  </w:style>
  <w:style w:type="paragraph" w:styleId="TOC7">
    <w:name w:val="toc 7"/>
    <w:basedOn w:val="Normal"/>
    <w:next w:val="Normal"/>
    <w:uiPriority w:val="99"/>
    <w:rsid w:val="2583D723"/>
    <w:pPr>
      <w:spacing w:after="100"/>
      <w:ind w:left="1320"/>
    </w:pPr>
  </w:style>
  <w:style w:type="paragraph" w:styleId="TOC8">
    <w:name w:val="toc 8"/>
    <w:basedOn w:val="Normal"/>
    <w:next w:val="Normal"/>
    <w:uiPriority w:val="99"/>
    <w:rsid w:val="2583D723"/>
    <w:pPr>
      <w:spacing w:after="100"/>
      <w:ind w:left="1540"/>
    </w:pPr>
  </w:style>
  <w:style w:type="paragraph" w:styleId="TOC9">
    <w:name w:val="toc 9"/>
    <w:basedOn w:val="Normal"/>
    <w:next w:val="Normal"/>
    <w:uiPriority w:val="99"/>
    <w:rsid w:val="2583D723"/>
    <w:pPr>
      <w:spacing w:after="100"/>
      <w:ind w:left="1760"/>
    </w:pPr>
  </w:style>
  <w:style w:type="paragraph" w:styleId="EndnoteText">
    <w:name w:val="endnote text"/>
    <w:basedOn w:val="Normal"/>
    <w:link w:val="EndnoteTextChar"/>
    <w:uiPriority w:val="99"/>
    <w:semiHidden/>
    <w:rsid w:val="2583D723"/>
    <w:pPr>
      <w:spacing w:after="0"/>
    </w:pPr>
    <w:rPr>
      <w:sz w:val="20"/>
      <w:szCs w:val="20"/>
    </w:rPr>
  </w:style>
  <w:style w:type="character" w:customStyle="1" w:styleId="EndnoteTextChar">
    <w:name w:val="Endnote Text Char"/>
    <w:basedOn w:val="DefaultParagraphFont"/>
    <w:link w:val="EndnoteText"/>
    <w:uiPriority w:val="99"/>
    <w:semiHidden/>
    <w:locked/>
    <w:rsid w:val="2583D723"/>
    <w:rPr>
      <w:rFonts w:cs="Times New Roman"/>
      <w:sz w:val="20"/>
      <w:szCs w:val="20"/>
      <w:lang w:val="en-GB"/>
    </w:rPr>
  </w:style>
  <w:style w:type="paragraph" w:styleId="Footer">
    <w:name w:val="footer"/>
    <w:basedOn w:val="Normal"/>
    <w:link w:val="FooterChar"/>
    <w:uiPriority w:val="99"/>
    <w:rsid w:val="2583D723"/>
    <w:pPr>
      <w:tabs>
        <w:tab w:val="center" w:pos="4680"/>
        <w:tab w:val="right" w:pos="9360"/>
      </w:tabs>
      <w:spacing w:after="0"/>
    </w:pPr>
  </w:style>
  <w:style w:type="character" w:customStyle="1" w:styleId="FooterChar">
    <w:name w:val="Footer Char"/>
    <w:basedOn w:val="DefaultParagraphFont"/>
    <w:link w:val="Footer"/>
    <w:uiPriority w:val="99"/>
    <w:locked/>
    <w:rsid w:val="2583D723"/>
    <w:rPr>
      <w:rFonts w:cs="Times New Roman"/>
      <w:lang w:val="en-GB"/>
    </w:rPr>
  </w:style>
  <w:style w:type="paragraph" w:styleId="FootnoteText">
    <w:name w:val="footnote text"/>
    <w:basedOn w:val="Normal"/>
    <w:link w:val="FootnoteTextChar"/>
    <w:uiPriority w:val="99"/>
    <w:semiHidden/>
    <w:rsid w:val="2583D723"/>
    <w:pPr>
      <w:spacing w:after="0"/>
    </w:pPr>
    <w:rPr>
      <w:sz w:val="20"/>
      <w:szCs w:val="20"/>
    </w:rPr>
  </w:style>
  <w:style w:type="character" w:customStyle="1" w:styleId="FootnoteTextChar">
    <w:name w:val="Footnote Text Char"/>
    <w:basedOn w:val="DefaultParagraphFont"/>
    <w:link w:val="FootnoteText"/>
    <w:uiPriority w:val="99"/>
    <w:semiHidden/>
    <w:locked/>
    <w:rsid w:val="2583D723"/>
    <w:rPr>
      <w:rFonts w:cs="Times New Roman"/>
      <w:sz w:val="20"/>
      <w:szCs w:val="20"/>
      <w:lang w:val="en-GB"/>
    </w:rPr>
  </w:style>
  <w:style w:type="paragraph" w:styleId="Header">
    <w:name w:val="header"/>
    <w:basedOn w:val="Normal"/>
    <w:link w:val="HeaderChar"/>
    <w:uiPriority w:val="99"/>
    <w:rsid w:val="2583D723"/>
    <w:pPr>
      <w:tabs>
        <w:tab w:val="center" w:pos="4680"/>
        <w:tab w:val="right" w:pos="9360"/>
      </w:tabs>
      <w:spacing w:after="0"/>
    </w:pPr>
  </w:style>
  <w:style w:type="character" w:customStyle="1" w:styleId="HeaderChar">
    <w:name w:val="Header Char"/>
    <w:basedOn w:val="DefaultParagraphFont"/>
    <w:link w:val="Header"/>
    <w:uiPriority w:val="99"/>
    <w:locked/>
    <w:rsid w:val="2583D723"/>
    <w:rPr>
      <w:rFonts w:cs="Times New Roman"/>
      <w:lang w:val="en-GB"/>
    </w:rPr>
  </w:style>
  <w:style w:type="character" w:styleId="FollowedHyperlink">
    <w:name w:val="FollowedHyperlink"/>
    <w:basedOn w:val="DefaultParagraphFont"/>
    <w:uiPriority w:val="99"/>
    <w:semiHidden/>
    <w:unhideWhenUsed/>
    <w:rsid w:val="00AB630A"/>
    <w:rPr>
      <w:color w:val="800080" w:themeColor="followedHyperlink"/>
      <w:u w:val="single"/>
    </w:rPr>
  </w:style>
  <w:style w:type="paragraph" w:styleId="NormalWeb">
    <w:name w:val="Normal (Web)"/>
    <w:basedOn w:val="Normal"/>
    <w:uiPriority w:val="99"/>
    <w:semiHidden/>
    <w:unhideWhenUsed/>
    <w:rsid w:val="00ED6450"/>
    <w:pPr>
      <w:spacing w:before="100" w:beforeAutospacing="1" w:after="100" w:afterAutospacing="1" w:line="240" w:lineRule="auto"/>
    </w:pPr>
    <w:rPr>
      <w:rFonts w:ascii="Times New Roman" w:hAnsi="Times New Roman"/>
      <w:lang w:eastAsia="en-GB"/>
    </w:rPr>
  </w:style>
  <w:style w:type="character" w:styleId="UnresolvedMention">
    <w:name w:val="Unresolved Mention"/>
    <w:basedOn w:val="DefaultParagraphFont"/>
    <w:uiPriority w:val="99"/>
    <w:semiHidden/>
    <w:unhideWhenUsed/>
    <w:rsid w:val="001823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37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377990903498431" TargetMode="External"/><Relationship Id="rId13" Type="http://schemas.openxmlformats.org/officeDocument/2006/relationships/hyperlink" Target="https://www.gov.wales/six-things-youmay-not-know-about-new-curriculum-wales#:#text+Six%20things%20you$may%not%20know%20about%20th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wiley.com/en-us/network/education/instructors/teaching-strategies/7-ways-to-use-the-hook-to-grab-students-attention" TargetMode="External"/><Relationship Id="rId12" Type="http://schemas.openxmlformats.org/officeDocument/2006/relationships/hyperlink" Target="http://www.jsedimensions.org/wordpress/content/place-based-outdoor-learning-and-environmental-sustainability-within-australian-primary-school_2014_1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wales/sites/default/files/publications/2018-02/foundations-phase-framework-revised-2015.pdf" TargetMode="External"/><Relationship Id="rId1" Type="http://schemas.openxmlformats.org/officeDocument/2006/relationships/numbering" Target="numbering.xml"/><Relationship Id="rId6" Type="http://schemas.openxmlformats.org/officeDocument/2006/relationships/hyperlink" Target="http://www.wiley.com" TargetMode="External"/><Relationship Id="rId11" Type="http://schemas.openxmlformats.org/officeDocument/2006/relationships/hyperlink" Target="https://www.simplypsychology.org/zone-of-proximal-development.html" TargetMode="External"/><Relationship Id="rId5" Type="http://schemas.openxmlformats.org/officeDocument/2006/relationships/hyperlink" Target="https://hwb.gov.wales/curriculum-for-wales/designing-your-curriculum/pedagogy/" TargetMode="External"/><Relationship Id="rId15" Type="http://schemas.openxmlformats.org/officeDocument/2006/relationships/hyperlink" Target="https://hwb.gov.wales/curriculum-for-wales/designining-your-curriculum-develiping-a-vision-for-curricumum-design/" TargetMode="External"/><Relationship Id="rId10" Type="http://schemas.openxmlformats.org/officeDocument/2006/relationships/hyperlink" Target="Https://early-education.org.uk/continuous-provision-in-eyfs/#:~:text=Continuous%20provision%20in%20EYFS%20refers%20to%20the%20resources"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ful-futures-a-summary-of-professor-graham-donaldsons-report.pdf" TargetMode="External"/><Relationship Id="rId14" Type="http://schemas.openxmlformats.org/officeDocument/2006/relationships/hyperlink" Target="https://hwb-gov.wales/curriculum-for-wales/cross-curricular-skills-fram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3013</Words>
  <Characters>18293</Characters>
  <Application>Microsoft Office Word</Application>
  <DocSecurity>0</DocSecurity>
  <Lines>345</Lines>
  <Paragraphs>84</Paragraphs>
  <ScaleCrop>false</ScaleCrop>
  <HeadingPairs>
    <vt:vector size="2" baseType="variant">
      <vt:variant>
        <vt:lpstr>Title</vt:lpstr>
      </vt:variant>
      <vt:variant>
        <vt:i4>1</vt:i4>
      </vt:variant>
    </vt:vector>
  </HeadingPairs>
  <TitlesOfParts>
    <vt:vector size="1" baseType="lpstr">
      <vt:lpstr>4008- Due 18/3/24</vt:lpstr>
    </vt:vector>
  </TitlesOfParts>
  <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4008- Due 18/3/24</dc:title>
  <dc:subject/>
  <dc:creator>Niamh Gregory (2306786)</dc:creator>
  <cp:keywords/>
  <dc:description/>
  <cp:lastModifiedBy>Niamh Gregory</cp:lastModifiedBy>
  <cp:revision>2</cp:revision>
  <cp:lastPrinted>2024-03-24T22:33:00Z</cp:lastPrinted>
  <dcterms:created xsi:type="dcterms:W3CDTF">2024-03-25T00:05:00Z</dcterms:created>
  <dcterms:modified xsi:type="dcterms:W3CDTF">2024-03-25T00:05:00Z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3b9e3b5dc2272e94a84ccec71845ee5175f73e7528b57b3cd49b72efcd29a713</vt:lpwstr>
  </property>
</Properties>
</file>