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62"/>
        <w:rPr>
          <w:lang w:val="en-GB"/>
        </w:rPr>
      </w:pPr>
    </w:p>
    <w:p>
      <w:pPr>
        <w:pStyle w:val="style62"/>
        <w:rPr>
          <w:lang w:val="en-GB"/>
        </w:rPr>
      </w:pPr>
    </w:p>
    <w:p>
      <w:pPr>
        <w:pStyle w:val="style62"/>
        <w:rPr>
          <w:lang w:val="en-GB"/>
        </w:rPr>
      </w:pPr>
    </w:p>
    <w:p>
      <w:pPr>
        <w:pStyle w:val="style62"/>
        <w:rPr>
          <w:lang w:val="en-GB"/>
        </w:rPr>
      </w:pPr>
    </w:p>
    <w:p>
      <w:pPr>
        <w:pStyle w:val="style62"/>
        <w:rPr>
          <w:lang w:val="en-GB"/>
        </w:rPr>
      </w:pPr>
    </w:p>
    <w:p>
      <w:pPr>
        <w:pStyle w:val="style62"/>
        <w:rPr>
          <w:lang w:val="en-GB"/>
        </w:rPr>
      </w:pPr>
    </w:p>
    <w:p>
      <w:pPr>
        <w:pStyle w:val="style62"/>
        <w:rPr>
          <w:lang w:val="en-GB"/>
        </w:rPr>
      </w:pPr>
      <w:r>
        <w:rPr>
          <w:lang w:val="en-GB"/>
        </w:rPr>
        <w:t>Assessment component 2: Marketing Strategies Portfolio</w:t>
      </w:r>
    </w:p>
    <w:p>
      <w:pPr>
        <w:pStyle w:val="style0"/>
        <w:jc w:val="center"/>
        <w:rPr>
          <w:i/>
          <w:lang w:val="en-GB"/>
        </w:rPr>
      </w:pPr>
      <w:r>
        <w:rPr>
          <w:i/>
          <w:lang w:val="en-GB"/>
        </w:rPr>
        <w:t>Title: Dyson Smart Air Ecosystem</w:t>
      </w:r>
    </w:p>
    <w:p>
      <w:pPr>
        <w:pStyle w:val="style0"/>
        <w:jc w:val="center"/>
        <w:rPr>
          <w:lang w:val="en-GB"/>
        </w:rPr>
      </w:pPr>
      <w:r>
        <w:rPr>
          <w:lang w:val="en-GB"/>
        </w:rPr>
        <w:t xml:space="preserve">Student </w:t>
      </w:r>
      <w:r>
        <w:rPr>
          <w:lang w:val="en-GB"/>
        </w:rPr>
        <w:t>N</w:t>
      </w:r>
      <w:r>
        <w:rPr>
          <w:lang w:val="en-GB"/>
        </w:rPr>
        <w:t xml:space="preserve">ame: </w:t>
      </w:r>
      <w:r>
        <w:rPr>
          <w:lang w:val="en-US"/>
        </w:rPr>
        <w:t>Afrinbanu Imtiyaz Parmar</w:t>
      </w:r>
    </w:p>
    <w:p>
      <w:pPr>
        <w:pStyle w:val="style0"/>
        <w:jc w:val="center"/>
        <w:rPr>
          <w:lang w:val="en-GB"/>
        </w:rPr>
      </w:pPr>
      <w:r>
        <w:rPr>
          <w:lang w:val="en-GB"/>
        </w:rPr>
        <w:t>Student ID:</w:t>
      </w:r>
      <w:r>
        <w:rPr>
          <w:lang w:val="en-US"/>
        </w:rPr>
        <w:t xml:space="preserve">  2518571</w:t>
      </w:r>
    </w:p>
    <w:p>
      <w:pPr>
        <w:pStyle w:val="style0"/>
        <w:jc w:val="center"/>
        <w:rPr>
          <w:lang w:val="en-GB"/>
        </w:rPr>
      </w:pPr>
      <w:r>
        <w:rPr>
          <w:lang w:val="en-US"/>
        </w:rPr>
        <w:t>Submitted to : Dr Tola Odugbsesan</w:t>
      </w:r>
    </w:p>
    <w:p>
      <w:pPr>
        <w:pStyle w:val="style0"/>
        <w:spacing w:before="0" w:lineRule="auto" w:line="276"/>
        <w:jc w:val="center"/>
        <w:rPr>
          <w:lang w:val="en-GB"/>
        </w:rPr>
      </w:pPr>
      <w:r>
        <w:rPr>
          <w:lang w:val="en-GB"/>
        </w:rPr>
        <w:t xml:space="preserve">Word Count: </w:t>
      </w:r>
      <w:r>
        <w:rPr>
          <w:lang w:val="en-US"/>
        </w:rPr>
        <w:t>200</w:t>
      </w:r>
    </w:p>
    <w:p>
      <w:pPr>
        <w:pStyle w:val="style0"/>
        <w:spacing w:before="0" w:lineRule="auto" w:line="276"/>
        <w:jc w:val="center"/>
        <w:rPr>
          <w:lang w:val="en-GB"/>
        </w:rPr>
      </w:pPr>
      <w:r>
        <w:rPr>
          <w:lang w:val="en-GB"/>
        </w:rPr>
        <w:t xml:space="preserve">Referencing Style: </w:t>
      </w:r>
      <w:r>
        <w:rPr>
          <w:lang w:val="en-US"/>
        </w:rPr>
        <w:t xml:space="preserve"> harvard </w:t>
      </w:r>
    </w:p>
    <w:p>
      <w:pPr>
        <w:pStyle w:val="style0"/>
        <w:spacing w:before="0" w:lineRule="auto" w:line="276"/>
        <w:jc w:val="center"/>
        <w:rPr>
          <w:lang w:val="en-GB"/>
        </w:rPr>
      </w:pPr>
    </w:p>
    <w:p>
      <w:pPr>
        <w:pStyle w:val="style0"/>
        <w:spacing w:before="0" w:lineRule="auto" w:line="276"/>
        <w:jc w:val="center"/>
        <w:rPr>
          <w:lang w:val="en-GB"/>
        </w:rPr>
      </w:pPr>
    </w:p>
    <w:p>
      <w:pPr>
        <w:pStyle w:val="style1"/>
        <w:rPr>
          <w:lang w:val="en-GB"/>
        </w:rPr>
      </w:pPr>
      <w:r>
        <w:rPr>
          <w:lang w:val="en-GB"/>
        </w:rPr>
        <w:t xml:space="preserve">Element 1: Brand Extension Poster Presentation </w:t>
      </w:r>
    </w:p>
    <w:p>
      <w:pPr>
        <w:pStyle w:val="style2"/>
        <w:rPr>
          <w:lang w:val="en-GB"/>
        </w:rPr>
      </w:pPr>
      <w:r>
        <w:rPr>
          <w:lang w:val="en-GB"/>
        </w:rPr>
        <w:t>Introduction to brand extension</w:t>
      </w:r>
    </w:p>
    <w:p>
      <w:pPr>
        <w:pStyle w:val="style0"/>
        <w:rPr>
          <w:lang w:val="en-GB"/>
        </w:rPr>
      </w:pPr>
      <w:r>
        <w:rPr>
          <w:lang w:val="en-GB"/>
        </w:rPr>
        <w:t>Dyson is a UK-based multinational technology company. It offers a range of products like vacuum cleaners, air purifiers, hair dryers, heaters, and so on (Dyson, 2026). With a new brand extension, Dyson aims to introduce its Smart Air Ecosystem</w:t>
      </w:r>
      <w:r>
        <w:rPr>
          <w:lang w:val="en-GB"/>
        </w:rPr>
        <w:t xml:space="preserve">. </w:t>
      </w:r>
      <w:r>
        <w:rPr>
          <w:lang w:val="en-GB"/>
        </w:rPr>
        <w:t xml:space="preserve">It is a </w:t>
      </w:r>
      <w:r>
        <w:rPr>
          <w:lang w:val="en-GB"/>
        </w:rPr>
        <w:t>smart AI-powered wearable air purification mask</w:t>
      </w:r>
      <w:r>
        <w:rPr>
          <w:lang w:val="en-GB"/>
        </w:rPr>
        <w:t xml:space="preserve"> helping</w:t>
      </w:r>
      <w:r>
        <w:rPr>
          <w:lang w:val="en-GB"/>
        </w:rPr>
        <w:t xml:space="preserve"> users to filter air pollutants in real time with a mobile app.</w:t>
      </w:r>
    </w:p>
    <w:p>
      <w:pPr>
        <w:pStyle w:val="style2"/>
        <w:rPr>
          <w:lang w:val="en-GB"/>
        </w:rPr>
      </w:pPr>
      <w:r>
        <w:rPr>
          <w:lang w:val="en-GB"/>
        </w:rPr>
        <w:t>Appeal to the current market</w:t>
      </w:r>
    </w:p>
    <w:p>
      <w:pPr>
        <w:pStyle w:val="style0"/>
        <w:rPr>
          <w:lang w:val="en-GB"/>
        </w:rPr>
      </w:pPr>
      <w:r>
        <w:rPr>
          <w:lang w:val="en-GB"/>
        </w:rPr>
        <w:t>H</w:t>
      </w:r>
      <w:r>
        <w:rPr>
          <w:lang w:val="en-GB"/>
        </w:rPr>
        <w:t>ealthcare and wellness</w:t>
      </w:r>
      <w:r>
        <w:rPr>
          <w:lang w:val="en-GB"/>
        </w:rPr>
        <w:t xml:space="preserve"> are currently in demand</w:t>
      </w:r>
      <w:r>
        <w:rPr>
          <w:lang w:val="en-GB"/>
        </w:rPr>
        <w:t>. UK’s air quality is satisfactory, but the PM2.5 fine particles concentration is 1.7 times</w:t>
      </w:r>
      <w:r>
        <w:rPr>
          <w:lang w:val="en-GB"/>
        </w:rPr>
        <w:t xml:space="preserve"> more than the official guideline as per World Health Organization (WHO) (</w:t>
      </w:r>
      <w:r>
        <w:rPr>
          <w:lang w:val="en-GB"/>
        </w:rPr>
        <w:t>IQAir</w:t>
      </w:r>
      <w:r>
        <w:rPr>
          <w:lang w:val="en-GB"/>
        </w:rPr>
        <w:t xml:space="preserve">, 2026). Besides, poor air quality in the UK is leading to £500 million expenses in healthcare among UK citizens (Gregory, 2025). Here, a product like Dyson Smart Air Ecosystem will reduce health issues and also improve air quality. </w:t>
      </w:r>
    </w:p>
    <w:p>
      <w:pPr>
        <w:pStyle w:val="style2"/>
        <w:rPr>
          <w:lang w:val="en-GB"/>
        </w:rPr>
      </w:pPr>
      <w:r>
        <w:rPr>
          <w:lang w:val="en-GB"/>
        </w:rPr>
        <w:t xml:space="preserve">Alignment with sustainability goals </w:t>
      </w:r>
    </w:p>
    <w:p>
      <w:pPr>
        <w:pStyle w:val="style0"/>
        <w:rPr>
          <w:lang w:val="en-GB"/>
        </w:rPr>
      </w:pPr>
      <w:r>
        <w:rPr>
          <w:lang w:val="en-GB"/>
        </w:rPr>
        <w:t>Dyson Smart Air Ecosystem aligns with both sustainable development goals (SDGs) of the UN and Dyson’s current sustainability goals. The 3</w:t>
      </w:r>
      <w:r>
        <w:rPr>
          <w:vertAlign w:val="superscript"/>
          <w:lang w:val="en-GB"/>
        </w:rPr>
        <w:t>rd</w:t>
      </w:r>
      <w:r>
        <w:rPr>
          <w:lang w:val="en-GB"/>
        </w:rPr>
        <w:t xml:space="preserve"> and 13</w:t>
      </w:r>
      <w:r>
        <w:rPr>
          <w:vertAlign w:val="superscript"/>
          <w:lang w:val="en-GB"/>
        </w:rPr>
        <w:t>th</w:t>
      </w:r>
      <w:r>
        <w:rPr>
          <w:lang w:val="en-GB"/>
        </w:rPr>
        <w:t xml:space="preserve"> SDGs focus on health and wellbeing and climate action respectively (United Nations, n.d.). </w:t>
      </w:r>
      <w:r>
        <w:rPr>
          <w:lang w:val="en-GB"/>
        </w:rPr>
        <w:t>These</w:t>
      </w:r>
      <w:r>
        <w:rPr>
          <w:lang w:val="en-GB"/>
        </w:rPr>
        <w:t xml:space="preserve"> are aligned with the product, as it improves air quality and health conditions. </w:t>
      </w:r>
      <w:r>
        <w:rPr>
          <w:lang w:val="en-GB"/>
        </w:rPr>
        <w:t xml:space="preserve">Besides, Dyson’s sustainability goals also focus on improving air quality and environmental wellbeing (Dyson, 2026b). These will be addressed with this brand extension. </w:t>
      </w:r>
    </w:p>
    <w:p>
      <w:pPr>
        <w:pStyle w:val="style0"/>
        <w:keepNext/>
        <w:jc w:val="center"/>
        <w:rPr>
          <w:lang w:val="en-GB"/>
        </w:rPr>
      </w:pPr>
    </w:p>
    <w:p>
      <w:pPr>
        <w:pStyle w:val="style0"/>
        <w:jc w:val="center"/>
        <w:rPr>
          <w:b/>
          <w:lang w:val="en-GB"/>
        </w:rPr>
      </w:pPr>
      <w:r>
        <w:rPr>
          <w:b/>
          <w:lang w:val="en-GB"/>
        </w:rPr>
        <w:t xml:space="preserve">Figure </w:t>
      </w:r>
      <w:r>
        <w:rPr>
          <w:b/>
          <w:lang w:val="en-GB"/>
        </w:rPr>
        <w:fldChar w:fldCharType="begin"/>
      </w:r>
      <w:r>
        <w:rPr>
          <w:b/>
          <w:lang w:val="en-GB"/>
        </w:rPr>
        <w:instrText xml:space="preserve"> SEQ Figure \* ARABIC </w:instrText>
      </w:r>
      <w:r>
        <w:rPr>
          <w:b/>
          <w:lang w:val="en-GB"/>
        </w:rPr>
        <w:fldChar w:fldCharType="separate"/>
      </w:r>
      <w:r>
        <w:rPr>
          <w:b/>
          <w:noProof/>
          <w:lang w:val="en-GB"/>
        </w:rPr>
        <w:t>1</w:t>
      </w:r>
      <w:r>
        <w:rPr>
          <w:b/>
          <w:lang w:val="en-GB"/>
        </w:rPr>
        <w:fldChar w:fldCharType="end"/>
      </w:r>
      <w:r>
        <w:rPr>
          <w:b/>
          <w:lang w:val="en-GB"/>
        </w:rPr>
        <w:t>: Poster (Created with Canva)</w:t>
      </w:r>
      <w:r>
        <w:rPr>
          <w:noProof/>
        </w:rPr>
        <w:drawing>
          <wp:inline distL="0" distT="0" distB="0" distR="0">
            <wp:extent cx="5156687" cy="7311045"/>
            <wp:effectExtent l="19050" t="0" r="7620" b="0"/>
            <wp:docPr id="1026" name="Picture 2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156687" cy="731104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  <w:rPr>
          <w:lang w:val="en-GB"/>
        </w:rPr>
      </w:pPr>
      <w:r>
        <w:rPr>
          <w:lang w:val="en-GB"/>
        </w:rPr>
        <w:t xml:space="preserve">Source: </w:t>
      </w:r>
      <w:r>
        <w:rPr/>
        <w:fldChar w:fldCharType="begin"/>
      </w:r>
      <w:r>
        <w:instrText xml:space="preserve"> HYPERLINK "https://canva.link/fkr0fea68fwfix4" </w:instrText>
      </w:r>
      <w:r>
        <w:rPr/>
        <w:fldChar w:fldCharType="separate"/>
      </w:r>
      <w:r>
        <w:rPr>
          <w:rStyle w:val="style85"/>
          <w:lang w:val="en-GB"/>
        </w:rPr>
        <w:t>https://canva.link/fkr0fea68fwfix4</w:t>
      </w:r>
      <w:r>
        <w:rPr/>
        <w:fldChar w:fldCharType="end"/>
      </w:r>
    </w:p>
    <w:p>
      <w:pPr>
        <w:pStyle w:val="style0"/>
        <w:rPr>
          <w:lang w:val="en-GB"/>
        </w:rPr>
      </w:pPr>
    </w:p>
    <w:p>
      <w:pPr>
        <w:pStyle w:val="style1"/>
        <w:rPr>
          <w:lang w:val="en-GB"/>
        </w:rPr>
      </w:pPr>
      <w:r>
        <w:rPr>
          <w:lang w:val="en-GB"/>
        </w:rPr>
        <w:t>References</w:t>
      </w:r>
    </w:p>
    <w:p>
      <w:pPr>
        <w:pStyle w:val="style0"/>
        <w:rPr>
          <w:lang w:val="en-GB"/>
        </w:rPr>
      </w:pPr>
      <w:r>
        <w:rPr>
          <w:lang w:val="en-GB"/>
        </w:rPr>
        <w:t>Dyson (2026a) </w:t>
      </w:r>
      <w:r>
        <w:rPr>
          <w:i/>
          <w:lang w:val="en-GB"/>
        </w:rPr>
        <w:t>Official Dyson® Website | Shop Dyson.com for Exclusive Savings</w:t>
      </w:r>
      <w:r>
        <w:rPr>
          <w:lang w:val="en-GB"/>
        </w:rPr>
        <w:t xml:space="preserve">. Available at: </w:t>
      </w:r>
      <w:r>
        <w:rPr/>
        <w:fldChar w:fldCharType="begin"/>
      </w:r>
      <w:r>
        <w:instrText xml:space="preserve"> HYPERLINK "https://www.dyson.com/en" </w:instrText>
      </w:r>
      <w:r>
        <w:rPr/>
        <w:fldChar w:fldCharType="separate"/>
      </w:r>
      <w:r>
        <w:rPr>
          <w:rStyle w:val="style85"/>
          <w:lang w:val="en-GB"/>
        </w:rPr>
        <w:t>https://www.dyson.com/en</w:t>
      </w:r>
      <w:r>
        <w:rPr/>
        <w:fldChar w:fldCharType="end"/>
      </w:r>
      <w:r>
        <w:t xml:space="preserve"> </w:t>
      </w:r>
      <w:r>
        <w:rPr>
          <w:lang w:val="en-GB"/>
        </w:rPr>
        <w:t>(Accessed: 1 April 2026).</w:t>
      </w:r>
    </w:p>
    <w:p>
      <w:pPr>
        <w:pStyle w:val="style0"/>
        <w:rPr>
          <w:shd w:val="clear" w:color="auto" w:fill="ffffff"/>
          <w:lang w:val="en-GB"/>
        </w:rPr>
      </w:pPr>
      <w:r>
        <w:rPr>
          <w:lang w:val="en-GB"/>
        </w:rPr>
        <w:t>Dyson (2026b) </w:t>
      </w:r>
      <w:r>
        <w:rPr>
          <w:i/>
          <w:iCs/>
          <w:lang w:val="en-GB"/>
        </w:rPr>
        <w:t>Sustainability at Dyson</w:t>
      </w:r>
      <w:r>
        <w:rPr>
          <w:lang w:val="en-GB"/>
        </w:rPr>
        <w:t xml:space="preserve">. Available at: </w:t>
      </w:r>
      <w:r>
        <w:rPr/>
        <w:fldChar w:fldCharType="begin"/>
      </w:r>
      <w:r>
        <w:instrText xml:space="preserve"> HYPERLINK "https://www.dyson.com/sustainability" </w:instrText>
      </w:r>
      <w:r>
        <w:rPr/>
        <w:fldChar w:fldCharType="separate"/>
      </w:r>
      <w:r>
        <w:rPr>
          <w:rStyle w:val="style85"/>
          <w:lang w:val="en-GB"/>
        </w:rPr>
        <w:t>https://www.dyson.com/sustainability</w:t>
      </w:r>
      <w:r>
        <w:rPr/>
        <w:fldChar w:fldCharType="end"/>
      </w:r>
      <w:r>
        <w:rPr>
          <w:lang w:val="en-GB"/>
        </w:rPr>
        <w:t xml:space="preserve"> (Accessed: 1 April 2026).</w:t>
      </w:r>
    </w:p>
    <w:p>
      <w:pPr>
        <w:pStyle w:val="style0"/>
        <w:rPr>
          <w:lang w:val="en-GB"/>
        </w:rPr>
      </w:pPr>
      <w:r>
        <w:rPr>
          <w:lang w:val="en-GB"/>
        </w:rPr>
        <w:t>Gregory, A.(2025) </w:t>
      </w:r>
      <w:r>
        <w:rPr>
          <w:i/>
          <w:iCs/>
          <w:lang w:val="en-GB"/>
        </w:rPr>
        <w:t>UK air pollution killing more than 500 people a week, doctors say.</w:t>
      </w:r>
      <w:r>
        <w:rPr>
          <w:lang w:val="en-GB"/>
        </w:rPr>
        <w:t> </w:t>
      </w:r>
      <w:r>
        <w:rPr>
          <w:i/>
          <w:iCs/>
          <w:lang w:val="en-GB"/>
        </w:rPr>
        <w:t>The Guardian</w:t>
      </w:r>
      <w:r>
        <w:rPr>
          <w:lang w:val="en-GB"/>
        </w:rPr>
        <w:t xml:space="preserve">. Available at: </w:t>
      </w:r>
      <w:r>
        <w:rPr/>
        <w:fldChar w:fldCharType="begin"/>
      </w:r>
      <w:r>
        <w:instrText xml:space="preserve"> HYPERLINK "https://www.theguardian.com/environment/2025/jun/19/uk-toxic-air-killing-people-doctors-warn" </w:instrText>
      </w:r>
      <w:r>
        <w:rPr/>
        <w:fldChar w:fldCharType="separate"/>
      </w:r>
      <w:r>
        <w:rPr>
          <w:rStyle w:val="style85"/>
          <w:lang w:val="en-GB"/>
        </w:rPr>
        <w:t>https://www.theguardian.com/environment/2025/jun/19/uk-toxic-air-killing-people-doctors-warn</w:t>
      </w:r>
      <w:r>
        <w:rPr/>
        <w:fldChar w:fldCharType="end"/>
      </w:r>
      <w:r>
        <w:rPr>
          <w:lang w:val="en-GB"/>
        </w:rPr>
        <w:t xml:space="preserve"> (Accessed: 1 April 2026).</w:t>
      </w:r>
    </w:p>
    <w:p>
      <w:pPr>
        <w:pStyle w:val="style0"/>
        <w:rPr>
          <w:lang w:val="en-GB"/>
        </w:rPr>
      </w:pPr>
      <w:r>
        <w:rPr>
          <w:lang w:val="en-GB"/>
        </w:rPr>
        <w:t>IQAir</w:t>
      </w:r>
      <w:r>
        <w:rPr>
          <w:lang w:val="en-GB"/>
        </w:rPr>
        <w:t xml:space="preserve"> (2026) </w:t>
      </w:r>
      <w:r>
        <w:rPr>
          <w:i/>
          <w:lang w:val="en-GB"/>
        </w:rPr>
        <w:t xml:space="preserve">Air quality in United </w:t>
      </w:r>
      <w:r>
        <w:rPr>
          <w:i/>
          <w:lang w:val="en-GB"/>
        </w:rPr>
        <w:t>Kingdom</w:t>
      </w:r>
      <w:r>
        <w:rPr>
          <w:lang w:val="en-GB"/>
        </w:rPr>
        <w:t>.Available</w:t>
      </w:r>
      <w:r>
        <w:rPr>
          <w:lang w:val="en-GB"/>
        </w:rPr>
        <w:t xml:space="preserve"> at: </w:t>
      </w:r>
      <w:r>
        <w:rPr/>
        <w:fldChar w:fldCharType="begin"/>
      </w:r>
      <w:r>
        <w:instrText xml:space="preserve"> HYPERLINK "https://www.iqair.com/in-en/uk" </w:instrText>
      </w:r>
      <w:r>
        <w:rPr/>
        <w:fldChar w:fldCharType="separate"/>
      </w:r>
      <w:r>
        <w:rPr>
          <w:rStyle w:val="style85"/>
          <w:lang w:val="en-GB"/>
        </w:rPr>
        <w:t>https://www.iqair.com/in-en/uk</w:t>
      </w:r>
      <w:r>
        <w:rPr/>
        <w:fldChar w:fldCharType="end"/>
      </w:r>
      <w:r>
        <w:rPr>
          <w:lang w:val="en-GB"/>
        </w:rPr>
        <w:t xml:space="preserve"> (Accessed: 1 April 2026).</w:t>
      </w:r>
    </w:p>
    <w:p>
      <w:pPr>
        <w:pStyle w:val="style0"/>
        <w:rPr/>
      </w:pPr>
      <w:r>
        <w:rPr>
          <w:lang w:val="en-GB"/>
        </w:rPr>
        <w:t>United Nations(n.d.) </w:t>
      </w:r>
      <w:r>
        <w:rPr>
          <w:i/>
          <w:iCs/>
          <w:lang w:val="en-GB"/>
        </w:rPr>
        <w:t>THE 17 GOALS | Sustainable Development</w:t>
      </w:r>
      <w:r>
        <w:rPr>
          <w:lang w:val="en-GB"/>
        </w:rPr>
        <w:t xml:space="preserve">. Available at: </w:t>
      </w:r>
      <w:r>
        <w:rPr/>
        <w:fldChar w:fldCharType="begin"/>
      </w:r>
      <w:r>
        <w:instrText xml:space="preserve"> HYPERLINK "https://sdgs.un.org/goals" </w:instrText>
      </w:r>
      <w:r>
        <w:rPr/>
        <w:fldChar w:fldCharType="separate"/>
      </w:r>
      <w:r>
        <w:rPr>
          <w:rStyle w:val="style85"/>
          <w:lang w:val="en-GB"/>
        </w:rPr>
        <w:t>https://sdgs.un.org/goals</w:t>
      </w:r>
      <w:r>
        <w:rPr/>
        <w:fldChar w:fldCharType="end"/>
      </w:r>
      <w:r>
        <w:rPr>
          <w:lang w:val="en-GB"/>
        </w:rPr>
        <w:t xml:space="preserve"> (Accessed: 1 April 2026).</w:t>
      </w:r>
    </w:p>
    <w:sectPr>
      <w:footerReference w:type="default" r:id="rId3"/>
      <w:pgSz w:w="12240" w:h="15840" w:orient="portrait"/>
      <w:pgMar w:top="1440" w:right="1440" w:bottom="1440" w:left="1440" w:header="708" w:footer="708" w:gutter="0"/>
      <w:pgBorders w:zOrder="front" w:display="allPages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000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000040204"/>
    <w:charset w:val="00"/>
    <w:family w:val="swiss"/>
    <w:pitch w:val="variable"/>
    <w:sig w:usb0="E1002EFF" w:usb1="C000605B" w:usb2="00000029" w:usb3="00000000" w:csb0="000101FF" w:csb1="00000000"/>
  </w:font>
  <w:font w:name="Cambria Math">
    <w:altName w:val="Cambria Math"/>
    <w:panose1 w:val="02040503050000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宋体"/>
    <w:panose1 w:val="00000000000000000000"/>
    <w:charset w:val="00"/>
    <w:family w:val="auto"/>
    <w:pitch w:val="default"/>
    <w:sig w:usb0="E0002AFF" w:usb1="C0007841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14</w:t>
    </w:r>
    <w:r>
      <w:rPr>
        <w:noProof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A94E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9F0D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before="120" w:lineRule="auto" w:line="360"/>
      <w:jc w:val="both"/>
    </w:pPr>
    <w:rPr>
      <w:rFonts w:ascii="Times New Roman" w:hAnsi="Times New Roman"/>
      <w:sz w:val="24"/>
    </w:rPr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240" w:after="0"/>
      <w:outlineLvl w:val="0"/>
    </w:pPr>
    <w:rPr>
      <w:rFonts w:cs="宋体" w:eastAsia="宋体"/>
      <w:b/>
      <w:bCs/>
      <w:sz w:val="28"/>
      <w:szCs w:val="28"/>
    </w:rPr>
  </w:style>
  <w:style w:type="paragraph" w:styleId="style2">
    <w:name w:val="heading 2"/>
    <w:basedOn w:val="style0"/>
    <w:next w:val="style0"/>
    <w:link w:val="style4099"/>
    <w:qFormat/>
    <w:uiPriority w:val="9"/>
    <w:pPr>
      <w:keepNext/>
      <w:keepLines/>
      <w:spacing w:before="200" w:after="0"/>
      <w:outlineLvl w:val="1"/>
    </w:pPr>
    <w:rPr>
      <w:rFonts w:cs="宋体" w:eastAsia="宋体"/>
      <w:b/>
      <w:bCs/>
      <w:sz w:val="26"/>
      <w:szCs w:val="2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Heading 1 Char_c4c0970f-ac4b-4e7e-b977-9ce71019f77a"/>
    <w:basedOn w:val="style65"/>
    <w:next w:val="style4097"/>
    <w:link w:val="style1"/>
    <w:uiPriority w:val="9"/>
    <w:rPr>
      <w:rFonts w:ascii="Times New Roman" w:cs="宋体" w:eastAsia="宋体" w:hAnsi="Times New Roman"/>
      <w:b/>
      <w:bCs/>
      <w:sz w:val="28"/>
      <w:szCs w:val="28"/>
    </w:rPr>
  </w:style>
  <w:style w:type="paragraph" w:styleId="style62">
    <w:name w:val="Title"/>
    <w:basedOn w:val="style0"/>
    <w:next w:val="style0"/>
    <w:link w:val="style4098"/>
    <w:qFormat/>
    <w:uiPriority w:val="10"/>
    <w:pPr>
      <w:spacing w:after="300"/>
      <w:jc w:val="center"/>
      <w:contextualSpacing/>
    </w:pPr>
    <w:rPr>
      <w:rFonts w:cs="宋体" w:eastAsia="宋体"/>
      <w:b/>
      <w:spacing w:val="5"/>
      <w:kern w:val="28"/>
      <w:sz w:val="36"/>
      <w:szCs w:val="52"/>
    </w:rPr>
  </w:style>
  <w:style w:type="character" w:customStyle="1" w:styleId="style4098">
    <w:name w:val="Title Char_b10bd33f-4e6d-4416-bed2-03b554458054"/>
    <w:basedOn w:val="style65"/>
    <w:next w:val="style4098"/>
    <w:link w:val="style62"/>
    <w:uiPriority w:val="10"/>
    <w:rPr>
      <w:rFonts w:ascii="Times New Roman" w:cs="宋体" w:eastAsia="宋体" w:hAnsi="Times New Roman"/>
      <w:b/>
      <w:spacing w:val="5"/>
      <w:kern w:val="28"/>
      <w:sz w:val="36"/>
      <w:szCs w:val="52"/>
    </w:rPr>
  </w:style>
  <w:style w:type="character" w:customStyle="1" w:styleId="style4099">
    <w:name w:val="Heading 2 Char_b6835d16-97ae-44c3-a7d4-e72f2fa8d14c"/>
    <w:basedOn w:val="style65"/>
    <w:next w:val="style4099"/>
    <w:link w:val="style2"/>
    <w:uiPriority w:val="9"/>
    <w:rPr>
      <w:rFonts w:ascii="Times New Roman" w:cs="宋体" w:eastAsia="宋体" w:hAnsi="Times New Roman"/>
      <w:b/>
      <w:bCs/>
      <w:sz w:val="26"/>
      <w:szCs w:val="2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4">
    <w:name w:val="caption"/>
    <w:basedOn w:val="style0"/>
    <w:next w:val="style0"/>
    <w:qFormat/>
    <w:uiPriority w:val="35"/>
    <w:pPr>
      <w:spacing w:before="0" w:lineRule="auto" w:line="240"/>
    </w:pPr>
    <w:rPr>
      <w:b/>
      <w:bCs/>
      <w:color w:val="4f81bd"/>
      <w:sz w:val="18"/>
      <w:szCs w:val="18"/>
    </w:rPr>
  </w:style>
  <w:style w:type="paragraph" w:styleId="style153">
    <w:name w:val="Balloon Text"/>
    <w:basedOn w:val="style0"/>
    <w:next w:val="style153"/>
    <w:link w:val="style4100"/>
    <w:uiPriority w:val="99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uiPriority w:val="99"/>
    <w:rPr>
      <w:rFonts w:ascii="Tahoma" w:cs="Tahoma" w:hAnsi="Tahoma"/>
      <w:sz w:val="16"/>
      <w:szCs w:val="16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31">
    <w:name w:val="header"/>
    <w:basedOn w:val="style0"/>
    <w:next w:val="style31"/>
    <w:link w:val="style4101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01">
    <w:name w:val="Header Char_a5539968-b66b-4f22-a2e8-af3e9888145e"/>
    <w:basedOn w:val="style65"/>
    <w:next w:val="style4101"/>
    <w:link w:val="style31"/>
    <w:uiPriority w:val="99"/>
    <w:rPr>
      <w:rFonts w:ascii="Times New Roman" w:hAnsi="Times New Roman"/>
      <w:sz w:val="24"/>
    </w:rPr>
  </w:style>
  <w:style w:type="paragraph" w:styleId="style32">
    <w:name w:val="footer"/>
    <w:basedOn w:val="style0"/>
    <w:next w:val="style32"/>
    <w:link w:val="style4102"/>
    <w:uiPriority w:val="99"/>
    <w:pPr>
      <w:tabs>
        <w:tab w:val="center" w:leader="none" w:pos="4680"/>
        <w:tab w:val="right" w:leader="none" w:pos="9360"/>
      </w:tabs>
      <w:spacing w:before="0" w:after="0" w:lineRule="auto" w:line="240"/>
    </w:pPr>
    <w:rPr/>
  </w:style>
  <w:style w:type="character" w:customStyle="1" w:styleId="style4102">
    <w:name w:val="Footer Char_2cf077cf-c9f2-48f2-aa2e-f02ae17a0246"/>
    <w:basedOn w:val="style65"/>
    <w:next w:val="style4102"/>
    <w:link w:val="style32"/>
    <w:uiPriority w:val="99"/>
    <w:rPr>
      <w:rFonts w:ascii="Times New Roman" w:hAnsi="Times New Roman"/>
      <w:sz w:val="24"/>
    </w:rPr>
  </w:style>
  <w:style w:type="character" w:styleId="style39">
    <w:name w:val="annotation reference"/>
    <w:basedOn w:val="style65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03"/>
    <w:uiPriority w:val="99"/>
    <w:pPr>
      <w:spacing w:lineRule="auto" w:line="240"/>
    </w:pPr>
    <w:rPr>
      <w:sz w:val="20"/>
      <w:szCs w:val="20"/>
    </w:rPr>
  </w:style>
  <w:style w:type="character" w:customStyle="1" w:styleId="style4103">
    <w:name w:val="Comment Text Char"/>
    <w:basedOn w:val="style65"/>
    <w:next w:val="style4103"/>
    <w:link w:val="style30"/>
    <w:uiPriority w:val="99"/>
    <w:rPr>
      <w:rFonts w:ascii="Times New Roman" w:hAnsi="Times New Roman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Words>346</Words>
  <Pages>17</Pages>
  <Characters>2166</Characters>
  <Application>WPS Office</Application>
  <DocSecurity>0</DocSecurity>
  <Paragraphs>35</Paragraphs>
  <ScaleCrop>false</ScaleCrop>
  <LinksUpToDate>false</LinksUpToDate>
  <CharactersWithSpaces>2496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2026-04-01T06:57:00Z</dcterms:created>
  <dc:creator>WPS Office</dc:creator>
  <lastModifiedBy>moto g54 5G</lastModifiedBy>
  <dcterms:modified xsi:type="dcterms:W3CDTF">2026-04-04T14:49:15Z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bb1c6b599999473f9f08af4c7c39bfe3</vt:lpwstr>
  </property>
</Properties>
</file>