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28B3D" w14:textId="77777777" w:rsidR="0004708B" w:rsidRDefault="0004708B" w:rsidP="0004708B">
      <w:pPr>
        <w:spacing w:line="360" w:lineRule="auto"/>
        <w:jc w:val="center"/>
        <w:rPr>
          <w:rStyle w:val="Strong"/>
          <w:sz w:val="36"/>
          <w:szCs w:val="36"/>
        </w:rPr>
      </w:pPr>
      <w:r>
        <w:rPr>
          <w:rStyle w:val="Strong"/>
          <w:sz w:val="36"/>
          <w:szCs w:val="36"/>
        </w:rPr>
        <w:t>University of Wales Trinity Saint David</w:t>
      </w:r>
    </w:p>
    <w:p w14:paraId="5604920E" w14:textId="77777777" w:rsidR="0004708B" w:rsidRPr="00DD6F95" w:rsidRDefault="0004708B" w:rsidP="0004708B">
      <w:pPr>
        <w:spacing w:line="360" w:lineRule="auto"/>
        <w:jc w:val="center"/>
        <w:rPr>
          <w:rStyle w:val="Strong"/>
          <w:sz w:val="32"/>
          <w:szCs w:val="32"/>
        </w:rPr>
      </w:pPr>
      <w:r w:rsidRPr="00DD6F95">
        <w:rPr>
          <w:rStyle w:val="Strong"/>
          <w:sz w:val="32"/>
          <w:szCs w:val="32"/>
        </w:rPr>
        <w:t>School of Engineering</w:t>
      </w:r>
    </w:p>
    <w:p w14:paraId="0863F656" w14:textId="77777777" w:rsidR="0004708B" w:rsidRDefault="0004708B" w:rsidP="0004708B">
      <w:pPr>
        <w:spacing w:line="360" w:lineRule="auto"/>
        <w:jc w:val="center"/>
        <w:rPr>
          <w:rStyle w:val="Strong"/>
          <w:sz w:val="32"/>
          <w:szCs w:val="32"/>
        </w:rPr>
      </w:pPr>
    </w:p>
    <w:p w14:paraId="7DEDED26" w14:textId="77777777" w:rsidR="0004708B" w:rsidRDefault="0004708B" w:rsidP="0004708B">
      <w:pPr>
        <w:spacing w:line="360" w:lineRule="auto"/>
        <w:jc w:val="center"/>
        <w:rPr>
          <w:rStyle w:val="Strong"/>
          <w:sz w:val="32"/>
          <w:szCs w:val="32"/>
        </w:rPr>
      </w:pPr>
    </w:p>
    <w:p w14:paraId="2BAFB594" w14:textId="77777777" w:rsidR="0004708B" w:rsidRDefault="0004708B" w:rsidP="0004708B">
      <w:pPr>
        <w:spacing w:line="360" w:lineRule="auto"/>
        <w:jc w:val="center"/>
        <w:rPr>
          <w:rStyle w:val="Strong"/>
          <w:sz w:val="32"/>
          <w:szCs w:val="32"/>
        </w:rPr>
      </w:pPr>
      <w:r>
        <w:rPr>
          <w:noProof/>
        </w:rPr>
        <w:drawing>
          <wp:anchor distT="0" distB="0" distL="114300" distR="114300" simplePos="0" relativeHeight="251659264" behindDoc="1" locked="0" layoutInCell="1" allowOverlap="1" wp14:anchorId="4D588BCA" wp14:editId="58F7A890">
            <wp:simplePos x="0" y="0"/>
            <wp:positionH relativeFrom="margin">
              <wp:align>center</wp:align>
            </wp:positionH>
            <wp:positionV relativeFrom="paragraph">
              <wp:posOffset>4445</wp:posOffset>
            </wp:positionV>
            <wp:extent cx="4697730" cy="2609850"/>
            <wp:effectExtent l="0" t="0" r="7620" b="0"/>
            <wp:wrapTight wrapText="bothSides">
              <wp:wrapPolygon edited="0">
                <wp:start x="0" y="0"/>
                <wp:lineTo x="0" y="21442"/>
                <wp:lineTo x="21547" y="21442"/>
                <wp:lineTo x="21547" y="0"/>
                <wp:lineTo x="0" y="0"/>
              </wp:wrapPolygon>
            </wp:wrapTight>
            <wp:docPr id="4" name="Picture 4"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97730" cy="2609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D5C277" w14:textId="77777777" w:rsidR="0004708B" w:rsidRDefault="0004708B" w:rsidP="0004708B">
      <w:pPr>
        <w:spacing w:line="360" w:lineRule="auto"/>
        <w:jc w:val="center"/>
        <w:rPr>
          <w:rStyle w:val="Strong"/>
          <w:sz w:val="32"/>
          <w:szCs w:val="32"/>
        </w:rPr>
      </w:pPr>
    </w:p>
    <w:p w14:paraId="3991FE96" w14:textId="77777777" w:rsidR="0004708B" w:rsidRDefault="0004708B" w:rsidP="0004708B">
      <w:pPr>
        <w:spacing w:line="360" w:lineRule="auto"/>
        <w:jc w:val="center"/>
        <w:rPr>
          <w:rStyle w:val="Strong"/>
          <w:sz w:val="32"/>
          <w:szCs w:val="32"/>
        </w:rPr>
      </w:pPr>
    </w:p>
    <w:p w14:paraId="30E0928A" w14:textId="77777777" w:rsidR="0004708B" w:rsidRDefault="0004708B" w:rsidP="0004708B">
      <w:pPr>
        <w:spacing w:line="360" w:lineRule="auto"/>
        <w:jc w:val="center"/>
        <w:rPr>
          <w:rStyle w:val="Strong"/>
          <w:sz w:val="32"/>
          <w:szCs w:val="32"/>
        </w:rPr>
      </w:pPr>
    </w:p>
    <w:p w14:paraId="32628E00" w14:textId="77777777" w:rsidR="0004708B" w:rsidRDefault="0004708B" w:rsidP="0004708B">
      <w:pPr>
        <w:spacing w:line="360" w:lineRule="auto"/>
        <w:jc w:val="center"/>
        <w:rPr>
          <w:rStyle w:val="Strong"/>
          <w:sz w:val="32"/>
          <w:szCs w:val="32"/>
        </w:rPr>
      </w:pPr>
    </w:p>
    <w:p w14:paraId="09EE75FD" w14:textId="77777777" w:rsidR="0004708B" w:rsidRDefault="0004708B" w:rsidP="0004708B">
      <w:pPr>
        <w:spacing w:line="360" w:lineRule="auto"/>
        <w:jc w:val="center"/>
        <w:rPr>
          <w:rStyle w:val="Strong"/>
          <w:sz w:val="32"/>
          <w:szCs w:val="32"/>
        </w:rPr>
      </w:pPr>
    </w:p>
    <w:p w14:paraId="1C31122D" w14:textId="73E6F149" w:rsidR="0004708B" w:rsidRPr="00DD6F95" w:rsidRDefault="00190632" w:rsidP="0004708B">
      <w:pPr>
        <w:spacing w:line="360" w:lineRule="auto"/>
        <w:jc w:val="center"/>
        <w:rPr>
          <w:rStyle w:val="Strong"/>
          <w:sz w:val="32"/>
          <w:szCs w:val="32"/>
        </w:rPr>
      </w:pPr>
      <w:r>
        <w:rPr>
          <w:rStyle w:val="Strong"/>
          <w:sz w:val="32"/>
          <w:szCs w:val="32"/>
        </w:rPr>
        <w:t>Approaches to Innovation and Organisational Change</w:t>
      </w:r>
    </w:p>
    <w:p w14:paraId="219302B8" w14:textId="77777777" w:rsidR="0004708B" w:rsidRPr="00DD6F95" w:rsidRDefault="0004708B" w:rsidP="0004708B">
      <w:pPr>
        <w:spacing w:line="360" w:lineRule="auto"/>
        <w:jc w:val="center"/>
        <w:rPr>
          <w:rStyle w:val="Strong"/>
          <w:sz w:val="24"/>
          <w:szCs w:val="24"/>
        </w:rPr>
      </w:pPr>
      <w:r w:rsidRPr="00DD6F95">
        <w:rPr>
          <w:rStyle w:val="Strong"/>
          <w:sz w:val="24"/>
          <w:szCs w:val="24"/>
        </w:rPr>
        <w:t>Joe Shankland</w:t>
      </w:r>
    </w:p>
    <w:p w14:paraId="1FDC136E" w14:textId="68D77161" w:rsidR="0004708B" w:rsidRPr="00DD6F95" w:rsidRDefault="0004708B" w:rsidP="0004708B">
      <w:pPr>
        <w:spacing w:line="360" w:lineRule="auto"/>
        <w:jc w:val="center"/>
        <w:rPr>
          <w:rStyle w:val="Strong"/>
          <w:sz w:val="24"/>
          <w:szCs w:val="24"/>
        </w:rPr>
      </w:pPr>
      <w:r w:rsidRPr="00DD6F95">
        <w:rPr>
          <w:rStyle w:val="Strong"/>
          <w:sz w:val="24"/>
          <w:szCs w:val="24"/>
        </w:rPr>
        <w:t>2317</w:t>
      </w:r>
      <w:r w:rsidR="00C754E4">
        <w:rPr>
          <w:rStyle w:val="Strong"/>
          <w:sz w:val="24"/>
          <w:szCs w:val="24"/>
        </w:rPr>
        <w:t>7</w:t>
      </w:r>
      <w:r w:rsidRPr="00DD6F95">
        <w:rPr>
          <w:rStyle w:val="Strong"/>
          <w:sz w:val="24"/>
          <w:szCs w:val="24"/>
        </w:rPr>
        <w:t>72</w:t>
      </w:r>
    </w:p>
    <w:p w14:paraId="58E21A7B" w14:textId="77777777" w:rsidR="0004708B" w:rsidRPr="00DD6F95" w:rsidRDefault="0004708B" w:rsidP="0004708B">
      <w:pPr>
        <w:spacing w:line="360" w:lineRule="auto"/>
        <w:jc w:val="center"/>
        <w:rPr>
          <w:rStyle w:val="Strong"/>
          <w:sz w:val="24"/>
          <w:szCs w:val="24"/>
        </w:rPr>
      </w:pPr>
      <w:r w:rsidRPr="00DD6F95">
        <w:rPr>
          <w:rStyle w:val="Strong"/>
          <w:sz w:val="24"/>
          <w:szCs w:val="24"/>
        </w:rPr>
        <w:t>BEng Mechanical Engineering</w:t>
      </w:r>
    </w:p>
    <w:p w14:paraId="751ED15F" w14:textId="05B012CB" w:rsidR="0004708B" w:rsidRPr="00DD6F95" w:rsidRDefault="00190632" w:rsidP="0004708B">
      <w:pPr>
        <w:spacing w:line="360" w:lineRule="auto"/>
        <w:jc w:val="center"/>
        <w:rPr>
          <w:rStyle w:val="Strong"/>
          <w:sz w:val="24"/>
          <w:szCs w:val="24"/>
        </w:rPr>
      </w:pPr>
      <w:r>
        <w:rPr>
          <w:rStyle w:val="Strong"/>
          <w:sz w:val="24"/>
          <w:szCs w:val="24"/>
        </w:rPr>
        <w:t>12/05/2025</w:t>
      </w:r>
    </w:p>
    <w:p w14:paraId="3A5330E8" w14:textId="77777777" w:rsidR="0004708B" w:rsidRDefault="0004708B" w:rsidP="0004708B">
      <w:pPr>
        <w:spacing w:line="360" w:lineRule="auto"/>
        <w:jc w:val="both"/>
        <w:rPr>
          <w:rStyle w:val="Strong"/>
          <w:sz w:val="24"/>
          <w:szCs w:val="24"/>
        </w:rPr>
      </w:pPr>
    </w:p>
    <w:p w14:paraId="248816D0" w14:textId="77777777" w:rsidR="0004708B" w:rsidRDefault="0004708B" w:rsidP="0004708B">
      <w:pPr>
        <w:spacing w:line="360" w:lineRule="auto"/>
        <w:jc w:val="both"/>
        <w:rPr>
          <w:rStyle w:val="Strong"/>
          <w:sz w:val="24"/>
          <w:szCs w:val="24"/>
        </w:rPr>
      </w:pPr>
    </w:p>
    <w:p w14:paraId="13DFFDEF" w14:textId="3C3C1DA5" w:rsidR="0004708B" w:rsidRDefault="00190632" w:rsidP="0004708B">
      <w:pPr>
        <w:spacing w:line="360" w:lineRule="auto"/>
        <w:jc w:val="center"/>
        <w:rPr>
          <w:rStyle w:val="Strong"/>
          <w:sz w:val="24"/>
          <w:szCs w:val="24"/>
        </w:rPr>
      </w:pPr>
      <w:r>
        <w:rPr>
          <w:rStyle w:val="Strong"/>
          <w:sz w:val="24"/>
          <w:szCs w:val="24"/>
        </w:rPr>
        <w:t>Management, Sustainability and Innovation</w:t>
      </w:r>
    </w:p>
    <w:p w14:paraId="5A75BF61" w14:textId="3C50963C" w:rsidR="00190632" w:rsidRDefault="00190632" w:rsidP="0004708B">
      <w:pPr>
        <w:spacing w:line="360" w:lineRule="auto"/>
        <w:jc w:val="center"/>
        <w:rPr>
          <w:rStyle w:val="Strong"/>
          <w:sz w:val="24"/>
          <w:szCs w:val="24"/>
        </w:rPr>
      </w:pPr>
      <w:r>
        <w:rPr>
          <w:rStyle w:val="Strong"/>
          <w:sz w:val="24"/>
          <w:szCs w:val="24"/>
        </w:rPr>
        <w:t>ACMA5007</w:t>
      </w:r>
    </w:p>
    <w:p w14:paraId="131D8189" w14:textId="77777777" w:rsidR="0004708B" w:rsidRDefault="0004708B" w:rsidP="0004708B">
      <w:pPr>
        <w:spacing w:line="360" w:lineRule="auto"/>
        <w:jc w:val="center"/>
        <w:rPr>
          <w:rStyle w:val="Strong"/>
          <w:sz w:val="24"/>
          <w:szCs w:val="24"/>
        </w:rPr>
      </w:pPr>
    </w:p>
    <w:p w14:paraId="6DFF11B9" w14:textId="77777777" w:rsidR="0004708B" w:rsidRDefault="0004708B" w:rsidP="0004708B">
      <w:pPr>
        <w:spacing w:line="360" w:lineRule="auto"/>
        <w:jc w:val="center"/>
        <w:rPr>
          <w:rStyle w:val="Strong"/>
          <w:sz w:val="24"/>
          <w:szCs w:val="24"/>
        </w:rPr>
      </w:pPr>
    </w:p>
    <w:p w14:paraId="6D57E5CF" w14:textId="77777777" w:rsidR="0004708B" w:rsidRDefault="0004708B" w:rsidP="0004708B">
      <w:pPr>
        <w:spacing w:line="360" w:lineRule="auto"/>
        <w:jc w:val="center"/>
        <w:rPr>
          <w:rStyle w:val="Strong"/>
          <w:sz w:val="24"/>
          <w:szCs w:val="24"/>
        </w:rPr>
      </w:pPr>
    </w:p>
    <w:p w14:paraId="3828C8E6" w14:textId="77777777" w:rsidR="00D86C0A" w:rsidRDefault="00D86C0A" w:rsidP="00D86C0A">
      <w:pPr>
        <w:pStyle w:val="Heading1"/>
        <w:rPr>
          <w:rStyle w:val="Strong"/>
          <w:u w:val="single"/>
        </w:rPr>
      </w:pPr>
      <w:bookmarkStart w:id="0" w:name="_Toc197863851"/>
      <w:r w:rsidRPr="00190632">
        <w:rPr>
          <w:rStyle w:val="Strong"/>
          <w:u w:val="single"/>
        </w:rPr>
        <w:lastRenderedPageBreak/>
        <w:t>Executive Summary</w:t>
      </w:r>
      <w:bookmarkEnd w:id="0"/>
    </w:p>
    <w:p w14:paraId="60181CED" w14:textId="77777777" w:rsidR="0004708B" w:rsidRDefault="0004708B" w:rsidP="00D86C0A">
      <w:pPr>
        <w:spacing w:line="360" w:lineRule="auto"/>
        <w:rPr>
          <w:rStyle w:val="Strong"/>
          <w:sz w:val="24"/>
          <w:szCs w:val="24"/>
        </w:rPr>
      </w:pPr>
    </w:p>
    <w:p w14:paraId="61972E76" w14:textId="6D6076A2" w:rsidR="00F9500C" w:rsidRPr="00F9500C" w:rsidRDefault="00F9500C" w:rsidP="008E6867">
      <w:pPr>
        <w:spacing w:line="240" w:lineRule="auto"/>
      </w:pPr>
      <w:r w:rsidRPr="00F9500C">
        <w:t xml:space="preserve">This report analyses the organisational change process undertaken by TATA Steel in its transition from traditional Blast Furnace </w:t>
      </w:r>
      <w:r w:rsidR="007D3E5A">
        <w:t>S</w:t>
      </w:r>
      <w:r w:rsidRPr="00F9500C">
        <w:t>teelmaking to the more sustainable Electric Arc Furnace method. Using Kotter’s 8-Step Change Model and Lewin’s Force Field Analysis, the report evaluates the challenges, barriers, and successes experienced by TATA Steel during this transition, with a focus on change management and organisational communication.</w:t>
      </w:r>
      <w:r w:rsidR="001628D5">
        <w:t xml:space="preserve"> </w:t>
      </w:r>
      <w:r w:rsidRPr="00F9500C">
        <w:t xml:space="preserve">Initially, TATA Steel failed to create a sufficient sense of urgency among its </w:t>
      </w:r>
      <w:proofErr w:type="gramStart"/>
      <w:r w:rsidRPr="00F9500C">
        <w:t>workforce</w:t>
      </w:r>
      <w:proofErr w:type="gramEnd"/>
      <w:r w:rsidRPr="00F9500C">
        <w:t>. The lack of accessible and informative communication around the need for low-carbon steel and the capabilities of EAF technology led to anxiety, and resistance. This was further compounded by a</w:t>
      </w:r>
      <w:r w:rsidR="00BB782F">
        <w:t xml:space="preserve"> </w:t>
      </w:r>
      <w:r w:rsidRPr="00F9500C">
        <w:t xml:space="preserve">management reorganisation that left many departments without permanent leadership, making top-down communication ineffective and </w:t>
      </w:r>
      <w:r w:rsidR="00BB782F">
        <w:t>challenging</w:t>
      </w:r>
      <w:r w:rsidRPr="00F9500C">
        <w:t xml:space="preserve"> information flow. The report </w:t>
      </w:r>
      <w:r w:rsidR="00BB782F">
        <w:t>analyses</w:t>
      </w:r>
      <w:r w:rsidRPr="00F9500C">
        <w:t xml:space="preserve"> Kotter’s model for its heavy reliance on formal leadership, which can be misaligned with TATA’s strong working culture. It highlights the missed opportunity to </w:t>
      </w:r>
      <w:r w:rsidR="00BB782F">
        <w:t>use</w:t>
      </w:r>
      <w:r w:rsidRPr="00F9500C">
        <w:t xml:space="preserve"> informal leaders within departments to support and cascade the change message. Despite initial gaps, the establishment of a Change Committee and community forums helped restore some engagement by creating platforms for dialogue between the organisation and its stakeholders. While the long-term goal of carbon reduction was </w:t>
      </w:r>
      <w:r w:rsidR="00BB782F">
        <w:t>explained</w:t>
      </w:r>
      <w:r w:rsidRPr="00F9500C">
        <w:t>, intermediate milestones were poorly communicated. A specific example includes the early closure of the Coke Ovens, which resulted in unexpected financial strain due to coke import needs. This decision-making gap could have been avoided through input from operational engineers.</w:t>
      </w:r>
      <w:r w:rsidR="00BB782F">
        <w:t xml:space="preserve"> </w:t>
      </w:r>
      <w:r w:rsidRPr="00F9500C">
        <w:t xml:space="preserve">Momentum was regained by </w:t>
      </w:r>
      <w:r w:rsidR="00BB782F">
        <w:t>small milestones</w:t>
      </w:r>
      <w:r w:rsidRPr="00F9500C">
        <w:t xml:space="preserve">, such as progress updates published via internal newsletters and video series. This </w:t>
      </w:r>
      <w:proofErr w:type="gramStart"/>
      <w:r w:rsidRPr="00F9500C">
        <w:t>communication built</w:t>
      </w:r>
      <w:proofErr w:type="gramEnd"/>
      <w:r w:rsidRPr="00F9500C">
        <w:t xml:space="preserve"> credibility and helped re-engage staff. Relocating engineers from soon-to-be redundant roles into change-related project teams also boosted morale and demonstrated a commitment to job retention.</w:t>
      </w:r>
      <w:r w:rsidR="00BB782F">
        <w:t xml:space="preserve"> </w:t>
      </w:r>
      <w:r w:rsidRPr="00F9500C">
        <w:t>Union resistance posed a significant barrier due to job losses and led to industrial action threats. It took several months to resolve through negotiated agreements focused on long-term industry sustainability.</w:t>
      </w:r>
      <w:r w:rsidR="00BB782F">
        <w:t xml:space="preserve"> </w:t>
      </w:r>
      <w:r w:rsidRPr="00F9500C">
        <w:t>To ensure the longevity of change, the report underscores the importance of embedding new processes into standard operations. TATA’s Management of Change procedure plays a central role in assessing and updating procedures, training, and maintenance documentation to align with the new production method.</w:t>
      </w:r>
      <w:r w:rsidR="00BB782F">
        <w:t xml:space="preserve"> </w:t>
      </w:r>
      <w:r w:rsidRPr="00F9500C">
        <w:t xml:space="preserve">Overall, while the transition encountered significant resistance and miscommunication, TATA Steel’s adaptive responses and structured change strategies provided a foundation for successful transformation. Recommendations include enhancing early-stage communication, involving informal leaders, and co-creating visions with </w:t>
      </w:r>
      <w:r w:rsidR="00BB782F">
        <w:t>the workforce.</w:t>
      </w:r>
    </w:p>
    <w:p w14:paraId="3509F8C5" w14:textId="77777777" w:rsidR="00F9500C" w:rsidRDefault="00F9500C" w:rsidP="00D86C0A">
      <w:pPr>
        <w:spacing w:line="360" w:lineRule="auto"/>
        <w:rPr>
          <w:rStyle w:val="Strong"/>
          <w:sz w:val="24"/>
          <w:szCs w:val="24"/>
        </w:rPr>
      </w:pPr>
    </w:p>
    <w:p w14:paraId="192C4144" w14:textId="77777777" w:rsidR="00BB782F" w:rsidRDefault="00BB782F" w:rsidP="00D86C0A">
      <w:pPr>
        <w:spacing w:line="360" w:lineRule="auto"/>
        <w:rPr>
          <w:rStyle w:val="Strong"/>
          <w:sz w:val="24"/>
          <w:szCs w:val="24"/>
        </w:rPr>
      </w:pPr>
    </w:p>
    <w:p w14:paraId="3434A499" w14:textId="77777777" w:rsidR="00BB782F" w:rsidRDefault="00BB782F" w:rsidP="00D86C0A">
      <w:pPr>
        <w:spacing w:line="360" w:lineRule="auto"/>
        <w:rPr>
          <w:rStyle w:val="Strong"/>
          <w:sz w:val="24"/>
          <w:szCs w:val="24"/>
        </w:rPr>
      </w:pPr>
    </w:p>
    <w:p w14:paraId="7A2F3103" w14:textId="77777777" w:rsidR="00BB782F" w:rsidRDefault="00BB782F" w:rsidP="00D86C0A">
      <w:pPr>
        <w:spacing w:line="360" w:lineRule="auto"/>
        <w:rPr>
          <w:rStyle w:val="Strong"/>
          <w:sz w:val="24"/>
          <w:szCs w:val="24"/>
        </w:rPr>
      </w:pPr>
    </w:p>
    <w:p w14:paraId="667D741D" w14:textId="77777777" w:rsidR="00D86C0A" w:rsidRDefault="00D86C0A" w:rsidP="0004708B">
      <w:pPr>
        <w:spacing w:line="360" w:lineRule="auto"/>
        <w:jc w:val="center"/>
        <w:rPr>
          <w:rStyle w:val="Strong"/>
          <w:sz w:val="24"/>
          <w:szCs w:val="24"/>
        </w:rPr>
      </w:pPr>
    </w:p>
    <w:p w14:paraId="08B65BAB" w14:textId="77777777" w:rsidR="00BB782F" w:rsidRDefault="00BB782F" w:rsidP="0004708B">
      <w:pPr>
        <w:spacing w:line="360" w:lineRule="auto"/>
        <w:jc w:val="center"/>
        <w:rPr>
          <w:rStyle w:val="Strong"/>
          <w:sz w:val="24"/>
          <w:szCs w:val="24"/>
        </w:rPr>
      </w:pPr>
    </w:p>
    <w:p w14:paraId="249130D3" w14:textId="77777777" w:rsidR="00D86C0A" w:rsidRDefault="00D86C0A" w:rsidP="008E6867">
      <w:pPr>
        <w:spacing w:line="360" w:lineRule="auto"/>
        <w:rPr>
          <w:rStyle w:val="Strong"/>
          <w:sz w:val="24"/>
          <w:szCs w:val="24"/>
        </w:rPr>
      </w:pPr>
    </w:p>
    <w:sdt>
      <w:sdtPr>
        <w:rPr>
          <w:rFonts w:eastAsiaTheme="minorHAnsi" w:cstheme="minorBidi"/>
          <w:b/>
          <w:bCs/>
          <w:sz w:val="22"/>
          <w:szCs w:val="22"/>
        </w:rPr>
        <w:id w:val="-2099397657"/>
        <w:docPartObj>
          <w:docPartGallery w:val="Table of Contents"/>
          <w:docPartUnique/>
        </w:docPartObj>
      </w:sdtPr>
      <w:sdtEndPr>
        <w:rPr>
          <w:noProof/>
        </w:rPr>
      </w:sdtEndPr>
      <w:sdtContent>
        <w:p w14:paraId="6EA2864A" w14:textId="1F04BC77" w:rsidR="00190632" w:rsidRDefault="00190632">
          <w:pPr>
            <w:pStyle w:val="TOCHeading"/>
          </w:pPr>
          <w:r>
            <w:t>Contents</w:t>
          </w:r>
        </w:p>
        <w:p w14:paraId="05E0A85B" w14:textId="3D8197D7" w:rsidR="000178B0" w:rsidRDefault="00190632">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97863851" w:history="1">
            <w:r w:rsidR="000178B0" w:rsidRPr="00A11C39">
              <w:rPr>
                <w:rStyle w:val="Hyperlink"/>
                <w:b/>
                <w:bCs/>
                <w:noProof/>
              </w:rPr>
              <w:t>Executive Summary</w:t>
            </w:r>
            <w:r w:rsidR="000178B0">
              <w:rPr>
                <w:noProof/>
                <w:webHidden/>
              </w:rPr>
              <w:tab/>
            </w:r>
            <w:r w:rsidR="000178B0">
              <w:rPr>
                <w:noProof/>
                <w:webHidden/>
              </w:rPr>
              <w:fldChar w:fldCharType="begin"/>
            </w:r>
            <w:r w:rsidR="000178B0">
              <w:rPr>
                <w:noProof/>
                <w:webHidden/>
              </w:rPr>
              <w:instrText xml:space="preserve"> PAGEREF _Toc197863851 \h </w:instrText>
            </w:r>
            <w:r w:rsidR="000178B0">
              <w:rPr>
                <w:noProof/>
                <w:webHidden/>
              </w:rPr>
            </w:r>
            <w:r w:rsidR="000178B0">
              <w:rPr>
                <w:noProof/>
                <w:webHidden/>
              </w:rPr>
              <w:fldChar w:fldCharType="separate"/>
            </w:r>
            <w:r w:rsidR="000178B0">
              <w:rPr>
                <w:noProof/>
                <w:webHidden/>
              </w:rPr>
              <w:t>2</w:t>
            </w:r>
            <w:r w:rsidR="000178B0">
              <w:rPr>
                <w:noProof/>
                <w:webHidden/>
              </w:rPr>
              <w:fldChar w:fldCharType="end"/>
            </w:r>
          </w:hyperlink>
        </w:p>
        <w:p w14:paraId="16A75FBC" w14:textId="008429A2" w:rsidR="000178B0" w:rsidRDefault="000178B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7863852" w:history="1">
            <w:r w:rsidRPr="00A11C39">
              <w:rPr>
                <w:rStyle w:val="Hyperlink"/>
                <w:b/>
                <w:bCs/>
                <w:noProof/>
              </w:rPr>
              <w:t>Introduction</w:t>
            </w:r>
            <w:r>
              <w:rPr>
                <w:noProof/>
                <w:webHidden/>
              </w:rPr>
              <w:tab/>
            </w:r>
            <w:r>
              <w:rPr>
                <w:noProof/>
                <w:webHidden/>
              </w:rPr>
              <w:fldChar w:fldCharType="begin"/>
            </w:r>
            <w:r>
              <w:rPr>
                <w:noProof/>
                <w:webHidden/>
              </w:rPr>
              <w:instrText xml:space="preserve"> PAGEREF _Toc197863852 \h </w:instrText>
            </w:r>
            <w:r>
              <w:rPr>
                <w:noProof/>
                <w:webHidden/>
              </w:rPr>
            </w:r>
            <w:r>
              <w:rPr>
                <w:noProof/>
                <w:webHidden/>
              </w:rPr>
              <w:fldChar w:fldCharType="separate"/>
            </w:r>
            <w:r>
              <w:rPr>
                <w:noProof/>
                <w:webHidden/>
              </w:rPr>
              <w:t>4</w:t>
            </w:r>
            <w:r>
              <w:rPr>
                <w:noProof/>
                <w:webHidden/>
              </w:rPr>
              <w:fldChar w:fldCharType="end"/>
            </w:r>
          </w:hyperlink>
        </w:p>
        <w:p w14:paraId="2E107D60" w14:textId="63222BFE" w:rsidR="000178B0" w:rsidRDefault="000178B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7863853" w:history="1">
            <w:r w:rsidRPr="00A11C39">
              <w:rPr>
                <w:rStyle w:val="Hyperlink"/>
                <w:b/>
                <w:bCs/>
                <w:noProof/>
              </w:rPr>
              <w:t>Main Findings</w:t>
            </w:r>
            <w:r>
              <w:rPr>
                <w:noProof/>
                <w:webHidden/>
              </w:rPr>
              <w:tab/>
            </w:r>
            <w:r>
              <w:rPr>
                <w:noProof/>
                <w:webHidden/>
              </w:rPr>
              <w:fldChar w:fldCharType="begin"/>
            </w:r>
            <w:r>
              <w:rPr>
                <w:noProof/>
                <w:webHidden/>
              </w:rPr>
              <w:instrText xml:space="preserve"> PAGEREF _Toc197863853 \h </w:instrText>
            </w:r>
            <w:r>
              <w:rPr>
                <w:noProof/>
                <w:webHidden/>
              </w:rPr>
            </w:r>
            <w:r>
              <w:rPr>
                <w:noProof/>
                <w:webHidden/>
              </w:rPr>
              <w:fldChar w:fldCharType="separate"/>
            </w:r>
            <w:r>
              <w:rPr>
                <w:noProof/>
                <w:webHidden/>
              </w:rPr>
              <w:t>5</w:t>
            </w:r>
            <w:r>
              <w:rPr>
                <w:noProof/>
                <w:webHidden/>
              </w:rPr>
              <w:fldChar w:fldCharType="end"/>
            </w:r>
          </w:hyperlink>
        </w:p>
        <w:p w14:paraId="49A689B1" w14:textId="2A2C17D1" w:rsidR="000178B0" w:rsidRDefault="000178B0">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97863854" w:history="1">
            <w:r w:rsidRPr="00A11C39">
              <w:rPr>
                <w:rStyle w:val="Hyperlink"/>
                <w:b/>
                <w:bCs/>
                <w:noProof/>
              </w:rPr>
              <w:t>Lewin’s Force Field Analysis</w:t>
            </w:r>
            <w:r>
              <w:rPr>
                <w:noProof/>
                <w:webHidden/>
              </w:rPr>
              <w:tab/>
            </w:r>
            <w:r>
              <w:rPr>
                <w:noProof/>
                <w:webHidden/>
              </w:rPr>
              <w:fldChar w:fldCharType="begin"/>
            </w:r>
            <w:r>
              <w:rPr>
                <w:noProof/>
                <w:webHidden/>
              </w:rPr>
              <w:instrText xml:space="preserve"> PAGEREF _Toc197863854 \h </w:instrText>
            </w:r>
            <w:r>
              <w:rPr>
                <w:noProof/>
                <w:webHidden/>
              </w:rPr>
            </w:r>
            <w:r>
              <w:rPr>
                <w:noProof/>
                <w:webHidden/>
              </w:rPr>
              <w:fldChar w:fldCharType="separate"/>
            </w:r>
            <w:r>
              <w:rPr>
                <w:noProof/>
                <w:webHidden/>
              </w:rPr>
              <w:t>5</w:t>
            </w:r>
            <w:r>
              <w:rPr>
                <w:noProof/>
                <w:webHidden/>
              </w:rPr>
              <w:fldChar w:fldCharType="end"/>
            </w:r>
          </w:hyperlink>
        </w:p>
        <w:p w14:paraId="14FD1F86" w14:textId="1A6356BB" w:rsidR="000178B0" w:rsidRDefault="000178B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97863855" w:history="1">
            <w:r w:rsidRPr="00A11C39">
              <w:rPr>
                <w:rStyle w:val="Hyperlink"/>
                <w:b/>
                <w:bCs/>
                <w:noProof/>
              </w:rPr>
              <w:t>Driving Forces</w:t>
            </w:r>
            <w:r>
              <w:rPr>
                <w:noProof/>
                <w:webHidden/>
              </w:rPr>
              <w:tab/>
            </w:r>
            <w:r>
              <w:rPr>
                <w:noProof/>
                <w:webHidden/>
              </w:rPr>
              <w:fldChar w:fldCharType="begin"/>
            </w:r>
            <w:r>
              <w:rPr>
                <w:noProof/>
                <w:webHidden/>
              </w:rPr>
              <w:instrText xml:space="preserve"> PAGEREF _Toc197863855 \h </w:instrText>
            </w:r>
            <w:r>
              <w:rPr>
                <w:noProof/>
                <w:webHidden/>
              </w:rPr>
            </w:r>
            <w:r>
              <w:rPr>
                <w:noProof/>
                <w:webHidden/>
              </w:rPr>
              <w:fldChar w:fldCharType="separate"/>
            </w:r>
            <w:r>
              <w:rPr>
                <w:noProof/>
                <w:webHidden/>
              </w:rPr>
              <w:t>6</w:t>
            </w:r>
            <w:r>
              <w:rPr>
                <w:noProof/>
                <w:webHidden/>
              </w:rPr>
              <w:fldChar w:fldCharType="end"/>
            </w:r>
          </w:hyperlink>
        </w:p>
        <w:p w14:paraId="4DAF1173" w14:textId="0B308312" w:rsidR="000178B0" w:rsidRDefault="000178B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97863856" w:history="1">
            <w:r w:rsidRPr="00A11C39">
              <w:rPr>
                <w:rStyle w:val="Hyperlink"/>
                <w:b/>
                <w:bCs/>
                <w:noProof/>
              </w:rPr>
              <w:t>Resistive Forces</w:t>
            </w:r>
            <w:r>
              <w:rPr>
                <w:noProof/>
                <w:webHidden/>
              </w:rPr>
              <w:tab/>
            </w:r>
            <w:r>
              <w:rPr>
                <w:noProof/>
                <w:webHidden/>
              </w:rPr>
              <w:fldChar w:fldCharType="begin"/>
            </w:r>
            <w:r>
              <w:rPr>
                <w:noProof/>
                <w:webHidden/>
              </w:rPr>
              <w:instrText xml:space="preserve"> PAGEREF _Toc197863856 \h </w:instrText>
            </w:r>
            <w:r>
              <w:rPr>
                <w:noProof/>
                <w:webHidden/>
              </w:rPr>
            </w:r>
            <w:r>
              <w:rPr>
                <w:noProof/>
                <w:webHidden/>
              </w:rPr>
              <w:fldChar w:fldCharType="separate"/>
            </w:r>
            <w:r>
              <w:rPr>
                <w:noProof/>
                <w:webHidden/>
              </w:rPr>
              <w:t>6</w:t>
            </w:r>
            <w:r>
              <w:rPr>
                <w:noProof/>
                <w:webHidden/>
              </w:rPr>
              <w:fldChar w:fldCharType="end"/>
            </w:r>
          </w:hyperlink>
        </w:p>
        <w:p w14:paraId="503D4457" w14:textId="1FCAAA29" w:rsidR="000178B0" w:rsidRDefault="000178B0">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97863857" w:history="1">
            <w:r w:rsidRPr="00A11C39">
              <w:rPr>
                <w:rStyle w:val="Hyperlink"/>
                <w:b/>
                <w:bCs/>
                <w:noProof/>
              </w:rPr>
              <w:t>Kotter’s 8 Steps for Leading Change</w:t>
            </w:r>
            <w:r>
              <w:rPr>
                <w:noProof/>
                <w:webHidden/>
              </w:rPr>
              <w:tab/>
            </w:r>
            <w:r>
              <w:rPr>
                <w:noProof/>
                <w:webHidden/>
              </w:rPr>
              <w:fldChar w:fldCharType="begin"/>
            </w:r>
            <w:r>
              <w:rPr>
                <w:noProof/>
                <w:webHidden/>
              </w:rPr>
              <w:instrText xml:space="preserve"> PAGEREF _Toc197863857 \h </w:instrText>
            </w:r>
            <w:r>
              <w:rPr>
                <w:noProof/>
                <w:webHidden/>
              </w:rPr>
            </w:r>
            <w:r>
              <w:rPr>
                <w:noProof/>
                <w:webHidden/>
              </w:rPr>
              <w:fldChar w:fldCharType="separate"/>
            </w:r>
            <w:r>
              <w:rPr>
                <w:noProof/>
                <w:webHidden/>
              </w:rPr>
              <w:t>7</w:t>
            </w:r>
            <w:r>
              <w:rPr>
                <w:noProof/>
                <w:webHidden/>
              </w:rPr>
              <w:fldChar w:fldCharType="end"/>
            </w:r>
          </w:hyperlink>
        </w:p>
        <w:p w14:paraId="59739618" w14:textId="0DC84D22" w:rsidR="000178B0" w:rsidRDefault="000178B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97863858" w:history="1">
            <w:r w:rsidRPr="00A11C39">
              <w:rPr>
                <w:rStyle w:val="Hyperlink"/>
                <w:b/>
                <w:bCs/>
                <w:noProof/>
              </w:rPr>
              <w:t>Step 1 – Create a Sense of Urgency</w:t>
            </w:r>
            <w:r>
              <w:rPr>
                <w:noProof/>
                <w:webHidden/>
              </w:rPr>
              <w:tab/>
            </w:r>
            <w:r>
              <w:rPr>
                <w:noProof/>
                <w:webHidden/>
              </w:rPr>
              <w:fldChar w:fldCharType="begin"/>
            </w:r>
            <w:r>
              <w:rPr>
                <w:noProof/>
                <w:webHidden/>
              </w:rPr>
              <w:instrText xml:space="preserve"> PAGEREF _Toc197863858 \h </w:instrText>
            </w:r>
            <w:r>
              <w:rPr>
                <w:noProof/>
                <w:webHidden/>
              </w:rPr>
            </w:r>
            <w:r>
              <w:rPr>
                <w:noProof/>
                <w:webHidden/>
              </w:rPr>
              <w:fldChar w:fldCharType="separate"/>
            </w:r>
            <w:r>
              <w:rPr>
                <w:noProof/>
                <w:webHidden/>
              </w:rPr>
              <w:t>7</w:t>
            </w:r>
            <w:r>
              <w:rPr>
                <w:noProof/>
                <w:webHidden/>
              </w:rPr>
              <w:fldChar w:fldCharType="end"/>
            </w:r>
          </w:hyperlink>
        </w:p>
        <w:p w14:paraId="4252046A" w14:textId="3F0DF990" w:rsidR="000178B0" w:rsidRDefault="000178B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97863859" w:history="1">
            <w:r w:rsidRPr="00A11C39">
              <w:rPr>
                <w:rStyle w:val="Hyperlink"/>
                <w:b/>
                <w:bCs/>
                <w:noProof/>
              </w:rPr>
              <w:t>Step 2 – Build a Guiding Coalition</w:t>
            </w:r>
            <w:r>
              <w:rPr>
                <w:noProof/>
                <w:webHidden/>
              </w:rPr>
              <w:tab/>
            </w:r>
            <w:r>
              <w:rPr>
                <w:noProof/>
                <w:webHidden/>
              </w:rPr>
              <w:fldChar w:fldCharType="begin"/>
            </w:r>
            <w:r>
              <w:rPr>
                <w:noProof/>
                <w:webHidden/>
              </w:rPr>
              <w:instrText xml:space="preserve"> PAGEREF _Toc197863859 \h </w:instrText>
            </w:r>
            <w:r>
              <w:rPr>
                <w:noProof/>
                <w:webHidden/>
              </w:rPr>
            </w:r>
            <w:r>
              <w:rPr>
                <w:noProof/>
                <w:webHidden/>
              </w:rPr>
              <w:fldChar w:fldCharType="separate"/>
            </w:r>
            <w:r>
              <w:rPr>
                <w:noProof/>
                <w:webHidden/>
              </w:rPr>
              <w:t>7</w:t>
            </w:r>
            <w:r>
              <w:rPr>
                <w:noProof/>
                <w:webHidden/>
              </w:rPr>
              <w:fldChar w:fldCharType="end"/>
            </w:r>
          </w:hyperlink>
        </w:p>
        <w:p w14:paraId="5F802D59" w14:textId="09196BA2" w:rsidR="000178B0" w:rsidRDefault="000178B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97863860" w:history="1">
            <w:r w:rsidRPr="00A11C39">
              <w:rPr>
                <w:rStyle w:val="Hyperlink"/>
                <w:b/>
                <w:bCs/>
                <w:noProof/>
              </w:rPr>
              <w:t>Step 3 – Form a Strategic Vision and Initiatives</w:t>
            </w:r>
            <w:r>
              <w:rPr>
                <w:noProof/>
                <w:webHidden/>
              </w:rPr>
              <w:tab/>
            </w:r>
            <w:r>
              <w:rPr>
                <w:noProof/>
                <w:webHidden/>
              </w:rPr>
              <w:fldChar w:fldCharType="begin"/>
            </w:r>
            <w:r>
              <w:rPr>
                <w:noProof/>
                <w:webHidden/>
              </w:rPr>
              <w:instrText xml:space="preserve"> PAGEREF _Toc197863860 \h </w:instrText>
            </w:r>
            <w:r>
              <w:rPr>
                <w:noProof/>
                <w:webHidden/>
              </w:rPr>
            </w:r>
            <w:r>
              <w:rPr>
                <w:noProof/>
                <w:webHidden/>
              </w:rPr>
              <w:fldChar w:fldCharType="separate"/>
            </w:r>
            <w:r>
              <w:rPr>
                <w:noProof/>
                <w:webHidden/>
              </w:rPr>
              <w:t>8</w:t>
            </w:r>
            <w:r>
              <w:rPr>
                <w:noProof/>
                <w:webHidden/>
              </w:rPr>
              <w:fldChar w:fldCharType="end"/>
            </w:r>
          </w:hyperlink>
        </w:p>
        <w:p w14:paraId="53589D2D" w14:textId="7A342965" w:rsidR="000178B0" w:rsidRDefault="000178B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97863861" w:history="1">
            <w:r w:rsidRPr="00A11C39">
              <w:rPr>
                <w:rStyle w:val="Hyperlink"/>
                <w:b/>
                <w:bCs/>
                <w:noProof/>
              </w:rPr>
              <w:t>Step 4 – Enlist a Volunteer Army</w:t>
            </w:r>
            <w:r>
              <w:rPr>
                <w:noProof/>
                <w:webHidden/>
              </w:rPr>
              <w:tab/>
            </w:r>
            <w:r>
              <w:rPr>
                <w:noProof/>
                <w:webHidden/>
              </w:rPr>
              <w:fldChar w:fldCharType="begin"/>
            </w:r>
            <w:r>
              <w:rPr>
                <w:noProof/>
                <w:webHidden/>
              </w:rPr>
              <w:instrText xml:space="preserve"> PAGEREF _Toc197863861 \h </w:instrText>
            </w:r>
            <w:r>
              <w:rPr>
                <w:noProof/>
                <w:webHidden/>
              </w:rPr>
            </w:r>
            <w:r>
              <w:rPr>
                <w:noProof/>
                <w:webHidden/>
              </w:rPr>
              <w:fldChar w:fldCharType="separate"/>
            </w:r>
            <w:r>
              <w:rPr>
                <w:noProof/>
                <w:webHidden/>
              </w:rPr>
              <w:t>8</w:t>
            </w:r>
            <w:r>
              <w:rPr>
                <w:noProof/>
                <w:webHidden/>
              </w:rPr>
              <w:fldChar w:fldCharType="end"/>
            </w:r>
          </w:hyperlink>
        </w:p>
        <w:p w14:paraId="0992AC21" w14:textId="2172EF64" w:rsidR="000178B0" w:rsidRDefault="000178B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97863862" w:history="1">
            <w:r w:rsidRPr="00A11C39">
              <w:rPr>
                <w:rStyle w:val="Hyperlink"/>
                <w:b/>
                <w:bCs/>
                <w:noProof/>
              </w:rPr>
              <w:t>Step 5 – Enable Action by Removing Barriers</w:t>
            </w:r>
            <w:r>
              <w:rPr>
                <w:noProof/>
                <w:webHidden/>
              </w:rPr>
              <w:tab/>
            </w:r>
            <w:r>
              <w:rPr>
                <w:noProof/>
                <w:webHidden/>
              </w:rPr>
              <w:fldChar w:fldCharType="begin"/>
            </w:r>
            <w:r>
              <w:rPr>
                <w:noProof/>
                <w:webHidden/>
              </w:rPr>
              <w:instrText xml:space="preserve"> PAGEREF _Toc197863862 \h </w:instrText>
            </w:r>
            <w:r>
              <w:rPr>
                <w:noProof/>
                <w:webHidden/>
              </w:rPr>
            </w:r>
            <w:r>
              <w:rPr>
                <w:noProof/>
                <w:webHidden/>
              </w:rPr>
              <w:fldChar w:fldCharType="separate"/>
            </w:r>
            <w:r>
              <w:rPr>
                <w:noProof/>
                <w:webHidden/>
              </w:rPr>
              <w:t>8</w:t>
            </w:r>
            <w:r>
              <w:rPr>
                <w:noProof/>
                <w:webHidden/>
              </w:rPr>
              <w:fldChar w:fldCharType="end"/>
            </w:r>
          </w:hyperlink>
        </w:p>
        <w:p w14:paraId="5AE22D3A" w14:textId="46547BCF" w:rsidR="000178B0" w:rsidRDefault="000178B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97863863" w:history="1">
            <w:r w:rsidRPr="00A11C39">
              <w:rPr>
                <w:rStyle w:val="Hyperlink"/>
                <w:b/>
                <w:bCs/>
                <w:noProof/>
              </w:rPr>
              <w:t>Step 6 – Generate Short-Term Wins</w:t>
            </w:r>
            <w:r>
              <w:rPr>
                <w:noProof/>
                <w:webHidden/>
              </w:rPr>
              <w:tab/>
            </w:r>
            <w:r>
              <w:rPr>
                <w:noProof/>
                <w:webHidden/>
              </w:rPr>
              <w:fldChar w:fldCharType="begin"/>
            </w:r>
            <w:r>
              <w:rPr>
                <w:noProof/>
                <w:webHidden/>
              </w:rPr>
              <w:instrText xml:space="preserve"> PAGEREF _Toc197863863 \h </w:instrText>
            </w:r>
            <w:r>
              <w:rPr>
                <w:noProof/>
                <w:webHidden/>
              </w:rPr>
            </w:r>
            <w:r>
              <w:rPr>
                <w:noProof/>
                <w:webHidden/>
              </w:rPr>
              <w:fldChar w:fldCharType="separate"/>
            </w:r>
            <w:r>
              <w:rPr>
                <w:noProof/>
                <w:webHidden/>
              </w:rPr>
              <w:t>8</w:t>
            </w:r>
            <w:r>
              <w:rPr>
                <w:noProof/>
                <w:webHidden/>
              </w:rPr>
              <w:fldChar w:fldCharType="end"/>
            </w:r>
          </w:hyperlink>
        </w:p>
        <w:p w14:paraId="31EDEF99" w14:textId="0EF315D7" w:rsidR="000178B0" w:rsidRDefault="000178B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97863864" w:history="1">
            <w:r w:rsidRPr="00A11C39">
              <w:rPr>
                <w:rStyle w:val="Hyperlink"/>
                <w:b/>
                <w:bCs/>
                <w:noProof/>
              </w:rPr>
              <w:t>Step 7 - Sustain Acceleration</w:t>
            </w:r>
            <w:r>
              <w:rPr>
                <w:noProof/>
                <w:webHidden/>
              </w:rPr>
              <w:tab/>
            </w:r>
            <w:r>
              <w:rPr>
                <w:noProof/>
                <w:webHidden/>
              </w:rPr>
              <w:fldChar w:fldCharType="begin"/>
            </w:r>
            <w:r>
              <w:rPr>
                <w:noProof/>
                <w:webHidden/>
              </w:rPr>
              <w:instrText xml:space="preserve"> PAGEREF _Toc197863864 \h </w:instrText>
            </w:r>
            <w:r>
              <w:rPr>
                <w:noProof/>
                <w:webHidden/>
              </w:rPr>
            </w:r>
            <w:r>
              <w:rPr>
                <w:noProof/>
                <w:webHidden/>
              </w:rPr>
              <w:fldChar w:fldCharType="separate"/>
            </w:r>
            <w:r>
              <w:rPr>
                <w:noProof/>
                <w:webHidden/>
              </w:rPr>
              <w:t>9</w:t>
            </w:r>
            <w:r>
              <w:rPr>
                <w:noProof/>
                <w:webHidden/>
              </w:rPr>
              <w:fldChar w:fldCharType="end"/>
            </w:r>
          </w:hyperlink>
        </w:p>
        <w:p w14:paraId="100D9F25" w14:textId="53F9F4A9" w:rsidR="000178B0" w:rsidRDefault="000178B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97863865" w:history="1">
            <w:r w:rsidRPr="00A11C39">
              <w:rPr>
                <w:rStyle w:val="Hyperlink"/>
                <w:b/>
                <w:bCs/>
                <w:noProof/>
              </w:rPr>
              <w:t>Step 8 – Institute Change</w:t>
            </w:r>
            <w:r>
              <w:rPr>
                <w:noProof/>
                <w:webHidden/>
              </w:rPr>
              <w:tab/>
            </w:r>
            <w:r>
              <w:rPr>
                <w:noProof/>
                <w:webHidden/>
              </w:rPr>
              <w:fldChar w:fldCharType="begin"/>
            </w:r>
            <w:r>
              <w:rPr>
                <w:noProof/>
                <w:webHidden/>
              </w:rPr>
              <w:instrText xml:space="preserve"> PAGEREF _Toc197863865 \h </w:instrText>
            </w:r>
            <w:r>
              <w:rPr>
                <w:noProof/>
                <w:webHidden/>
              </w:rPr>
            </w:r>
            <w:r>
              <w:rPr>
                <w:noProof/>
                <w:webHidden/>
              </w:rPr>
              <w:fldChar w:fldCharType="separate"/>
            </w:r>
            <w:r>
              <w:rPr>
                <w:noProof/>
                <w:webHidden/>
              </w:rPr>
              <w:t>9</w:t>
            </w:r>
            <w:r>
              <w:rPr>
                <w:noProof/>
                <w:webHidden/>
              </w:rPr>
              <w:fldChar w:fldCharType="end"/>
            </w:r>
          </w:hyperlink>
        </w:p>
        <w:p w14:paraId="759F0AC1" w14:textId="0CFC20EF" w:rsidR="000178B0" w:rsidRDefault="000178B0">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97863866" w:history="1">
            <w:r w:rsidRPr="00A11C39">
              <w:rPr>
                <w:rStyle w:val="Hyperlink"/>
                <w:b/>
                <w:bCs/>
                <w:noProof/>
              </w:rPr>
              <w:t>Herzberg’s Motivation Model</w:t>
            </w:r>
            <w:r>
              <w:rPr>
                <w:noProof/>
                <w:webHidden/>
              </w:rPr>
              <w:tab/>
            </w:r>
            <w:r>
              <w:rPr>
                <w:noProof/>
                <w:webHidden/>
              </w:rPr>
              <w:fldChar w:fldCharType="begin"/>
            </w:r>
            <w:r>
              <w:rPr>
                <w:noProof/>
                <w:webHidden/>
              </w:rPr>
              <w:instrText xml:space="preserve"> PAGEREF _Toc197863866 \h </w:instrText>
            </w:r>
            <w:r>
              <w:rPr>
                <w:noProof/>
                <w:webHidden/>
              </w:rPr>
            </w:r>
            <w:r>
              <w:rPr>
                <w:noProof/>
                <w:webHidden/>
              </w:rPr>
              <w:fldChar w:fldCharType="separate"/>
            </w:r>
            <w:r>
              <w:rPr>
                <w:noProof/>
                <w:webHidden/>
              </w:rPr>
              <w:t>10</w:t>
            </w:r>
            <w:r>
              <w:rPr>
                <w:noProof/>
                <w:webHidden/>
              </w:rPr>
              <w:fldChar w:fldCharType="end"/>
            </w:r>
          </w:hyperlink>
        </w:p>
        <w:p w14:paraId="716C96C8" w14:textId="493E38F8" w:rsidR="000178B0" w:rsidRDefault="000178B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97863867" w:history="1">
            <w:r w:rsidRPr="00A11C39">
              <w:rPr>
                <w:rStyle w:val="Hyperlink"/>
                <w:b/>
                <w:bCs/>
                <w:noProof/>
              </w:rPr>
              <w:t>Hygiene Factors</w:t>
            </w:r>
            <w:r>
              <w:rPr>
                <w:noProof/>
                <w:webHidden/>
              </w:rPr>
              <w:tab/>
            </w:r>
            <w:r>
              <w:rPr>
                <w:noProof/>
                <w:webHidden/>
              </w:rPr>
              <w:fldChar w:fldCharType="begin"/>
            </w:r>
            <w:r>
              <w:rPr>
                <w:noProof/>
                <w:webHidden/>
              </w:rPr>
              <w:instrText xml:space="preserve"> PAGEREF _Toc197863867 \h </w:instrText>
            </w:r>
            <w:r>
              <w:rPr>
                <w:noProof/>
                <w:webHidden/>
              </w:rPr>
            </w:r>
            <w:r>
              <w:rPr>
                <w:noProof/>
                <w:webHidden/>
              </w:rPr>
              <w:fldChar w:fldCharType="separate"/>
            </w:r>
            <w:r>
              <w:rPr>
                <w:noProof/>
                <w:webHidden/>
              </w:rPr>
              <w:t>10</w:t>
            </w:r>
            <w:r>
              <w:rPr>
                <w:noProof/>
                <w:webHidden/>
              </w:rPr>
              <w:fldChar w:fldCharType="end"/>
            </w:r>
          </w:hyperlink>
        </w:p>
        <w:p w14:paraId="6DE15C7B" w14:textId="0AD576AF" w:rsidR="000178B0" w:rsidRDefault="000178B0">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97863868" w:history="1">
            <w:r w:rsidRPr="00A11C39">
              <w:rPr>
                <w:rStyle w:val="Hyperlink"/>
                <w:b/>
                <w:bCs/>
                <w:noProof/>
              </w:rPr>
              <w:t>Motivation Factors</w:t>
            </w:r>
            <w:r>
              <w:rPr>
                <w:noProof/>
                <w:webHidden/>
              </w:rPr>
              <w:tab/>
            </w:r>
            <w:r>
              <w:rPr>
                <w:noProof/>
                <w:webHidden/>
              </w:rPr>
              <w:fldChar w:fldCharType="begin"/>
            </w:r>
            <w:r>
              <w:rPr>
                <w:noProof/>
                <w:webHidden/>
              </w:rPr>
              <w:instrText xml:space="preserve"> PAGEREF _Toc197863868 \h </w:instrText>
            </w:r>
            <w:r>
              <w:rPr>
                <w:noProof/>
                <w:webHidden/>
              </w:rPr>
            </w:r>
            <w:r>
              <w:rPr>
                <w:noProof/>
                <w:webHidden/>
              </w:rPr>
              <w:fldChar w:fldCharType="separate"/>
            </w:r>
            <w:r>
              <w:rPr>
                <w:noProof/>
                <w:webHidden/>
              </w:rPr>
              <w:t>10</w:t>
            </w:r>
            <w:r>
              <w:rPr>
                <w:noProof/>
                <w:webHidden/>
              </w:rPr>
              <w:fldChar w:fldCharType="end"/>
            </w:r>
          </w:hyperlink>
        </w:p>
        <w:p w14:paraId="79A5D530" w14:textId="2E64A6D3" w:rsidR="000178B0" w:rsidRDefault="000178B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7863869" w:history="1">
            <w:r w:rsidRPr="00A11C39">
              <w:rPr>
                <w:rStyle w:val="Hyperlink"/>
                <w:b/>
                <w:bCs/>
                <w:noProof/>
              </w:rPr>
              <w:t>Conclusion</w:t>
            </w:r>
            <w:r>
              <w:rPr>
                <w:noProof/>
                <w:webHidden/>
              </w:rPr>
              <w:tab/>
            </w:r>
            <w:r>
              <w:rPr>
                <w:noProof/>
                <w:webHidden/>
              </w:rPr>
              <w:fldChar w:fldCharType="begin"/>
            </w:r>
            <w:r>
              <w:rPr>
                <w:noProof/>
                <w:webHidden/>
              </w:rPr>
              <w:instrText xml:space="preserve"> PAGEREF _Toc197863869 \h </w:instrText>
            </w:r>
            <w:r>
              <w:rPr>
                <w:noProof/>
                <w:webHidden/>
              </w:rPr>
            </w:r>
            <w:r>
              <w:rPr>
                <w:noProof/>
                <w:webHidden/>
              </w:rPr>
              <w:fldChar w:fldCharType="separate"/>
            </w:r>
            <w:r>
              <w:rPr>
                <w:noProof/>
                <w:webHidden/>
              </w:rPr>
              <w:t>11</w:t>
            </w:r>
            <w:r>
              <w:rPr>
                <w:noProof/>
                <w:webHidden/>
              </w:rPr>
              <w:fldChar w:fldCharType="end"/>
            </w:r>
          </w:hyperlink>
        </w:p>
        <w:p w14:paraId="69F0920A" w14:textId="09BF216B" w:rsidR="000178B0" w:rsidRDefault="000178B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7863870" w:history="1">
            <w:r w:rsidRPr="00A11C39">
              <w:rPr>
                <w:rStyle w:val="Hyperlink"/>
                <w:b/>
                <w:bCs/>
                <w:noProof/>
              </w:rPr>
              <w:t>Bibliography</w:t>
            </w:r>
            <w:r>
              <w:rPr>
                <w:noProof/>
                <w:webHidden/>
              </w:rPr>
              <w:tab/>
            </w:r>
            <w:r>
              <w:rPr>
                <w:noProof/>
                <w:webHidden/>
              </w:rPr>
              <w:fldChar w:fldCharType="begin"/>
            </w:r>
            <w:r>
              <w:rPr>
                <w:noProof/>
                <w:webHidden/>
              </w:rPr>
              <w:instrText xml:space="preserve"> PAGEREF _Toc197863870 \h </w:instrText>
            </w:r>
            <w:r>
              <w:rPr>
                <w:noProof/>
                <w:webHidden/>
              </w:rPr>
            </w:r>
            <w:r>
              <w:rPr>
                <w:noProof/>
                <w:webHidden/>
              </w:rPr>
              <w:fldChar w:fldCharType="separate"/>
            </w:r>
            <w:r>
              <w:rPr>
                <w:noProof/>
                <w:webHidden/>
              </w:rPr>
              <w:t>12</w:t>
            </w:r>
            <w:r>
              <w:rPr>
                <w:noProof/>
                <w:webHidden/>
              </w:rPr>
              <w:fldChar w:fldCharType="end"/>
            </w:r>
          </w:hyperlink>
        </w:p>
        <w:p w14:paraId="6C06C469" w14:textId="4D1F705C" w:rsidR="00190632" w:rsidRDefault="00190632">
          <w:r>
            <w:rPr>
              <w:b/>
              <w:bCs/>
              <w:noProof/>
            </w:rPr>
            <w:fldChar w:fldCharType="end"/>
          </w:r>
        </w:p>
      </w:sdtContent>
    </w:sdt>
    <w:p w14:paraId="181A8B23" w14:textId="77777777" w:rsidR="00CE64E5" w:rsidRDefault="00CE64E5" w:rsidP="007C31F1">
      <w:pPr>
        <w:rPr>
          <w:rStyle w:val="Strong"/>
        </w:rPr>
      </w:pPr>
    </w:p>
    <w:p w14:paraId="3B9E969B" w14:textId="77777777" w:rsidR="00190632" w:rsidRDefault="00190632" w:rsidP="007C31F1">
      <w:pPr>
        <w:rPr>
          <w:rStyle w:val="Strong"/>
        </w:rPr>
      </w:pPr>
    </w:p>
    <w:p w14:paraId="21648219" w14:textId="77777777" w:rsidR="00190632" w:rsidRDefault="00190632" w:rsidP="007C31F1">
      <w:pPr>
        <w:rPr>
          <w:rStyle w:val="Strong"/>
        </w:rPr>
      </w:pPr>
    </w:p>
    <w:p w14:paraId="4DFF582F" w14:textId="77777777" w:rsidR="00190632" w:rsidRDefault="00190632" w:rsidP="007C31F1">
      <w:pPr>
        <w:rPr>
          <w:rStyle w:val="Strong"/>
        </w:rPr>
      </w:pPr>
    </w:p>
    <w:p w14:paraId="51E629F3" w14:textId="77777777" w:rsidR="00190632" w:rsidRDefault="00190632" w:rsidP="007C31F1">
      <w:pPr>
        <w:rPr>
          <w:rStyle w:val="Strong"/>
        </w:rPr>
      </w:pPr>
    </w:p>
    <w:p w14:paraId="1FCD55C2" w14:textId="77777777" w:rsidR="00190632" w:rsidRDefault="00190632" w:rsidP="007C31F1">
      <w:pPr>
        <w:rPr>
          <w:rStyle w:val="Strong"/>
        </w:rPr>
      </w:pPr>
    </w:p>
    <w:p w14:paraId="2AD08B11" w14:textId="77777777" w:rsidR="00190632" w:rsidRDefault="00190632" w:rsidP="007C31F1">
      <w:pPr>
        <w:rPr>
          <w:rStyle w:val="Strong"/>
        </w:rPr>
      </w:pPr>
    </w:p>
    <w:p w14:paraId="027058C4" w14:textId="77777777" w:rsidR="00190632" w:rsidRDefault="00190632" w:rsidP="007C31F1">
      <w:pPr>
        <w:rPr>
          <w:rStyle w:val="Strong"/>
        </w:rPr>
      </w:pPr>
    </w:p>
    <w:p w14:paraId="3C67F9F4" w14:textId="77777777" w:rsidR="00190632" w:rsidRDefault="00190632" w:rsidP="007C31F1">
      <w:pPr>
        <w:rPr>
          <w:rStyle w:val="Strong"/>
        </w:rPr>
      </w:pPr>
    </w:p>
    <w:p w14:paraId="48632D92" w14:textId="77777777" w:rsidR="00190632" w:rsidRDefault="00190632" w:rsidP="007C31F1">
      <w:pPr>
        <w:rPr>
          <w:rStyle w:val="Strong"/>
        </w:rPr>
      </w:pPr>
    </w:p>
    <w:p w14:paraId="7FB57409" w14:textId="77777777" w:rsidR="00D86C0A" w:rsidRDefault="00D86C0A" w:rsidP="00190632">
      <w:pPr>
        <w:rPr>
          <w:rStyle w:val="Strong"/>
        </w:rPr>
      </w:pPr>
    </w:p>
    <w:p w14:paraId="5A5264AD" w14:textId="77777777" w:rsidR="00BB782F" w:rsidRDefault="00BB782F" w:rsidP="00190632"/>
    <w:p w14:paraId="0AEF8230" w14:textId="05F8D4A0" w:rsidR="00190632" w:rsidRDefault="00190632" w:rsidP="00190632">
      <w:pPr>
        <w:pStyle w:val="Heading1"/>
        <w:rPr>
          <w:b/>
          <w:bCs/>
          <w:u w:val="single"/>
        </w:rPr>
      </w:pPr>
      <w:bookmarkStart w:id="1" w:name="_Toc197863852"/>
      <w:r>
        <w:rPr>
          <w:b/>
          <w:bCs/>
          <w:u w:val="single"/>
        </w:rPr>
        <w:lastRenderedPageBreak/>
        <w:t>Introduction</w:t>
      </w:r>
      <w:bookmarkEnd w:id="1"/>
    </w:p>
    <w:p w14:paraId="77C56C9C" w14:textId="77777777" w:rsidR="00190632" w:rsidRDefault="00190632" w:rsidP="00190632"/>
    <w:p w14:paraId="39F90ADA" w14:textId="732356EC" w:rsidR="00190632" w:rsidRDefault="00B600C1" w:rsidP="00190632">
      <w:r>
        <w:rPr>
          <w:noProof/>
        </w:rPr>
        <mc:AlternateContent>
          <mc:Choice Requires="wps">
            <w:drawing>
              <wp:anchor distT="45720" distB="45720" distL="114300" distR="114300" simplePos="0" relativeHeight="251662336" behindDoc="1" locked="0" layoutInCell="1" allowOverlap="1" wp14:anchorId="55348FDC" wp14:editId="7ABF9950">
                <wp:simplePos x="0" y="0"/>
                <wp:positionH relativeFrom="margin">
                  <wp:posOffset>2000250</wp:posOffset>
                </wp:positionH>
                <wp:positionV relativeFrom="paragraph">
                  <wp:posOffset>2349500</wp:posOffset>
                </wp:positionV>
                <wp:extent cx="4057650" cy="1404620"/>
                <wp:effectExtent l="0" t="0" r="0" b="0"/>
                <wp:wrapTight wrapText="bothSides">
                  <wp:wrapPolygon edited="0">
                    <wp:start x="304" y="0"/>
                    <wp:lineTo x="304" y="20054"/>
                    <wp:lineTo x="21194" y="20054"/>
                    <wp:lineTo x="21194" y="0"/>
                    <wp:lineTo x="304"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1404620"/>
                        </a:xfrm>
                        <a:prstGeom prst="rect">
                          <a:avLst/>
                        </a:prstGeom>
                        <a:noFill/>
                        <a:ln w="9525">
                          <a:noFill/>
                          <a:miter lim="800000"/>
                          <a:headEnd/>
                          <a:tailEnd/>
                        </a:ln>
                      </wps:spPr>
                      <wps:txbx>
                        <w:txbxContent>
                          <w:p w14:paraId="0B131E58" w14:textId="1C4C88CF" w:rsidR="00965D65" w:rsidRPr="00B600C1" w:rsidRDefault="00965D65" w:rsidP="00B600C1">
                            <w:pPr>
                              <w:jc w:val="center"/>
                              <w:rPr>
                                <w:i/>
                                <w:iCs/>
                                <w:sz w:val="16"/>
                                <w:szCs w:val="16"/>
                              </w:rPr>
                            </w:pPr>
                            <w:r w:rsidRPr="00B600C1">
                              <w:rPr>
                                <w:i/>
                                <w:iCs/>
                                <w:sz w:val="16"/>
                                <w:szCs w:val="16"/>
                              </w:rPr>
                              <w:t xml:space="preserve">Figure 1 – </w:t>
                            </w:r>
                            <w:r w:rsidR="00B600C1" w:rsidRPr="00B600C1">
                              <w:rPr>
                                <w:i/>
                                <w:iCs/>
                                <w:sz w:val="16"/>
                                <w:szCs w:val="16"/>
                              </w:rPr>
                              <w:t xml:space="preserve">TATA Steel’s </w:t>
                            </w:r>
                            <w:r w:rsidRPr="00B600C1">
                              <w:rPr>
                                <w:i/>
                                <w:iCs/>
                                <w:sz w:val="16"/>
                                <w:szCs w:val="16"/>
                              </w:rPr>
                              <w:t>Port Talbot</w:t>
                            </w:r>
                            <w:r w:rsidR="00B600C1" w:rsidRPr="00B600C1">
                              <w:rPr>
                                <w:i/>
                                <w:iCs/>
                                <w:sz w:val="16"/>
                                <w:szCs w:val="16"/>
                              </w:rPr>
                              <w:t xml:space="preserve"> Heavy End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5348FDC" id="_x0000_t202" coordsize="21600,21600" o:spt="202" path="m,l,21600r21600,l21600,xe">
                <v:stroke joinstyle="miter"/>
                <v:path gradientshapeok="t" o:connecttype="rect"/>
              </v:shapetype>
              <v:shape id="Text Box 2" o:spid="_x0000_s1026" type="#_x0000_t202" style="position:absolute;margin-left:157.5pt;margin-top:185pt;width:319.5pt;height:110.6pt;z-index:-2516541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" filled="f" stroked="f">
                <v:textbox style="mso-fit-shape-to-text:t">
                  <w:txbxContent>
                    <w:p w14:paraId="0B131E58" w14:textId="1C4C88CF" w:rsidR="00965D65" w:rsidRPr="00B600C1" w:rsidRDefault="00965D65" w:rsidP="00B600C1">
                      <w:pPr>
                        <w:jc w:val="center"/>
                        <w:rPr>
                          <w:i/>
                          <w:iCs/>
                          <w:sz w:val="16"/>
                          <w:szCs w:val="16"/>
                        </w:rPr>
                      </w:pPr>
                      <w:r w:rsidRPr="00B600C1">
                        <w:rPr>
                          <w:i/>
                          <w:iCs/>
                          <w:sz w:val="16"/>
                          <w:szCs w:val="16"/>
                        </w:rPr>
                        <w:t xml:space="preserve">Figure 1 – </w:t>
                      </w:r>
                      <w:r w:rsidR="00B600C1" w:rsidRPr="00B600C1">
                        <w:rPr>
                          <w:i/>
                          <w:iCs/>
                          <w:sz w:val="16"/>
                          <w:szCs w:val="16"/>
                        </w:rPr>
                        <w:t xml:space="preserve">TATA Steel’s </w:t>
                      </w:r>
                      <w:r w:rsidRPr="00B600C1">
                        <w:rPr>
                          <w:i/>
                          <w:iCs/>
                          <w:sz w:val="16"/>
                          <w:szCs w:val="16"/>
                        </w:rPr>
                        <w:t>Port Talbot</w:t>
                      </w:r>
                      <w:r w:rsidR="00B600C1" w:rsidRPr="00B600C1">
                        <w:rPr>
                          <w:i/>
                          <w:iCs/>
                          <w:sz w:val="16"/>
                          <w:szCs w:val="16"/>
                        </w:rPr>
                        <w:t xml:space="preserve"> Heavy End</w:t>
                      </w:r>
                    </w:p>
                  </w:txbxContent>
                </v:textbox>
                <w10:wrap type="tight" anchorx="margin"/>
              </v:shape>
            </w:pict>
          </mc:Fallback>
        </mc:AlternateContent>
      </w:r>
      <w:r w:rsidR="00965D65">
        <w:rPr>
          <w:noProof/>
        </w:rPr>
        <w:drawing>
          <wp:anchor distT="0" distB="0" distL="114300" distR="114300" simplePos="0" relativeHeight="251660288" behindDoc="1" locked="0" layoutInCell="1" allowOverlap="1" wp14:anchorId="28EB3C53" wp14:editId="65E9DD56">
            <wp:simplePos x="0" y="0"/>
            <wp:positionH relativeFrom="margin">
              <wp:posOffset>1924050</wp:posOffset>
            </wp:positionH>
            <wp:positionV relativeFrom="paragraph">
              <wp:posOffset>6350</wp:posOffset>
            </wp:positionV>
            <wp:extent cx="4102735" cy="2307590"/>
            <wp:effectExtent l="0" t="0" r="0" b="0"/>
            <wp:wrapTight wrapText="bothSides">
              <wp:wrapPolygon edited="0">
                <wp:start x="0" y="0"/>
                <wp:lineTo x="0" y="21398"/>
                <wp:lineTo x="21463" y="21398"/>
                <wp:lineTo x="21463" y="0"/>
                <wp:lineTo x="0" y="0"/>
              </wp:wrapPolygon>
            </wp:wrapTight>
            <wp:docPr id="217568373" name="Picture 1" descr="Tata Steel: UK's biggest steelworks shuts down final furnace after more  than 100 years | UK News | Sky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ta Steel: UK's biggest steelworks shuts down final furnace after more  than 100 years | UK News | Sky New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02735" cy="2307590"/>
                    </a:xfrm>
                    <a:prstGeom prst="rect">
                      <a:avLst/>
                    </a:prstGeom>
                    <a:noFill/>
                    <a:ln>
                      <a:noFill/>
                    </a:ln>
                  </pic:spPr>
                </pic:pic>
              </a:graphicData>
            </a:graphic>
            <wp14:sizeRelH relativeFrom="page">
              <wp14:pctWidth>0</wp14:pctWidth>
            </wp14:sizeRelH>
            <wp14:sizeRelV relativeFrom="page">
              <wp14:pctHeight>0</wp14:pctHeight>
            </wp14:sizeRelV>
          </wp:anchor>
        </w:drawing>
      </w:r>
      <w:r w:rsidR="00842A7D">
        <w:t xml:space="preserve">TATA Steel is a </w:t>
      </w:r>
      <w:r w:rsidR="003105FF">
        <w:t>M</w:t>
      </w:r>
      <w:r w:rsidR="00842A7D">
        <w:t xml:space="preserve">ultinational </w:t>
      </w:r>
      <w:r w:rsidR="003105FF">
        <w:t>S</w:t>
      </w:r>
      <w:r w:rsidR="00842A7D">
        <w:t>teelmaking Company which operates in 26 countries and produces around 30 million tons annually</w:t>
      </w:r>
      <w:r w:rsidR="003105FF">
        <w:t>.</w:t>
      </w:r>
      <w:r w:rsidR="00A83DC8">
        <w:t xml:space="preserve"> </w:t>
      </w:r>
      <w:r w:rsidR="003105FF">
        <w:t>U</w:t>
      </w:r>
      <w:r w:rsidR="00A83DC8">
        <w:t xml:space="preserve">ntil recently, the Port Talbot Site in South Wales was the largest Steel Producer in the UK. However, in September 2023, TATA Steel announced that </w:t>
      </w:r>
      <w:r w:rsidR="00313AB5">
        <w:t>they would be transitioning from Blast Furnace Steel Production to Electric Arc Steel Production</w:t>
      </w:r>
      <w:r w:rsidR="003C39B8">
        <w:t xml:space="preserve">. This transition was </w:t>
      </w:r>
      <w:r w:rsidR="005C0B14">
        <w:t>driven by a</w:t>
      </w:r>
      <w:r w:rsidR="00970E86">
        <w:t xml:space="preserve"> promise of £500</w:t>
      </w:r>
      <w:r w:rsidR="0077446E">
        <w:t xml:space="preserve"> </w:t>
      </w:r>
      <w:r w:rsidR="003C46E3">
        <w:t>million from the</w:t>
      </w:r>
      <w:r w:rsidR="0075531D">
        <w:t xml:space="preserve"> Government with the goal of reducing the UK’s </w:t>
      </w:r>
      <w:r w:rsidR="000C3C5A">
        <w:t xml:space="preserve">Carbon emissions. </w:t>
      </w:r>
      <w:r w:rsidR="003A42C8">
        <w:t>T</w:t>
      </w:r>
      <w:r w:rsidR="00DD5DFE">
        <w:t>he</w:t>
      </w:r>
      <w:r w:rsidR="003A42C8">
        <w:t xml:space="preserve"> </w:t>
      </w:r>
      <w:proofErr w:type="gramStart"/>
      <w:r w:rsidR="003A42C8">
        <w:t>transition</w:t>
      </w:r>
      <w:proofErr w:type="gramEnd"/>
      <w:r w:rsidR="003A42C8">
        <w:t xml:space="preserve"> </w:t>
      </w:r>
      <w:r w:rsidR="00BF0709">
        <w:t>however, was</w:t>
      </w:r>
      <w:r w:rsidR="003A42C8">
        <w:t xml:space="preserve"> accompanied by 3,000 job losses, </w:t>
      </w:r>
      <w:r w:rsidR="00D85D18">
        <w:t>with 2,800 of them being from the Port Talbot site</w:t>
      </w:r>
      <w:r w:rsidR="00BC2699">
        <w:t xml:space="preserve">. These jobs came as </w:t>
      </w:r>
      <w:r w:rsidR="00EF0E97">
        <w:t>Port Talbot’s</w:t>
      </w:r>
      <w:r w:rsidR="009C5D85">
        <w:t xml:space="preserve"> Heavy End w</w:t>
      </w:r>
      <w:r w:rsidR="00EF0E97">
        <w:t>as</w:t>
      </w:r>
      <w:r w:rsidR="009C5D85">
        <w:t xml:space="preserve"> shut, and other</w:t>
      </w:r>
      <w:r w:rsidR="00EF0E97">
        <w:t xml:space="preserve"> areas</w:t>
      </w:r>
      <w:r w:rsidR="009C5D85">
        <w:t xml:space="preserve"> mothballed </w:t>
      </w:r>
      <w:r w:rsidR="009C54AA">
        <w:t>until the completion of the Electric Arc Furnace</w:t>
      </w:r>
      <w:r w:rsidR="00463984">
        <w:t>, which has a propose</w:t>
      </w:r>
      <w:r w:rsidR="00D324DE">
        <w:t>d</w:t>
      </w:r>
      <w:r w:rsidR="00463984">
        <w:t xml:space="preserve"> completion dat</w:t>
      </w:r>
      <w:r w:rsidR="0077446E">
        <w:t>e</w:t>
      </w:r>
      <w:r w:rsidR="00463984">
        <w:t xml:space="preserve"> </w:t>
      </w:r>
      <w:r w:rsidR="009470CC">
        <w:t>in</w:t>
      </w:r>
      <w:r w:rsidR="00463984">
        <w:t xml:space="preserve"> 2027.</w:t>
      </w:r>
    </w:p>
    <w:p w14:paraId="3CE5E9F1" w14:textId="04EFA924" w:rsidR="002B4410" w:rsidRDefault="00F83F67" w:rsidP="00190632">
      <w:r>
        <w:t xml:space="preserve">This </w:t>
      </w:r>
      <w:r w:rsidR="00251946">
        <w:t>transition created the need for a massive organisational restructure, which would affect</w:t>
      </w:r>
      <w:r w:rsidR="00634562">
        <w:t xml:space="preserve"> </w:t>
      </w:r>
      <w:r w:rsidR="00D324DE">
        <w:t>ever</w:t>
      </w:r>
      <w:r w:rsidR="009D25BD">
        <w:t>y</w:t>
      </w:r>
      <w:r w:rsidR="00D324DE">
        <w:t xml:space="preserve"> member of the organisation</w:t>
      </w:r>
      <w:r w:rsidR="006C3EC2">
        <w:t xml:space="preserve">, at </w:t>
      </w:r>
      <w:r w:rsidR="00634562">
        <w:t xml:space="preserve">every level of management and included not only thousands of job losses but </w:t>
      </w:r>
      <w:r w:rsidR="006C3EC2">
        <w:t xml:space="preserve">also </w:t>
      </w:r>
      <w:r w:rsidR="00634562">
        <w:t xml:space="preserve">thousands of </w:t>
      </w:r>
      <w:r w:rsidR="00B0364F">
        <w:t xml:space="preserve">job changes. </w:t>
      </w:r>
      <w:r w:rsidR="0019738C">
        <w:t xml:space="preserve">One example of this was in the Asset Integrity </w:t>
      </w:r>
      <w:r w:rsidR="002B4410">
        <w:t xml:space="preserve">Teams in Central Engineering, with </w:t>
      </w:r>
      <w:proofErr w:type="gramStart"/>
      <w:r w:rsidR="002B4410">
        <w:t>the majority of</w:t>
      </w:r>
      <w:proofErr w:type="gramEnd"/>
      <w:r w:rsidR="002B4410">
        <w:t xml:space="preserve"> machinery that would be used on site having to </w:t>
      </w:r>
      <w:r w:rsidR="00B90E57">
        <w:t xml:space="preserve">change, the function of the Asset Integrity Teams </w:t>
      </w:r>
      <w:r w:rsidR="00E51EE3">
        <w:t>would also have to change. This change came in the shape of a reor</w:t>
      </w:r>
      <w:r w:rsidR="006A359E">
        <w:t>ganisation, affecting the numbers and roles of those in the team.</w:t>
      </w:r>
    </w:p>
    <w:p w14:paraId="10B12CB0" w14:textId="77777777" w:rsidR="006A359E" w:rsidRDefault="006A359E" w:rsidP="00190632"/>
    <w:p w14:paraId="13BED041" w14:textId="399C8C2A" w:rsidR="00190632" w:rsidRDefault="00190632" w:rsidP="00190632"/>
    <w:p w14:paraId="58DFCFB2" w14:textId="6904014E" w:rsidR="00190632" w:rsidRDefault="00190632" w:rsidP="00190632"/>
    <w:p w14:paraId="4E563438" w14:textId="472D7A74" w:rsidR="00190632" w:rsidRDefault="00190632" w:rsidP="00190632"/>
    <w:p w14:paraId="0CFAE0C4" w14:textId="372EF44B" w:rsidR="00190632" w:rsidRDefault="00190632" w:rsidP="00190632"/>
    <w:p w14:paraId="3EE2E0FD" w14:textId="77777777" w:rsidR="00190632" w:rsidRDefault="00190632" w:rsidP="00190632"/>
    <w:p w14:paraId="05368C9D" w14:textId="77777777" w:rsidR="00190632" w:rsidRDefault="00190632" w:rsidP="00190632"/>
    <w:p w14:paraId="2BDE5131" w14:textId="77777777" w:rsidR="00190632" w:rsidRDefault="00190632" w:rsidP="00190632"/>
    <w:p w14:paraId="6F5BB671" w14:textId="77777777" w:rsidR="00190632" w:rsidRDefault="00190632" w:rsidP="00190632"/>
    <w:p w14:paraId="39BDF228" w14:textId="77777777" w:rsidR="006A359E" w:rsidRDefault="006A359E" w:rsidP="00190632">
      <w:pPr>
        <w:pStyle w:val="Heading1"/>
        <w:rPr>
          <w:b/>
          <w:bCs/>
          <w:u w:val="single"/>
        </w:rPr>
      </w:pPr>
    </w:p>
    <w:p w14:paraId="280E86C2" w14:textId="77777777" w:rsidR="006A359E" w:rsidRPr="006A359E" w:rsidRDefault="006A359E" w:rsidP="006A359E"/>
    <w:p w14:paraId="18C2ABA9" w14:textId="4E6CA9E1" w:rsidR="00190632" w:rsidRDefault="00190632" w:rsidP="00190632">
      <w:pPr>
        <w:pStyle w:val="Heading1"/>
        <w:rPr>
          <w:b/>
          <w:bCs/>
          <w:u w:val="single"/>
        </w:rPr>
      </w:pPr>
      <w:bookmarkStart w:id="2" w:name="_Toc197863853"/>
      <w:r>
        <w:rPr>
          <w:b/>
          <w:bCs/>
          <w:u w:val="single"/>
        </w:rPr>
        <w:lastRenderedPageBreak/>
        <w:t>Main Findings</w:t>
      </w:r>
      <w:bookmarkEnd w:id="2"/>
    </w:p>
    <w:p w14:paraId="54D41396" w14:textId="77777777" w:rsidR="006A359E" w:rsidRDefault="006A359E" w:rsidP="006A359E"/>
    <w:p w14:paraId="2C64178E" w14:textId="16E86CFE" w:rsidR="007D5B8C" w:rsidRPr="006A359E" w:rsidRDefault="00DD5DFE" w:rsidP="006A359E">
      <w:r>
        <w:t xml:space="preserve">In the modern world, change is essential for any business or organisation. Change ensures that a company </w:t>
      </w:r>
      <w:proofErr w:type="gramStart"/>
      <w:r>
        <w:t>is able to</w:t>
      </w:r>
      <w:proofErr w:type="gramEnd"/>
      <w:r>
        <w:t xml:space="preserve"> adapt to any problems it may face whether internal or external. Many factors may force change upon a company for it to survive, for example, competition from rival companies in the same sector, innovative technologies that render the current technology obsolete, or political and social pressures. </w:t>
      </w:r>
      <w:r w:rsidR="00853E6B">
        <w:t xml:space="preserve">However, for a change to be properly executed in a company, the proper analysis and management tools must be used, such as Kotter’s 8-Step Change Model, or Lewin’s Force Field Analysis. </w:t>
      </w:r>
      <w:r w:rsidR="007D5B8C">
        <w:t>To first analyse the change, Lewin’s Force Field Analysis will identify both the driving and resistive forces in the system, which allows us to see which areas must be focused on and managed correctly.</w:t>
      </w:r>
    </w:p>
    <w:p w14:paraId="6F215144" w14:textId="77777777" w:rsidR="00190632" w:rsidRDefault="00190632" w:rsidP="00190632"/>
    <w:p w14:paraId="2ABD7588" w14:textId="247B59B1" w:rsidR="00190632" w:rsidRDefault="00532991" w:rsidP="00532991">
      <w:pPr>
        <w:pStyle w:val="Heading2"/>
        <w:rPr>
          <w:b/>
          <w:bCs/>
          <w:u w:val="single"/>
        </w:rPr>
      </w:pPr>
      <w:bookmarkStart w:id="3" w:name="_Toc197863854"/>
      <w:r>
        <w:rPr>
          <w:b/>
          <w:bCs/>
          <w:u w:val="single"/>
        </w:rPr>
        <w:t>Lewin’s Force Field Analysis</w:t>
      </w:r>
      <w:bookmarkEnd w:id="3"/>
    </w:p>
    <w:p w14:paraId="7DB88DE4" w14:textId="77777777" w:rsidR="00532991" w:rsidRDefault="00532991" w:rsidP="00532991"/>
    <w:p w14:paraId="0B0C2EF2" w14:textId="463F1169" w:rsidR="005661DD" w:rsidRDefault="001C67BC" w:rsidP="00532991">
      <w:r>
        <w:rPr>
          <w:noProof/>
        </w:rPr>
        <mc:AlternateContent>
          <mc:Choice Requires="wps">
            <w:drawing>
              <wp:anchor distT="45720" distB="45720" distL="114300" distR="114300" simplePos="0" relativeHeight="251666432" behindDoc="1" locked="0" layoutInCell="1" allowOverlap="1" wp14:anchorId="55FC436E" wp14:editId="7C8BC035">
                <wp:simplePos x="0" y="0"/>
                <wp:positionH relativeFrom="margin">
                  <wp:align>center</wp:align>
                </wp:positionH>
                <wp:positionV relativeFrom="paragraph">
                  <wp:posOffset>5010150</wp:posOffset>
                </wp:positionV>
                <wp:extent cx="4057650" cy="1404620"/>
                <wp:effectExtent l="0" t="0" r="0" b="0"/>
                <wp:wrapTight wrapText="bothSides">
                  <wp:wrapPolygon edited="0">
                    <wp:start x="304" y="0"/>
                    <wp:lineTo x="304" y="20054"/>
                    <wp:lineTo x="21194" y="20054"/>
                    <wp:lineTo x="21194" y="0"/>
                    <wp:lineTo x="304" y="0"/>
                  </wp:wrapPolygon>
                </wp:wrapTight>
                <wp:docPr id="17214647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1404620"/>
                        </a:xfrm>
                        <a:prstGeom prst="rect">
                          <a:avLst/>
                        </a:prstGeom>
                        <a:noFill/>
                        <a:ln w="9525">
                          <a:noFill/>
                          <a:miter lim="800000"/>
                          <a:headEnd/>
                          <a:tailEnd/>
                        </a:ln>
                      </wps:spPr>
                      <wps:txbx>
                        <w:txbxContent>
                          <w:p w14:paraId="01113880" w14:textId="12AEFF59" w:rsidR="001C67BC" w:rsidRPr="00B600C1" w:rsidRDefault="001C67BC" w:rsidP="001C67BC">
                            <w:pPr>
                              <w:jc w:val="center"/>
                              <w:rPr>
                                <w:i/>
                                <w:iCs/>
                                <w:sz w:val="16"/>
                                <w:szCs w:val="16"/>
                              </w:rPr>
                            </w:pPr>
                            <w:r w:rsidRPr="00B600C1">
                              <w:rPr>
                                <w:i/>
                                <w:iCs/>
                                <w:sz w:val="16"/>
                                <w:szCs w:val="16"/>
                              </w:rPr>
                              <w:t xml:space="preserve">Figure </w:t>
                            </w:r>
                            <w:r>
                              <w:rPr>
                                <w:i/>
                                <w:iCs/>
                                <w:sz w:val="16"/>
                                <w:szCs w:val="16"/>
                              </w:rPr>
                              <w:t>2 – Lewin’s Force Field Analysis of TATA Steel’s</w:t>
                            </w:r>
                            <w:r w:rsidR="00A37494">
                              <w:rPr>
                                <w:i/>
                                <w:iCs/>
                                <w:sz w:val="16"/>
                                <w:szCs w:val="16"/>
                              </w:rPr>
                              <w:t xml:space="preserve"> Proposed Change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FC436E" id="_x0000_s1027" type="#_x0000_t202" style="position:absolute;margin-left:0;margin-top:394.5pt;width:319.5pt;height:110.6pt;z-index:-25165004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" filled="f" stroked="f">
                <v:textbox style="mso-fit-shape-to-text:t">
                  <w:txbxContent>
                    <w:p w14:paraId="01113880" w14:textId="12AEFF59" w:rsidR="001C67BC" w:rsidRPr="00B600C1" w:rsidRDefault="001C67BC" w:rsidP="001C67BC">
                      <w:pPr>
                        <w:jc w:val="center"/>
                        <w:rPr>
                          <w:i/>
                          <w:iCs/>
                          <w:sz w:val="16"/>
                          <w:szCs w:val="16"/>
                        </w:rPr>
                      </w:pPr>
                      <w:r w:rsidRPr="00B600C1">
                        <w:rPr>
                          <w:i/>
                          <w:iCs/>
                          <w:sz w:val="16"/>
                          <w:szCs w:val="16"/>
                        </w:rPr>
                        <w:t xml:space="preserve">Figure </w:t>
                      </w:r>
                      <w:r>
                        <w:rPr>
                          <w:i/>
                          <w:iCs/>
                          <w:sz w:val="16"/>
                          <w:szCs w:val="16"/>
                        </w:rPr>
                        <w:t>2 – Lewin’s Force Field Analysis of TATA Steel’s</w:t>
                      </w:r>
                      <w:r w:rsidR="00A37494">
                        <w:rPr>
                          <w:i/>
                          <w:iCs/>
                          <w:sz w:val="16"/>
                          <w:szCs w:val="16"/>
                        </w:rPr>
                        <w:t xml:space="preserve"> Proposed Change</w:t>
                      </w:r>
                    </w:p>
                  </w:txbxContent>
                </v:textbox>
                <w10:wrap type="tight" anchorx="margin"/>
              </v:shape>
            </w:pict>
          </mc:Fallback>
        </mc:AlternateContent>
      </w:r>
      <w:r w:rsidR="006E51B1" w:rsidRPr="006E51B1">
        <w:rPr>
          <w:noProof/>
        </w:rPr>
        <w:drawing>
          <wp:anchor distT="0" distB="0" distL="114300" distR="114300" simplePos="0" relativeHeight="251663360" behindDoc="1" locked="0" layoutInCell="1" allowOverlap="1" wp14:anchorId="4A013421" wp14:editId="61D94447">
            <wp:simplePos x="0" y="0"/>
            <wp:positionH relativeFrom="margin">
              <wp:align>right</wp:align>
            </wp:positionH>
            <wp:positionV relativeFrom="paragraph">
              <wp:posOffset>1980565</wp:posOffset>
            </wp:positionV>
            <wp:extent cx="5731510" cy="3022600"/>
            <wp:effectExtent l="0" t="0" r="2540" b="6350"/>
            <wp:wrapTight wrapText="bothSides">
              <wp:wrapPolygon edited="0">
                <wp:start x="0" y="0"/>
                <wp:lineTo x="0" y="21509"/>
                <wp:lineTo x="21538" y="21509"/>
                <wp:lineTo x="21538" y="0"/>
                <wp:lineTo x="0" y="0"/>
              </wp:wrapPolygon>
            </wp:wrapTight>
            <wp:docPr id="1454899129" name="Picture 1" descr="A diagram of different types of 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899129" name="Picture 1" descr="A diagram of different types of work&#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3022600"/>
                    </a:xfrm>
                    <a:prstGeom prst="rect">
                      <a:avLst/>
                    </a:prstGeom>
                  </pic:spPr>
                </pic:pic>
              </a:graphicData>
            </a:graphic>
          </wp:anchor>
        </w:drawing>
      </w:r>
      <w:r w:rsidR="005661DD">
        <w:t xml:space="preserve">Lewin’s Force Field Analysis is a framework for understanding the forces of change in an organisation. </w:t>
      </w:r>
      <w:r w:rsidR="00E941D9">
        <w:t xml:space="preserve">Being able to identify these forces means </w:t>
      </w:r>
      <w:r w:rsidR="003C2785">
        <w:t xml:space="preserve">organisations can plan to implement effective change strategies </w:t>
      </w:r>
      <w:r w:rsidR="006B58F5">
        <w:t>in their</w:t>
      </w:r>
      <w:r w:rsidR="003C2785">
        <w:t xml:space="preserve"> management.</w:t>
      </w:r>
      <w:r w:rsidR="00A21268">
        <w:t xml:space="preserve"> While </w:t>
      </w:r>
      <w:r w:rsidR="00827989">
        <w:t xml:space="preserve">the simplistic approach is commended by many, this is also one of the model’s greatest critiques, with some suggesting that the </w:t>
      </w:r>
      <w:r w:rsidR="001937D6">
        <w:t>model is outdated for today’s fast paced environment (By, 2005).</w:t>
      </w:r>
      <w:r w:rsidR="003C2785">
        <w:t xml:space="preserve"> In the case of TATA Steel’s transition from Blast Furnace Steelmaking to Electric Arc Furnace Steelmaking, we can see the equilibrium of forces below, in Figure 1. Figure 1 shows that </w:t>
      </w:r>
      <w:proofErr w:type="gramStart"/>
      <w:r w:rsidR="003C2785">
        <w:t>the majority of</w:t>
      </w:r>
      <w:proofErr w:type="gramEnd"/>
      <w:r w:rsidR="003C2785">
        <w:t xml:space="preserve"> the driving forces a</w:t>
      </w:r>
      <w:r w:rsidR="002B0190">
        <w:t>re environmental factors, h</w:t>
      </w:r>
      <w:r w:rsidR="00140D11">
        <w:t>owever, the weight of the factors</w:t>
      </w:r>
      <w:r w:rsidR="002B0190">
        <w:t xml:space="preserve"> </w:t>
      </w:r>
      <w:r w:rsidR="00140D11">
        <w:t>is further</w:t>
      </w:r>
      <w:r w:rsidR="002B0190">
        <w:t xml:space="preserve"> increased by the governmental backing.</w:t>
      </w:r>
      <w:r w:rsidR="00140D11">
        <w:t xml:space="preserve"> </w:t>
      </w:r>
      <w:r w:rsidR="00DF1B32">
        <w:t>T</w:t>
      </w:r>
      <w:r w:rsidR="00140D11">
        <w:t>he resistive forces are mainly from the workforce and the surrounding culture of steelmaking in Port Talbot which has impacted the area for over a century.</w:t>
      </w:r>
    </w:p>
    <w:p w14:paraId="0C185283" w14:textId="4225FBF1" w:rsidR="00140D11" w:rsidRDefault="00140D11" w:rsidP="00532991"/>
    <w:p w14:paraId="2FE481FB" w14:textId="07460D2E" w:rsidR="007D5B8C" w:rsidRDefault="007D5B8C" w:rsidP="00532991"/>
    <w:p w14:paraId="0166F1ED" w14:textId="77777777" w:rsidR="00140D11" w:rsidRDefault="00140D11" w:rsidP="00532991"/>
    <w:p w14:paraId="67995806" w14:textId="31DBCFEA" w:rsidR="00532991" w:rsidRPr="007F268B" w:rsidRDefault="00DA1643" w:rsidP="007F268B">
      <w:pPr>
        <w:pStyle w:val="Heading3"/>
        <w:rPr>
          <w:b/>
          <w:bCs/>
          <w:u w:val="single"/>
        </w:rPr>
      </w:pPr>
      <w:bookmarkStart w:id="4" w:name="_Toc197863855"/>
      <w:r w:rsidRPr="007F268B">
        <w:rPr>
          <w:b/>
          <w:bCs/>
          <w:u w:val="single"/>
        </w:rPr>
        <w:lastRenderedPageBreak/>
        <w:t>Driving Forces</w:t>
      </w:r>
      <w:bookmarkEnd w:id="4"/>
    </w:p>
    <w:p w14:paraId="73DFC05A" w14:textId="77777777" w:rsidR="007F268B" w:rsidRDefault="00DA1643" w:rsidP="00532991">
      <w:r>
        <w:tab/>
      </w:r>
    </w:p>
    <w:p w14:paraId="78088C6A" w14:textId="07623778" w:rsidR="00DA1643" w:rsidRDefault="00DA1643" w:rsidP="00532991">
      <w:r w:rsidRPr="00CF1ECF">
        <w:rPr>
          <w:b/>
          <w:bCs/>
        </w:rPr>
        <w:t>Government Legislation</w:t>
      </w:r>
      <w:r w:rsidR="00A169F4">
        <w:t xml:space="preserve"> – </w:t>
      </w:r>
      <w:r w:rsidR="007F268B">
        <w:t xml:space="preserve">The largest driving </w:t>
      </w:r>
      <w:r w:rsidR="00AD1C49">
        <w:t>behind</w:t>
      </w:r>
      <w:r w:rsidR="007F268B">
        <w:t xml:space="preserve"> the change of furnaces in TATA Steel Port Talbot </w:t>
      </w:r>
      <w:r w:rsidR="009072C8">
        <w:t>UK Government Climate Legislation</w:t>
      </w:r>
      <w:r w:rsidR="0095749B">
        <w:t xml:space="preserve">. The UK Government signed the 2008 Climate Change Act, </w:t>
      </w:r>
      <w:r w:rsidR="001E5A74">
        <w:t>committing to cut emissions</w:t>
      </w:r>
      <w:r w:rsidR="0095749B">
        <w:t xml:space="preserve"> 80% from 1990 levels by 2050. However, in 2019, the UK government </w:t>
      </w:r>
      <w:r w:rsidR="000161DB">
        <w:t>updated this to</w:t>
      </w:r>
      <w:r w:rsidR="00DE0D77">
        <w:t xml:space="preserve"> 100% from 1990 levels, making the UK net zero by 2050. In 2020, the UK Steel Industry was responsible for over 25% of the countr</w:t>
      </w:r>
      <w:r w:rsidR="00475578">
        <w:t>y</w:t>
      </w:r>
      <w:r w:rsidR="00DE0D77">
        <w:t>’</w:t>
      </w:r>
      <w:r w:rsidR="00475578">
        <w:t>s</w:t>
      </w:r>
      <w:r w:rsidR="00DE0D77">
        <w:t xml:space="preserve"> greenhouse gas emissions, making it the largest </w:t>
      </w:r>
      <w:r w:rsidR="00AC53E7">
        <w:t>industrial emitter in the UK</w:t>
      </w:r>
      <w:r w:rsidR="00DE0D77">
        <w:t>, followed by the Chemicals Industry</w:t>
      </w:r>
      <w:r w:rsidR="00AC53E7">
        <w:t>, at</w:t>
      </w:r>
      <w:r w:rsidR="00DE0D77">
        <w:t xml:space="preserve"> 19</w:t>
      </w:r>
      <w:proofErr w:type="gramStart"/>
      <w:r w:rsidR="00DE0D77">
        <w:t>%</w:t>
      </w:r>
      <w:r w:rsidR="00A34D5A" w:rsidRPr="00A34D5A">
        <w:t>(</w:t>
      </w:r>
      <w:proofErr w:type="gramEnd"/>
      <w:r w:rsidR="00A34D5A" w:rsidRPr="00A34D5A">
        <w:t>Griffin and Hammond, 2021)</w:t>
      </w:r>
      <w:r w:rsidR="00DE0D77">
        <w:t xml:space="preserve">. </w:t>
      </w:r>
      <w:r w:rsidR="004B279C">
        <w:t xml:space="preserve">This meant </w:t>
      </w:r>
      <w:r w:rsidR="00B30AF1">
        <w:t>steelmaking became a key target for emission cuts</w:t>
      </w:r>
      <w:r w:rsidR="004B279C">
        <w:t xml:space="preserve">. </w:t>
      </w:r>
    </w:p>
    <w:p w14:paraId="670AB510" w14:textId="32B7AF3E" w:rsidR="00DA1643" w:rsidRDefault="00DA1643" w:rsidP="007F268B">
      <w:r w:rsidRPr="00CF1ECF">
        <w:rPr>
          <w:b/>
          <w:bCs/>
        </w:rPr>
        <w:t>Government Financial Incentives</w:t>
      </w:r>
      <w:r w:rsidR="002F10B0">
        <w:t xml:space="preserve"> </w:t>
      </w:r>
      <w:r w:rsidR="004B279C">
        <w:t>–</w:t>
      </w:r>
      <w:r w:rsidR="002F10B0">
        <w:t xml:space="preserve"> </w:t>
      </w:r>
      <w:r w:rsidR="004B279C">
        <w:t>In 2023, the UK Government and TATA Steel announced proposals to invest £1.25 billion to enable greener steel production in Port Talbot</w:t>
      </w:r>
      <w:r w:rsidR="006079C0">
        <w:t>, via an</w:t>
      </w:r>
      <w:r w:rsidR="004B279C">
        <w:t xml:space="preserve"> Electric Arc Furnace. As part of this investment, the government pledged a £500 million grant</w:t>
      </w:r>
      <w:r w:rsidR="006079C0">
        <w:t xml:space="preserve"> to support the transition.</w:t>
      </w:r>
    </w:p>
    <w:p w14:paraId="3E3C6F2F" w14:textId="4DEE4BF5" w:rsidR="006E51B1" w:rsidRDefault="006E51B1" w:rsidP="007F268B">
      <w:r w:rsidRPr="00CF1ECF">
        <w:rPr>
          <w:b/>
          <w:bCs/>
        </w:rPr>
        <w:t>Societal Pressures</w:t>
      </w:r>
      <w:r>
        <w:t xml:space="preserve"> – In response to the looming global threat of climate change, </w:t>
      </w:r>
      <w:r w:rsidR="00216956">
        <w:t>societal expectations demand</w:t>
      </w:r>
      <w:r>
        <w:t xml:space="preserve"> large companies such as TATA Steel </w:t>
      </w:r>
      <w:r w:rsidR="00216956">
        <w:t>take stronger climate action</w:t>
      </w:r>
      <w:r>
        <w:t xml:space="preserve">. This is not only reflected in the domestic market, but in the industrial market TATA Steel supply to. </w:t>
      </w:r>
      <w:r w:rsidR="00551292">
        <w:t>Evidenced by growing demand for</w:t>
      </w:r>
      <w:r>
        <w:t xml:space="preserve"> TATA</w:t>
      </w:r>
      <w:r w:rsidR="00425A7A">
        <w:t xml:space="preserve"> Steel’s low-CO2 Steel</w:t>
      </w:r>
      <w:r w:rsidR="00551292">
        <w:t>.</w:t>
      </w:r>
    </w:p>
    <w:p w14:paraId="52FD56EE" w14:textId="3ACB9EE5" w:rsidR="00D41BA1" w:rsidRPr="00425A7A" w:rsidRDefault="00D41BA1" w:rsidP="00425A7A">
      <w:pPr>
        <w:pStyle w:val="Heading3"/>
      </w:pPr>
      <w:bookmarkStart w:id="5" w:name="_Toc197863856"/>
      <w:r w:rsidRPr="00425A7A">
        <w:rPr>
          <w:b/>
          <w:bCs/>
          <w:u w:val="single"/>
        </w:rPr>
        <w:t>Resistive Forces</w:t>
      </w:r>
      <w:bookmarkEnd w:id="5"/>
    </w:p>
    <w:p w14:paraId="6BE094BC" w14:textId="77777777" w:rsidR="00425A7A" w:rsidRDefault="00D41BA1" w:rsidP="00532991">
      <w:r>
        <w:tab/>
      </w:r>
    </w:p>
    <w:p w14:paraId="7551854C" w14:textId="77777777" w:rsidR="00CF1ECF" w:rsidRPr="00CF1ECF" w:rsidRDefault="00CF1ECF" w:rsidP="00CF1ECF">
      <w:r w:rsidRPr="00CF1ECF">
        <w:rPr>
          <w:b/>
          <w:bCs/>
        </w:rPr>
        <w:t>Unions</w:t>
      </w:r>
      <w:r w:rsidRPr="00CF1ECF">
        <w:t xml:space="preserve"> – One of the largest resistive forces to TATA Steel’s proposed change was from the Trade Unions closely tied to the company. The Unions, representing much of the workforce, strongly oppose changes threatening large-scale job losses. While not always successful, trade unions have the support of the workforce and may propose alternatives or even threaten strikes, which could seriously impact TATA.</w:t>
      </w:r>
    </w:p>
    <w:p w14:paraId="5373BB1B" w14:textId="77777777" w:rsidR="00CF1ECF" w:rsidRPr="00CF1ECF" w:rsidRDefault="00CF1ECF" w:rsidP="00CF1ECF">
      <w:r w:rsidRPr="00CF1ECF">
        <w:rPr>
          <w:b/>
          <w:bCs/>
        </w:rPr>
        <w:t>Culture and History</w:t>
      </w:r>
      <w:r w:rsidRPr="00CF1ECF">
        <w:t xml:space="preserve"> – Port Talbot has been producing steel since the turn of the 20th Century. Strategic connections by rail and sea helped the industry thrive. While the process has changed with developments like BOS steelmaking and new mills, the workforce and culture have largely remained unchanged. The Steelworks has employed thousands—at one point nearly 20,000—including multiple generations, many staying from apprenticeship to retirement. The proposed change will not only threaten the livelihood of many </w:t>
      </w:r>
      <w:proofErr w:type="gramStart"/>
      <w:r w:rsidRPr="00CF1ECF">
        <w:t>workers, but</w:t>
      </w:r>
      <w:proofErr w:type="gramEnd"/>
      <w:r w:rsidRPr="00CF1ECF">
        <w:t xml:space="preserve"> will require extensive retraining for those who remain. This may result in some being replaced by more skilled workers.</w:t>
      </w:r>
    </w:p>
    <w:p w14:paraId="19DDD673" w14:textId="77777777" w:rsidR="00CF1ECF" w:rsidRPr="00CF1ECF" w:rsidRDefault="00CF1ECF" w:rsidP="00CF1ECF">
      <w:r w:rsidRPr="00CF1ECF">
        <w:rPr>
          <w:b/>
          <w:bCs/>
        </w:rPr>
        <w:t>Uncertainty</w:t>
      </w:r>
      <w:r w:rsidRPr="00CF1ECF">
        <w:t xml:space="preserve"> – In the first six months, employees were only told nearly 3,000 jobs could be lost in the green transition. This lack of information and vague proposal caused confusion and uncertainty within the workforce, making it more difficult to understand and agree to the changes.</w:t>
      </w:r>
    </w:p>
    <w:p w14:paraId="5D7A802F" w14:textId="0430EC56" w:rsidR="00603DF6" w:rsidRDefault="006E112F" w:rsidP="00532991">
      <w:r w:rsidRPr="006E112F">
        <w:rPr>
          <w:b/>
          <w:bCs/>
        </w:rPr>
        <w:t>Misinformation</w:t>
      </w:r>
      <w:r w:rsidRPr="006E112F">
        <w:t xml:space="preserve"> – At the time, there wasn’t a lot of information surrounding the EAF method of Steelmaking, as it wasn’t widely used at scale. It became common belief that because of its lack of use, EAF Steelmaking must not be able to produce the same qualities of Steel as traditional Blast Furnace Steelmaking. While not explicitly true, this became a massive concern for the workforce and local community. This </w:t>
      </w:r>
      <w:proofErr w:type="spellStart"/>
      <w:r w:rsidRPr="006E112F">
        <w:t>fueled</w:t>
      </w:r>
      <w:proofErr w:type="spellEnd"/>
      <w:r w:rsidRPr="006E112F">
        <w:t xml:space="preserve"> concerns that TATA Steel would not be able to provide the quality of Steel for food packaging or the automotive industry, key contracts for the company.</w:t>
      </w:r>
    </w:p>
    <w:p w14:paraId="21D3E280" w14:textId="77777777" w:rsidR="009C53C7" w:rsidRDefault="009C53C7" w:rsidP="00532991"/>
    <w:p w14:paraId="3F3D2526" w14:textId="3AB0C1AE" w:rsidR="00603DF6" w:rsidRPr="00603DF6" w:rsidRDefault="00603DF6" w:rsidP="00603DF6">
      <w:pPr>
        <w:pStyle w:val="Heading2"/>
        <w:rPr>
          <w:b/>
          <w:bCs/>
          <w:u w:val="single"/>
        </w:rPr>
      </w:pPr>
      <w:bookmarkStart w:id="6" w:name="_Toc197863857"/>
      <w:r w:rsidRPr="00603DF6">
        <w:rPr>
          <w:b/>
          <w:bCs/>
          <w:u w:val="single"/>
        </w:rPr>
        <w:lastRenderedPageBreak/>
        <w:t>Kotter’s 8 Steps for Leading Change</w:t>
      </w:r>
      <w:bookmarkEnd w:id="6"/>
    </w:p>
    <w:p w14:paraId="1D43579D" w14:textId="77777777" w:rsidR="00190632" w:rsidRDefault="00190632" w:rsidP="00190632"/>
    <w:p w14:paraId="319B2ADE" w14:textId="3E2EAE17" w:rsidR="00603DF6" w:rsidRDefault="00603DF6" w:rsidP="00190632">
      <w:r>
        <w:t>After the need for change has been analysed, and the largest resistive forces have been identified, the change needs to be managed moving forward. While there are many methods of managing change, one of the most common and effective methods is to use Kotter’s 8 Steps for Leading Change.</w:t>
      </w:r>
      <w:r w:rsidR="00292960">
        <w:t xml:space="preserve"> However, Kotter’s method has been critiqued for being too linear and top down, which for many modern </w:t>
      </w:r>
      <w:r w:rsidR="00565CB4">
        <w:t xml:space="preserve">organisations, might not be adequate to manage the type of changes they experience. </w:t>
      </w:r>
      <w:r w:rsidR="001C0EE7">
        <w:t xml:space="preserve">TATA Steel also has its own Management of Change procedure, which assesses the impacts of </w:t>
      </w:r>
      <w:r w:rsidR="00176FA9">
        <w:t xml:space="preserve">the change as well as the process which should be taken to ensure that the change is well integrated into the business. This is often </w:t>
      </w:r>
      <w:r w:rsidR="000635E6">
        <w:t xml:space="preserve">completed by multiple levels of management and needs the contributions of Engineers that will be </w:t>
      </w:r>
      <w:r w:rsidR="00795B0E">
        <w:t>working with the change, as well as those higher up to approve any new procedures.</w:t>
      </w:r>
    </w:p>
    <w:p w14:paraId="3FAD322D" w14:textId="77777777" w:rsidR="004275C2" w:rsidRDefault="004275C2" w:rsidP="00190632"/>
    <w:p w14:paraId="74EB32A2" w14:textId="51AE3E19" w:rsidR="00190632" w:rsidRDefault="00565CB4" w:rsidP="00565CB4">
      <w:pPr>
        <w:pStyle w:val="Heading3"/>
        <w:rPr>
          <w:b/>
          <w:bCs/>
          <w:u w:val="single"/>
        </w:rPr>
      </w:pPr>
      <w:bookmarkStart w:id="7" w:name="_Toc197863858"/>
      <w:r w:rsidRPr="00565CB4">
        <w:rPr>
          <w:b/>
          <w:bCs/>
          <w:u w:val="single"/>
        </w:rPr>
        <w:t>Step 1 – Create a Sense of Urgency</w:t>
      </w:r>
      <w:bookmarkEnd w:id="7"/>
    </w:p>
    <w:p w14:paraId="0470D20E" w14:textId="77777777" w:rsidR="00565CB4" w:rsidRDefault="00565CB4" w:rsidP="00565CB4"/>
    <w:p w14:paraId="0C4D4CF7" w14:textId="77777777" w:rsidR="00130144" w:rsidRPr="00130144" w:rsidRDefault="00130144" w:rsidP="00130144">
      <w:r w:rsidRPr="00130144">
        <w:t>Creating a sense of urgency when experiencing change is important to inspire people to act by helping them understand the risks of not changing. An effective way of doing this is by educating the organisation on the opportunities that change can bring, as well as the risks of not changing. While this is important, the model lacks information on creating urgency without incidentally creating fear or anxiety (OCM Solution, 2019). In the context of TATA Steel’s change to EAF Steelmaking, urgency could be built by highlighting the importance of low carbon steel for downstream businesses and educating the organisation on the quality of the product from EAF Steelmaking, previously identified as a resistive force in Lewin’s Force Field Analysis. TATA Steel was unsuccessful in both, as there was no information about the importance or quality of low carbon steel. During this period, a company-wide reorganisation of management left some departments without permanent management. This made the top-down method of communication ineffective and left many workers uninformed. The lack of supporting education created fear and anxiety, leading to resistance.</w:t>
      </w:r>
    </w:p>
    <w:p w14:paraId="42ADA5B3" w14:textId="77777777" w:rsidR="00674541" w:rsidRDefault="00674541" w:rsidP="00565CB4"/>
    <w:p w14:paraId="039D86F4" w14:textId="3DEB4E74" w:rsidR="00674541" w:rsidRPr="00674541" w:rsidRDefault="00674541" w:rsidP="00674541">
      <w:pPr>
        <w:pStyle w:val="Heading3"/>
        <w:rPr>
          <w:b/>
          <w:bCs/>
          <w:u w:val="single"/>
        </w:rPr>
      </w:pPr>
      <w:bookmarkStart w:id="8" w:name="_Toc197863859"/>
      <w:r w:rsidRPr="00674541">
        <w:rPr>
          <w:b/>
          <w:bCs/>
          <w:u w:val="single"/>
        </w:rPr>
        <w:t>Step 2 – Build a Guiding Coalition</w:t>
      </w:r>
      <w:bookmarkEnd w:id="8"/>
    </w:p>
    <w:p w14:paraId="79BC220F" w14:textId="77777777" w:rsidR="00674541" w:rsidRDefault="00674541" w:rsidP="00674541"/>
    <w:p w14:paraId="1ED6AFFE" w14:textId="37F74476" w:rsidR="008E2349" w:rsidRPr="008E2349" w:rsidRDefault="008E2349" w:rsidP="008E2349">
      <w:r w:rsidRPr="008E2349">
        <w:t xml:space="preserve">To manage change effectively, strong leadership is crucial. It increases credibility and helps overcome resistance by answering questions and educating the organisation. However, this model focuses more on formal leaders (Warrilow, 2023), which is not always suitable for organisations with strong working cultures like TATA Steel. This can be mitigated by identifying leaders throughout departments to ensure most of the workforce has a leadership example. TATA failed to place strong leadership roles in each department due to urgent reorganisation. Some departments became disconnected. However, those with strong leadership were well informed and had opportunities to engage with the change. For example, TATA created a Change Committee that included workforce and community voices. This committee was key in establishing a community forum, often held in local rugby </w:t>
      </w:r>
      <w:proofErr w:type="gramStart"/>
      <w:r w:rsidRPr="008E2349">
        <w:t>clubs</w:t>
      </w:r>
      <w:r w:rsidR="00A34D5A" w:rsidRPr="00A34D5A">
        <w:t>(</w:t>
      </w:r>
      <w:proofErr w:type="gramEnd"/>
      <w:r w:rsidR="00A34D5A" w:rsidRPr="00A34D5A">
        <w:t>Npt.gov.uk, 2023)</w:t>
      </w:r>
      <w:r w:rsidRPr="008E2349">
        <w:t>.</w:t>
      </w:r>
    </w:p>
    <w:p w14:paraId="48744CC2" w14:textId="77777777" w:rsidR="00674541" w:rsidRDefault="00674541" w:rsidP="00674541"/>
    <w:p w14:paraId="58989CFC" w14:textId="77777777" w:rsidR="000178B0" w:rsidRDefault="000178B0" w:rsidP="00674541"/>
    <w:p w14:paraId="24EA070F" w14:textId="471E4C44" w:rsidR="00674541" w:rsidRPr="00674541" w:rsidRDefault="00674541" w:rsidP="00674541">
      <w:pPr>
        <w:pStyle w:val="Heading3"/>
        <w:rPr>
          <w:b/>
          <w:bCs/>
          <w:u w:val="single"/>
        </w:rPr>
      </w:pPr>
      <w:bookmarkStart w:id="9" w:name="_Toc197863860"/>
      <w:r w:rsidRPr="00674541">
        <w:rPr>
          <w:b/>
          <w:bCs/>
          <w:u w:val="single"/>
        </w:rPr>
        <w:lastRenderedPageBreak/>
        <w:t>Step 3 – Form a Strategic Vision and Initiatives</w:t>
      </w:r>
      <w:bookmarkEnd w:id="9"/>
    </w:p>
    <w:p w14:paraId="438F003B" w14:textId="77777777" w:rsidR="00674541" w:rsidRDefault="00674541" w:rsidP="00674541"/>
    <w:p w14:paraId="3206BFB3" w14:textId="2BB4F89F" w:rsidR="008E2349" w:rsidRPr="008E2349" w:rsidRDefault="008E2349" w:rsidP="008E2349">
      <w:r w:rsidRPr="008E2349">
        <w:t xml:space="preserve">Forming a strategic vision helps guide decision making and ensures actions align with long-term goals. It also helps everyone understand the final objective, often by creating clear milestones. TATA Steel was clear about reducing carbon emissions but unclear on the intermediate steps. For instance, the closure date of the Coke Ovens was moved earlier than planned, impacting operations and requiring imported coke, which had financial </w:t>
      </w:r>
      <w:proofErr w:type="gramStart"/>
      <w:r w:rsidRPr="008E2349">
        <w:t>consequences</w:t>
      </w:r>
      <w:r w:rsidR="00A34D5A" w:rsidRPr="00A34D5A">
        <w:t>(</w:t>
      </w:r>
      <w:proofErr w:type="gramEnd"/>
      <w:r w:rsidR="00A34D5A" w:rsidRPr="00A34D5A">
        <w:t>Evans, 2024)</w:t>
      </w:r>
      <w:r w:rsidRPr="008E2349">
        <w:t>. This could have been avoided if the vision had incorporated input from operational staff, such as engineers in the Coke Ovens and Blast Furnaces, who may have foreseen this overlap. However, the model’s emphasis on leadership (CIPD HELP, 2024) can result in overlooking solutions from lower levels.</w:t>
      </w:r>
    </w:p>
    <w:p w14:paraId="40D17530" w14:textId="77777777" w:rsidR="00674541" w:rsidRDefault="00674541" w:rsidP="00674541"/>
    <w:p w14:paraId="1F0032F7" w14:textId="7E4E8FD7" w:rsidR="00674541" w:rsidRPr="00674541" w:rsidRDefault="00674541" w:rsidP="00674541">
      <w:pPr>
        <w:pStyle w:val="Heading3"/>
        <w:rPr>
          <w:b/>
          <w:bCs/>
          <w:u w:val="single"/>
        </w:rPr>
      </w:pPr>
      <w:bookmarkStart w:id="10" w:name="_Toc197863861"/>
      <w:r w:rsidRPr="00674541">
        <w:rPr>
          <w:b/>
          <w:bCs/>
          <w:u w:val="single"/>
        </w:rPr>
        <w:t>Step 4 – Enlist a Volunteer Army</w:t>
      </w:r>
      <w:bookmarkEnd w:id="10"/>
    </w:p>
    <w:p w14:paraId="7163823F" w14:textId="77777777" w:rsidR="00565CB4" w:rsidRDefault="00565CB4" w:rsidP="00565CB4"/>
    <w:p w14:paraId="3E5A3D7C" w14:textId="77777777" w:rsidR="008E2349" w:rsidRPr="008E2349" w:rsidRDefault="008E2349" w:rsidP="008E2349">
      <w:r w:rsidRPr="008E2349">
        <w:t>While leadership is important, securing majority workforce support is also crucial. One method is encouraging ideas that support the change and recognising contributors. At TATA Steel, engineers from areas facing job losses were relocated to project teams. This not only saved jobs but also gained support by involving experienced workers in the change process.</w:t>
      </w:r>
    </w:p>
    <w:p w14:paraId="5EBB72D8" w14:textId="77777777" w:rsidR="00F56BDF" w:rsidRDefault="00F56BDF" w:rsidP="00565CB4"/>
    <w:p w14:paraId="3981E308" w14:textId="4749EAEC" w:rsidR="00674541" w:rsidRPr="00674541" w:rsidRDefault="00674541" w:rsidP="00674541">
      <w:pPr>
        <w:pStyle w:val="Heading3"/>
        <w:rPr>
          <w:b/>
          <w:bCs/>
          <w:u w:val="single"/>
        </w:rPr>
      </w:pPr>
      <w:bookmarkStart w:id="11" w:name="_Toc197863862"/>
      <w:r w:rsidRPr="00674541">
        <w:rPr>
          <w:b/>
          <w:bCs/>
          <w:u w:val="single"/>
        </w:rPr>
        <w:t>Step 5 – Enable Action by Removing Barriers</w:t>
      </w:r>
      <w:bookmarkEnd w:id="11"/>
    </w:p>
    <w:p w14:paraId="07735EF9" w14:textId="77777777" w:rsidR="0046392B" w:rsidRDefault="0046392B" w:rsidP="0046392B"/>
    <w:p w14:paraId="7DA2D560" w14:textId="107DCADD" w:rsidR="0046392B" w:rsidRPr="0046392B" w:rsidRDefault="0046392B" w:rsidP="0046392B">
      <w:r w:rsidRPr="0046392B">
        <w:t>Removing barriers streamlines the process. Barriers can be processes, people, or mindsets. TATA removed the physical barrier of Blast Furnaces by planning their 2024 closure. They also reduced uncertainty by holding community forums to educate stakeholders. However, unions remained a major barrier, fighting to retain 2,800 jobs. Their influence allowed them to threaten industrial action, posing financial and reputational risks. It took months to resolve, with the first multi-union plan proposed in November 2023 and an agreement reached in July 2024 after TATA agreed to negotiate for long-term industry sustainability (The Guardian, 2024</w:t>
      </w:r>
      <w:r>
        <w:t>).</w:t>
      </w:r>
    </w:p>
    <w:p w14:paraId="5133BBB0" w14:textId="6E0DE43F" w:rsidR="00722C18" w:rsidRDefault="00722C18" w:rsidP="00674541"/>
    <w:p w14:paraId="21150E35" w14:textId="525CF342" w:rsidR="00674541" w:rsidRPr="00674541" w:rsidRDefault="00674541" w:rsidP="00674541">
      <w:pPr>
        <w:pStyle w:val="Heading3"/>
        <w:rPr>
          <w:b/>
          <w:bCs/>
          <w:u w:val="single"/>
        </w:rPr>
      </w:pPr>
      <w:bookmarkStart w:id="12" w:name="_Toc197863863"/>
      <w:r w:rsidRPr="00674541">
        <w:rPr>
          <w:b/>
          <w:bCs/>
          <w:u w:val="single"/>
        </w:rPr>
        <w:t>Step 6 – Generate Short-Term Wins</w:t>
      </w:r>
      <w:bookmarkEnd w:id="12"/>
    </w:p>
    <w:p w14:paraId="6840AA38" w14:textId="65FF8722" w:rsidR="00674541" w:rsidRDefault="00674541" w:rsidP="00674541"/>
    <w:p w14:paraId="45F7E3EA" w14:textId="3C120499" w:rsidR="00E634B2" w:rsidRPr="00E634B2" w:rsidRDefault="00E634B2" w:rsidP="00E634B2">
      <w:r w:rsidRPr="00E634B2">
        <w:t xml:space="preserve">Being able to communicate that change is creating wins is an effective method of gaining momentum and recruiting more of the workforce to understand its benefits. This can be done by setting monthly goals and celebrating when they are achieved, such as signing contracts for project work and highlighting where money is being spent to initiate the change. TATA accomplished this using an internal newsletter and intranet. These were used to publish milestones and advertise the ongoing change. The internal newsletter ‘Steel Matters’, shown in Figure </w:t>
      </w:r>
      <w:r w:rsidR="00AB1BBE">
        <w:t>3</w:t>
      </w:r>
      <w:r w:rsidRPr="00E634B2">
        <w:t>, and the video series ‘</w:t>
      </w:r>
      <w:proofErr w:type="spellStart"/>
      <w:r w:rsidRPr="00E634B2">
        <w:t>SteelCast</w:t>
      </w:r>
      <w:proofErr w:type="spellEnd"/>
      <w:r w:rsidRPr="00E634B2">
        <w:t>’,</w:t>
      </w:r>
      <w:r w:rsidR="00AB1BBE">
        <w:t xml:space="preserve"> shown in Figure </w:t>
      </w:r>
      <w:proofErr w:type="gramStart"/>
      <w:r w:rsidR="00AB1BBE">
        <w:t>4,</w:t>
      </w:r>
      <w:r w:rsidR="00514225" w:rsidRPr="00514225">
        <w:rPr>
          <w:noProof/>
        </w:rPr>
        <w:t xml:space="preserve"> </w:t>
      </w:r>
      <w:r w:rsidRPr="00E634B2">
        <w:t xml:space="preserve"> detailed</w:t>
      </w:r>
      <w:proofErr w:type="gramEnd"/>
      <w:r w:rsidRPr="00E634B2">
        <w:t xml:space="preserve"> the process and interviewed those involved.</w:t>
      </w:r>
    </w:p>
    <w:p w14:paraId="0D7B38E8" w14:textId="6AE17794" w:rsidR="00192A92" w:rsidRDefault="00192A92" w:rsidP="00674541"/>
    <w:p w14:paraId="602B747D" w14:textId="6E7FEE0B" w:rsidR="00192A92" w:rsidRDefault="009C53C7" w:rsidP="00674541">
      <w:r w:rsidRPr="00192A92">
        <w:rPr>
          <w:noProof/>
        </w:rPr>
        <w:lastRenderedPageBreak/>
        <w:drawing>
          <wp:anchor distT="0" distB="0" distL="114300" distR="114300" simplePos="0" relativeHeight="251664384" behindDoc="1" locked="0" layoutInCell="1" allowOverlap="1" wp14:anchorId="014899D0" wp14:editId="6A9F0DC0">
            <wp:simplePos x="0" y="0"/>
            <wp:positionH relativeFrom="margin">
              <wp:posOffset>-306070</wp:posOffset>
            </wp:positionH>
            <wp:positionV relativeFrom="paragraph">
              <wp:posOffset>0</wp:posOffset>
            </wp:positionV>
            <wp:extent cx="2298065" cy="2838450"/>
            <wp:effectExtent l="0" t="0" r="6985" b="0"/>
            <wp:wrapTight wrapText="bothSides">
              <wp:wrapPolygon edited="0">
                <wp:start x="0" y="0"/>
                <wp:lineTo x="0" y="21455"/>
                <wp:lineTo x="21487" y="21455"/>
                <wp:lineTo x="21487" y="0"/>
                <wp:lineTo x="0" y="0"/>
              </wp:wrapPolygon>
            </wp:wrapTight>
            <wp:docPr id="146487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8780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98065" cy="2838450"/>
                    </a:xfrm>
                    <a:prstGeom prst="rect">
                      <a:avLst/>
                    </a:prstGeom>
                  </pic:spPr>
                </pic:pic>
              </a:graphicData>
            </a:graphic>
            <wp14:sizeRelH relativeFrom="margin">
              <wp14:pctWidth>0</wp14:pctWidth>
            </wp14:sizeRelH>
            <wp14:sizeRelV relativeFrom="margin">
              <wp14:pctHeight>0</wp14:pctHeight>
            </wp14:sizeRelV>
          </wp:anchor>
        </w:drawing>
      </w:r>
    </w:p>
    <w:p w14:paraId="4994D0BB" w14:textId="725558CD" w:rsidR="00192A92" w:rsidRDefault="00192A92" w:rsidP="00674541"/>
    <w:p w14:paraId="618BAA29" w14:textId="4F3C9780" w:rsidR="00081057" w:rsidRDefault="00514225" w:rsidP="00674541">
      <w:r w:rsidRPr="00514225">
        <w:drawing>
          <wp:anchor distT="0" distB="0" distL="114300" distR="114300" simplePos="0" relativeHeight="251669504" behindDoc="1" locked="0" layoutInCell="1" allowOverlap="1" wp14:anchorId="140D6092" wp14:editId="340101C2">
            <wp:simplePos x="0" y="0"/>
            <wp:positionH relativeFrom="page">
              <wp:posOffset>3578860</wp:posOffset>
            </wp:positionH>
            <wp:positionV relativeFrom="paragraph">
              <wp:posOffset>97790</wp:posOffset>
            </wp:positionV>
            <wp:extent cx="3692513" cy="2066925"/>
            <wp:effectExtent l="0" t="0" r="3810" b="0"/>
            <wp:wrapTight wrapText="bothSides">
              <wp:wrapPolygon edited="0">
                <wp:start x="0" y="0"/>
                <wp:lineTo x="0" y="21301"/>
                <wp:lineTo x="21511" y="21301"/>
                <wp:lineTo x="21511" y="0"/>
                <wp:lineTo x="0" y="0"/>
              </wp:wrapPolygon>
            </wp:wrapTight>
            <wp:docPr id="1056142444" name="Picture 1" descr="A collage of images of a train and a green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142444" name="Picture 1" descr="A collage of images of a train and a green circl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692513" cy="2066925"/>
                    </a:xfrm>
                    <a:prstGeom prst="rect">
                      <a:avLst/>
                    </a:prstGeom>
                  </pic:spPr>
                </pic:pic>
              </a:graphicData>
            </a:graphic>
            <wp14:sizeRelH relativeFrom="margin">
              <wp14:pctWidth>0</wp14:pctWidth>
            </wp14:sizeRelH>
            <wp14:sizeRelV relativeFrom="margin">
              <wp14:pctHeight>0</wp14:pctHeight>
            </wp14:sizeRelV>
          </wp:anchor>
        </w:drawing>
      </w:r>
    </w:p>
    <w:p w14:paraId="4368A0DB" w14:textId="7266B80C" w:rsidR="00081057" w:rsidRDefault="00081057" w:rsidP="00674541"/>
    <w:p w14:paraId="733125AA" w14:textId="13E3750E" w:rsidR="00081057" w:rsidRDefault="00081057" w:rsidP="00674541"/>
    <w:p w14:paraId="7F7F39C6" w14:textId="77777777" w:rsidR="00081057" w:rsidRDefault="00081057" w:rsidP="00674541"/>
    <w:p w14:paraId="5D1352AF" w14:textId="1264BBCF" w:rsidR="00081057" w:rsidRDefault="00081057" w:rsidP="00674541"/>
    <w:p w14:paraId="4A54A300" w14:textId="3BCA0E4A" w:rsidR="00081057" w:rsidRDefault="00081057" w:rsidP="00674541"/>
    <w:p w14:paraId="4BD3458C" w14:textId="77777777" w:rsidR="00081057" w:rsidRDefault="00081057" w:rsidP="00674541"/>
    <w:p w14:paraId="78600558" w14:textId="37051841" w:rsidR="00081057" w:rsidRDefault="00514225" w:rsidP="00674541">
      <w:r>
        <w:rPr>
          <w:noProof/>
        </w:rPr>
        <mc:AlternateContent>
          <mc:Choice Requires="wps">
            <w:drawing>
              <wp:anchor distT="45720" distB="45720" distL="114300" distR="114300" simplePos="0" relativeHeight="251671552" behindDoc="1" locked="0" layoutInCell="1" allowOverlap="1" wp14:anchorId="5A5BBC75" wp14:editId="3A5B09B1">
                <wp:simplePos x="0" y="0"/>
                <wp:positionH relativeFrom="page">
                  <wp:posOffset>3524250</wp:posOffset>
                </wp:positionH>
                <wp:positionV relativeFrom="paragraph">
                  <wp:posOffset>392430</wp:posOffset>
                </wp:positionV>
                <wp:extent cx="3638550" cy="1404620"/>
                <wp:effectExtent l="0" t="0" r="0" b="0"/>
                <wp:wrapTight wrapText="bothSides">
                  <wp:wrapPolygon edited="0">
                    <wp:start x="339" y="0"/>
                    <wp:lineTo x="339" y="20054"/>
                    <wp:lineTo x="21148" y="20054"/>
                    <wp:lineTo x="21148" y="0"/>
                    <wp:lineTo x="339" y="0"/>
                  </wp:wrapPolygon>
                </wp:wrapTight>
                <wp:docPr id="1814648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1404620"/>
                        </a:xfrm>
                        <a:prstGeom prst="rect">
                          <a:avLst/>
                        </a:prstGeom>
                        <a:noFill/>
                        <a:ln w="9525">
                          <a:noFill/>
                          <a:miter lim="800000"/>
                          <a:headEnd/>
                          <a:tailEnd/>
                        </a:ln>
                      </wps:spPr>
                      <wps:txbx>
                        <w:txbxContent>
                          <w:p w14:paraId="6ECA6FAF" w14:textId="36FF55F2" w:rsidR="00514225" w:rsidRPr="00B600C1" w:rsidRDefault="00514225" w:rsidP="00514225">
                            <w:pPr>
                              <w:jc w:val="center"/>
                              <w:rPr>
                                <w:i/>
                                <w:iCs/>
                                <w:sz w:val="16"/>
                                <w:szCs w:val="16"/>
                              </w:rPr>
                            </w:pPr>
                            <w:r w:rsidRPr="00B600C1">
                              <w:rPr>
                                <w:i/>
                                <w:iCs/>
                                <w:sz w:val="16"/>
                                <w:szCs w:val="16"/>
                              </w:rPr>
                              <w:t xml:space="preserve">Figure </w:t>
                            </w:r>
                            <w:r>
                              <w:rPr>
                                <w:i/>
                                <w:iCs/>
                                <w:sz w:val="16"/>
                                <w:szCs w:val="16"/>
                              </w:rPr>
                              <w:t>4</w:t>
                            </w:r>
                            <w:r>
                              <w:rPr>
                                <w:i/>
                                <w:iCs/>
                                <w:sz w:val="16"/>
                                <w:szCs w:val="16"/>
                              </w:rPr>
                              <w:t xml:space="preserve"> – TATA Steel’s ‘</w:t>
                            </w:r>
                            <w:proofErr w:type="spellStart"/>
                            <w:r>
                              <w:rPr>
                                <w:i/>
                                <w:iCs/>
                                <w:sz w:val="16"/>
                                <w:szCs w:val="16"/>
                              </w:rPr>
                              <w:t>Steel</w:t>
                            </w:r>
                            <w:r>
                              <w:rPr>
                                <w:i/>
                                <w:iCs/>
                                <w:sz w:val="16"/>
                                <w:szCs w:val="16"/>
                              </w:rPr>
                              <w:t>Cast</w:t>
                            </w:r>
                            <w:proofErr w:type="spellEnd"/>
                            <w:r>
                              <w:rPr>
                                <w:i/>
                                <w:iCs/>
                                <w:sz w:val="16"/>
                                <w:szCs w:val="16"/>
                              </w:rPr>
                              <w:t xml:space="preserve">’ </w:t>
                            </w:r>
                            <w:r>
                              <w:rPr>
                                <w:i/>
                                <w:iCs/>
                                <w:sz w:val="16"/>
                                <w:szCs w:val="16"/>
                              </w:rPr>
                              <w:t>Video Series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5BBC75" id="_x0000_s1028" type="#_x0000_t202" style="position:absolute;margin-left:277.5pt;margin-top:30.9pt;width:286.5pt;height:110.6pt;z-index:-25164492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" filled="f" stroked="f">
                <v:textbox style="mso-fit-shape-to-text:t">
                  <w:txbxContent>
                    <w:p w14:paraId="6ECA6FAF" w14:textId="36FF55F2" w:rsidR="00514225" w:rsidRPr="00B600C1" w:rsidRDefault="00514225" w:rsidP="00514225">
                      <w:pPr>
                        <w:jc w:val="center"/>
                        <w:rPr>
                          <w:i/>
                          <w:iCs/>
                          <w:sz w:val="16"/>
                          <w:szCs w:val="16"/>
                        </w:rPr>
                      </w:pPr>
                      <w:r w:rsidRPr="00B600C1">
                        <w:rPr>
                          <w:i/>
                          <w:iCs/>
                          <w:sz w:val="16"/>
                          <w:szCs w:val="16"/>
                        </w:rPr>
                        <w:t xml:space="preserve">Figure </w:t>
                      </w:r>
                      <w:r>
                        <w:rPr>
                          <w:i/>
                          <w:iCs/>
                          <w:sz w:val="16"/>
                          <w:szCs w:val="16"/>
                        </w:rPr>
                        <w:t>4</w:t>
                      </w:r>
                      <w:r>
                        <w:rPr>
                          <w:i/>
                          <w:iCs/>
                          <w:sz w:val="16"/>
                          <w:szCs w:val="16"/>
                        </w:rPr>
                        <w:t xml:space="preserve"> – TATA Steel’s ‘</w:t>
                      </w:r>
                      <w:proofErr w:type="spellStart"/>
                      <w:r>
                        <w:rPr>
                          <w:i/>
                          <w:iCs/>
                          <w:sz w:val="16"/>
                          <w:szCs w:val="16"/>
                        </w:rPr>
                        <w:t>Steel</w:t>
                      </w:r>
                      <w:r>
                        <w:rPr>
                          <w:i/>
                          <w:iCs/>
                          <w:sz w:val="16"/>
                          <w:szCs w:val="16"/>
                        </w:rPr>
                        <w:t>Cast</w:t>
                      </w:r>
                      <w:proofErr w:type="spellEnd"/>
                      <w:r>
                        <w:rPr>
                          <w:i/>
                          <w:iCs/>
                          <w:sz w:val="16"/>
                          <w:szCs w:val="16"/>
                        </w:rPr>
                        <w:t xml:space="preserve">’ </w:t>
                      </w:r>
                      <w:r>
                        <w:rPr>
                          <w:i/>
                          <w:iCs/>
                          <w:sz w:val="16"/>
                          <w:szCs w:val="16"/>
                        </w:rPr>
                        <w:t>Video Series</w:t>
                      </w:r>
                    </w:p>
                  </w:txbxContent>
                </v:textbox>
                <w10:wrap type="tight" anchorx="page"/>
              </v:shape>
            </w:pict>
          </mc:Fallback>
        </mc:AlternateContent>
      </w:r>
      <w:r w:rsidR="00AB1BBE">
        <w:rPr>
          <w:noProof/>
        </w:rPr>
        <mc:AlternateContent>
          <mc:Choice Requires="wps">
            <w:drawing>
              <wp:anchor distT="45720" distB="45720" distL="114300" distR="114300" simplePos="0" relativeHeight="251668480" behindDoc="1" locked="0" layoutInCell="1" allowOverlap="1" wp14:anchorId="69C9523A" wp14:editId="47AA99FB">
                <wp:simplePos x="0" y="0"/>
                <wp:positionH relativeFrom="page">
                  <wp:align>left</wp:align>
                </wp:positionH>
                <wp:positionV relativeFrom="paragraph">
                  <wp:posOffset>391795</wp:posOffset>
                </wp:positionV>
                <wp:extent cx="3638550" cy="1404620"/>
                <wp:effectExtent l="0" t="0" r="0" b="0"/>
                <wp:wrapTight wrapText="bothSides">
                  <wp:wrapPolygon edited="0">
                    <wp:start x="339" y="0"/>
                    <wp:lineTo x="339" y="20054"/>
                    <wp:lineTo x="21148" y="20054"/>
                    <wp:lineTo x="21148" y="0"/>
                    <wp:lineTo x="339" y="0"/>
                  </wp:wrapPolygon>
                </wp:wrapTight>
                <wp:docPr id="2077245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1404620"/>
                        </a:xfrm>
                        <a:prstGeom prst="rect">
                          <a:avLst/>
                        </a:prstGeom>
                        <a:noFill/>
                        <a:ln w="9525">
                          <a:noFill/>
                          <a:miter lim="800000"/>
                          <a:headEnd/>
                          <a:tailEnd/>
                        </a:ln>
                      </wps:spPr>
                      <wps:txbx>
                        <w:txbxContent>
                          <w:p w14:paraId="11722B1F" w14:textId="14F946E1" w:rsidR="00A37494" w:rsidRPr="00B600C1" w:rsidRDefault="00A37494" w:rsidP="00A37494">
                            <w:pPr>
                              <w:jc w:val="center"/>
                              <w:rPr>
                                <w:i/>
                                <w:iCs/>
                                <w:sz w:val="16"/>
                                <w:szCs w:val="16"/>
                              </w:rPr>
                            </w:pPr>
                            <w:r w:rsidRPr="00B600C1">
                              <w:rPr>
                                <w:i/>
                                <w:iCs/>
                                <w:sz w:val="16"/>
                                <w:szCs w:val="16"/>
                              </w:rPr>
                              <w:t xml:space="preserve">Figure </w:t>
                            </w:r>
                            <w:r>
                              <w:rPr>
                                <w:i/>
                                <w:iCs/>
                                <w:sz w:val="16"/>
                                <w:szCs w:val="16"/>
                              </w:rPr>
                              <w:t xml:space="preserve">3 – TATA Steel’s </w:t>
                            </w:r>
                            <w:r w:rsidR="00C91801">
                              <w:rPr>
                                <w:i/>
                                <w:iCs/>
                                <w:sz w:val="16"/>
                                <w:szCs w:val="16"/>
                              </w:rPr>
                              <w:t>‘Steel Matters’ Newsletter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C9523A" id="_x0000_s1029" type="#_x0000_t202" style="position:absolute;margin-left:0;margin-top:30.85pt;width:286.5pt;height:110.6pt;z-index:-251648000;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" filled="f" stroked="f">
                <v:textbox style="mso-fit-shape-to-text:t">
                  <w:txbxContent>
                    <w:p w14:paraId="11722B1F" w14:textId="14F946E1" w:rsidR="00A37494" w:rsidRPr="00B600C1" w:rsidRDefault="00A37494" w:rsidP="00A37494">
                      <w:pPr>
                        <w:jc w:val="center"/>
                        <w:rPr>
                          <w:i/>
                          <w:iCs/>
                          <w:sz w:val="16"/>
                          <w:szCs w:val="16"/>
                        </w:rPr>
                      </w:pPr>
                      <w:r w:rsidRPr="00B600C1">
                        <w:rPr>
                          <w:i/>
                          <w:iCs/>
                          <w:sz w:val="16"/>
                          <w:szCs w:val="16"/>
                        </w:rPr>
                        <w:t xml:space="preserve">Figure </w:t>
                      </w:r>
                      <w:r>
                        <w:rPr>
                          <w:i/>
                          <w:iCs/>
                          <w:sz w:val="16"/>
                          <w:szCs w:val="16"/>
                        </w:rPr>
                        <w:t xml:space="preserve">3 – TATA Steel’s </w:t>
                      </w:r>
                      <w:r w:rsidR="00C91801">
                        <w:rPr>
                          <w:i/>
                          <w:iCs/>
                          <w:sz w:val="16"/>
                          <w:szCs w:val="16"/>
                        </w:rPr>
                        <w:t>‘Steel Matters’ Newsletter</w:t>
                      </w:r>
                    </w:p>
                  </w:txbxContent>
                </v:textbox>
                <w10:wrap type="tight" anchorx="page"/>
              </v:shape>
            </w:pict>
          </mc:Fallback>
        </mc:AlternateContent>
      </w:r>
    </w:p>
    <w:p w14:paraId="4FDB43F7" w14:textId="55624BDC" w:rsidR="00674541" w:rsidRDefault="00674541" w:rsidP="00674541"/>
    <w:p w14:paraId="1187BA22" w14:textId="78FE6061" w:rsidR="00A37494" w:rsidRDefault="00A37494" w:rsidP="00674541"/>
    <w:p w14:paraId="748CCC9F" w14:textId="7D9006DC" w:rsidR="00674541" w:rsidRPr="00674541" w:rsidRDefault="00674541" w:rsidP="00674541">
      <w:pPr>
        <w:pStyle w:val="Heading3"/>
        <w:rPr>
          <w:b/>
          <w:bCs/>
          <w:u w:val="single"/>
        </w:rPr>
      </w:pPr>
      <w:bookmarkStart w:id="13" w:name="_Toc197863864"/>
      <w:r w:rsidRPr="00674541">
        <w:rPr>
          <w:b/>
          <w:bCs/>
          <w:u w:val="single"/>
        </w:rPr>
        <w:t>Step 7 - Sustain Acceleration</w:t>
      </w:r>
      <w:bookmarkEnd w:id="13"/>
    </w:p>
    <w:p w14:paraId="4171D60A" w14:textId="77777777" w:rsidR="00565CB4" w:rsidRDefault="00565CB4" w:rsidP="00565CB4"/>
    <w:p w14:paraId="6646BB1A" w14:textId="608CF122" w:rsidR="00333C89" w:rsidRDefault="00E634B2" w:rsidP="00565CB4">
      <w:r w:rsidRPr="00E634B2">
        <w:t>Once change has been initiated, it is important that it is sustained to avoid a loss of momentum. Project delays and miscommunication can cause stagnation if not addressed. For example, miscommunication between TATA and the Unions meant that from November 2023 to July 2024, there was no agreed process to progress the transition, leaving the workforce confused about the future. This also affected some work areas not directly involved in the change, leading to stagnation. However, TATA maintained momentum by regularly updating the organisation through ‘Steel Matters’ and ‘</w:t>
      </w:r>
      <w:proofErr w:type="spellStart"/>
      <w:r w:rsidRPr="00E634B2">
        <w:t>SteelCast</w:t>
      </w:r>
      <w:proofErr w:type="spellEnd"/>
      <w:r w:rsidRPr="00E634B2">
        <w:t>’. This helped avoid issues of misinformation and exclusion.</w:t>
      </w:r>
    </w:p>
    <w:p w14:paraId="4A375D24" w14:textId="77777777" w:rsidR="009C53C7" w:rsidRDefault="009C53C7" w:rsidP="00565CB4"/>
    <w:p w14:paraId="46C60FC6" w14:textId="2561A751" w:rsidR="00674541" w:rsidRPr="00674541" w:rsidRDefault="00674541" w:rsidP="00674541">
      <w:pPr>
        <w:pStyle w:val="Heading3"/>
        <w:rPr>
          <w:b/>
          <w:bCs/>
          <w:u w:val="single"/>
        </w:rPr>
      </w:pPr>
      <w:bookmarkStart w:id="14" w:name="_Toc197863865"/>
      <w:r w:rsidRPr="00674541">
        <w:rPr>
          <w:b/>
          <w:bCs/>
          <w:u w:val="single"/>
        </w:rPr>
        <w:t>Step 8 – Institute Change</w:t>
      </w:r>
      <w:bookmarkEnd w:id="14"/>
    </w:p>
    <w:p w14:paraId="3F0E33F4" w14:textId="77777777" w:rsidR="00190632" w:rsidRDefault="00190632" w:rsidP="00190632"/>
    <w:p w14:paraId="18F688AC" w14:textId="77777777" w:rsidR="009C53C7" w:rsidRPr="009C53C7" w:rsidRDefault="009C53C7" w:rsidP="009C53C7">
      <w:r w:rsidRPr="009C53C7">
        <w:t>Finally, after change takes place, it must be integrated into standard procedures. This can include updating hiring practices to reflect a workforce trained in new procedures or providing training for new hires to ensure compliance and support cultural change. TATA’s Management of Change process helps assess the impact of changes and determine what adjustments are needed. For example, it reviews maintenance plans and data storage to ensure accuracy and alignment with new procedures.</w:t>
      </w:r>
    </w:p>
    <w:p w14:paraId="3C11E5BB" w14:textId="77777777" w:rsidR="00190632" w:rsidRDefault="00190632" w:rsidP="00190632"/>
    <w:p w14:paraId="154F7C12" w14:textId="77777777" w:rsidR="009C53C7" w:rsidRDefault="009C53C7" w:rsidP="00190632"/>
    <w:p w14:paraId="1BDBF579" w14:textId="77777777" w:rsidR="00AB1BBE" w:rsidRDefault="00AB1BBE" w:rsidP="00190632"/>
    <w:p w14:paraId="1C0F5D9F" w14:textId="77777777" w:rsidR="00AB1BBE" w:rsidRDefault="00AB1BBE" w:rsidP="00190632"/>
    <w:p w14:paraId="4B3AB32B" w14:textId="513B67DD" w:rsidR="004C3AF6" w:rsidRDefault="004C3AF6" w:rsidP="004C3AF6">
      <w:pPr>
        <w:pStyle w:val="Heading2"/>
      </w:pPr>
      <w:bookmarkStart w:id="15" w:name="_Toc197863866"/>
      <w:r w:rsidRPr="004C3AF6">
        <w:rPr>
          <w:b/>
          <w:bCs/>
          <w:u w:val="single"/>
        </w:rPr>
        <w:lastRenderedPageBreak/>
        <w:t>Herzberg’s Motivation Model</w:t>
      </w:r>
      <w:bookmarkEnd w:id="15"/>
    </w:p>
    <w:p w14:paraId="03B86180" w14:textId="1BAA6D69" w:rsidR="00190632" w:rsidRDefault="00190632" w:rsidP="00190632"/>
    <w:p w14:paraId="7A9D2165" w14:textId="071264D6" w:rsidR="00322B26" w:rsidRDefault="00322B26" w:rsidP="00190632">
      <w:r>
        <w:t>Herzberg</w:t>
      </w:r>
      <w:r w:rsidR="00B328D8">
        <w:t xml:space="preserve">’s Motivation Model suggests that there are two main </w:t>
      </w:r>
      <w:r w:rsidR="00184316">
        <w:t>factors that contribute to job satisfaction and dissatisfaction</w:t>
      </w:r>
      <w:r w:rsidR="00BF41CB">
        <w:t>, Motivators and Hygiene Factors</w:t>
      </w:r>
      <w:r w:rsidR="00B2362E">
        <w:t xml:space="preserve"> (Herzberg, 1964)</w:t>
      </w:r>
      <w:r w:rsidR="0026598B">
        <w:t xml:space="preserve">. </w:t>
      </w:r>
      <w:r w:rsidR="0086196E">
        <w:t xml:space="preserve">Motivators are intrinsic and cause satisfaction, such as </w:t>
      </w:r>
      <w:r w:rsidR="009D31A5">
        <w:t xml:space="preserve">Meaningful and Challenging Work, Opportunities for Growth, and Recognition for Accomplishment. </w:t>
      </w:r>
      <w:r w:rsidR="009A7632">
        <w:t xml:space="preserve">Hygiene </w:t>
      </w:r>
      <w:proofErr w:type="gramStart"/>
      <w:r w:rsidR="009A7632">
        <w:t>Factors</w:t>
      </w:r>
      <w:proofErr w:type="gramEnd"/>
      <w:r w:rsidR="009A7632">
        <w:t xml:space="preserve"> however, are factors that cause dissatisfaction </w:t>
      </w:r>
      <w:r w:rsidR="00246BEC">
        <w:t xml:space="preserve">when not present, such as </w:t>
      </w:r>
      <w:r w:rsidR="004D6482">
        <w:t xml:space="preserve">Competitive Pay, Job Security, and Working Conditions. While this motivation method has been </w:t>
      </w:r>
      <w:r w:rsidR="00255496">
        <w:t xml:space="preserve">critiqued </w:t>
      </w:r>
      <w:r w:rsidR="00821D20">
        <w:t xml:space="preserve">for having a rigid separation between </w:t>
      </w:r>
      <w:r w:rsidR="00BC251D">
        <w:t>Hygiene and Motivation Factors</w:t>
      </w:r>
      <w:r w:rsidR="00064F42">
        <w:t xml:space="preserve"> (Locke, 1976)</w:t>
      </w:r>
      <w:r w:rsidR="00BC251D">
        <w:t xml:space="preserve">, it is still very commonly used </w:t>
      </w:r>
      <w:r w:rsidR="00342846">
        <w:t xml:space="preserve">to assess </w:t>
      </w:r>
      <w:proofErr w:type="gramStart"/>
      <w:r w:rsidR="00342846">
        <w:t>motivation, and</w:t>
      </w:r>
      <w:proofErr w:type="gramEnd"/>
      <w:r w:rsidR="00342846">
        <w:t xml:space="preserve"> ensure that the necessary factors are in place</w:t>
      </w:r>
      <w:r w:rsidR="00064F42">
        <w:t>.</w:t>
      </w:r>
      <w:r w:rsidR="00B2362E">
        <w:t xml:space="preserve"> </w:t>
      </w:r>
    </w:p>
    <w:p w14:paraId="3D032B91" w14:textId="19506F03" w:rsidR="008A7094" w:rsidRDefault="008A7094" w:rsidP="008A7094">
      <w:pPr>
        <w:pStyle w:val="Heading3"/>
        <w:rPr>
          <w:b/>
          <w:bCs/>
          <w:u w:val="single"/>
        </w:rPr>
      </w:pPr>
      <w:bookmarkStart w:id="16" w:name="_Toc197863867"/>
      <w:r w:rsidRPr="008A7094">
        <w:rPr>
          <w:b/>
          <w:bCs/>
          <w:u w:val="single"/>
        </w:rPr>
        <w:t>Hygiene Factors</w:t>
      </w:r>
      <w:bookmarkEnd w:id="16"/>
    </w:p>
    <w:p w14:paraId="07AF3099" w14:textId="77777777" w:rsidR="006F3D0D" w:rsidRPr="006F3D0D" w:rsidRDefault="006F3D0D" w:rsidP="006F3D0D"/>
    <w:p w14:paraId="366E68E1" w14:textId="1BA947F7" w:rsidR="00190632" w:rsidRDefault="001D3243" w:rsidP="00190632">
      <w:r>
        <w:t xml:space="preserve">Being able to provide Hygiene Factors to an organisation </w:t>
      </w:r>
      <w:r w:rsidR="009B5C76">
        <w:t xml:space="preserve">is important to avoid dissatisfaction, </w:t>
      </w:r>
      <w:r w:rsidR="00C840CB">
        <w:t xml:space="preserve">which </w:t>
      </w:r>
      <w:r w:rsidR="009B5C76">
        <w:t xml:space="preserve">unfortunately TATA </w:t>
      </w:r>
      <w:proofErr w:type="gramStart"/>
      <w:r w:rsidR="009B5C76">
        <w:t>weren’t able to</w:t>
      </w:r>
      <w:proofErr w:type="gramEnd"/>
      <w:r w:rsidR="009B5C76">
        <w:t xml:space="preserve"> </w:t>
      </w:r>
      <w:r w:rsidR="00C840CB">
        <w:t xml:space="preserve">provide. This is most notably made clear </w:t>
      </w:r>
      <w:r w:rsidR="00F10345">
        <w:t xml:space="preserve">with Job Security after they announced nearly 3000 job losses and failed to explain the number, leaving a large portion of the workforce </w:t>
      </w:r>
      <w:r w:rsidR="0019303F">
        <w:t>unsure about their future</w:t>
      </w:r>
      <w:r w:rsidR="001659BC">
        <w:t xml:space="preserve"> </w:t>
      </w:r>
      <w:r w:rsidR="001659BC" w:rsidRPr="001659BC">
        <w:t>(Thomas, 2023)</w:t>
      </w:r>
      <w:r w:rsidR="001659BC">
        <w:t xml:space="preserve">. </w:t>
      </w:r>
    </w:p>
    <w:p w14:paraId="5CE8B37E" w14:textId="49921D6F" w:rsidR="00C44438" w:rsidRPr="00C44438" w:rsidRDefault="00C44438" w:rsidP="00C44438">
      <w:pPr>
        <w:pStyle w:val="Heading3"/>
        <w:rPr>
          <w:b/>
          <w:bCs/>
          <w:u w:val="single"/>
        </w:rPr>
      </w:pPr>
      <w:bookmarkStart w:id="17" w:name="_Toc197863868"/>
      <w:r w:rsidRPr="00C44438">
        <w:rPr>
          <w:b/>
          <w:bCs/>
          <w:u w:val="single"/>
        </w:rPr>
        <w:t>Motivation Factors</w:t>
      </w:r>
      <w:bookmarkEnd w:id="17"/>
    </w:p>
    <w:p w14:paraId="46DF5616" w14:textId="71F66AD1" w:rsidR="00C44438" w:rsidRDefault="00C44438" w:rsidP="00190632"/>
    <w:p w14:paraId="3C82A881" w14:textId="1603EF0B" w:rsidR="00890276" w:rsidRDefault="00890276" w:rsidP="00190632">
      <w:r>
        <w:t>Providing Motivating Factor</w:t>
      </w:r>
      <w:r w:rsidR="0054239F">
        <w:t>s reduces competition in the job market as it increases employee happiness throughout the organisation</w:t>
      </w:r>
      <w:r w:rsidR="00577A66">
        <w:t xml:space="preserve">, while TATA </w:t>
      </w:r>
      <w:proofErr w:type="gramStart"/>
      <w:r w:rsidR="00577A66">
        <w:t>weren’t able to</w:t>
      </w:r>
      <w:proofErr w:type="gramEnd"/>
      <w:r w:rsidR="00577A66">
        <w:t xml:space="preserve"> provide the whole workforce with Motivating Factors, they did provide it well for the </w:t>
      </w:r>
      <w:proofErr w:type="spellStart"/>
      <w:proofErr w:type="gramStart"/>
      <w:r w:rsidR="00577A66">
        <w:t>on site</w:t>
      </w:r>
      <w:proofErr w:type="spellEnd"/>
      <w:proofErr w:type="gramEnd"/>
      <w:r w:rsidR="00577A66">
        <w:t xml:space="preserve"> engineers. This was done by providing Engineers from the works areas which would be affected by the job losses, with the opportunity to move to the </w:t>
      </w:r>
      <w:proofErr w:type="gramStart"/>
      <w:r w:rsidR="00577A66">
        <w:t>projects</w:t>
      </w:r>
      <w:proofErr w:type="gramEnd"/>
      <w:r w:rsidR="00577A66">
        <w:t xml:space="preserve"> teams. The projects work can be seen as more rewarding as it allows the Engineers to have a contribution to the change occurring and the future of the business. </w:t>
      </w:r>
    </w:p>
    <w:p w14:paraId="3C3F121C" w14:textId="77777777" w:rsidR="00190632" w:rsidRDefault="00190632" w:rsidP="00190632"/>
    <w:p w14:paraId="44263F24" w14:textId="77777777" w:rsidR="00190632" w:rsidRDefault="00190632" w:rsidP="00190632"/>
    <w:p w14:paraId="65724756" w14:textId="77777777" w:rsidR="00190632" w:rsidRDefault="00190632" w:rsidP="00190632"/>
    <w:p w14:paraId="43F85B2A" w14:textId="77777777" w:rsidR="00190632" w:rsidRDefault="00190632" w:rsidP="00190632"/>
    <w:p w14:paraId="6422123D" w14:textId="77777777" w:rsidR="00190632" w:rsidRDefault="00190632" w:rsidP="00190632"/>
    <w:p w14:paraId="6C8B59DB" w14:textId="77777777" w:rsidR="00190632" w:rsidRDefault="00190632" w:rsidP="00190632"/>
    <w:p w14:paraId="466EF58E" w14:textId="77777777" w:rsidR="00190632" w:rsidRDefault="00190632" w:rsidP="00190632"/>
    <w:p w14:paraId="267B2C7D" w14:textId="77777777" w:rsidR="009C53C7" w:rsidRDefault="009C53C7" w:rsidP="00190632"/>
    <w:p w14:paraId="79B86ADD" w14:textId="77777777" w:rsidR="009C53C7" w:rsidRDefault="009C53C7" w:rsidP="00190632"/>
    <w:p w14:paraId="21227001" w14:textId="77777777" w:rsidR="009C53C7" w:rsidRDefault="009C53C7" w:rsidP="00190632"/>
    <w:p w14:paraId="5AD88B78" w14:textId="77777777" w:rsidR="009C53C7" w:rsidRDefault="009C53C7" w:rsidP="00190632"/>
    <w:p w14:paraId="43A9AF94" w14:textId="77777777" w:rsidR="00190632" w:rsidRDefault="00190632" w:rsidP="00190632"/>
    <w:p w14:paraId="22F0227E" w14:textId="55833FDA" w:rsidR="00190632" w:rsidRDefault="00190632" w:rsidP="00190632">
      <w:pPr>
        <w:pStyle w:val="Heading1"/>
        <w:rPr>
          <w:b/>
          <w:bCs/>
          <w:u w:val="single"/>
        </w:rPr>
      </w:pPr>
      <w:bookmarkStart w:id="18" w:name="_Toc197863869"/>
      <w:r>
        <w:rPr>
          <w:b/>
          <w:bCs/>
          <w:u w:val="single"/>
        </w:rPr>
        <w:lastRenderedPageBreak/>
        <w:t>Conclusion</w:t>
      </w:r>
      <w:bookmarkEnd w:id="18"/>
    </w:p>
    <w:p w14:paraId="605C8038" w14:textId="77777777" w:rsidR="00345BE5" w:rsidRDefault="00345BE5" w:rsidP="00345BE5"/>
    <w:p w14:paraId="60CBB33A" w14:textId="7D738F62" w:rsidR="00FB7BC1" w:rsidRPr="00FB7BC1" w:rsidRDefault="00345BE5" w:rsidP="00FB7BC1">
      <w:r>
        <w:t xml:space="preserve">In conclusion, TATA </w:t>
      </w:r>
      <w:proofErr w:type="gramStart"/>
      <w:r w:rsidR="00623DAD">
        <w:t>weren’t able to</w:t>
      </w:r>
      <w:proofErr w:type="gramEnd"/>
      <w:r w:rsidR="00623DAD">
        <w:t xml:space="preserve"> manage change according to the Kotter’s 8 Steps </w:t>
      </w:r>
      <w:r w:rsidR="00A53C7E">
        <w:t>Plan, however they were able to motivate change in other ways</w:t>
      </w:r>
      <w:r w:rsidR="00DB38B6">
        <w:t>. We can see TATA’s management of change failures throughout the 8 Step Process, but the majority of proble</w:t>
      </w:r>
      <w:r w:rsidR="00320235">
        <w:t xml:space="preserve">ms stem from the miscommunication of the change and the new technology to the workforce and surrounding community. If this resistive force had been identified prior to the change, such as seen in </w:t>
      </w:r>
      <w:r w:rsidR="00DC0211">
        <w:t xml:space="preserve">Lewin’s Force Field Analysis and in Figure 1, TATA would have been able to strategically </w:t>
      </w:r>
      <w:proofErr w:type="gramStart"/>
      <w:r w:rsidR="005D5AC4">
        <w:t>managed</w:t>
      </w:r>
      <w:proofErr w:type="gramEnd"/>
      <w:r w:rsidR="005D5AC4">
        <w:t xml:space="preserve"> this area by improving their communication. While there was a good attempt at this by holding forums, these </w:t>
      </w:r>
      <w:r w:rsidR="00FB7BC1">
        <w:t>came far too late, with the first being an online webinar on the 31</w:t>
      </w:r>
      <w:r w:rsidR="00FB7BC1" w:rsidRPr="00FB7BC1">
        <w:rPr>
          <w:vertAlign w:val="superscript"/>
        </w:rPr>
        <w:t>st</w:t>
      </w:r>
      <w:r w:rsidR="00FB7BC1">
        <w:t xml:space="preserve"> of July </w:t>
      </w:r>
      <w:r w:rsidR="00FB7BC1" w:rsidRPr="00FB7BC1">
        <w:t>(Tata Steel UK, 2024)</w:t>
      </w:r>
      <w:r w:rsidR="00FB7BC1">
        <w:t xml:space="preserve">. </w:t>
      </w:r>
      <w:r w:rsidR="000C14C4">
        <w:t>By t</w:t>
      </w:r>
      <w:r w:rsidR="008E248B">
        <w:t xml:space="preserve">hat point, the resistance created from miscommunication had grown </w:t>
      </w:r>
      <w:r w:rsidR="0006771E">
        <w:t>in the nine mo</w:t>
      </w:r>
      <w:r w:rsidR="00A1378F">
        <w:t>n</w:t>
      </w:r>
      <w:r w:rsidR="0006771E">
        <w:t>ths since the initial announcement, compounded by the Unions, wh</w:t>
      </w:r>
      <w:r w:rsidR="00EB4786">
        <w:t xml:space="preserve">ich was also an issue that TATA ignored </w:t>
      </w:r>
      <w:r w:rsidR="00053C5D">
        <w:t>for too long, by reject</w:t>
      </w:r>
      <w:r w:rsidR="00FE1D05">
        <w:t>ing</w:t>
      </w:r>
      <w:r w:rsidR="00053C5D">
        <w:t xml:space="preserve"> their proposed solutions.</w:t>
      </w:r>
      <w:r w:rsidR="00EE1280">
        <w:t xml:space="preserve"> </w:t>
      </w:r>
      <w:r w:rsidR="00B52ACE">
        <w:t xml:space="preserve">In terms of motivation, while TATA was able to provide </w:t>
      </w:r>
      <w:r w:rsidR="00A33DB2">
        <w:t xml:space="preserve">this for some of the workforce, the lack of Hygiene Factors </w:t>
      </w:r>
      <w:r w:rsidR="00D6628E">
        <w:t xml:space="preserve">to support this was the ultimate downfall. This lack of Job Security </w:t>
      </w:r>
      <w:r w:rsidR="00924986">
        <w:t xml:space="preserve">and Communication is what </w:t>
      </w:r>
      <w:r w:rsidR="00B86D7C">
        <w:t>ultimately led to the demotivation of the workforce, making the transition more difficult for the business.</w:t>
      </w:r>
    </w:p>
    <w:p w14:paraId="0D9701D6" w14:textId="01A7B282" w:rsidR="00345BE5" w:rsidRPr="00345BE5" w:rsidRDefault="00345BE5" w:rsidP="00345BE5"/>
    <w:p w14:paraId="4A9F4801" w14:textId="77777777" w:rsidR="00190632" w:rsidRDefault="00190632" w:rsidP="00190632"/>
    <w:p w14:paraId="45E24F18" w14:textId="77777777" w:rsidR="00190632" w:rsidRDefault="00190632" w:rsidP="00190632"/>
    <w:p w14:paraId="45F0A646" w14:textId="77777777" w:rsidR="00190632" w:rsidRDefault="00190632" w:rsidP="00190632"/>
    <w:p w14:paraId="5A40BF9D" w14:textId="77777777" w:rsidR="00190632" w:rsidRDefault="00190632" w:rsidP="00190632"/>
    <w:p w14:paraId="0A27A6E9" w14:textId="77777777" w:rsidR="00190632" w:rsidRDefault="00190632" w:rsidP="00190632"/>
    <w:p w14:paraId="2605787D" w14:textId="77777777" w:rsidR="00190632" w:rsidRDefault="00190632" w:rsidP="00190632"/>
    <w:p w14:paraId="0E47F7C1" w14:textId="77777777" w:rsidR="00190632" w:rsidRDefault="00190632" w:rsidP="00190632"/>
    <w:p w14:paraId="47310A9B" w14:textId="77777777" w:rsidR="00190632" w:rsidRDefault="00190632" w:rsidP="00190632"/>
    <w:p w14:paraId="62421EE3" w14:textId="77777777" w:rsidR="00190632" w:rsidRDefault="00190632" w:rsidP="00190632"/>
    <w:p w14:paraId="4CF6BE66" w14:textId="77777777" w:rsidR="00190632" w:rsidRDefault="00190632" w:rsidP="00190632"/>
    <w:p w14:paraId="7A49B84F" w14:textId="77777777" w:rsidR="00190632" w:rsidRDefault="00190632" w:rsidP="00190632"/>
    <w:p w14:paraId="5C9E5B0F" w14:textId="77777777" w:rsidR="00190632" w:rsidRDefault="00190632" w:rsidP="00190632"/>
    <w:p w14:paraId="35E51880" w14:textId="77777777" w:rsidR="00190632" w:rsidRDefault="00190632" w:rsidP="00190632"/>
    <w:p w14:paraId="12901AC3" w14:textId="77777777" w:rsidR="00190632" w:rsidRDefault="00190632" w:rsidP="00190632"/>
    <w:p w14:paraId="11E8361D" w14:textId="77777777" w:rsidR="00190632" w:rsidRDefault="00190632" w:rsidP="00190632"/>
    <w:p w14:paraId="42BDF52C" w14:textId="77777777" w:rsidR="00190632" w:rsidRDefault="00190632" w:rsidP="00190632"/>
    <w:p w14:paraId="4636813C" w14:textId="77777777" w:rsidR="00190632" w:rsidRDefault="00190632" w:rsidP="00190632"/>
    <w:p w14:paraId="2538C634" w14:textId="77777777" w:rsidR="00190632" w:rsidRDefault="00190632" w:rsidP="00190632"/>
    <w:p w14:paraId="5A21C265" w14:textId="4FB6E926" w:rsidR="00190632" w:rsidRDefault="00190632" w:rsidP="00190632">
      <w:pPr>
        <w:pStyle w:val="Heading1"/>
        <w:rPr>
          <w:b/>
          <w:bCs/>
          <w:u w:val="single"/>
        </w:rPr>
      </w:pPr>
      <w:bookmarkStart w:id="19" w:name="_Toc197863870"/>
      <w:r>
        <w:rPr>
          <w:b/>
          <w:bCs/>
          <w:u w:val="single"/>
        </w:rPr>
        <w:lastRenderedPageBreak/>
        <w:t>Bibliography</w:t>
      </w:r>
      <w:bookmarkEnd w:id="19"/>
    </w:p>
    <w:p w14:paraId="6CCB10BA" w14:textId="76AF691E" w:rsidR="0095749B" w:rsidRDefault="0095749B" w:rsidP="0095749B"/>
    <w:p w14:paraId="370A0A04" w14:textId="6E7FAB79" w:rsidR="00DE0D77" w:rsidRDefault="0046632B" w:rsidP="0095749B">
      <w:r w:rsidRPr="0046632B">
        <w:t>By, Rune. (2005). Organizational Change Management: A Critical Review. Journal of Change Management. 5. 369-380. 10.1080/14697010500359250.</w:t>
      </w:r>
    </w:p>
    <w:p w14:paraId="0DF21585" w14:textId="4B5D1CA9" w:rsidR="00514225" w:rsidRDefault="00514225" w:rsidP="0095749B">
      <w:r w:rsidRPr="009924F8">
        <w:t xml:space="preserve">CIPD HELP (2024). </w:t>
      </w:r>
      <w:r w:rsidRPr="009924F8">
        <w:rPr>
          <w:i/>
          <w:iCs/>
        </w:rPr>
        <w:t>Kotter’s 8-Step Model of Change Management</w:t>
      </w:r>
      <w:r w:rsidRPr="009924F8">
        <w:t>. [online] CIPD HELP. Available at: https://cipdhelp.co.uk/kotters-8-step-model-of-change-management.</w:t>
      </w:r>
    </w:p>
    <w:p w14:paraId="6593442C" w14:textId="5CFDC16B" w:rsidR="00514225" w:rsidRDefault="00514225" w:rsidP="0095749B">
      <w:r w:rsidRPr="00A34D5A">
        <w:t xml:space="preserve">Community Trade Union. (2023). </w:t>
      </w:r>
      <w:r w:rsidRPr="00A34D5A">
        <w:rPr>
          <w:i/>
          <w:iCs/>
        </w:rPr>
        <w:t>Community and GMB reveal multi-union plan for Tata Steel | Community Trade Union</w:t>
      </w:r>
      <w:r w:rsidRPr="00A34D5A">
        <w:t>. [online] Available at: https://community-tu.org/community-and-gmb-reveal-multi-union-plan-for-tata-steel/.</w:t>
      </w:r>
    </w:p>
    <w:p w14:paraId="2901D9A4" w14:textId="47073E4C" w:rsidR="00514225" w:rsidRDefault="00514225" w:rsidP="0095749B">
      <w:r w:rsidRPr="00A34D5A">
        <w:t xml:space="preserve">Davies, R. (2024). Tata cancels early closure of Port Talbot furnaces after Unite calls off strike. </w:t>
      </w:r>
      <w:r w:rsidRPr="00A34D5A">
        <w:rPr>
          <w:i/>
          <w:iCs/>
        </w:rPr>
        <w:t>The Guardian</w:t>
      </w:r>
      <w:r w:rsidRPr="00A34D5A">
        <w:t>. [online] 1 Jul. Available at: https://www.theguardian.com/business/article/2024/jul/01/port-talbot-steelworks-unite-union-calls-off-strike-fresh-talks</w:t>
      </w:r>
    </w:p>
    <w:p w14:paraId="5C3F8C58" w14:textId="725D4DF7" w:rsidR="00514225" w:rsidRDefault="00514225" w:rsidP="0095749B">
      <w:r w:rsidRPr="00A34D5A">
        <w:t xml:space="preserve">Evans, F. (2024). Tata Steel: Port Talbot coke ovens closing amid stability fear. </w:t>
      </w:r>
      <w:r w:rsidRPr="00A34D5A">
        <w:rPr>
          <w:i/>
          <w:iCs/>
        </w:rPr>
        <w:t>BBC News</w:t>
      </w:r>
      <w:r w:rsidRPr="00A34D5A">
        <w:t>. [online] 18 Mar. Available at: https://www.bbc.co.uk/news/uk-wales-68600179.</w:t>
      </w:r>
    </w:p>
    <w:p w14:paraId="74C104F5" w14:textId="30E2DF0A" w:rsidR="00514225" w:rsidRDefault="00514225" w:rsidP="0095749B">
      <w:r w:rsidRPr="006C5E13">
        <w:t xml:space="preserve">Farrow, J. (1997). Management of change: technological developments and human resource issues in the information sector. </w:t>
      </w:r>
      <w:r w:rsidRPr="006C5E13">
        <w:rPr>
          <w:i/>
          <w:iCs/>
        </w:rPr>
        <w:t>Journal of Managerial Psychology</w:t>
      </w:r>
      <w:r w:rsidRPr="006C5E13">
        <w:t xml:space="preserve">, 12(5), pp.319–324. </w:t>
      </w:r>
      <w:proofErr w:type="spellStart"/>
      <w:proofErr w:type="gramStart"/>
      <w:r w:rsidRPr="006C5E13">
        <w:t>doi:https</w:t>
      </w:r>
      <w:proofErr w:type="spellEnd"/>
      <w:r w:rsidRPr="006C5E13">
        <w:t>://doi.org/10.1108/02683949710183513</w:t>
      </w:r>
      <w:proofErr w:type="gramEnd"/>
      <w:r w:rsidRPr="006C5E13">
        <w:t>.</w:t>
      </w:r>
    </w:p>
    <w:p w14:paraId="3316E7B9" w14:textId="69837F8C" w:rsidR="004B279C" w:rsidRDefault="00A34D5A" w:rsidP="0095749B">
      <w:r w:rsidRPr="00A34D5A">
        <w:t xml:space="preserve">Griffin, P.W. and Hammond, G.P. (2021). The Prospects for ‘Green Steel’ Making in a net-zero economy: a UK Perspective. </w:t>
      </w:r>
      <w:r w:rsidRPr="00A34D5A">
        <w:rPr>
          <w:i/>
          <w:iCs/>
        </w:rPr>
        <w:t>Global Transitions</w:t>
      </w:r>
      <w:r w:rsidRPr="00A34D5A">
        <w:t xml:space="preserve">, 3(1), pp.72–86. </w:t>
      </w:r>
      <w:proofErr w:type="spellStart"/>
      <w:proofErr w:type="gramStart"/>
      <w:r w:rsidRPr="00A34D5A">
        <w:t>doi:https</w:t>
      </w:r>
      <w:proofErr w:type="spellEnd"/>
      <w:r w:rsidRPr="00A34D5A">
        <w:t>://doi.org/10.1016/j.glt.2021.03.001</w:t>
      </w:r>
      <w:proofErr w:type="gramEnd"/>
      <w:r w:rsidRPr="00A34D5A">
        <w:t>.</w:t>
      </w:r>
    </w:p>
    <w:p w14:paraId="3B4A8EC3" w14:textId="77777777" w:rsidR="00514225" w:rsidRDefault="00514225" w:rsidP="00514225">
      <w:r w:rsidRPr="00EB6BC8">
        <w:t xml:space="preserve">Hallin, A., Lindell, E., Jonsson, B. and </w:t>
      </w:r>
      <w:proofErr w:type="spellStart"/>
      <w:r w:rsidRPr="00EB6BC8">
        <w:t>Uhlin</w:t>
      </w:r>
      <w:proofErr w:type="spellEnd"/>
      <w:r w:rsidRPr="00EB6BC8">
        <w:t xml:space="preserve">, A. (2022). Digital transformation and power relations. Interpretative repertoires of digitalization in the Swedish steel industry. </w:t>
      </w:r>
      <w:r w:rsidRPr="00EB6BC8">
        <w:rPr>
          <w:i/>
          <w:iCs/>
        </w:rPr>
        <w:t>Scandinavian Journal of Management</w:t>
      </w:r>
      <w:r w:rsidRPr="00EB6BC8">
        <w:t xml:space="preserve">, 38(1), p.101183. </w:t>
      </w:r>
      <w:proofErr w:type="spellStart"/>
      <w:proofErr w:type="gramStart"/>
      <w:r w:rsidRPr="00EB6BC8">
        <w:t>doi:https</w:t>
      </w:r>
      <w:proofErr w:type="spellEnd"/>
      <w:r w:rsidRPr="00EB6BC8">
        <w:t>://doi.org/10.1016/j.scaman.2021.101183</w:t>
      </w:r>
      <w:proofErr w:type="gramEnd"/>
      <w:r w:rsidRPr="00EB6BC8">
        <w:t>.</w:t>
      </w:r>
    </w:p>
    <w:p w14:paraId="1F629C27" w14:textId="41CA05FD" w:rsidR="00514225" w:rsidRPr="00EB6BC8" w:rsidRDefault="00514225" w:rsidP="00514225">
      <w:r w:rsidRPr="000C3CAE">
        <w:t xml:space="preserve">Herzberg, </w:t>
      </w:r>
      <w:proofErr w:type="gramStart"/>
      <w:r w:rsidRPr="000C3CAE">
        <w:t>F..</w:t>
      </w:r>
      <w:proofErr w:type="gramEnd"/>
      <w:r w:rsidRPr="000C3CAE">
        <w:t xml:space="preserve"> (1964). The motivation-hygiene concept and problems of manpower. </w:t>
      </w:r>
      <w:proofErr w:type="spellStart"/>
      <w:r w:rsidRPr="000C3CAE">
        <w:t>Behavioral</w:t>
      </w:r>
      <w:proofErr w:type="spellEnd"/>
      <w:r w:rsidRPr="000C3CAE">
        <w:t xml:space="preserve"> Concepts in Management. 26. 33-40.</w:t>
      </w:r>
    </w:p>
    <w:p w14:paraId="4A384A17" w14:textId="77777777" w:rsidR="00514225" w:rsidRPr="006C5E13" w:rsidRDefault="00514225" w:rsidP="00514225">
      <w:r w:rsidRPr="006C5E13">
        <w:t xml:space="preserve">Jabri, M. and Pounder, J.S. (2001). The management of change: a narrative perspective on management development. </w:t>
      </w:r>
      <w:r w:rsidRPr="006C5E13">
        <w:rPr>
          <w:i/>
          <w:iCs/>
        </w:rPr>
        <w:t>Journal of Management Development</w:t>
      </w:r>
      <w:r w:rsidRPr="006C5E13">
        <w:t xml:space="preserve">, 20(8), pp.682–691. </w:t>
      </w:r>
      <w:proofErr w:type="spellStart"/>
      <w:proofErr w:type="gramStart"/>
      <w:r w:rsidRPr="006C5E13">
        <w:t>doi:https</w:t>
      </w:r>
      <w:proofErr w:type="spellEnd"/>
      <w:r w:rsidRPr="006C5E13">
        <w:t>://doi.org/10.1108/02621710110401400</w:t>
      </w:r>
      <w:proofErr w:type="gramEnd"/>
      <w:r w:rsidRPr="006C5E13">
        <w:t>.</w:t>
      </w:r>
    </w:p>
    <w:p w14:paraId="7E6FD6F4" w14:textId="78561826" w:rsidR="00514225" w:rsidRDefault="00514225" w:rsidP="00514225">
      <w:r w:rsidRPr="006C5E13">
        <w:t xml:space="preserve">Kansal, S. and Chandani, A. (2014). Effective Management of Change During Merger and Acquisition. </w:t>
      </w:r>
      <w:r w:rsidRPr="006C5E13">
        <w:rPr>
          <w:i/>
          <w:iCs/>
        </w:rPr>
        <w:t>Procedia Economics and Finance</w:t>
      </w:r>
      <w:r w:rsidRPr="006C5E13">
        <w:t xml:space="preserve">, 11, pp.208–217. </w:t>
      </w:r>
      <w:proofErr w:type="spellStart"/>
      <w:proofErr w:type="gramStart"/>
      <w:r w:rsidRPr="006C5E13">
        <w:t>doi:https</w:t>
      </w:r>
      <w:proofErr w:type="spellEnd"/>
      <w:r w:rsidRPr="006C5E13">
        <w:t>://doi.org/10.1016/s2212-5671(14)00189-0</w:t>
      </w:r>
      <w:proofErr w:type="gramEnd"/>
      <w:r w:rsidRPr="006C5E13">
        <w:t>.</w:t>
      </w:r>
    </w:p>
    <w:p w14:paraId="2585F8CF" w14:textId="1994D9AF" w:rsidR="00514225" w:rsidRDefault="00514225" w:rsidP="00514225">
      <w:r w:rsidRPr="00A34D5A">
        <w:t xml:space="preserve">Kotter, J. (2025). </w:t>
      </w:r>
      <w:r w:rsidRPr="00A34D5A">
        <w:rPr>
          <w:i/>
          <w:iCs/>
        </w:rPr>
        <w:t>The 8 steps for leading change</w:t>
      </w:r>
      <w:r w:rsidRPr="00A34D5A">
        <w:t>. [online] Kotter. Available at: https://www.kotterinc.com/methodology/8-steps/.</w:t>
      </w:r>
    </w:p>
    <w:p w14:paraId="2966CE21" w14:textId="77777777" w:rsidR="00514225" w:rsidRDefault="00514225" w:rsidP="00514225">
      <w:r w:rsidRPr="00E2213D">
        <w:t>Locke, Edwin. (1976). The Nature and Causes of Job Satisfaction. The handbook of industrial and organizational psychology. 31.</w:t>
      </w:r>
    </w:p>
    <w:p w14:paraId="04DD5D22" w14:textId="4A45A2A6" w:rsidR="00514225" w:rsidRDefault="00514225" w:rsidP="0095749B">
      <w:r w:rsidRPr="006C5E13">
        <w:t xml:space="preserve">Mullins, L.J. (2016). </w:t>
      </w:r>
      <w:r w:rsidRPr="006C5E13">
        <w:rPr>
          <w:i/>
          <w:iCs/>
        </w:rPr>
        <w:t>Management and organisational behaviour.</w:t>
      </w:r>
      <w:r w:rsidRPr="006C5E13">
        <w:t xml:space="preserve"> 11th ed. Harlow: Ft Prentice Hall.</w:t>
      </w:r>
    </w:p>
    <w:p w14:paraId="0C38A3C0" w14:textId="171D2ED2" w:rsidR="004B279C" w:rsidRDefault="00A34D5A" w:rsidP="0095749B">
      <w:r w:rsidRPr="00A34D5A">
        <w:lastRenderedPageBreak/>
        <w:t xml:space="preserve">Npt.gov.uk. (2023). </w:t>
      </w:r>
      <w:r w:rsidRPr="00A34D5A">
        <w:rPr>
          <w:i/>
          <w:iCs/>
        </w:rPr>
        <w:t>Article - Neath Port Talbot Council</w:t>
      </w:r>
      <w:r w:rsidRPr="00A34D5A">
        <w:t>. [online] Available at: https://www.npt.gov.uk/council/newsroom/press-releases/article/?id=7306 [Accessed 11 May 2025].</w:t>
      </w:r>
    </w:p>
    <w:p w14:paraId="2678A5CC" w14:textId="0A934C5E" w:rsidR="00514225" w:rsidRDefault="00514225" w:rsidP="0095749B">
      <w:r w:rsidRPr="00CC6EBD">
        <w:t xml:space="preserve">OCM Solution (2019). </w:t>
      </w:r>
      <w:r w:rsidRPr="00CC6EBD">
        <w:rPr>
          <w:i/>
          <w:iCs/>
        </w:rPr>
        <w:t>Is John Kotter’s 8-Step Change Model Still Relevant? Is It Worth Using? Pros &amp; Cons – OCM Solution Blog</w:t>
      </w:r>
      <w:r w:rsidRPr="00CC6EBD">
        <w:t>. [online] www.ocmsolution.com. Available at: https://www.ocmsolution.com/john-kotter-change-model/.</w:t>
      </w:r>
    </w:p>
    <w:p w14:paraId="4EFD6E73" w14:textId="77777777" w:rsidR="00A34D5A" w:rsidRPr="00A34D5A" w:rsidRDefault="00A34D5A" w:rsidP="00A34D5A">
      <w:r w:rsidRPr="00A34D5A">
        <w:t xml:space="preserve">Parry, S. (2011). </w:t>
      </w:r>
      <w:r w:rsidRPr="00A34D5A">
        <w:rPr>
          <w:i/>
          <w:iCs/>
        </w:rPr>
        <w:t>History of the Steel Industry in the Port Talbot Area 1900-1988</w:t>
      </w:r>
      <w:r w:rsidRPr="00A34D5A">
        <w:t>. [online] Available at: https://etheses.whiterose.ac.uk/id/eprint/2591/1/parrystephen.pdf [Accessed 24 Mar. 2025].</w:t>
      </w:r>
    </w:p>
    <w:p w14:paraId="435F08BD" w14:textId="0FA63CC7" w:rsidR="00514225" w:rsidRPr="00514225" w:rsidRDefault="00514225" w:rsidP="00514225">
      <w:r w:rsidRPr="006C5E13">
        <w:t xml:space="preserve">Siddiqui, S. (2017). A CRITICAL REVIEW OF CHANGE MANAGEMENT STRATEGIES AND MODELS. </w:t>
      </w:r>
      <w:r w:rsidRPr="006C5E13">
        <w:rPr>
          <w:i/>
          <w:iCs/>
        </w:rPr>
        <w:t>International Journal of Advanced Research</w:t>
      </w:r>
      <w:r w:rsidRPr="006C5E13">
        <w:t xml:space="preserve">, [online] 5(4), pp.670–676. </w:t>
      </w:r>
      <w:proofErr w:type="spellStart"/>
      <w:proofErr w:type="gramStart"/>
      <w:r w:rsidRPr="006C5E13">
        <w:t>doi:https</w:t>
      </w:r>
      <w:proofErr w:type="spellEnd"/>
      <w:r w:rsidRPr="006C5E13">
        <w:t>://doi.org/10.21474/ijar01/3862</w:t>
      </w:r>
      <w:proofErr w:type="gramEnd"/>
      <w:r w:rsidRPr="006C5E13">
        <w:t>.</w:t>
      </w:r>
    </w:p>
    <w:p w14:paraId="457F620C" w14:textId="2C0E805C" w:rsidR="00514225" w:rsidRPr="006C5E13" w:rsidRDefault="00514225" w:rsidP="00514225">
      <w:r w:rsidRPr="006C5E13">
        <w:t xml:space="preserve">Siegal, W., Church, A.H., </w:t>
      </w:r>
      <w:proofErr w:type="spellStart"/>
      <w:r w:rsidRPr="006C5E13">
        <w:t>Javitch</w:t>
      </w:r>
      <w:proofErr w:type="spellEnd"/>
      <w:r w:rsidRPr="006C5E13">
        <w:t xml:space="preserve">, M., Waclawski, J., Burd, S., </w:t>
      </w:r>
      <w:proofErr w:type="spellStart"/>
      <w:r w:rsidRPr="006C5E13">
        <w:t>Bazigos</w:t>
      </w:r>
      <w:proofErr w:type="spellEnd"/>
      <w:r w:rsidRPr="006C5E13">
        <w:t>, M., Yang, T., Anderson</w:t>
      </w:r>
      <w:r w:rsidRPr="006C5E13">
        <w:rPr>
          <w:rFonts w:ascii="Cambria Math" w:hAnsi="Cambria Math" w:cs="Cambria Math"/>
        </w:rPr>
        <w:t>‐</w:t>
      </w:r>
      <w:r w:rsidRPr="006C5E13">
        <w:t xml:space="preserve">Rudolph, K. and Warner Burke, W. (1996). Understanding the management of change. </w:t>
      </w:r>
      <w:r w:rsidRPr="006C5E13">
        <w:rPr>
          <w:i/>
          <w:iCs/>
        </w:rPr>
        <w:t>Journal of Organizational Change Management</w:t>
      </w:r>
      <w:r w:rsidRPr="006C5E13">
        <w:t xml:space="preserve">, 9(6), pp.54–80. </w:t>
      </w:r>
      <w:proofErr w:type="spellStart"/>
      <w:proofErr w:type="gramStart"/>
      <w:r w:rsidRPr="006C5E13">
        <w:t>doi:https</w:t>
      </w:r>
      <w:proofErr w:type="spellEnd"/>
      <w:r w:rsidRPr="006C5E13">
        <w:t>://doi.org/10.1108/09534819610150521</w:t>
      </w:r>
      <w:proofErr w:type="gramEnd"/>
      <w:r w:rsidRPr="006C5E13">
        <w:t>.</w:t>
      </w:r>
    </w:p>
    <w:p w14:paraId="6DCE97B9" w14:textId="49F8FDFC" w:rsidR="004C1E1F" w:rsidRDefault="00514225" w:rsidP="0095749B">
      <w:r w:rsidRPr="006C5E13">
        <w:t xml:space="preserve">Silva, L.V., </w:t>
      </w:r>
      <w:proofErr w:type="spellStart"/>
      <w:r w:rsidRPr="006C5E13">
        <w:t>Anholon</w:t>
      </w:r>
      <w:proofErr w:type="spellEnd"/>
      <w:r w:rsidRPr="006C5E13">
        <w:t xml:space="preserve">, R., </w:t>
      </w:r>
      <w:proofErr w:type="spellStart"/>
      <w:r w:rsidRPr="006C5E13">
        <w:t>Rampasso</w:t>
      </w:r>
      <w:proofErr w:type="spellEnd"/>
      <w:r w:rsidRPr="006C5E13">
        <w:t xml:space="preserve">, I.S., Silva, D., </w:t>
      </w:r>
      <w:proofErr w:type="spellStart"/>
      <w:r w:rsidRPr="006C5E13">
        <w:t>Quelhas</w:t>
      </w:r>
      <w:proofErr w:type="spellEnd"/>
      <w:r w:rsidRPr="006C5E13">
        <w:t xml:space="preserve">, O.L.G., Leal Filho, W. and Santa-Eulalia, L.A. (2019). Critical analysis of organizational change process: </w:t>
      </w:r>
      <w:proofErr w:type="gramStart"/>
      <w:r w:rsidRPr="006C5E13">
        <w:t>evidences</w:t>
      </w:r>
      <w:proofErr w:type="gramEnd"/>
      <w:r w:rsidRPr="006C5E13">
        <w:t xml:space="preserve"> from a steel company. </w:t>
      </w:r>
      <w:r w:rsidRPr="006C5E13">
        <w:rPr>
          <w:i/>
          <w:iCs/>
        </w:rPr>
        <w:t>Business Process Management Journal</w:t>
      </w:r>
      <w:r w:rsidRPr="006C5E13">
        <w:t xml:space="preserve">, ahead-of-print(ahead-of-print). </w:t>
      </w:r>
      <w:proofErr w:type="spellStart"/>
      <w:proofErr w:type="gramStart"/>
      <w:r w:rsidRPr="006C5E13">
        <w:t>doi:https</w:t>
      </w:r>
      <w:proofErr w:type="spellEnd"/>
      <w:r w:rsidRPr="006C5E13">
        <w:t>://doi.org/10.1108/bpmj-05-2019-0199</w:t>
      </w:r>
      <w:proofErr w:type="gramEnd"/>
      <w:r w:rsidRPr="006C5E13">
        <w:t>.</w:t>
      </w:r>
    </w:p>
    <w:p w14:paraId="12499588" w14:textId="77777777" w:rsidR="00B15D3B" w:rsidRPr="00B15D3B" w:rsidRDefault="00B15D3B" w:rsidP="00B15D3B">
      <w:r w:rsidRPr="00B15D3B">
        <w:rPr>
          <w:lang w:val="nl-NL"/>
        </w:rPr>
        <w:t xml:space="preserve">Tata Steel UK. (2024). </w:t>
      </w:r>
      <w:r w:rsidRPr="00B15D3B">
        <w:rPr>
          <w:i/>
          <w:iCs/>
          <w:lang w:val="nl-NL"/>
        </w:rPr>
        <w:t>Planning process</w:t>
      </w:r>
      <w:r w:rsidRPr="00B15D3B">
        <w:rPr>
          <w:lang w:val="nl-NL"/>
        </w:rPr>
        <w:t xml:space="preserve">. </w:t>
      </w:r>
      <w:r w:rsidRPr="00B15D3B">
        <w:t>[online] Available at: https://www.tatasteeluk.com/green-steel-future/planning.</w:t>
      </w:r>
    </w:p>
    <w:p w14:paraId="763C978E" w14:textId="77777777" w:rsidR="00514225" w:rsidRDefault="00EB6BC8" w:rsidP="00514225">
      <w:r>
        <w:t>TATA Steel Communication Centre (2025) ‘Steel Matters’. TATA Steel UK. Unpublished</w:t>
      </w:r>
    </w:p>
    <w:p w14:paraId="6B3F9985" w14:textId="5E080F37" w:rsidR="00514225" w:rsidRDefault="00514225" w:rsidP="00514225">
      <w:r w:rsidRPr="00514225">
        <w:t xml:space="preserve">Tata Steel UK (2025). </w:t>
      </w:r>
      <w:proofErr w:type="spellStart"/>
      <w:r w:rsidRPr="00514225">
        <w:rPr>
          <w:i/>
          <w:iCs/>
        </w:rPr>
        <w:t>SteelCast</w:t>
      </w:r>
      <w:proofErr w:type="spellEnd"/>
      <w:r w:rsidRPr="00514225">
        <w:rPr>
          <w:i/>
          <w:iCs/>
        </w:rPr>
        <w:t xml:space="preserve"> S3 E36: Step inside Port Talbot’s £1.25 billion megaproject</w:t>
      </w:r>
      <w:r w:rsidRPr="00514225">
        <w:t>. [online] YouTube. Available at: https://www.youtube.com/watch?v=_UzTSsqu_m4 [Accessed 11 May 2025].</w:t>
      </w:r>
    </w:p>
    <w:p w14:paraId="29BC4264" w14:textId="7278502E" w:rsidR="00514225" w:rsidRPr="00514225" w:rsidRDefault="00514225" w:rsidP="00514225">
      <w:r w:rsidRPr="00906B94">
        <w:t xml:space="preserve">Thomas, H. (2023). Port Talbot: Steelworkers frightened by Tata job loss reports - BBC News. </w:t>
      </w:r>
      <w:r w:rsidRPr="00906B94">
        <w:rPr>
          <w:i/>
          <w:iCs/>
        </w:rPr>
        <w:t>BBC News</w:t>
      </w:r>
      <w:r w:rsidRPr="00906B94">
        <w:t>. [online] 14 Sep. Available at: https://www.bbc.com/news/uk-wales-66813992.amp [Accessed 7 May 2025].</w:t>
      </w:r>
    </w:p>
    <w:p w14:paraId="0E935326" w14:textId="77777777" w:rsidR="00514225" w:rsidRDefault="00514225" w:rsidP="00514225">
      <w:r w:rsidRPr="003D3145">
        <w:t xml:space="preserve">Warrilow, S. (2023). </w:t>
      </w:r>
      <w:r w:rsidRPr="003D3145">
        <w:rPr>
          <w:i/>
          <w:iCs/>
        </w:rPr>
        <w:t xml:space="preserve">Where Kotter’s 8 Steps Model Gets </w:t>
      </w:r>
      <w:proofErr w:type="gramStart"/>
      <w:r w:rsidRPr="003D3145">
        <w:rPr>
          <w:i/>
          <w:iCs/>
        </w:rPr>
        <w:t>it</w:t>
      </w:r>
      <w:proofErr w:type="gramEnd"/>
      <w:r w:rsidRPr="003D3145">
        <w:rPr>
          <w:i/>
          <w:iCs/>
        </w:rPr>
        <w:t xml:space="preserve"> Wrong</w:t>
      </w:r>
      <w:r w:rsidRPr="003D3145">
        <w:t xml:space="preserve">. [online] www.strategies-for-managing-change.com. Available at: </w:t>
      </w:r>
      <w:hyperlink r:id="rId12" w:history="1">
        <w:r w:rsidRPr="003D3145">
          <w:rPr>
            <w:rStyle w:val="Hyperlink"/>
          </w:rPr>
          <w:t>https://www.strategies-for-managing-change.com/where-kotters-8-steps-model-gets-it-wrong.html</w:t>
        </w:r>
      </w:hyperlink>
      <w:r w:rsidRPr="003D3145">
        <w:t>.</w:t>
      </w:r>
    </w:p>
    <w:p w14:paraId="75E6B246" w14:textId="77777777" w:rsidR="00EB6BC8" w:rsidRPr="0095749B" w:rsidRDefault="00EB6BC8" w:rsidP="00CC6EBD"/>
    <w:sectPr w:rsidR="00EB6BC8" w:rsidRPr="0095749B" w:rsidSect="00190632">
      <w:footerReference w:type="even" r:id="rId13"/>
      <w:footerReference w:type="defaul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4CFC7" w14:textId="77777777" w:rsidR="00C8768D" w:rsidRDefault="00C8768D" w:rsidP="0004708B">
      <w:pPr>
        <w:spacing w:after="0" w:line="240" w:lineRule="auto"/>
      </w:pPr>
      <w:r>
        <w:separator/>
      </w:r>
    </w:p>
  </w:endnote>
  <w:endnote w:type="continuationSeparator" w:id="0">
    <w:p w14:paraId="01A64A71" w14:textId="77777777" w:rsidR="00C8768D" w:rsidRDefault="00C8768D" w:rsidP="00047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94610" w14:textId="77777777" w:rsidR="0004708B" w:rsidRDefault="0004708B">
    <w:pPr>
      <w:pStyle w:val="Footer"/>
    </w:pPr>
    <w:r>
      <w:rPr>
        <w:noProof/>
      </w:rPr>
      <mc:AlternateContent>
        <mc:Choice Requires="wps">
          <w:drawing>
            <wp:anchor distT="0" distB="0" distL="0" distR="0" simplePos="0" relativeHeight="251659264" behindDoc="0" locked="0" layoutInCell="1" allowOverlap="1" wp14:anchorId="36A2F749" wp14:editId="24F58343">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3713AF"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6A2F749" id="_x0000_t202" coordsize="21600,21600" o:spt="202" path="m,l,21600r21600,l21600,xe">
              <v:stroke joinstyle="miter"/>
              <v:path gradientshapeok="t" o:connecttype="rect"/>
            </v:shapetype>
            <v:shape id="_x0000_s1030"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663713AF"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0152713"/>
      <w:docPartObj>
        <w:docPartGallery w:val="Page Numbers (Bottom of Page)"/>
        <w:docPartUnique/>
      </w:docPartObj>
    </w:sdtPr>
    <w:sdtEndPr>
      <w:rPr>
        <w:noProof/>
      </w:rPr>
    </w:sdtEndPr>
    <w:sdtContent>
      <w:p w14:paraId="3FEEE1E8" w14:textId="7AE7E125" w:rsidR="00190632" w:rsidRDefault="001906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94C932" w14:textId="1524CD91" w:rsidR="0004708B" w:rsidRDefault="000470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CD4A3" w14:textId="77777777" w:rsidR="0004708B" w:rsidRDefault="0004708B">
    <w:pPr>
      <w:pStyle w:val="Footer"/>
    </w:pPr>
    <w:r>
      <w:rPr>
        <w:noProof/>
      </w:rPr>
      <mc:AlternateContent>
        <mc:Choice Requires="wps">
          <w:drawing>
            <wp:anchor distT="0" distB="0" distL="0" distR="0" simplePos="0" relativeHeight="251658240" behindDoc="0" locked="0" layoutInCell="1" allowOverlap="1" wp14:anchorId="3DA3F0CC" wp14:editId="55598458">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C2D7571"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DA3F0CC" id="_x0000_t202" coordsize="21600,21600" o:spt="202" path="m,l,21600r21600,l21600,xe">
              <v:stroke joinstyle="miter"/>
              <v:path gradientshapeok="t" o:connecttype="rect"/>
            </v:shapetype>
            <v:shape id="Text Box 1" o:spid="_x0000_s1031"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4C2D7571" w14:textId="77777777" w:rsidR="0004708B" w:rsidRPr="0004708B" w:rsidRDefault="0004708B" w:rsidP="0004708B">
                    <w:pPr>
                      <w:spacing w:after="0"/>
                      <w:rPr>
                        <w:rFonts w:ascii="Calibri" w:eastAsia="Calibri" w:hAnsi="Calibri" w:cs="Calibri"/>
                        <w:noProof/>
                        <w:color w:val="000000"/>
                        <w:sz w:val="16"/>
                        <w:szCs w:val="16"/>
                      </w:rPr>
                    </w:pPr>
                    <w:r w:rsidRPr="0004708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17829" w14:textId="77777777" w:rsidR="00C8768D" w:rsidRDefault="00C8768D" w:rsidP="0004708B">
      <w:pPr>
        <w:spacing w:after="0" w:line="240" w:lineRule="auto"/>
      </w:pPr>
      <w:r>
        <w:separator/>
      </w:r>
    </w:p>
  </w:footnote>
  <w:footnote w:type="continuationSeparator" w:id="0">
    <w:p w14:paraId="5261518D" w14:textId="77777777" w:rsidR="00C8768D" w:rsidRDefault="00C8768D" w:rsidP="000470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632"/>
    <w:rsid w:val="00006983"/>
    <w:rsid w:val="000161DB"/>
    <w:rsid w:val="000178B0"/>
    <w:rsid w:val="00024974"/>
    <w:rsid w:val="00025E0E"/>
    <w:rsid w:val="00032BD6"/>
    <w:rsid w:val="00032D15"/>
    <w:rsid w:val="000405C5"/>
    <w:rsid w:val="00044ABD"/>
    <w:rsid w:val="0004708B"/>
    <w:rsid w:val="00047FAD"/>
    <w:rsid w:val="00050B8C"/>
    <w:rsid w:val="00053C5D"/>
    <w:rsid w:val="0005743C"/>
    <w:rsid w:val="000635E6"/>
    <w:rsid w:val="00064F42"/>
    <w:rsid w:val="00064FF0"/>
    <w:rsid w:val="0006771E"/>
    <w:rsid w:val="00073984"/>
    <w:rsid w:val="00081057"/>
    <w:rsid w:val="00081872"/>
    <w:rsid w:val="000B6798"/>
    <w:rsid w:val="000C14C4"/>
    <w:rsid w:val="000C1DBE"/>
    <w:rsid w:val="000C3C5A"/>
    <w:rsid w:val="000C3CAE"/>
    <w:rsid w:val="00120A78"/>
    <w:rsid w:val="0012246B"/>
    <w:rsid w:val="00130144"/>
    <w:rsid w:val="0014094C"/>
    <w:rsid w:val="00140D11"/>
    <w:rsid w:val="001443A5"/>
    <w:rsid w:val="001628D5"/>
    <w:rsid w:val="001659BC"/>
    <w:rsid w:val="00174EB9"/>
    <w:rsid w:val="00175EBA"/>
    <w:rsid w:val="00176FA9"/>
    <w:rsid w:val="00184316"/>
    <w:rsid w:val="00187693"/>
    <w:rsid w:val="00190632"/>
    <w:rsid w:val="00190CAE"/>
    <w:rsid w:val="00192A92"/>
    <w:rsid w:val="0019303F"/>
    <w:rsid w:val="001937D6"/>
    <w:rsid w:val="00194930"/>
    <w:rsid w:val="0019738C"/>
    <w:rsid w:val="001A3CF4"/>
    <w:rsid w:val="001B4D54"/>
    <w:rsid w:val="001B7342"/>
    <w:rsid w:val="001C0EE7"/>
    <w:rsid w:val="001C67BC"/>
    <w:rsid w:val="001C7D99"/>
    <w:rsid w:val="001D3243"/>
    <w:rsid w:val="001D7133"/>
    <w:rsid w:val="001E5A74"/>
    <w:rsid w:val="002012C2"/>
    <w:rsid w:val="00202CA5"/>
    <w:rsid w:val="00213FEC"/>
    <w:rsid w:val="00215C14"/>
    <w:rsid w:val="00216956"/>
    <w:rsid w:val="00240DBC"/>
    <w:rsid w:val="00246BEC"/>
    <w:rsid w:val="00251946"/>
    <w:rsid w:val="00255496"/>
    <w:rsid w:val="0026598B"/>
    <w:rsid w:val="0027413A"/>
    <w:rsid w:val="0028776B"/>
    <w:rsid w:val="00292960"/>
    <w:rsid w:val="002943CA"/>
    <w:rsid w:val="002B00D2"/>
    <w:rsid w:val="002B0190"/>
    <w:rsid w:val="002B4410"/>
    <w:rsid w:val="002C7E68"/>
    <w:rsid w:val="002D5401"/>
    <w:rsid w:val="002D5914"/>
    <w:rsid w:val="002F10B0"/>
    <w:rsid w:val="002F2E9C"/>
    <w:rsid w:val="003105FF"/>
    <w:rsid w:val="00313AB5"/>
    <w:rsid w:val="00320235"/>
    <w:rsid w:val="00322B26"/>
    <w:rsid w:val="00332F92"/>
    <w:rsid w:val="00333C89"/>
    <w:rsid w:val="0033597A"/>
    <w:rsid w:val="00342846"/>
    <w:rsid w:val="00345BE5"/>
    <w:rsid w:val="00357974"/>
    <w:rsid w:val="00373307"/>
    <w:rsid w:val="00392A95"/>
    <w:rsid w:val="003A40DE"/>
    <w:rsid w:val="003A42C8"/>
    <w:rsid w:val="003B5D89"/>
    <w:rsid w:val="003B6F36"/>
    <w:rsid w:val="003C2785"/>
    <w:rsid w:val="003C39B8"/>
    <w:rsid w:val="003C46E3"/>
    <w:rsid w:val="003D3145"/>
    <w:rsid w:val="003D46D5"/>
    <w:rsid w:val="003F7B4B"/>
    <w:rsid w:val="0042037A"/>
    <w:rsid w:val="00425A7A"/>
    <w:rsid w:val="004275C2"/>
    <w:rsid w:val="004279F4"/>
    <w:rsid w:val="00433DE4"/>
    <w:rsid w:val="00433FE2"/>
    <w:rsid w:val="0043612E"/>
    <w:rsid w:val="004545C4"/>
    <w:rsid w:val="0046392B"/>
    <w:rsid w:val="00463984"/>
    <w:rsid w:val="0046632B"/>
    <w:rsid w:val="00474066"/>
    <w:rsid w:val="00475578"/>
    <w:rsid w:val="00477E18"/>
    <w:rsid w:val="00480F1E"/>
    <w:rsid w:val="00482697"/>
    <w:rsid w:val="004A5261"/>
    <w:rsid w:val="004B279C"/>
    <w:rsid w:val="004B57C0"/>
    <w:rsid w:val="004C1E1F"/>
    <w:rsid w:val="004C3AF6"/>
    <w:rsid w:val="004C49BE"/>
    <w:rsid w:val="004D6482"/>
    <w:rsid w:val="004F1CF2"/>
    <w:rsid w:val="0051040E"/>
    <w:rsid w:val="00514225"/>
    <w:rsid w:val="00526994"/>
    <w:rsid w:val="00527BFD"/>
    <w:rsid w:val="00532991"/>
    <w:rsid w:val="0054239F"/>
    <w:rsid w:val="00546007"/>
    <w:rsid w:val="00551292"/>
    <w:rsid w:val="00562C9B"/>
    <w:rsid w:val="00565CB4"/>
    <w:rsid w:val="005661DD"/>
    <w:rsid w:val="00576EA6"/>
    <w:rsid w:val="00577A66"/>
    <w:rsid w:val="00585712"/>
    <w:rsid w:val="005A0FC0"/>
    <w:rsid w:val="005B28FC"/>
    <w:rsid w:val="005C0B14"/>
    <w:rsid w:val="005C0FA5"/>
    <w:rsid w:val="005C7EB6"/>
    <w:rsid w:val="005D5AC4"/>
    <w:rsid w:val="005D6E11"/>
    <w:rsid w:val="005E57CF"/>
    <w:rsid w:val="005F6B44"/>
    <w:rsid w:val="00603DF6"/>
    <w:rsid w:val="00607346"/>
    <w:rsid w:val="006079C0"/>
    <w:rsid w:val="00622429"/>
    <w:rsid w:val="00623DAD"/>
    <w:rsid w:val="006303E8"/>
    <w:rsid w:val="00631980"/>
    <w:rsid w:val="00634562"/>
    <w:rsid w:val="00640A5F"/>
    <w:rsid w:val="00640C64"/>
    <w:rsid w:val="00646E90"/>
    <w:rsid w:val="006715FD"/>
    <w:rsid w:val="00674541"/>
    <w:rsid w:val="00695E85"/>
    <w:rsid w:val="006A359E"/>
    <w:rsid w:val="006A45A7"/>
    <w:rsid w:val="006B58F5"/>
    <w:rsid w:val="006C3EC2"/>
    <w:rsid w:val="006C4579"/>
    <w:rsid w:val="006C5E13"/>
    <w:rsid w:val="006D4B19"/>
    <w:rsid w:val="006E112F"/>
    <w:rsid w:val="006E51B1"/>
    <w:rsid w:val="006F130B"/>
    <w:rsid w:val="006F3D0D"/>
    <w:rsid w:val="00706AB1"/>
    <w:rsid w:val="00711F7E"/>
    <w:rsid w:val="00722C18"/>
    <w:rsid w:val="007319EB"/>
    <w:rsid w:val="007336B8"/>
    <w:rsid w:val="007342E5"/>
    <w:rsid w:val="007449BB"/>
    <w:rsid w:val="007510A6"/>
    <w:rsid w:val="00753DA0"/>
    <w:rsid w:val="0075531D"/>
    <w:rsid w:val="0077446E"/>
    <w:rsid w:val="00776F92"/>
    <w:rsid w:val="0079145B"/>
    <w:rsid w:val="00795B0E"/>
    <w:rsid w:val="007C31F1"/>
    <w:rsid w:val="007D3E5A"/>
    <w:rsid w:val="007D5B8C"/>
    <w:rsid w:val="007E7B50"/>
    <w:rsid w:val="007F268B"/>
    <w:rsid w:val="00806B3F"/>
    <w:rsid w:val="00821D20"/>
    <w:rsid w:val="00827989"/>
    <w:rsid w:val="00842A7D"/>
    <w:rsid w:val="00844EFB"/>
    <w:rsid w:val="00847EAE"/>
    <w:rsid w:val="00853E6B"/>
    <w:rsid w:val="008559D6"/>
    <w:rsid w:val="0086196E"/>
    <w:rsid w:val="008640DF"/>
    <w:rsid w:val="00873516"/>
    <w:rsid w:val="0087467F"/>
    <w:rsid w:val="008839D5"/>
    <w:rsid w:val="00890276"/>
    <w:rsid w:val="008903A4"/>
    <w:rsid w:val="008A7094"/>
    <w:rsid w:val="008C546E"/>
    <w:rsid w:val="008C72FA"/>
    <w:rsid w:val="008D7C9D"/>
    <w:rsid w:val="008E2349"/>
    <w:rsid w:val="008E248B"/>
    <w:rsid w:val="008E553C"/>
    <w:rsid w:val="008E6867"/>
    <w:rsid w:val="00906B94"/>
    <w:rsid w:val="009072C8"/>
    <w:rsid w:val="00916FE2"/>
    <w:rsid w:val="00924986"/>
    <w:rsid w:val="00936DF8"/>
    <w:rsid w:val="009470CC"/>
    <w:rsid w:val="0095749B"/>
    <w:rsid w:val="00961C36"/>
    <w:rsid w:val="00965D65"/>
    <w:rsid w:val="009678D9"/>
    <w:rsid w:val="00970E86"/>
    <w:rsid w:val="009924F8"/>
    <w:rsid w:val="009A7632"/>
    <w:rsid w:val="009B5C76"/>
    <w:rsid w:val="009C53C7"/>
    <w:rsid w:val="009C54AA"/>
    <w:rsid w:val="009C5D85"/>
    <w:rsid w:val="009D25BD"/>
    <w:rsid w:val="009D31A5"/>
    <w:rsid w:val="009E2506"/>
    <w:rsid w:val="00A10333"/>
    <w:rsid w:val="00A1378F"/>
    <w:rsid w:val="00A1487E"/>
    <w:rsid w:val="00A169F4"/>
    <w:rsid w:val="00A21268"/>
    <w:rsid w:val="00A33DB2"/>
    <w:rsid w:val="00A34D5A"/>
    <w:rsid w:val="00A35391"/>
    <w:rsid w:val="00A36E5D"/>
    <w:rsid w:val="00A37494"/>
    <w:rsid w:val="00A53C7E"/>
    <w:rsid w:val="00A60265"/>
    <w:rsid w:val="00A753ED"/>
    <w:rsid w:val="00A83DC8"/>
    <w:rsid w:val="00A862BD"/>
    <w:rsid w:val="00A8756D"/>
    <w:rsid w:val="00A94711"/>
    <w:rsid w:val="00AA78A8"/>
    <w:rsid w:val="00AB1BBE"/>
    <w:rsid w:val="00AB6D6A"/>
    <w:rsid w:val="00AB7611"/>
    <w:rsid w:val="00AC456C"/>
    <w:rsid w:val="00AC53E7"/>
    <w:rsid w:val="00AD1C49"/>
    <w:rsid w:val="00B0364F"/>
    <w:rsid w:val="00B15D3B"/>
    <w:rsid w:val="00B2362E"/>
    <w:rsid w:val="00B25B13"/>
    <w:rsid w:val="00B27682"/>
    <w:rsid w:val="00B30AF1"/>
    <w:rsid w:val="00B328D8"/>
    <w:rsid w:val="00B46718"/>
    <w:rsid w:val="00B52ACE"/>
    <w:rsid w:val="00B600C1"/>
    <w:rsid w:val="00B6021D"/>
    <w:rsid w:val="00B603B0"/>
    <w:rsid w:val="00B61C6D"/>
    <w:rsid w:val="00B7508F"/>
    <w:rsid w:val="00B86D7C"/>
    <w:rsid w:val="00B90E57"/>
    <w:rsid w:val="00BA18E0"/>
    <w:rsid w:val="00BB01AD"/>
    <w:rsid w:val="00BB522E"/>
    <w:rsid w:val="00BB782F"/>
    <w:rsid w:val="00BC24D3"/>
    <w:rsid w:val="00BC251D"/>
    <w:rsid w:val="00BC2699"/>
    <w:rsid w:val="00BE5095"/>
    <w:rsid w:val="00BF0709"/>
    <w:rsid w:val="00BF41CB"/>
    <w:rsid w:val="00C30150"/>
    <w:rsid w:val="00C44438"/>
    <w:rsid w:val="00C67CED"/>
    <w:rsid w:val="00C73F8C"/>
    <w:rsid w:val="00C754E4"/>
    <w:rsid w:val="00C75559"/>
    <w:rsid w:val="00C840CB"/>
    <w:rsid w:val="00C8768D"/>
    <w:rsid w:val="00C91801"/>
    <w:rsid w:val="00C972C0"/>
    <w:rsid w:val="00CC0B02"/>
    <w:rsid w:val="00CC1528"/>
    <w:rsid w:val="00CC6EBD"/>
    <w:rsid w:val="00CE64E5"/>
    <w:rsid w:val="00CF1ECF"/>
    <w:rsid w:val="00CF53F5"/>
    <w:rsid w:val="00D13ABA"/>
    <w:rsid w:val="00D20B54"/>
    <w:rsid w:val="00D20EFA"/>
    <w:rsid w:val="00D31F54"/>
    <w:rsid w:val="00D324DE"/>
    <w:rsid w:val="00D41BA1"/>
    <w:rsid w:val="00D47134"/>
    <w:rsid w:val="00D549E6"/>
    <w:rsid w:val="00D574F7"/>
    <w:rsid w:val="00D6628E"/>
    <w:rsid w:val="00D7273B"/>
    <w:rsid w:val="00D85D18"/>
    <w:rsid w:val="00D86C0A"/>
    <w:rsid w:val="00DA1643"/>
    <w:rsid w:val="00DA2156"/>
    <w:rsid w:val="00DB232E"/>
    <w:rsid w:val="00DB2B33"/>
    <w:rsid w:val="00DB38B6"/>
    <w:rsid w:val="00DC0211"/>
    <w:rsid w:val="00DC3F55"/>
    <w:rsid w:val="00DD3888"/>
    <w:rsid w:val="00DD5DFE"/>
    <w:rsid w:val="00DE0D77"/>
    <w:rsid w:val="00DF1B32"/>
    <w:rsid w:val="00DF5794"/>
    <w:rsid w:val="00DF6E07"/>
    <w:rsid w:val="00E11315"/>
    <w:rsid w:val="00E2213D"/>
    <w:rsid w:val="00E51EE3"/>
    <w:rsid w:val="00E54D4C"/>
    <w:rsid w:val="00E634B2"/>
    <w:rsid w:val="00E7071C"/>
    <w:rsid w:val="00E84AD4"/>
    <w:rsid w:val="00E9159C"/>
    <w:rsid w:val="00E941D9"/>
    <w:rsid w:val="00E96FD0"/>
    <w:rsid w:val="00EB4786"/>
    <w:rsid w:val="00EB6BC8"/>
    <w:rsid w:val="00ED1BDC"/>
    <w:rsid w:val="00EE1280"/>
    <w:rsid w:val="00EF0E97"/>
    <w:rsid w:val="00F03926"/>
    <w:rsid w:val="00F058FB"/>
    <w:rsid w:val="00F10345"/>
    <w:rsid w:val="00F26B94"/>
    <w:rsid w:val="00F361B6"/>
    <w:rsid w:val="00F56BDF"/>
    <w:rsid w:val="00F83F67"/>
    <w:rsid w:val="00F9500C"/>
    <w:rsid w:val="00FB7BC1"/>
    <w:rsid w:val="00FC5DDC"/>
    <w:rsid w:val="00FE1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078C7"/>
  <w15:chartTrackingRefBased/>
  <w15:docId w15:val="{7D75840F-B507-483F-82E3-2E1E494C2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08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0470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08B"/>
    <w:rPr>
      <w:rFonts w:ascii="Arial" w:hAnsi="Arial"/>
    </w:rPr>
  </w:style>
  <w:style w:type="paragraph" w:styleId="Header">
    <w:name w:val="header"/>
    <w:basedOn w:val="Normal"/>
    <w:link w:val="HeaderChar"/>
    <w:uiPriority w:val="99"/>
    <w:unhideWhenUsed/>
    <w:rsid w:val="001906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632"/>
    <w:rPr>
      <w:rFonts w:ascii="Arial" w:hAnsi="Arial"/>
    </w:rPr>
  </w:style>
  <w:style w:type="paragraph" w:styleId="TOC1">
    <w:name w:val="toc 1"/>
    <w:basedOn w:val="Normal"/>
    <w:next w:val="Normal"/>
    <w:autoRedefine/>
    <w:uiPriority w:val="39"/>
    <w:unhideWhenUsed/>
    <w:rsid w:val="00190632"/>
    <w:pPr>
      <w:spacing w:after="100"/>
    </w:pPr>
  </w:style>
  <w:style w:type="character" w:styleId="Hyperlink">
    <w:name w:val="Hyperlink"/>
    <w:basedOn w:val="DefaultParagraphFont"/>
    <w:uiPriority w:val="99"/>
    <w:unhideWhenUsed/>
    <w:rsid w:val="00190632"/>
    <w:rPr>
      <w:color w:val="0563C1" w:themeColor="hyperlink"/>
      <w:u w:val="single"/>
    </w:rPr>
  </w:style>
  <w:style w:type="paragraph" w:styleId="TOC2">
    <w:name w:val="toc 2"/>
    <w:basedOn w:val="Normal"/>
    <w:next w:val="Normal"/>
    <w:autoRedefine/>
    <w:uiPriority w:val="39"/>
    <w:unhideWhenUsed/>
    <w:rsid w:val="00B6021D"/>
    <w:pPr>
      <w:spacing w:after="100"/>
      <w:ind w:left="220"/>
    </w:pPr>
  </w:style>
  <w:style w:type="character" w:styleId="UnresolvedMention">
    <w:name w:val="Unresolved Mention"/>
    <w:basedOn w:val="DefaultParagraphFont"/>
    <w:uiPriority w:val="99"/>
    <w:semiHidden/>
    <w:unhideWhenUsed/>
    <w:rsid w:val="00DE0D77"/>
    <w:rPr>
      <w:color w:val="605E5C"/>
      <w:shd w:val="clear" w:color="auto" w:fill="E1DFDD"/>
    </w:rPr>
  </w:style>
  <w:style w:type="paragraph" w:styleId="TOC3">
    <w:name w:val="toc 3"/>
    <w:basedOn w:val="Normal"/>
    <w:next w:val="Normal"/>
    <w:autoRedefine/>
    <w:uiPriority w:val="39"/>
    <w:unhideWhenUsed/>
    <w:rsid w:val="00425A7A"/>
    <w:pPr>
      <w:spacing w:after="100"/>
      <w:ind w:left="440"/>
    </w:pPr>
  </w:style>
  <w:style w:type="character" w:styleId="FollowedHyperlink">
    <w:name w:val="FollowedHyperlink"/>
    <w:basedOn w:val="DefaultParagraphFont"/>
    <w:uiPriority w:val="99"/>
    <w:semiHidden/>
    <w:unhideWhenUsed/>
    <w:rsid w:val="00A34D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7812">
      <w:bodyDiv w:val="1"/>
      <w:marLeft w:val="0"/>
      <w:marRight w:val="0"/>
      <w:marTop w:val="0"/>
      <w:marBottom w:val="0"/>
      <w:divBdr>
        <w:top w:val="none" w:sz="0" w:space="0" w:color="auto"/>
        <w:left w:val="none" w:sz="0" w:space="0" w:color="auto"/>
        <w:bottom w:val="none" w:sz="0" w:space="0" w:color="auto"/>
        <w:right w:val="none" w:sz="0" w:space="0" w:color="auto"/>
      </w:divBdr>
      <w:divsChild>
        <w:div w:id="1948387398">
          <w:marLeft w:val="0"/>
          <w:marRight w:val="0"/>
          <w:marTop w:val="0"/>
          <w:marBottom w:val="0"/>
          <w:divBdr>
            <w:top w:val="none" w:sz="0" w:space="0" w:color="auto"/>
            <w:left w:val="none" w:sz="0" w:space="0" w:color="auto"/>
            <w:bottom w:val="none" w:sz="0" w:space="0" w:color="auto"/>
            <w:right w:val="none" w:sz="0" w:space="0" w:color="auto"/>
          </w:divBdr>
        </w:div>
      </w:divsChild>
    </w:div>
    <w:div w:id="10183919">
      <w:bodyDiv w:val="1"/>
      <w:marLeft w:val="0"/>
      <w:marRight w:val="0"/>
      <w:marTop w:val="0"/>
      <w:marBottom w:val="0"/>
      <w:divBdr>
        <w:top w:val="none" w:sz="0" w:space="0" w:color="auto"/>
        <w:left w:val="none" w:sz="0" w:space="0" w:color="auto"/>
        <w:bottom w:val="none" w:sz="0" w:space="0" w:color="auto"/>
        <w:right w:val="none" w:sz="0" w:space="0" w:color="auto"/>
      </w:divBdr>
      <w:divsChild>
        <w:div w:id="1172794025">
          <w:marLeft w:val="0"/>
          <w:marRight w:val="0"/>
          <w:marTop w:val="0"/>
          <w:marBottom w:val="0"/>
          <w:divBdr>
            <w:top w:val="none" w:sz="0" w:space="0" w:color="auto"/>
            <w:left w:val="none" w:sz="0" w:space="0" w:color="auto"/>
            <w:bottom w:val="none" w:sz="0" w:space="0" w:color="auto"/>
            <w:right w:val="none" w:sz="0" w:space="0" w:color="auto"/>
          </w:divBdr>
        </w:div>
      </w:divsChild>
    </w:div>
    <w:div w:id="39785467">
      <w:bodyDiv w:val="1"/>
      <w:marLeft w:val="0"/>
      <w:marRight w:val="0"/>
      <w:marTop w:val="0"/>
      <w:marBottom w:val="0"/>
      <w:divBdr>
        <w:top w:val="none" w:sz="0" w:space="0" w:color="auto"/>
        <w:left w:val="none" w:sz="0" w:space="0" w:color="auto"/>
        <w:bottom w:val="none" w:sz="0" w:space="0" w:color="auto"/>
        <w:right w:val="none" w:sz="0" w:space="0" w:color="auto"/>
      </w:divBdr>
    </w:div>
    <w:div w:id="73818344">
      <w:bodyDiv w:val="1"/>
      <w:marLeft w:val="0"/>
      <w:marRight w:val="0"/>
      <w:marTop w:val="0"/>
      <w:marBottom w:val="0"/>
      <w:divBdr>
        <w:top w:val="none" w:sz="0" w:space="0" w:color="auto"/>
        <w:left w:val="none" w:sz="0" w:space="0" w:color="auto"/>
        <w:bottom w:val="none" w:sz="0" w:space="0" w:color="auto"/>
        <w:right w:val="none" w:sz="0" w:space="0" w:color="auto"/>
      </w:divBdr>
    </w:div>
    <w:div w:id="99180977">
      <w:bodyDiv w:val="1"/>
      <w:marLeft w:val="0"/>
      <w:marRight w:val="0"/>
      <w:marTop w:val="0"/>
      <w:marBottom w:val="0"/>
      <w:divBdr>
        <w:top w:val="none" w:sz="0" w:space="0" w:color="auto"/>
        <w:left w:val="none" w:sz="0" w:space="0" w:color="auto"/>
        <w:bottom w:val="none" w:sz="0" w:space="0" w:color="auto"/>
        <w:right w:val="none" w:sz="0" w:space="0" w:color="auto"/>
      </w:divBdr>
    </w:div>
    <w:div w:id="107357283">
      <w:bodyDiv w:val="1"/>
      <w:marLeft w:val="0"/>
      <w:marRight w:val="0"/>
      <w:marTop w:val="0"/>
      <w:marBottom w:val="0"/>
      <w:divBdr>
        <w:top w:val="none" w:sz="0" w:space="0" w:color="auto"/>
        <w:left w:val="none" w:sz="0" w:space="0" w:color="auto"/>
        <w:bottom w:val="none" w:sz="0" w:space="0" w:color="auto"/>
        <w:right w:val="none" w:sz="0" w:space="0" w:color="auto"/>
      </w:divBdr>
    </w:div>
    <w:div w:id="110637643">
      <w:bodyDiv w:val="1"/>
      <w:marLeft w:val="0"/>
      <w:marRight w:val="0"/>
      <w:marTop w:val="0"/>
      <w:marBottom w:val="0"/>
      <w:divBdr>
        <w:top w:val="none" w:sz="0" w:space="0" w:color="auto"/>
        <w:left w:val="none" w:sz="0" w:space="0" w:color="auto"/>
        <w:bottom w:val="none" w:sz="0" w:space="0" w:color="auto"/>
        <w:right w:val="none" w:sz="0" w:space="0" w:color="auto"/>
      </w:divBdr>
      <w:divsChild>
        <w:div w:id="1032731369">
          <w:marLeft w:val="0"/>
          <w:marRight w:val="0"/>
          <w:marTop w:val="0"/>
          <w:marBottom w:val="0"/>
          <w:divBdr>
            <w:top w:val="none" w:sz="0" w:space="0" w:color="auto"/>
            <w:left w:val="none" w:sz="0" w:space="0" w:color="auto"/>
            <w:bottom w:val="none" w:sz="0" w:space="0" w:color="auto"/>
            <w:right w:val="none" w:sz="0" w:space="0" w:color="auto"/>
          </w:divBdr>
        </w:div>
      </w:divsChild>
    </w:div>
    <w:div w:id="130490341">
      <w:bodyDiv w:val="1"/>
      <w:marLeft w:val="0"/>
      <w:marRight w:val="0"/>
      <w:marTop w:val="0"/>
      <w:marBottom w:val="0"/>
      <w:divBdr>
        <w:top w:val="none" w:sz="0" w:space="0" w:color="auto"/>
        <w:left w:val="none" w:sz="0" w:space="0" w:color="auto"/>
        <w:bottom w:val="none" w:sz="0" w:space="0" w:color="auto"/>
        <w:right w:val="none" w:sz="0" w:space="0" w:color="auto"/>
      </w:divBdr>
      <w:divsChild>
        <w:div w:id="1489593835">
          <w:marLeft w:val="0"/>
          <w:marRight w:val="0"/>
          <w:marTop w:val="0"/>
          <w:marBottom w:val="0"/>
          <w:divBdr>
            <w:top w:val="none" w:sz="0" w:space="0" w:color="auto"/>
            <w:left w:val="none" w:sz="0" w:space="0" w:color="auto"/>
            <w:bottom w:val="none" w:sz="0" w:space="0" w:color="auto"/>
            <w:right w:val="none" w:sz="0" w:space="0" w:color="auto"/>
          </w:divBdr>
        </w:div>
      </w:divsChild>
    </w:div>
    <w:div w:id="145122890">
      <w:bodyDiv w:val="1"/>
      <w:marLeft w:val="0"/>
      <w:marRight w:val="0"/>
      <w:marTop w:val="0"/>
      <w:marBottom w:val="0"/>
      <w:divBdr>
        <w:top w:val="none" w:sz="0" w:space="0" w:color="auto"/>
        <w:left w:val="none" w:sz="0" w:space="0" w:color="auto"/>
        <w:bottom w:val="none" w:sz="0" w:space="0" w:color="auto"/>
        <w:right w:val="none" w:sz="0" w:space="0" w:color="auto"/>
      </w:divBdr>
      <w:divsChild>
        <w:div w:id="995182177">
          <w:marLeft w:val="0"/>
          <w:marRight w:val="0"/>
          <w:marTop w:val="0"/>
          <w:marBottom w:val="0"/>
          <w:divBdr>
            <w:top w:val="none" w:sz="0" w:space="0" w:color="auto"/>
            <w:left w:val="none" w:sz="0" w:space="0" w:color="auto"/>
            <w:bottom w:val="none" w:sz="0" w:space="0" w:color="auto"/>
            <w:right w:val="none" w:sz="0" w:space="0" w:color="auto"/>
          </w:divBdr>
        </w:div>
      </w:divsChild>
    </w:div>
    <w:div w:id="155268339">
      <w:bodyDiv w:val="1"/>
      <w:marLeft w:val="0"/>
      <w:marRight w:val="0"/>
      <w:marTop w:val="0"/>
      <w:marBottom w:val="0"/>
      <w:divBdr>
        <w:top w:val="none" w:sz="0" w:space="0" w:color="auto"/>
        <w:left w:val="none" w:sz="0" w:space="0" w:color="auto"/>
        <w:bottom w:val="none" w:sz="0" w:space="0" w:color="auto"/>
        <w:right w:val="none" w:sz="0" w:space="0" w:color="auto"/>
      </w:divBdr>
    </w:div>
    <w:div w:id="166871663">
      <w:bodyDiv w:val="1"/>
      <w:marLeft w:val="0"/>
      <w:marRight w:val="0"/>
      <w:marTop w:val="0"/>
      <w:marBottom w:val="0"/>
      <w:divBdr>
        <w:top w:val="none" w:sz="0" w:space="0" w:color="auto"/>
        <w:left w:val="none" w:sz="0" w:space="0" w:color="auto"/>
        <w:bottom w:val="none" w:sz="0" w:space="0" w:color="auto"/>
        <w:right w:val="none" w:sz="0" w:space="0" w:color="auto"/>
      </w:divBdr>
    </w:div>
    <w:div w:id="189731080">
      <w:bodyDiv w:val="1"/>
      <w:marLeft w:val="0"/>
      <w:marRight w:val="0"/>
      <w:marTop w:val="0"/>
      <w:marBottom w:val="0"/>
      <w:divBdr>
        <w:top w:val="none" w:sz="0" w:space="0" w:color="auto"/>
        <w:left w:val="none" w:sz="0" w:space="0" w:color="auto"/>
        <w:bottom w:val="none" w:sz="0" w:space="0" w:color="auto"/>
        <w:right w:val="none" w:sz="0" w:space="0" w:color="auto"/>
      </w:divBdr>
    </w:div>
    <w:div w:id="237903532">
      <w:bodyDiv w:val="1"/>
      <w:marLeft w:val="0"/>
      <w:marRight w:val="0"/>
      <w:marTop w:val="0"/>
      <w:marBottom w:val="0"/>
      <w:divBdr>
        <w:top w:val="none" w:sz="0" w:space="0" w:color="auto"/>
        <w:left w:val="none" w:sz="0" w:space="0" w:color="auto"/>
        <w:bottom w:val="none" w:sz="0" w:space="0" w:color="auto"/>
        <w:right w:val="none" w:sz="0" w:space="0" w:color="auto"/>
      </w:divBdr>
    </w:div>
    <w:div w:id="262154817">
      <w:bodyDiv w:val="1"/>
      <w:marLeft w:val="0"/>
      <w:marRight w:val="0"/>
      <w:marTop w:val="0"/>
      <w:marBottom w:val="0"/>
      <w:divBdr>
        <w:top w:val="none" w:sz="0" w:space="0" w:color="auto"/>
        <w:left w:val="none" w:sz="0" w:space="0" w:color="auto"/>
        <w:bottom w:val="none" w:sz="0" w:space="0" w:color="auto"/>
        <w:right w:val="none" w:sz="0" w:space="0" w:color="auto"/>
      </w:divBdr>
      <w:divsChild>
        <w:div w:id="1386951207">
          <w:marLeft w:val="0"/>
          <w:marRight w:val="0"/>
          <w:marTop w:val="0"/>
          <w:marBottom w:val="0"/>
          <w:divBdr>
            <w:top w:val="none" w:sz="0" w:space="0" w:color="auto"/>
            <w:left w:val="none" w:sz="0" w:space="0" w:color="auto"/>
            <w:bottom w:val="none" w:sz="0" w:space="0" w:color="auto"/>
            <w:right w:val="none" w:sz="0" w:space="0" w:color="auto"/>
          </w:divBdr>
        </w:div>
      </w:divsChild>
    </w:div>
    <w:div w:id="284698131">
      <w:bodyDiv w:val="1"/>
      <w:marLeft w:val="0"/>
      <w:marRight w:val="0"/>
      <w:marTop w:val="0"/>
      <w:marBottom w:val="0"/>
      <w:divBdr>
        <w:top w:val="none" w:sz="0" w:space="0" w:color="auto"/>
        <w:left w:val="none" w:sz="0" w:space="0" w:color="auto"/>
        <w:bottom w:val="none" w:sz="0" w:space="0" w:color="auto"/>
        <w:right w:val="none" w:sz="0" w:space="0" w:color="auto"/>
      </w:divBdr>
    </w:div>
    <w:div w:id="300620657">
      <w:bodyDiv w:val="1"/>
      <w:marLeft w:val="0"/>
      <w:marRight w:val="0"/>
      <w:marTop w:val="0"/>
      <w:marBottom w:val="0"/>
      <w:divBdr>
        <w:top w:val="none" w:sz="0" w:space="0" w:color="auto"/>
        <w:left w:val="none" w:sz="0" w:space="0" w:color="auto"/>
        <w:bottom w:val="none" w:sz="0" w:space="0" w:color="auto"/>
        <w:right w:val="none" w:sz="0" w:space="0" w:color="auto"/>
      </w:divBdr>
      <w:divsChild>
        <w:div w:id="2062245028">
          <w:marLeft w:val="0"/>
          <w:marRight w:val="0"/>
          <w:marTop w:val="0"/>
          <w:marBottom w:val="0"/>
          <w:divBdr>
            <w:top w:val="none" w:sz="0" w:space="0" w:color="auto"/>
            <w:left w:val="none" w:sz="0" w:space="0" w:color="auto"/>
            <w:bottom w:val="none" w:sz="0" w:space="0" w:color="auto"/>
            <w:right w:val="none" w:sz="0" w:space="0" w:color="auto"/>
          </w:divBdr>
        </w:div>
      </w:divsChild>
    </w:div>
    <w:div w:id="350570456">
      <w:bodyDiv w:val="1"/>
      <w:marLeft w:val="0"/>
      <w:marRight w:val="0"/>
      <w:marTop w:val="0"/>
      <w:marBottom w:val="0"/>
      <w:divBdr>
        <w:top w:val="none" w:sz="0" w:space="0" w:color="auto"/>
        <w:left w:val="none" w:sz="0" w:space="0" w:color="auto"/>
        <w:bottom w:val="none" w:sz="0" w:space="0" w:color="auto"/>
        <w:right w:val="none" w:sz="0" w:space="0" w:color="auto"/>
      </w:divBdr>
      <w:divsChild>
        <w:div w:id="1826436087">
          <w:marLeft w:val="0"/>
          <w:marRight w:val="0"/>
          <w:marTop w:val="0"/>
          <w:marBottom w:val="0"/>
          <w:divBdr>
            <w:top w:val="none" w:sz="0" w:space="0" w:color="auto"/>
            <w:left w:val="none" w:sz="0" w:space="0" w:color="auto"/>
            <w:bottom w:val="none" w:sz="0" w:space="0" w:color="auto"/>
            <w:right w:val="none" w:sz="0" w:space="0" w:color="auto"/>
          </w:divBdr>
        </w:div>
      </w:divsChild>
    </w:div>
    <w:div w:id="365300939">
      <w:bodyDiv w:val="1"/>
      <w:marLeft w:val="0"/>
      <w:marRight w:val="0"/>
      <w:marTop w:val="0"/>
      <w:marBottom w:val="0"/>
      <w:divBdr>
        <w:top w:val="none" w:sz="0" w:space="0" w:color="auto"/>
        <w:left w:val="none" w:sz="0" w:space="0" w:color="auto"/>
        <w:bottom w:val="none" w:sz="0" w:space="0" w:color="auto"/>
        <w:right w:val="none" w:sz="0" w:space="0" w:color="auto"/>
      </w:divBdr>
      <w:divsChild>
        <w:div w:id="1769302247">
          <w:marLeft w:val="0"/>
          <w:marRight w:val="0"/>
          <w:marTop w:val="0"/>
          <w:marBottom w:val="0"/>
          <w:divBdr>
            <w:top w:val="none" w:sz="0" w:space="0" w:color="auto"/>
            <w:left w:val="none" w:sz="0" w:space="0" w:color="auto"/>
            <w:bottom w:val="none" w:sz="0" w:space="0" w:color="auto"/>
            <w:right w:val="none" w:sz="0" w:space="0" w:color="auto"/>
          </w:divBdr>
        </w:div>
      </w:divsChild>
    </w:div>
    <w:div w:id="418403821">
      <w:bodyDiv w:val="1"/>
      <w:marLeft w:val="0"/>
      <w:marRight w:val="0"/>
      <w:marTop w:val="0"/>
      <w:marBottom w:val="0"/>
      <w:divBdr>
        <w:top w:val="none" w:sz="0" w:space="0" w:color="auto"/>
        <w:left w:val="none" w:sz="0" w:space="0" w:color="auto"/>
        <w:bottom w:val="none" w:sz="0" w:space="0" w:color="auto"/>
        <w:right w:val="none" w:sz="0" w:space="0" w:color="auto"/>
      </w:divBdr>
    </w:div>
    <w:div w:id="444037851">
      <w:bodyDiv w:val="1"/>
      <w:marLeft w:val="0"/>
      <w:marRight w:val="0"/>
      <w:marTop w:val="0"/>
      <w:marBottom w:val="0"/>
      <w:divBdr>
        <w:top w:val="none" w:sz="0" w:space="0" w:color="auto"/>
        <w:left w:val="none" w:sz="0" w:space="0" w:color="auto"/>
        <w:bottom w:val="none" w:sz="0" w:space="0" w:color="auto"/>
        <w:right w:val="none" w:sz="0" w:space="0" w:color="auto"/>
      </w:divBdr>
    </w:div>
    <w:div w:id="444076391">
      <w:bodyDiv w:val="1"/>
      <w:marLeft w:val="0"/>
      <w:marRight w:val="0"/>
      <w:marTop w:val="0"/>
      <w:marBottom w:val="0"/>
      <w:divBdr>
        <w:top w:val="none" w:sz="0" w:space="0" w:color="auto"/>
        <w:left w:val="none" w:sz="0" w:space="0" w:color="auto"/>
        <w:bottom w:val="none" w:sz="0" w:space="0" w:color="auto"/>
        <w:right w:val="none" w:sz="0" w:space="0" w:color="auto"/>
      </w:divBdr>
      <w:divsChild>
        <w:div w:id="1844512626">
          <w:marLeft w:val="0"/>
          <w:marRight w:val="0"/>
          <w:marTop w:val="0"/>
          <w:marBottom w:val="0"/>
          <w:divBdr>
            <w:top w:val="none" w:sz="0" w:space="0" w:color="auto"/>
            <w:left w:val="none" w:sz="0" w:space="0" w:color="auto"/>
            <w:bottom w:val="none" w:sz="0" w:space="0" w:color="auto"/>
            <w:right w:val="none" w:sz="0" w:space="0" w:color="auto"/>
          </w:divBdr>
        </w:div>
      </w:divsChild>
    </w:div>
    <w:div w:id="458106630">
      <w:bodyDiv w:val="1"/>
      <w:marLeft w:val="0"/>
      <w:marRight w:val="0"/>
      <w:marTop w:val="0"/>
      <w:marBottom w:val="0"/>
      <w:divBdr>
        <w:top w:val="none" w:sz="0" w:space="0" w:color="auto"/>
        <w:left w:val="none" w:sz="0" w:space="0" w:color="auto"/>
        <w:bottom w:val="none" w:sz="0" w:space="0" w:color="auto"/>
        <w:right w:val="none" w:sz="0" w:space="0" w:color="auto"/>
      </w:divBdr>
      <w:divsChild>
        <w:div w:id="1861505427">
          <w:marLeft w:val="0"/>
          <w:marRight w:val="0"/>
          <w:marTop w:val="0"/>
          <w:marBottom w:val="0"/>
          <w:divBdr>
            <w:top w:val="none" w:sz="0" w:space="0" w:color="auto"/>
            <w:left w:val="none" w:sz="0" w:space="0" w:color="auto"/>
            <w:bottom w:val="none" w:sz="0" w:space="0" w:color="auto"/>
            <w:right w:val="none" w:sz="0" w:space="0" w:color="auto"/>
          </w:divBdr>
        </w:div>
      </w:divsChild>
    </w:div>
    <w:div w:id="470902671">
      <w:bodyDiv w:val="1"/>
      <w:marLeft w:val="0"/>
      <w:marRight w:val="0"/>
      <w:marTop w:val="0"/>
      <w:marBottom w:val="0"/>
      <w:divBdr>
        <w:top w:val="none" w:sz="0" w:space="0" w:color="auto"/>
        <w:left w:val="none" w:sz="0" w:space="0" w:color="auto"/>
        <w:bottom w:val="none" w:sz="0" w:space="0" w:color="auto"/>
        <w:right w:val="none" w:sz="0" w:space="0" w:color="auto"/>
      </w:divBdr>
    </w:div>
    <w:div w:id="545022858">
      <w:bodyDiv w:val="1"/>
      <w:marLeft w:val="0"/>
      <w:marRight w:val="0"/>
      <w:marTop w:val="0"/>
      <w:marBottom w:val="0"/>
      <w:divBdr>
        <w:top w:val="none" w:sz="0" w:space="0" w:color="auto"/>
        <w:left w:val="none" w:sz="0" w:space="0" w:color="auto"/>
        <w:bottom w:val="none" w:sz="0" w:space="0" w:color="auto"/>
        <w:right w:val="none" w:sz="0" w:space="0" w:color="auto"/>
      </w:divBdr>
      <w:divsChild>
        <w:div w:id="1822041962">
          <w:marLeft w:val="0"/>
          <w:marRight w:val="0"/>
          <w:marTop w:val="0"/>
          <w:marBottom w:val="0"/>
          <w:divBdr>
            <w:top w:val="none" w:sz="0" w:space="0" w:color="auto"/>
            <w:left w:val="none" w:sz="0" w:space="0" w:color="auto"/>
            <w:bottom w:val="none" w:sz="0" w:space="0" w:color="auto"/>
            <w:right w:val="none" w:sz="0" w:space="0" w:color="auto"/>
          </w:divBdr>
        </w:div>
      </w:divsChild>
    </w:div>
    <w:div w:id="562833030">
      <w:bodyDiv w:val="1"/>
      <w:marLeft w:val="0"/>
      <w:marRight w:val="0"/>
      <w:marTop w:val="0"/>
      <w:marBottom w:val="0"/>
      <w:divBdr>
        <w:top w:val="none" w:sz="0" w:space="0" w:color="auto"/>
        <w:left w:val="none" w:sz="0" w:space="0" w:color="auto"/>
        <w:bottom w:val="none" w:sz="0" w:space="0" w:color="auto"/>
        <w:right w:val="none" w:sz="0" w:space="0" w:color="auto"/>
      </w:divBdr>
      <w:divsChild>
        <w:div w:id="1180697444">
          <w:marLeft w:val="0"/>
          <w:marRight w:val="0"/>
          <w:marTop w:val="0"/>
          <w:marBottom w:val="0"/>
          <w:divBdr>
            <w:top w:val="none" w:sz="0" w:space="0" w:color="auto"/>
            <w:left w:val="none" w:sz="0" w:space="0" w:color="auto"/>
            <w:bottom w:val="none" w:sz="0" w:space="0" w:color="auto"/>
            <w:right w:val="none" w:sz="0" w:space="0" w:color="auto"/>
          </w:divBdr>
        </w:div>
      </w:divsChild>
    </w:div>
    <w:div w:id="565385597">
      <w:bodyDiv w:val="1"/>
      <w:marLeft w:val="0"/>
      <w:marRight w:val="0"/>
      <w:marTop w:val="0"/>
      <w:marBottom w:val="0"/>
      <w:divBdr>
        <w:top w:val="none" w:sz="0" w:space="0" w:color="auto"/>
        <w:left w:val="none" w:sz="0" w:space="0" w:color="auto"/>
        <w:bottom w:val="none" w:sz="0" w:space="0" w:color="auto"/>
        <w:right w:val="none" w:sz="0" w:space="0" w:color="auto"/>
      </w:divBdr>
    </w:div>
    <w:div w:id="576549745">
      <w:bodyDiv w:val="1"/>
      <w:marLeft w:val="0"/>
      <w:marRight w:val="0"/>
      <w:marTop w:val="0"/>
      <w:marBottom w:val="0"/>
      <w:divBdr>
        <w:top w:val="none" w:sz="0" w:space="0" w:color="auto"/>
        <w:left w:val="none" w:sz="0" w:space="0" w:color="auto"/>
        <w:bottom w:val="none" w:sz="0" w:space="0" w:color="auto"/>
        <w:right w:val="none" w:sz="0" w:space="0" w:color="auto"/>
      </w:divBdr>
    </w:div>
    <w:div w:id="585304589">
      <w:bodyDiv w:val="1"/>
      <w:marLeft w:val="0"/>
      <w:marRight w:val="0"/>
      <w:marTop w:val="0"/>
      <w:marBottom w:val="0"/>
      <w:divBdr>
        <w:top w:val="none" w:sz="0" w:space="0" w:color="auto"/>
        <w:left w:val="none" w:sz="0" w:space="0" w:color="auto"/>
        <w:bottom w:val="none" w:sz="0" w:space="0" w:color="auto"/>
        <w:right w:val="none" w:sz="0" w:space="0" w:color="auto"/>
      </w:divBdr>
    </w:div>
    <w:div w:id="587273289">
      <w:bodyDiv w:val="1"/>
      <w:marLeft w:val="0"/>
      <w:marRight w:val="0"/>
      <w:marTop w:val="0"/>
      <w:marBottom w:val="0"/>
      <w:divBdr>
        <w:top w:val="none" w:sz="0" w:space="0" w:color="auto"/>
        <w:left w:val="none" w:sz="0" w:space="0" w:color="auto"/>
        <w:bottom w:val="none" w:sz="0" w:space="0" w:color="auto"/>
        <w:right w:val="none" w:sz="0" w:space="0" w:color="auto"/>
      </w:divBdr>
    </w:div>
    <w:div w:id="594896768">
      <w:bodyDiv w:val="1"/>
      <w:marLeft w:val="0"/>
      <w:marRight w:val="0"/>
      <w:marTop w:val="0"/>
      <w:marBottom w:val="0"/>
      <w:divBdr>
        <w:top w:val="none" w:sz="0" w:space="0" w:color="auto"/>
        <w:left w:val="none" w:sz="0" w:space="0" w:color="auto"/>
        <w:bottom w:val="none" w:sz="0" w:space="0" w:color="auto"/>
        <w:right w:val="none" w:sz="0" w:space="0" w:color="auto"/>
      </w:divBdr>
    </w:div>
    <w:div w:id="612513987">
      <w:bodyDiv w:val="1"/>
      <w:marLeft w:val="0"/>
      <w:marRight w:val="0"/>
      <w:marTop w:val="0"/>
      <w:marBottom w:val="0"/>
      <w:divBdr>
        <w:top w:val="none" w:sz="0" w:space="0" w:color="auto"/>
        <w:left w:val="none" w:sz="0" w:space="0" w:color="auto"/>
        <w:bottom w:val="none" w:sz="0" w:space="0" w:color="auto"/>
        <w:right w:val="none" w:sz="0" w:space="0" w:color="auto"/>
      </w:divBdr>
    </w:div>
    <w:div w:id="629281533">
      <w:bodyDiv w:val="1"/>
      <w:marLeft w:val="0"/>
      <w:marRight w:val="0"/>
      <w:marTop w:val="0"/>
      <w:marBottom w:val="0"/>
      <w:divBdr>
        <w:top w:val="none" w:sz="0" w:space="0" w:color="auto"/>
        <w:left w:val="none" w:sz="0" w:space="0" w:color="auto"/>
        <w:bottom w:val="none" w:sz="0" w:space="0" w:color="auto"/>
        <w:right w:val="none" w:sz="0" w:space="0" w:color="auto"/>
      </w:divBdr>
      <w:divsChild>
        <w:div w:id="656764066">
          <w:marLeft w:val="0"/>
          <w:marRight w:val="0"/>
          <w:marTop w:val="0"/>
          <w:marBottom w:val="0"/>
          <w:divBdr>
            <w:top w:val="none" w:sz="0" w:space="0" w:color="auto"/>
            <w:left w:val="none" w:sz="0" w:space="0" w:color="auto"/>
            <w:bottom w:val="none" w:sz="0" w:space="0" w:color="auto"/>
            <w:right w:val="none" w:sz="0" w:space="0" w:color="auto"/>
          </w:divBdr>
        </w:div>
      </w:divsChild>
    </w:div>
    <w:div w:id="634943663">
      <w:bodyDiv w:val="1"/>
      <w:marLeft w:val="0"/>
      <w:marRight w:val="0"/>
      <w:marTop w:val="0"/>
      <w:marBottom w:val="0"/>
      <w:divBdr>
        <w:top w:val="none" w:sz="0" w:space="0" w:color="auto"/>
        <w:left w:val="none" w:sz="0" w:space="0" w:color="auto"/>
        <w:bottom w:val="none" w:sz="0" w:space="0" w:color="auto"/>
        <w:right w:val="none" w:sz="0" w:space="0" w:color="auto"/>
      </w:divBdr>
    </w:div>
    <w:div w:id="646595762">
      <w:bodyDiv w:val="1"/>
      <w:marLeft w:val="0"/>
      <w:marRight w:val="0"/>
      <w:marTop w:val="0"/>
      <w:marBottom w:val="0"/>
      <w:divBdr>
        <w:top w:val="none" w:sz="0" w:space="0" w:color="auto"/>
        <w:left w:val="none" w:sz="0" w:space="0" w:color="auto"/>
        <w:bottom w:val="none" w:sz="0" w:space="0" w:color="auto"/>
        <w:right w:val="none" w:sz="0" w:space="0" w:color="auto"/>
      </w:divBdr>
      <w:divsChild>
        <w:div w:id="1452942693">
          <w:marLeft w:val="0"/>
          <w:marRight w:val="0"/>
          <w:marTop w:val="0"/>
          <w:marBottom w:val="0"/>
          <w:divBdr>
            <w:top w:val="none" w:sz="0" w:space="0" w:color="auto"/>
            <w:left w:val="none" w:sz="0" w:space="0" w:color="auto"/>
            <w:bottom w:val="none" w:sz="0" w:space="0" w:color="auto"/>
            <w:right w:val="none" w:sz="0" w:space="0" w:color="auto"/>
          </w:divBdr>
        </w:div>
      </w:divsChild>
    </w:div>
    <w:div w:id="714938048">
      <w:bodyDiv w:val="1"/>
      <w:marLeft w:val="0"/>
      <w:marRight w:val="0"/>
      <w:marTop w:val="0"/>
      <w:marBottom w:val="0"/>
      <w:divBdr>
        <w:top w:val="none" w:sz="0" w:space="0" w:color="auto"/>
        <w:left w:val="none" w:sz="0" w:space="0" w:color="auto"/>
        <w:bottom w:val="none" w:sz="0" w:space="0" w:color="auto"/>
        <w:right w:val="none" w:sz="0" w:space="0" w:color="auto"/>
      </w:divBdr>
    </w:div>
    <w:div w:id="740182138">
      <w:bodyDiv w:val="1"/>
      <w:marLeft w:val="0"/>
      <w:marRight w:val="0"/>
      <w:marTop w:val="0"/>
      <w:marBottom w:val="0"/>
      <w:divBdr>
        <w:top w:val="none" w:sz="0" w:space="0" w:color="auto"/>
        <w:left w:val="none" w:sz="0" w:space="0" w:color="auto"/>
        <w:bottom w:val="none" w:sz="0" w:space="0" w:color="auto"/>
        <w:right w:val="none" w:sz="0" w:space="0" w:color="auto"/>
      </w:divBdr>
      <w:divsChild>
        <w:div w:id="2141222087">
          <w:marLeft w:val="0"/>
          <w:marRight w:val="0"/>
          <w:marTop w:val="0"/>
          <w:marBottom w:val="0"/>
          <w:divBdr>
            <w:top w:val="none" w:sz="0" w:space="0" w:color="auto"/>
            <w:left w:val="none" w:sz="0" w:space="0" w:color="auto"/>
            <w:bottom w:val="none" w:sz="0" w:space="0" w:color="auto"/>
            <w:right w:val="none" w:sz="0" w:space="0" w:color="auto"/>
          </w:divBdr>
        </w:div>
      </w:divsChild>
    </w:div>
    <w:div w:id="756023977">
      <w:bodyDiv w:val="1"/>
      <w:marLeft w:val="0"/>
      <w:marRight w:val="0"/>
      <w:marTop w:val="0"/>
      <w:marBottom w:val="0"/>
      <w:divBdr>
        <w:top w:val="none" w:sz="0" w:space="0" w:color="auto"/>
        <w:left w:val="none" w:sz="0" w:space="0" w:color="auto"/>
        <w:bottom w:val="none" w:sz="0" w:space="0" w:color="auto"/>
        <w:right w:val="none" w:sz="0" w:space="0" w:color="auto"/>
      </w:divBdr>
      <w:divsChild>
        <w:div w:id="83496895">
          <w:marLeft w:val="0"/>
          <w:marRight w:val="0"/>
          <w:marTop w:val="0"/>
          <w:marBottom w:val="0"/>
          <w:divBdr>
            <w:top w:val="none" w:sz="0" w:space="0" w:color="auto"/>
            <w:left w:val="none" w:sz="0" w:space="0" w:color="auto"/>
            <w:bottom w:val="none" w:sz="0" w:space="0" w:color="auto"/>
            <w:right w:val="none" w:sz="0" w:space="0" w:color="auto"/>
          </w:divBdr>
        </w:div>
      </w:divsChild>
    </w:div>
    <w:div w:id="771629914">
      <w:bodyDiv w:val="1"/>
      <w:marLeft w:val="0"/>
      <w:marRight w:val="0"/>
      <w:marTop w:val="0"/>
      <w:marBottom w:val="0"/>
      <w:divBdr>
        <w:top w:val="none" w:sz="0" w:space="0" w:color="auto"/>
        <w:left w:val="none" w:sz="0" w:space="0" w:color="auto"/>
        <w:bottom w:val="none" w:sz="0" w:space="0" w:color="auto"/>
        <w:right w:val="none" w:sz="0" w:space="0" w:color="auto"/>
      </w:divBdr>
      <w:divsChild>
        <w:div w:id="898706102">
          <w:marLeft w:val="0"/>
          <w:marRight w:val="0"/>
          <w:marTop w:val="0"/>
          <w:marBottom w:val="0"/>
          <w:divBdr>
            <w:top w:val="none" w:sz="0" w:space="0" w:color="auto"/>
            <w:left w:val="none" w:sz="0" w:space="0" w:color="auto"/>
            <w:bottom w:val="none" w:sz="0" w:space="0" w:color="auto"/>
            <w:right w:val="none" w:sz="0" w:space="0" w:color="auto"/>
          </w:divBdr>
        </w:div>
      </w:divsChild>
    </w:div>
    <w:div w:id="834221323">
      <w:bodyDiv w:val="1"/>
      <w:marLeft w:val="0"/>
      <w:marRight w:val="0"/>
      <w:marTop w:val="0"/>
      <w:marBottom w:val="0"/>
      <w:divBdr>
        <w:top w:val="none" w:sz="0" w:space="0" w:color="auto"/>
        <w:left w:val="none" w:sz="0" w:space="0" w:color="auto"/>
        <w:bottom w:val="none" w:sz="0" w:space="0" w:color="auto"/>
        <w:right w:val="none" w:sz="0" w:space="0" w:color="auto"/>
      </w:divBdr>
    </w:div>
    <w:div w:id="856238116">
      <w:bodyDiv w:val="1"/>
      <w:marLeft w:val="0"/>
      <w:marRight w:val="0"/>
      <w:marTop w:val="0"/>
      <w:marBottom w:val="0"/>
      <w:divBdr>
        <w:top w:val="none" w:sz="0" w:space="0" w:color="auto"/>
        <w:left w:val="none" w:sz="0" w:space="0" w:color="auto"/>
        <w:bottom w:val="none" w:sz="0" w:space="0" w:color="auto"/>
        <w:right w:val="none" w:sz="0" w:space="0" w:color="auto"/>
      </w:divBdr>
      <w:divsChild>
        <w:div w:id="113136150">
          <w:marLeft w:val="0"/>
          <w:marRight w:val="0"/>
          <w:marTop w:val="0"/>
          <w:marBottom w:val="0"/>
          <w:divBdr>
            <w:top w:val="none" w:sz="0" w:space="0" w:color="auto"/>
            <w:left w:val="none" w:sz="0" w:space="0" w:color="auto"/>
            <w:bottom w:val="none" w:sz="0" w:space="0" w:color="auto"/>
            <w:right w:val="none" w:sz="0" w:space="0" w:color="auto"/>
          </w:divBdr>
        </w:div>
      </w:divsChild>
    </w:div>
    <w:div w:id="867258578">
      <w:bodyDiv w:val="1"/>
      <w:marLeft w:val="0"/>
      <w:marRight w:val="0"/>
      <w:marTop w:val="0"/>
      <w:marBottom w:val="0"/>
      <w:divBdr>
        <w:top w:val="none" w:sz="0" w:space="0" w:color="auto"/>
        <w:left w:val="none" w:sz="0" w:space="0" w:color="auto"/>
        <w:bottom w:val="none" w:sz="0" w:space="0" w:color="auto"/>
        <w:right w:val="none" w:sz="0" w:space="0" w:color="auto"/>
      </w:divBdr>
    </w:div>
    <w:div w:id="883445650">
      <w:bodyDiv w:val="1"/>
      <w:marLeft w:val="0"/>
      <w:marRight w:val="0"/>
      <w:marTop w:val="0"/>
      <w:marBottom w:val="0"/>
      <w:divBdr>
        <w:top w:val="none" w:sz="0" w:space="0" w:color="auto"/>
        <w:left w:val="none" w:sz="0" w:space="0" w:color="auto"/>
        <w:bottom w:val="none" w:sz="0" w:space="0" w:color="auto"/>
        <w:right w:val="none" w:sz="0" w:space="0" w:color="auto"/>
      </w:divBdr>
    </w:div>
    <w:div w:id="908810142">
      <w:bodyDiv w:val="1"/>
      <w:marLeft w:val="0"/>
      <w:marRight w:val="0"/>
      <w:marTop w:val="0"/>
      <w:marBottom w:val="0"/>
      <w:divBdr>
        <w:top w:val="none" w:sz="0" w:space="0" w:color="auto"/>
        <w:left w:val="none" w:sz="0" w:space="0" w:color="auto"/>
        <w:bottom w:val="none" w:sz="0" w:space="0" w:color="auto"/>
        <w:right w:val="none" w:sz="0" w:space="0" w:color="auto"/>
      </w:divBdr>
      <w:divsChild>
        <w:div w:id="773667432">
          <w:marLeft w:val="0"/>
          <w:marRight w:val="0"/>
          <w:marTop w:val="0"/>
          <w:marBottom w:val="0"/>
          <w:divBdr>
            <w:top w:val="none" w:sz="0" w:space="0" w:color="auto"/>
            <w:left w:val="none" w:sz="0" w:space="0" w:color="auto"/>
            <w:bottom w:val="none" w:sz="0" w:space="0" w:color="auto"/>
            <w:right w:val="none" w:sz="0" w:space="0" w:color="auto"/>
          </w:divBdr>
        </w:div>
      </w:divsChild>
    </w:div>
    <w:div w:id="919757772">
      <w:bodyDiv w:val="1"/>
      <w:marLeft w:val="0"/>
      <w:marRight w:val="0"/>
      <w:marTop w:val="0"/>
      <w:marBottom w:val="0"/>
      <w:divBdr>
        <w:top w:val="none" w:sz="0" w:space="0" w:color="auto"/>
        <w:left w:val="none" w:sz="0" w:space="0" w:color="auto"/>
        <w:bottom w:val="none" w:sz="0" w:space="0" w:color="auto"/>
        <w:right w:val="none" w:sz="0" w:space="0" w:color="auto"/>
      </w:divBdr>
    </w:div>
    <w:div w:id="962230893">
      <w:bodyDiv w:val="1"/>
      <w:marLeft w:val="0"/>
      <w:marRight w:val="0"/>
      <w:marTop w:val="0"/>
      <w:marBottom w:val="0"/>
      <w:divBdr>
        <w:top w:val="none" w:sz="0" w:space="0" w:color="auto"/>
        <w:left w:val="none" w:sz="0" w:space="0" w:color="auto"/>
        <w:bottom w:val="none" w:sz="0" w:space="0" w:color="auto"/>
        <w:right w:val="none" w:sz="0" w:space="0" w:color="auto"/>
      </w:divBdr>
      <w:divsChild>
        <w:div w:id="513424540">
          <w:marLeft w:val="0"/>
          <w:marRight w:val="0"/>
          <w:marTop w:val="0"/>
          <w:marBottom w:val="0"/>
          <w:divBdr>
            <w:top w:val="none" w:sz="0" w:space="0" w:color="auto"/>
            <w:left w:val="none" w:sz="0" w:space="0" w:color="auto"/>
            <w:bottom w:val="none" w:sz="0" w:space="0" w:color="auto"/>
            <w:right w:val="none" w:sz="0" w:space="0" w:color="auto"/>
          </w:divBdr>
        </w:div>
      </w:divsChild>
    </w:div>
    <w:div w:id="970596055">
      <w:bodyDiv w:val="1"/>
      <w:marLeft w:val="0"/>
      <w:marRight w:val="0"/>
      <w:marTop w:val="0"/>
      <w:marBottom w:val="0"/>
      <w:divBdr>
        <w:top w:val="none" w:sz="0" w:space="0" w:color="auto"/>
        <w:left w:val="none" w:sz="0" w:space="0" w:color="auto"/>
        <w:bottom w:val="none" w:sz="0" w:space="0" w:color="auto"/>
        <w:right w:val="none" w:sz="0" w:space="0" w:color="auto"/>
      </w:divBdr>
    </w:div>
    <w:div w:id="974943141">
      <w:bodyDiv w:val="1"/>
      <w:marLeft w:val="0"/>
      <w:marRight w:val="0"/>
      <w:marTop w:val="0"/>
      <w:marBottom w:val="0"/>
      <w:divBdr>
        <w:top w:val="none" w:sz="0" w:space="0" w:color="auto"/>
        <w:left w:val="none" w:sz="0" w:space="0" w:color="auto"/>
        <w:bottom w:val="none" w:sz="0" w:space="0" w:color="auto"/>
        <w:right w:val="none" w:sz="0" w:space="0" w:color="auto"/>
      </w:divBdr>
    </w:div>
    <w:div w:id="977690382">
      <w:bodyDiv w:val="1"/>
      <w:marLeft w:val="0"/>
      <w:marRight w:val="0"/>
      <w:marTop w:val="0"/>
      <w:marBottom w:val="0"/>
      <w:divBdr>
        <w:top w:val="none" w:sz="0" w:space="0" w:color="auto"/>
        <w:left w:val="none" w:sz="0" w:space="0" w:color="auto"/>
        <w:bottom w:val="none" w:sz="0" w:space="0" w:color="auto"/>
        <w:right w:val="none" w:sz="0" w:space="0" w:color="auto"/>
      </w:divBdr>
    </w:div>
    <w:div w:id="1036659913">
      <w:bodyDiv w:val="1"/>
      <w:marLeft w:val="0"/>
      <w:marRight w:val="0"/>
      <w:marTop w:val="0"/>
      <w:marBottom w:val="0"/>
      <w:divBdr>
        <w:top w:val="none" w:sz="0" w:space="0" w:color="auto"/>
        <w:left w:val="none" w:sz="0" w:space="0" w:color="auto"/>
        <w:bottom w:val="none" w:sz="0" w:space="0" w:color="auto"/>
        <w:right w:val="none" w:sz="0" w:space="0" w:color="auto"/>
      </w:divBdr>
      <w:divsChild>
        <w:div w:id="533615180">
          <w:marLeft w:val="0"/>
          <w:marRight w:val="0"/>
          <w:marTop w:val="0"/>
          <w:marBottom w:val="0"/>
          <w:divBdr>
            <w:top w:val="none" w:sz="0" w:space="0" w:color="auto"/>
            <w:left w:val="none" w:sz="0" w:space="0" w:color="auto"/>
            <w:bottom w:val="none" w:sz="0" w:space="0" w:color="auto"/>
            <w:right w:val="none" w:sz="0" w:space="0" w:color="auto"/>
          </w:divBdr>
        </w:div>
      </w:divsChild>
    </w:div>
    <w:div w:id="1039160620">
      <w:bodyDiv w:val="1"/>
      <w:marLeft w:val="0"/>
      <w:marRight w:val="0"/>
      <w:marTop w:val="0"/>
      <w:marBottom w:val="0"/>
      <w:divBdr>
        <w:top w:val="none" w:sz="0" w:space="0" w:color="auto"/>
        <w:left w:val="none" w:sz="0" w:space="0" w:color="auto"/>
        <w:bottom w:val="none" w:sz="0" w:space="0" w:color="auto"/>
        <w:right w:val="none" w:sz="0" w:space="0" w:color="auto"/>
      </w:divBdr>
      <w:divsChild>
        <w:div w:id="1730031694">
          <w:marLeft w:val="0"/>
          <w:marRight w:val="0"/>
          <w:marTop w:val="0"/>
          <w:marBottom w:val="0"/>
          <w:divBdr>
            <w:top w:val="none" w:sz="0" w:space="0" w:color="auto"/>
            <w:left w:val="none" w:sz="0" w:space="0" w:color="auto"/>
            <w:bottom w:val="none" w:sz="0" w:space="0" w:color="auto"/>
            <w:right w:val="none" w:sz="0" w:space="0" w:color="auto"/>
          </w:divBdr>
        </w:div>
      </w:divsChild>
    </w:div>
    <w:div w:id="1071585190">
      <w:bodyDiv w:val="1"/>
      <w:marLeft w:val="0"/>
      <w:marRight w:val="0"/>
      <w:marTop w:val="0"/>
      <w:marBottom w:val="0"/>
      <w:divBdr>
        <w:top w:val="none" w:sz="0" w:space="0" w:color="auto"/>
        <w:left w:val="none" w:sz="0" w:space="0" w:color="auto"/>
        <w:bottom w:val="none" w:sz="0" w:space="0" w:color="auto"/>
        <w:right w:val="none" w:sz="0" w:space="0" w:color="auto"/>
      </w:divBdr>
    </w:div>
    <w:div w:id="1080904541">
      <w:bodyDiv w:val="1"/>
      <w:marLeft w:val="0"/>
      <w:marRight w:val="0"/>
      <w:marTop w:val="0"/>
      <w:marBottom w:val="0"/>
      <w:divBdr>
        <w:top w:val="none" w:sz="0" w:space="0" w:color="auto"/>
        <w:left w:val="none" w:sz="0" w:space="0" w:color="auto"/>
        <w:bottom w:val="none" w:sz="0" w:space="0" w:color="auto"/>
        <w:right w:val="none" w:sz="0" w:space="0" w:color="auto"/>
      </w:divBdr>
    </w:div>
    <w:div w:id="1130127155">
      <w:bodyDiv w:val="1"/>
      <w:marLeft w:val="0"/>
      <w:marRight w:val="0"/>
      <w:marTop w:val="0"/>
      <w:marBottom w:val="0"/>
      <w:divBdr>
        <w:top w:val="none" w:sz="0" w:space="0" w:color="auto"/>
        <w:left w:val="none" w:sz="0" w:space="0" w:color="auto"/>
        <w:bottom w:val="none" w:sz="0" w:space="0" w:color="auto"/>
        <w:right w:val="none" w:sz="0" w:space="0" w:color="auto"/>
      </w:divBdr>
    </w:div>
    <w:div w:id="1144813833">
      <w:bodyDiv w:val="1"/>
      <w:marLeft w:val="0"/>
      <w:marRight w:val="0"/>
      <w:marTop w:val="0"/>
      <w:marBottom w:val="0"/>
      <w:divBdr>
        <w:top w:val="none" w:sz="0" w:space="0" w:color="auto"/>
        <w:left w:val="none" w:sz="0" w:space="0" w:color="auto"/>
        <w:bottom w:val="none" w:sz="0" w:space="0" w:color="auto"/>
        <w:right w:val="none" w:sz="0" w:space="0" w:color="auto"/>
      </w:divBdr>
      <w:divsChild>
        <w:div w:id="1301184065">
          <w:marLeft w:val="0"/>
          <w:marRight w:val="0"/>
          <w:marTop w:val="0"/>
          <w:marBottom w:val="0"/>
          <w:divBdr>
            <w:top w:val="none" w:sz="0" w:space="0" w:color="auto"/>
            <w:left w:val="none" w:sz="0" w:space="0" w:color="auto"/>
            <w:bottom w:val="none" w:sz="0" w:space="0" w:color="auto"/>
            <w:right w:val="none" w:sz="0" w:space="0" w:color="auto"/>
          </w:divBdr>
        </w:div>
      </w:divsChild>
    </w:div>
    <w:div w:id="1145393055">
      <w:bodyDiv w:val="1"/>
      <w:marLeft w:val="0"/>
      <w:marRight w:val="0"/>
      <w:marTop w:val="0"/>
      <w:marBottom w:val="0"/>
      <w:divBdr>
        <w:top w:val="none" w:sz="0" w:space="0" w:color="auto"/>
        <w:left w:val="none" w:sz="0" w:space="0" w:color="auto"/>
        <w:bottom w:val="none" w:sz="0" w:space="0" w:color="auto"/>
        <w:right w:val="none" w:sz="0" w:space="0" w:color="auto"/>
      </w:divBdr>
    </w:div>
    <w:div w:id="1146046568">
      <w:bodyDiv w:val="1"/>
      <w:marLeft w:val="0"/>
      <w:marRight w:val="0"/>
      <w:marTop w:val="0"/>
      <w:marBottom w:val="0"/>
      <w:divBdr>
        <w:top w:val="none" w:sz="0" w:space="0" w:color="auto"/>
        <w:left w:val="none" w:sz="0" w:space="0" w:color="auto"/>
        <w:bottom w:val="none" w:sz="0" w:space="0" w:color="auto"/>
        <w:right w:val="none" w:sz="0" w:space="0" w:color="auto"/>
      </w:divBdr>
    </w:div>
    <w:div w:id="1166436851">
      <w:bodyDiv w:val="1"/>
      <w:marLeft w:val="0"/>
      <w:marRight w:val="0"/>
      <w:marTop w:val="0"/>
      <w:marBottom w:val="0"/>
      <w:divBdr>
        <w:top w:val="none" w:sz="0" w:space="0" w:color="auto"/>
        <w:left w:val="none" w:sz="0" w:space="0" w:color="auto"/>
        <w:bottom w:val="none" w:sz="0" w:space="0" w:color="auto"/>
        <w:right w:val="none" w:sz="0" w:space="0" w:color="auto"/>
      </w:divBdr>
      <w:divsChild>
        <w:div w:id="1097018306">
          <w:marLeft w:val="0"/>
          <w:marRight w:val="0"/>
          <w:marTop w:val="0"/>
          <w:marBottom w:val="0"/>
          <w:divBdr>
            <w:top w:val="none" w:sz="0" w:space="0" w:color="auto"/>
            <w:left w:val="none" w:sz="0" w:space="0" w:color="auto"/>
            <w:bottom w:val="none" w:sz="0" w:space="0" w:color="auto"/>
            <w:right w:val="none" w:sz="0" w:space="0" w:color="auto"/>
          </w:divBdr>
        </w:div>
      </w:divsChild>
    </w:div>
    <w:div w:id="1172839617">
      <w:bodyDiv w:val="1"/>
      <w:marLeft w:val="0"/>
      <w:marRight w:val="0"/>
      <w:marTop w:val="0"/>
      <w:marBottom w:val="0"/>
      <w:divBdr>
        <w:top w:val="none" w:sz="0" w:space="0" w:color="auto"/>
        <w:left w:val="none" w:sz="0" w:space="0" w:color="auto"/>
        <w:bottom w:val="none" w:sz="0" w:space="0" w:color="auto"/>
        <w:right w:val="none" w:sz="0" w:space="0" w:color="auto"/>
      </w:divBdr>
    </w:div>
    <w:div w:id="1176647401">
      <w:bodyDiv w:val="1"/>
      <w:marLeft w:val="0"/>
      <w:marRight w:val="0"/>
      <w:marTop w:val="0"/>
      <w:marBottom w:val="0"/>
      <w:divBdr>
        <w:top w:val="none" w:sz="0" w:space="0" w:color="auto"/>
        <w:left w:val="none" w:sz="0" w:space="0" w:color="auto"/>
        <w:bottom w:val="none" w:sz="0" w:space="0" w:color="auto"/>
        <w:right w:val="none" w:sz="0" w:space="0" w:color="auto"/>
      </w:divBdr>
    </w:div>
    <w:div w:id="1211384759">
      <w:bodyDiv w:val="1"/>
      <w:marLeft w:val="0"/>
      <w:marRight w:val="0"/>
      <w:marTop w:val="0"/>
      <w:marBottom w:val="0"/>
      <w:divBdr>
        <w:top w:val="none" w:sz="0" w:space="0" w:color="auto"/>
        <w:left w:val="none" w:sz="0" w:space="0" w:color="auto"/>
        <w:bottom w:val="none" w:sz="0" w:space="0" w:color="auto"/>
        <w:right w:val="none" w:sz="0" w:space="0" w:color="auto"/>
      </w:divBdr>
    </w:div>
    <w:div w:id="1219822179">
      <w:bodyDiv w:val="1"/>
      <w:marLeft w:val="0"/>
      <w:marRight w:val="0"/>
      <w:marTop w:val="0"/>
      <w:marBottom w:val="0"/>
      <w:divBdr>
        <w:top w:val="none" w:sz="0" w:space="0" w:color="auto"/>
        <w:left w:val="none" w:sz="0" w:space="0" w:color="auto"/>
        <w:bottom w:val="none" w:sz="0" w:space="0" w:color="auto"/>
        <w:right w:val="none" w:sz="0" w:space="0" w:color="auto"/>
      </w:divBdr>
      <w:divsChild>
        <w:div w:id="501235511">
          <w:marLeft w:val="0"/>
          <w:marRight w:val="0"/>
          <w:marTop w:val="0"/>
          <w:marBottom w:val="0"/>
          <w:divBdr>
            <w:top w:val="none" w:sz="0" w:space="0" w:color="auto"/>
            <w:left w:val="none" w:sz="0" w:space="0" w:color="auto"/>
            <w:bottom w:val="none" w:sz="0" w:space="0" w:color="auto"/>
            <w:right w:val="none" w:sz="0" w:space="0" w:color="auto"/>
          </w:divBdr>
        </w:div>
      </w:divsChild>
    </w:div>
    <w:div w:id="1236624767">
      <w:bodyDiv w:val="1"/>
      <w:marLeft w:val="0"/>
      <w:marRight w:val="0"/>
      <w:marTop w:val="0"/>
      <w:marBottom w:val="0"/>
      <w:divBdr>
        <w:top w:val="none" w:sz="0" w:space="0" w:color="auto"/>
        <w:left w:val="none" w:sz="0" w:space="0" w:color="auto"/>
        <w:bottom w:val="none" w:sz="0" w:space="0" w:color="auto"/>
        <w:right w:val="none" w:sz="0" w:space="0" w:color="auto"/>
      </w:divBdr>
      <w:divsChild>
        <w:div w:id="196240203">
          <w:marLeft w:val="0"/>
          <w:marRight w:val="0"/>
          <w:marTop w:val="0"/>
          <w:marBottom w:val="0"/>
          <w:divBdr>
            <w:top w:val="none" w:sz="0" w:space="0" w:color="auto"/>
            <w:left w:val="none" w:sz="0" w:space="0" w:color="auto"/>
            <w:bottom w:val="none" w:sz="0" w:space="0" w:color="auto"/>
            <w:right w:val="none" w:sz="0" w:space="0" w:color="auto"/>
          </w:divBdr>
        </w:div>
      </w:divsChild>
    </w:div>
    <w:div w:id="1243830539">
      <w:bodyDiv w:val="1"/>
      <w:marLeft w:val="0"/>
      <w:marRight w:val="0"/>
      <w:marTop w:val="0"/>
      <w:marBottom w:val="0"/>
      <w:divBdr>
        <w:top w:val="none" w:sz="0" w:space="0" w:color="auto"/>
        <w:left w:val="none" w:sz="0" w:space="0" w:color="auto"/>
        <w:bottom w:val="none" w:sz="0" w:space="0" w:color="auto"/>
        <w:right w:val="none" w:sz="0" w:space="0" w:color="auto"/>
      </w:divBdr>
      <w:divsChild>
        <w:div w:id="724523430">
          <w:marLeft w:val="0"/>
          <w:marRight w:val="0"/>
          <w:marTop w:val="0"/>
          <w:marBottom w:val="0"/>
          <w:divBdr>
            <w:top w:val="none" w:sz="0" w:space="0" w:color="auto"/>
            <w:left w:val="none" w:sz="0" w:space="0" w:color="auto"/>
            <w:bottom w:val="none" w:sz="0" w:space="0" w:color="auto"/>
            <w:right w:val="none" w:sz="0" w:space="0" w:color="auto"/>
          </w:divBdr>
        </w:div>
      </w:divsChild>
    </w:div>
    <w:div w:id="1279144963">
      <w:bodyDiv w:val="1"/>
      <w:marLeft w:val="0"/>
      <w:marRight w:val="0"/>
      <w:marTop w:val="0"/>
      <w:marBottom w:val="0"/>
      <w:divBdr>
        <w:top w:val="none" w:sz="0" w:space="0" w:color="auto"/>
        <w:left w:val="none" w:sz="0" w:space="0" w:color="auto"/>
        <w:bottom w:val="none" w:sz="0" w:space="0" w:color="auto"/>
        <w:right w:val="none" w:sz="0" w:space="0" w:color="auto"/>
      </w:divBdr>
    </w:div>
    <w:div w:id="1292326501">
      <w:bodyDiv w:val="1"/>
      <w:marLeft w:val="0"/>
      <w:marRight w:val="0"/>
      <w:marTop w:val="0"/>
      <w:marBottom w:val="0"/>
      <w:divBdr>
        <w:top w:val="none" w:sz="0" w:space="0" w:color="auto"/>
        <w:left w:val="none" w:sz="0" w:space="0" w:color="auto"/>
        <w:bottom w:val="none" w:sz="0" w:space="0" w:color="auto"/>
        <w:right w:val="none" w:sz="0" w:space="0" w:color="auto"/>
      </w:divBdr>
      <w:divsChild>
        <w:div w:id="10573542">
          <w:marLeft w:val="0"/>
          <w:marRight w:val="0"/>
          <w:marTop w:val="0"/>
          <w:marBottom w:val="0"/>
          <w:divBdr>
            <w:top w:val="none" w:sz="0" w:space="0" w:color="auto"/>
            <w:left w:val="none" w:sz="0" w:space="0" w:color="auto"/>
            <w:bottom w:val="none" w:sz="0" w:space="0" w:color="auto"/>
            <w:right w:val="none" w:sz="0" w:space="0" w:color="auto"/>
          </w:divBdr>
        </w:div>
      </w:divsChild>
    </w:div>
    <w:div w:id="1296449928">
      <w:bodyDiv w:val="1"/>
      <w:marLeft w:val="0"/>
      <w:marRight w:val="0"/>
      <w:marTop w:val="0"/>
      <w:marBottom w:val="0"/>
      <w:divBdr>
        <w:top w:val="none" w:sz="0" w:space="0" w:color="auto"/>
        <w:left w:val="none" w:sz="0" w:space="0" w:color="auto"/>
        <w:bottom w:val="none" w:sz="0" w:space="0" w:color="auto"/>
        <w:right w:val="none" w:sz="0" w:space="0" w:color="auto"/>
      </w:divBdr>
      <w:divsChild>
        <w:div w:id="1472408181">
          <w:marLeft w:val="0"/>
          <w:marRight w:val="0"/>
          <w:marTop w:val="0"/>
          <w:marBottom w:val="0"/>
          <w:divBdr>
            <w:top w:val="none" w:sz="0" w:space="0" w:color="auto"/>
            <w:left w:val="none" w:sz="0" w:space="0" w:color="auto"/>
            <w:bottom w:val="none" w:sz="0" w:space="0" w:color="auto"/>
            <w:right w:val="none" w:sz="0" w:space="0" w:color="auto"/>
          </w:divBdr>
        </w:div>
      </w:divsChild>
    </w:div>
    <w:div w:id="1300108427">
      <w:bodyDiv w:val="1"/>
      <w:marLeft w:val="0"/>
      <w:marRight w:val="0"/>
      <w:marTop w:val="0"/>
      <w:marBottom w:val="0"/>
      <w:divBdr>
        <w:top w:val="none" w:sz="0" w:space="0" w:color="auto"/>
        <w:left w:val="none" w:sz="0" w:space="0" w:color="auto"/>
        <w:bottom w:val="none" w:sz="0" w:space="0" w:color="auto"/>
        <w:right w:val="none" w:sz="0" w:space="0" w:color="auto"/>
      </w:divBdr>
    </w:div>
    <w:div w:id="1312905814">
      <w:bodyDiv w:val="1"/>
      <w:marLeft w:val="0"/>
      <w:marRight w:val="0"/>
      <w:marTop w:val="0"/>
      <w:marBottom w:val="0"/>
      <w:divBdr>
        <w:top w:val="none" w:sz="0" w:space="0" w:color="auto"/>
        <w:left w:val="none" w:sz="0" w:space="0" w:color="auto"/>
        <w:bottom w:val="none" w:sz="0" w:space="0" w:color="auto"/>
        <w:right w:val="none" w:sz="0" w:space="0" w:color="auto"/>
      </w:divBdr>
    </w:div>
    <w:div w:id="1328316147">
      <w:bodyDiv w:val="1"/>
      <w:marLeft w:val="0"/>
      <w:marRight w:val="0"/>
      <w:marTop w:val="0"/>
      <w:marBottom w:val="0"/>
      <w:divBdr>
        <w:top w:val="none" w:sz="0" w:space="0" w:color="auto"/>
        <w:left w:val="none" w:sz="0" w:space="0" w:color="auto"/>
        <w:bottom w:val="none" w:sz="0" w:space="0" w:color="auto"/>
        <w:right w:val="none" w:sz="0" w:space="0" w:color="auto"/>
      </w:divBdr>
    </w:div>
    <w:div w:id="1335377340">
      <w:bodyDiv w:val="1"/>
      <w:marLeft w:val="0"/>
      <w:marRight w:val="0"/>
      <w:marTop w:val="0"/>
      <w:marBottom w:val="0"/>
      <w:divBdr>
        <w:top w:val="none" w:sz="0" w:space="0" w:color="auto"/>
        <w:left w:val="none" w:sz="0" w:space="0" w:color="auto"/>
        <w:bottom w:val="none" w:sz="0" w:space="0" w:color="auto"/>
        <w:right w:val="none" w:sz="0" w:space="0" w:color="auto"/>
      </w:divBdr>
      <w:divsChild>
        <w:div w:id="1808547373">
          <w:marLeft w:val="0"/>
          <w:marRight w:val="0"/>
          <w:marTop w:val="0"/>
          <w:marBottom w:val="0"/>
          <w:divBdr>
            <w:top w:val="none" w:sz="0" w:space="0" w:color="auto"/>
            <w:left w:val="none" w:sz="0" w:space="0" w:color="auto"/>
            <w:bottom w:val="none" w:sz="0" w:space="0" w:color="auto"/>
            <w:right w:val="none" w:sz="0" w:space="0" w:color="auto"/>
          </w:divBdr>
        </w:div>
      </w:divsChild>
    </w:div>
    <w:div w:id="1424371727">
      <w:bodyDiv w:val="1"/>
      <w:marLeft w:val="0"/>
      <w:marRight w:val="0"/>
      <w:marTop w:val="0"/>
      <w:marBottom w:val="0"/>
      <w:divBdr>
        <w:top w:val="none" w:sz="0" w:space="0" w:color="auto"/>
        <w:left w:val="none" w:sz="0" w:space="0" w:color="auto"/>
        <w:bottom w:val="none" w:sz="0" w:space="0" w:color="auto"/>
        <w:right w:val="none" w:sz="0" w:space="0" w:color="auto"/>
      </w:divBdr>
    </w:div>
    <w:div w:id="1434398393">
      <w:bodyDiv w:val="1"/>
      <w:marLeft w:val="0"/>
      <w:marRight w:val="0"/>
      <w:marTop w:val="0"/>
      <w:marBottom w:val="0"/>
      <w:divBdr>
        <w:top w:val="none" w:sz="0" w:space="0" w:color="auto"/>
        <w:left w:val="none" w:sz="0" w:space="0" w:color="auto"/>
        <w:bottom w:val="none" w:sz="0" w:space="0" w:color="auto"/>
        <w:right w:val="none" w:sz="0" w:space="0" w:color="auto"/>
      </w:divBdr>
    </w:div>
    <w:div w:id="1470436192">
      <w:bodyDiv w:val="1"/>
      <w:marLeft w:val="0"/>
      <w:marRight w:val="0"/>
      <w:marTop w:val="0"/>
      <w:marBottom w:val="0"/>
      <w:divBdr>
        <w:top w:val="none" w:sz="0" w:space="0" w:color="auto"/>
        <w:left w:val="none" w:sz="0" w:space="0" w:color="auto"/>
        <w:bottom w:val="none" w:sz="0" w:space="0" w:color="auto"/>
        <w:right w:val="none" w:sz="0" w:space="0" w:color="auto"/>
      </w:divBdr>
    </w:div>
    <w:div w:id="1594849905">
      <w:bodyDiv w:val="1"/>
      <w:marLeft w:val="0"/>
      <w:marRight w:val="0"/>
      <w:marTop w:val="0"/>
      <w:marBottom w:val="0"/>
      <w:divBdr>
        <w:top w:val="none" w:sz="0" w:space="0" w:color="auto"/>
        <w:left w:val="none" w:sz="0" w:space="0" w:color="auto"/>
        <w:bottom w:val="none" w:sz="0" w:space="0" w:color="auto"/>
        <w:right w:val="none" w:sz="0" w:space="0" w:color="auto"/>
      </w:divBdr>
    </w:div>
    <w:div w:id="1650984392">
      <w:bodyDiv w:val="1"/>
      <w:marLeft w:val="0"/>
      <w:marRight w:val="0"/>
      <w:marTop w:val="0"/>
      <w:marBottom w:val="0"/>
      <w:divBdr>
        <w:top w:val="none" w:sz="0" w:space="0" w:color="auto"/>
        <w:left w:val="none" w:sz="0" w:space="0" w:color="auto"/>
        <w:bottom w:val="none" w:sz="0" w:space="0" w:color="auto"/>
        <w:right w:val="none" w:sz="0" w:space="0" w:color="auto"/>
      </w:divBdr>
      <w:divsChild>
        <w:div w:id="1440638972">
          <w:marLeft w:val="0"/>
          <w:marRight w:val="0"/>
          <w:marTop w:val="0"/>
          <w:marBottom w:val="0"/>
          <w:divBdr>
            <w:top w:val="none" w:sz="0" w:space="0" w:color="auto"/>
            <w:left w:val="none" w:sz="0" w:space="0" w:color="auto"/>
            <w:bottom w:val="none" w:sz="0" w:space="0" w:color="auto"/>
            <w:right w:val="none" w:sz="0" w:space="0" w:color="auto"/>
          </w:divBdr>
        </w:div>
      </w:divsChild>
    </w:div>
    <w:div w:id="1668165958">
      <w:bodyDiv w:val="1"/>
      <w:marLeft w:val="0"/>
      <w:marRight w:val="0"/>
      <w:marTop w:val="0"/>
      <w:marBottom w:val="0"/>
      <w:divBdr>
        <w:top w:val="none" w:sz="0" w:space="0" w:color="auto"/>
        <w:left w:val="none" w:sz="0" w:space="0" w:color="auto"/>
        <w:bottom w:val="none" w:sz="0" w:space="0" w:color="auto"/>
        <w:right w:val="none" w:sz="0" w:space="0" w:color="auto"/>
      </w:divBdr>
    </w:div>
    <w:div w:id="1702315171">
      <w:bodyDiv w:val="1"/>
      <w:marLeft w:val="0"/>
      <w:marRight w:val="0"/>
      <w:marTop w:val="0"/>
      <w:marBottom w:val="0"/>
      <w:divBdr>
        <w:top w:val="none" w:sz="0" w:space="0" w:color="auto"/>
        <w:left w:val="none" w:sz="0" w:space="0" w:color="auto"/>
        <w:bottom w:val="none" w:sz="0" w:space="0" w:color="auto"/>
        <w:right w:val="none" w:sz="0" w:space="0" w:color="auto"/>
      </w:divBdr>
      <w:divsChild>
        <w:div w:id="651181974">
          <w:marLeft w:val="0"/>
          <w:marRight w:val="0"/>
          <w:marTop w:val="0"/>
          <w:marBottom w:val="0"/>
          <w:divBdr>
            <w:top w:val="none" w:sz="0" w:space="0" w:color="auto"/>
            <w:left w:val="none" w:sz="0" w:space="0" w:color="auto"/>
            <w:bottom w:val="none" w:sz="0" w:space="0" w:color="auto"/>
            <w:right w:val="none" w:sz="0" w:space="0" w:color="auto"/>
          </w:divBdr>
        </w:div>
      </w:divsChild>
    </w:div>
    <w:div w:id="1769617001">
      <w:bodyDiv w:val="1"/>
      <w:marLeft w:val="0"/>
      <w:marRight w:val="0"/>
      <w:marTop w:val="0"/>
      <w:marBottom w:val="0"/>
      <w:divBdr>
        <w:top w:val="none" w:sz="0" w:space="0" w:color="auto"/>
        <w:left w:val="none" w:sz="0" w:space="0" w:color="auto"/>
        <w:bottom w:val="none" w:sz="0" w:space="0" w:color="auto"/>
        <w:right w:val="none" w:sz="0" w:space="0" w:color="auto"/>
      </w:divBdr>
      <w:divsChild>
        <w:div w:id="824393618">
          <w:marLeft w:val="0"/>
          <w:marRight w:val="0"/>
          <w:marTop w:val="0"/>
          <w:marBottom w:val="0"/>
          <w:divBdr>
            <w:top w:val="none" w:sz="0" w:space="0" w:color="auto"/>
            <w:left w:val="none" w:sz="0" w:space="0" w:color="auto"/>
            <w:bottom w:val="none" w:sz="0" w:space="0" w:color="auto"/>
            <w:right w:val="none" w:sz="0" w:space="0" w:color="auto"/>
          </w:divBdr>
        </w:div>
      </w:divsChild>
    </w:div>
    <w:div w:id="1803964288">
      <w:bodyDiv w:val="1"/>
      <w:marLeft w:val="0"/>
      <w:marRight w:val="0"/>
      <w:marTop w:val="0"/>
      <w:marBottom w:val="0"/>
      <w:divBdr>
        <w:top w:val="none" w:sz="0" w:space="0" w:color="auto"/>
        <w:left w:val="none" w:sz="0" w:space="0" w:color="auto"/>
        <w:bottom w:val="none" w:sz="0" w:space="0" w:color="auto"/>
        <w:right w:val="none" w:sz="0" w:space="0" w:color="auto"/>
      </w:divBdr>
      <w:divsChild>
        <w:div w:id="437258333">
          <w:marLeft w:val="0"/>
          <w:marRight w:val="0"/>
          <w:marTop w:val="0"/>
          <w:marBottom w:val="0"/>
          <w:divBdr>
            <w:top w:val="none" w:sz="0" w:space="0" w:color="auto"/>
            <w:left w:val="none" w:sz="0" w:space="0" w:color="auto"/>
            <w:bottom w:val="none" w:sz="0" w:space="0" w:color="auto"/>
            <w:right w:val="none" w:sz="0" w:space="0" w:color="auto"/>
          </w:divBdr>
        </w:div>
      </w:divsChild>
    </w:div>
    <w:div w:id="1813937336">
      <w:bodyDiv w:val="1"/>
      <w:marLeft w:val="0"/>
      <w:marRight w:val="0"/>
      <w:marTop w:val="0"/>
      <w:marBottom w:val="0"/>
      <w:divBdr>
        <w:top w:val="none" w:sz="0" w:space="0" w:color="auto"/>
        <w:left w:val="none" w:sz="0" w:space="0" w:color="auto"/>
        <w:bottom w:val="none" w:sz="0" w:space="0" w:color="auto"/>
        <w:right w:val="none" w:sz="0" w:space="0" w:color="auto"/>
      </w:divBdr>
    </w:div>
    <w:div w:id="1826433290">
      <w:bodyDiv w:val="1"/>
      <w:marLeft w:val="0"/>
      <w:marRight w:val="0"/>
      <w:marTop w:val="0"/>
      <w:marBottom w:val="0"/>
      <w:divBdr>
        <w:top w:val="none" w:sz="0" w:space="0" w:color="auto"/>
        <w:left w:val="none" w:sz="0" w:space="0" w:color="auto"/>
        <w:bottom w:val="none" w:sz="0" w:space="0" w:color="auto"/>
        <w:right w:val="none" w:sz="0" w:space="0" w:color="auto"/>
      </w:divBdr>
    </w:div>
    <w:div w:id="1841118272">
      <w:bodyDiv w:val="1"/>
      <w:marLeft w:val="0"/>
      <w:marRight w:val="0"/>
      <w:marTop w:val="0"/>
      <w:marBottom w:val="0"/>
      <w:divBdr>
        <w:top w:val="none" w:sz="0" w:space="0" w:color="auto"/>
        <w:left w:val="none" w:sz="0" w:space="0" w:color="auto"/>
        <w:bottom w:val="none" w:sz="0" w:space="0" w:color="auto"/>
        <w:right w:val="none" w:sz="0" w:space="0" w:color="auto"/>
      </w:divBdr>
    </w:div>
    <w:div w:id="1848203628">
      <w:bodyDiv w:val="1"/>
      <w:marLeft w:val="0"/>
      <w:marRight w:val="0"/>
      <w:marTop w:val="0"/>
      <w:marBottom w:val="0"/>
      <w:divBdr>
        <w:top w:val="none" w:sz="0" w:space="0" w:color="auto"/>
        <w:left w:val="none" w:sz="0" w:space="0" w:color="auto"/>
        <w:bottom w:val="none" w:sz="0" w:space="0" w:color="auto"/>
        <w:right w:val="none" w:sz="0" w:space="0" w:color="auto"/>
      </w:divBdr>
    </w:div>
    <w:div w:id="1885750628">
      <w:bodyDiv w:val="1"/>
      <w:marLeft w:val="0"/>
      <w:marRight w:val="0"/>
      <w:marTop w:val="0"/>
      <w:marBottom w:val="0"/>
      <w:divBdr>
        <w:top w:val="none" w:sz="0" w:space="0" w:color="auto"/>
        <w:left w:val="none" w:sz="0" w:space="0" w:color="auto"/>
        <w:bottom w:val="none" w:sz="0" w:space="0" w:color="auto"/>
        <w:right w:val="none" w:sz="0" w:space="0" w:color="auto"/>
      </w:divBdr>
      <w:divsChild>
        <w:div w:id="933828125">
          <w:marLeft w:val="0"/>
          <w:marRight w:val="0"/>
          <w:marTop w:val="0"/>
          <w:marBottom w:val="0"/>
          <w:divBdr>
            <w:top w:val="none" w:sz="0" w:space="0" w:color="auto"/>
            <w:left w:val="none" w:sz="0" w:space="0" w:color="auto"/>
            <w:bottom w:val="none" w:sz="0" w:space="0" w:color="auto"/>
            <w:right w:val="none" w:sz="0" w:space="0" w:color="auto"/>
          </w:divBdr>
        </w:div>
      </w:divsChild>
    </w:div>
    <w:div w:id="1894926054">
      <w:bodyDiv w:val="1"/>
      <w:marLeft w:val="0"/>
      <w:marRight w:val="0"/>
      <w:marTop w:val="0"/>
      <w:marBottom w:val="0"/>
      <w:divBdr>
        <w:top w:val="none" w:sz="0" w:space="0" w:color="auto"/>
        <w:left w:val="none" w:sz="0" w:space="0" w:color="auto"/>
        <w:bottom w:val="none" w:sz="0" w:space="0" w:color="auto"/>
        <w:right w:val="none" w:sz="0" w:space="0" w:color="auto"/>
      </w:divBdr>
    </w:div>
    <w:div w:id="1905338997">
      <w:bodyDiv w:val="1"/>
      <w:marLeft w:val="0"/>
      <w:marRight w:val="0"/>
      <w:marTop w:val="0"/>
      <w:marBottom w:val="0"/>
      <w:divBdr>
        <w:top w:val="none" w:sz="0" w:space="0" w:color="auto"/>
        <w:left w:val="none" w:sz="0" w:space="0" w:color="auto"/>
        <w:bottom w:val="none" w:sz="0" w:space="0" w:color="auto"/>
        <w:right w:val="none" w:sz="0" w:space="0" w:color="auto"/>
      </w:divBdr>
      <w:divsChild>
        <w:div w:id="1064840521">
          <w:marLeft w:val="0"/>
          <w:marRight w:val="0"/>
          <w:marTop w:val="0"/>
          <w:marBottom w:val="0"/>
          <w:divBdr>
            <w:top w:val="none" w:sz="0" w:space="0" w:color="auto"/>
            <w:left w:val="none" w:sz="0" w:space="0" w:color="auto"/>
            <w:bottom w:val="none" w:sz="0" w:space="0" w:color="auto"/>
            <w:right w:val="none" w:sz="0" w:space="0" w:color="auto"/>
          </w:divBdr>
        </w:div>
      </w:divsChild>
    </w:div>
    <w:div w:id="1921985716">
      <w:bodyDiv w:val="1"/>
      <w:marLeft w:val="0"/>
      <w:marRight w:val="0"/>
      <w:marTop w:val="0"/>
      <w:marBottom w:val="0"/>
      <w:divBdr>
        <w:top w:val="none" w:sz="0" w:space="0" w:color="auto"/>
        <w:left w:val="none" w:sz="0" w:space="0" w:color="auto"/>
        <w:bottom w:val="none" w:sz="0" w:space="0" w:color="auto"/>
        <w:right w:val="none" w:sz="0" w:space="0" w:color="auto"/>
      </w:divBdr>
      <w:divsChild>
        <w:div w:id="1176190186">
          <w:marLeft w:val="0"/>
          <w:marRight w:val="0"/>
          <w:marTop w:val="0"/>
          <w:marBottom w:val="0"/>
          <w:divBdr>
            <w:top w:val="none" w:sz="0" w:space="0" w:color="auto"/>
            <w:left w:val="none" w:sz="0" w:space="0" w:color="auto"/>
            <w:bottom w:val="none" w:sz="0" w:space="0" w:color="auto"/>
            <w:right w:val="none" w:sz="0" w:space="0" w:color="auto"/>
          </w:divBdr>
        </w:div>
      </w:divsChild>
    </w:div>
    <w:div w:id="1951813649">
      <w:bodyDiv w:val="1"/>
      <w:marLeft w:val="0"/>
      <w:marRight w:val="0"/>
      <w:marTop w:val="0"/>
      <w:marBottom w:val="0"/>
      <w:divBdr>
        <w:top w:val="none" w:sz="0" w:space="0" w:color="auto"/>
        <w:left w:val="none" w:sz="0" w:space="0" w:color="auto"/>
        <w:bottom w:val="none" w:sz="0" w:space="0" w:color="auto"/>
        <w:right w:val="none" w:sz="0" w:space="0" w:color="auto"/>
      </w:divBdr>
      <w:divsChild>
        <w:div w:id="668143376">
          <w:marLeft w:val="0"/>
          <w:marRight w:val="0"/>
          <w:marTop w:val="0"/>
          <w:marBottom w:val="0"/>
          <w:divBdr>
            <w:top w:val="none" w:sz="0" w:space="0" w:color="auto"/>
            <w:left w:val="none" w:sz="0" w:space="0" w:color="auto"/>
            <w:bottom w:val="none" w:sz="0" w:space="0" w:color="auto"/>
            <w:right w:val="none" w:sz="0" w:space="0" w:color="auto"/>
          </w:divBdr>
        </w:div>
      </w:divsChild>
    </w:div>
    <w:div w:id="1972860156">
      <w:bodyDiv w:val="1"/>
      <w:marLeft w:val="0"/>
      <w:marRight w:val="0"/>
      <w:marTop w:val="0"/>
      <w:marBottom w:val="0"/>
      <w:divBdr>
        <w:top w:val="none" w:sz="0" w:space="0" w:color="auto"/>
        <w:left w:val="none" w:sz="0" w:space="0" w:color="auto"/>
        <w:bottom w:val="none" w:sz="0" w:space="0" w:color="auto"/>
        <w:right w:val="none" w:sz="0" w:space="0" w:color="auto"/>
      </w:divBdr>
    </w:div>
    <w:div w:id="1980920965">
      <w:bodyDiv w:val="1"/>
      <w:marLeft w:val="0"/>
      <w:marRight w:val="0"/>
      <w:marTop w:val="0"/>
      <w:marBottom w:val="0"/>
      <w:divBdr>
        <w:top w:val="none" w:sz="0" w:space="0" w:color="auto"/>
        <w:left w:val="none" w:sz="0" w:space="0" w:color="auto"/>
        <w:bottom w:val="none" w:sz="0" w:space="0" w:color="auto"/>
        <w:right w:val="none" w:sz="0" w:space="0" w:color="auto"/>
      </w:divBdr>
    </w:div>
    <w:div w:id="2002344459">
      <w:bodyDiv w:val="1"/>
      <w:marLeft w:val="0"/>
      <w:marRight w:val="0"/>
      <w:marTop w:val="0"/>
      <w:marBottom w:val="0"/>
      <w:divBdr>
        <w:top w:val="none" w:sz="0" w:space="0" w:color="auto"/>
        <w:left w:val="none" w:sz="0" w:space="0" w:color="auto"/>
        <w:bottom w:val="none" w:sz="0" w:space="0" w:color="auto"/>
        <w:right w:val="none" w:sz="0" w:space="0" w:color="auto"/>
      </w:divBdr>
    </w:div>
    <w:div w:id="2010256380">
      <w:bodyDiv w:val="1"/>
      <w:marLeft w:val="0"/>
      <w:marRight w:val="0"/>
      <w:marTop w:val="0"/>
      <w:marBottom w:val="0"/>
      <w:divBdr>
        <w:top w:val="none" w:sz="0" w:space="0" w:color="auto"/>
        <w:left w:val="none" w:sz="0" w:space="0" w:color="auto"/>
        <w:bottom w:val="none" w:sz="0" w:space="0" w:color="auto"/>
        <w:right w:val="none" w:sz="0" w:space="0" w:color="auto"/>
      </w:divBdr>
      <w:divsChild>
        <w:div w:id="103162358">
          <w:marLeft w:val="0"/>
          <w:marRight w:val="0"/>
          <w:marTop w:val="0"/>
          <w:marBottom w:val="0"/>
          <w:divBdr>
            <w:top w:val="none" w:sz="0" w:space="0" w:color="auto"/>
            <w:left w:val="none" w:sz="0" w:space="0" w:color="auto"/>
            <w:bottom w:val="none" w:sz="0" w:space="0" w:color="auto"/>
            <w:right w:val="none" w:sz="0" w:space="0" w:color="auto"/>
          </w:divBdr>
        </w:div>
      </w:divsChild>
    </w:div>
    <w:div w:id="2068724673">
      <w:bodyDiv w:val="1"/>
      <w:marLeft w:val="0"/>
      <w:marRight w:val="0"/>
      <w:marTop w:val="0"/>
      <w:marBottom w:val="0"/>
      <w:divBdr>
        <w:top w:val="none" w:sz="0" w:space="0" w:color="auto"/>
        <w:left w:val="none" w:sz="0" w:space="0" w:color="auto"/>
        <w:bottom w:val="none" w:sz="0" w:space="0" w:color="auto"/>
        <w:right w:val="none" w:sz="0" w:space="0" w:color="auto"/>
      </w:divBdr>
      <w:divsChild>
        <w:div w:id="1629973121">
          <w:marLeft w:val="0"/>
          <w:marRight w:val="0"/>
          <w:marTop w:val="0"/>
          <w:marBottom w:val="0"/>
          <w:divBdr>
            <w:top w:val="none" w:sz="0" w:space="0" w:color="auto"/>
            <w:left w:val="none" w:sz="0" w:space="0" w:color="auto"/>
            <w:bottom w:val="none" w:sz="0" w:space="0" w:color="auto"/>
            <w:right w:val="none" w:sz="0" w:space="0" w:color="auto"/>
          </w:divBdr>
        </w:div>
      </w:divsChild>
    </w:div>
    <w:div w:id="2091195477">
      <w:bodyDiv w:val="1"/>
      <w:marLeft w:val="0"/>
      <w:marRight w:val="0"/>
      <w:marTop w:val="0"/>
      <w:marBottom w:val="0"/>
      <w:divBdr>
        <w:top w:val="none" w:sz="0" w:space="0" w:color="auto"/>
        <w:left w:val="none" w:sz="0" w:space="0" w:color="auto"/>
        <w:bottom w:val="none" w:sz="0" w:space="0" w:color="auto"/>
        <w:right w:val="none" w:sz="0" w:space="0" w:color="auto"/>
      </w:divBdr>
    </w:div>
    <w:div w:id="2096122805">
      <w:bodyDiv w:val="1"/>
      <w:marLeft w:val="0"/>
      <w:marRight w:val="0"/>
      <w:marTop w:val="0"/>
      <w:marBottom w:val="0"/>
      <w:divBdr>
        <w:top w:val="none" w:sz="0" w:space="0" w:color="auto"/>
        <w:left w:val="none" w:sz="0" w:space="0" w:color="auto"/>
        <w:bottom w:val="none" w:sz="0" w:space="0" w:color="auto"/>
        <w:right w:val="none" w:sz="0" w:space="0" w:color="auto"/>
      </w:divBdr>
      <w:divsChild>
        <w:div w:id="657655338">
          <w:marLeft w:val="0"/>
          <w:marRight w:val="0"/>
          <w:marTop w:val="0"/>
          <w:marBottom w:val="0"/>
          <w:divBdr>
            <w:top w:val="none" w:sz="0" w:space="0" w:color="auto"/>
            <w:left w:val="none" w:sz="0" w:space="0" w:color="auto"/>
            <w:bottom w:val="none" w:sz="0" w:space="0" w:color="auto"/>
            <w:right w:val="none" w:sz="0" w:space="0" w:color="auto"/>
          </w:divBdr>
        </w:div>
      </w:divsChild>
    </w:div>
    <w:div w:id="2101363718">
      <w:bodyDiv w:val="1"/>
      <w:marLeft w:val="0"/>
      <w:marRight w:val="0"/>
      <w:marTop w:val="0"/>
      <w:marBottom w:val="0"/>
      <w:divBdr>
        <w:top w:val="none" w:sz="0" w:space="0" w:color="auto"/>
        <w:left w:val="none" w:sz="0" w:space="0" w:color="auto"/>
        <w:bottom w:val="none" w:sz="0" w:space="0" w:color="auto"/>
        <w:right w:val="none" w:sz="0" w:space="0" w:color="auto"/>
      </w:divBdr>
    </w:div>
    <w:div w:id="2115973498">
      <w:bodyDiv w:val="1"/>
      <w:marLeft w:val="0"/>
      <w:marRight w:val="0"/>
      <w:marTop w:val="0"/>
      <w:marBottom w:val="0"/>
      <w:divBdr>
        <w:top w:val="none" w:sz="0" w:space="0" w:color="auto"/>
        <w:left w:val="none" w:sz="0" w:space="0" w:color="auto"/>
        <w:bottom w:val="none" w:sz="0" w:space="0" w:color="auto"/>
        <w:right w:val="none" w:sz="0" w:space="0" w:color="auto"/>
      </w:divBdr>
      <w:divsChild>
        <w:div w:id="1865706353">
          <w:marLeft w:val="0"/>
          <w:marRight w:val="0"/>
          <w:marTop w:val="0"/>
          <w:marBottom w:val="0"/>
          <w:divBdr>
            <w:top w:val="none" w:sz="0" w:space="0" w:color="auto"/>
            <w:left w:val="none" w:sz="0" w:space="0" w:color="auto"/>
            <w:bottom w:val="none" w:sz="0" w:space="0" w:color="auto"/>
            <w:right w:val="none" w:sz="0" w:space="0" w:color="auto"/>
          </w:divBdr>
        </w:div>
      </w:divsChild>
    </w:div>
    <w:div w:id="2119592783">
      <w:bodyDiv w:val="1"/>
      <w:marLeft w:val="0"/>
      <w:marRight w:val="0"/>
      <w:marTop w:val="0"/>
      <w:marBottom w:val="0"/>
      <w:divBdr>
        <w:top w:val="none" w:sz="0" w:space="0" w:color="auto"/>
        <w:left w:val="none" w:sz="0" w:space="0" w:color="auto"/>
        <w:bottom w:val="none" w:sz="0" w:space="0" w:color="auto"/>
        <w:right w:val="none" w:sz="0" w:space="0" w:color="auto"/>
      </w:divBdr>
      <w:divsChild>
        <w:div w:id="13478302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rategies-for-managing-change.com/where-kotters-8-steps-model-gets-it-wrong.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081718\AppData\Roaming\Microsoft\Templates\University%20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DCD2A-0AC3-4012-BA52-701E1E61F8E5}">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University Report Template</Template>
  <TotalTime>50</TotalTime>
  <Pages>13</Pages>
  <Words>3915</Words>
  <Characters>22316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Shankland, Joe</dc:creator>
  <cp:keywords/>
  <dc:description/>
  <cp:lastModifiedBy>Joe Shankland (2317772)</cp:lastModifiedBy>
  <cp:revision>218</cp:revision>
  <dcterms:created xsi:type="dcterms:W3CDTF">2025-05-06T09:33:00Z</dcterms:created>
  <dcterms:modified xsi:type="dcterms:W3CDTF">2025-05-11T12:51:00Z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2024-05-15T14:31:40Z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1267f654-e879-4f07-a711-4754fb7c73cb</vt:lpwstr>
  </property>
  <property fmtid="{D5CDD505-2E9C-101B-9397-08002B2CF9AE}" pid="11" name="MSIP_Label_73aa366c-74b9-492b-a1b9-5472c41e7d31_ContentBits">
    <vt:lpwstr>2</vt:lpwstr>
  </property>
</Properties>
</file>