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D02EA" w14:textId="77777777" w:rsidR="00AF31D6" w:rsidRPr="00AF31D6" w:rsidRDefault="00AF31D6" w:rsidP="00AF31D6">
      <w:r w:rsidRPr="00AF31D6">
        <w:t>My name is Kirstie Harding, and I am the nominated keyworker for Max, who has been attending our nursery since September 2024. </w:t>
      </w:r>
    </w:p>
    <w:p w14:paraId="18C5B629" w14:textId="77777777" w:rsidR="00AF31D6" w:rsidRPr="00AF31D6" w:rsidRDefault="00AF31D6" w:rsidP="00AF31D6">
      <w:r w:rsidRPr="00AF31D6">
        <w:t>Max is a happy, content and playful child who enjoys small world and construction play. He engages well in group activities and is happy to follow the lead of other children. He particularly enjoys being the nursery helper and responds well to adult praise. </w:t>
      </w:r>
    </w:p>
    <w:p w14:paraId="73E9F82A" w14:textId="77777777" w:rsidR="00AF31D6" w:rsidRPr="00AF31D6" w:rsidRDefault="00AF31D6" w:rsidP="00AF31D6">
      <w:r w:rsidRPr="00AF31D6">
        <w:t xml:space="preserve">Over recent weeks, Max has become noticeably withdrawn during group activities, appeared tired, and displayed signs of anxiety—particularly at drop-off. On 23rd June, he was brought to setting by an unfamiliar man who smelled of alcohol, later identified as his father- Steven. Max was wearing soiled clothing from the previous day and disclosed he hadn’t eaten breakfast. This has since become a recurring pattern, suggesting his basic needs are not being consistently met, which the NSPCC (2025a) and Cardiff and Vale Safeguarding Board (n.d.) define as neglect. These concerns suggest that Max may be at risk of significant harm, a term first defined in Section 31 of the </w:t>
      </w:r>
      <w:r w:rsidRPr="00AF31D6">
        <w:rPr>
          <w:i/>
          <w:iCs/>
        </w:rPr>
        <w:t>Children Act 1989</w:t>
      </w:r>
      <w:r w:rsidRPr="00AF31D6">
        <w:t>. </w:t>
      </w:r>
    </w:p>
    <w:p w14:paraId="71E26914" w14:textId="77777777" w:rsidR="00AF31D6" w:rsidRPr="00AF31D6" w:rsidRDefault="00AF31D6" w:rsidP="00AF31D6">
      <w:r w:rsidRPr="00AF31D6">
        <w:t>Recently I observed Max raise his hand to a peer and verbally threaten to hit them over the possession of a toy. This was unusual behaviour from Max and is particularly concerning, as it may indicate emotional abuse, defined as the continual emotional mistreatment of a child (NSPCC, 2025a; Childline, n.d.) such as feeling scared or seeing  others at home being violent, abusive or aggressive, which according to Treat</w:t>
      </w:r>
      <w:r w:rsidRPr="00AF31D6">
        <w:rPr>
          <w:i/>
          <w:iCs/>
        </w:rPr>
        <w:t xml:space="preserve"> et al.</w:t>
      </w:r>
      <w:r w:rsidRPr="00AF31D6">
        <w:t xml:space="preserve"> (2019), can increased the risk of developmental and health issues. </w:t>
      </w:r>
    </w:p>
    <w:p w14:paraId="15E60DFE" w14:textId="77777777" w:rsidR="00AF31D6" w:rsidRPr="00AF31D6" w:rsidRDefault="00AF31D6" w:rsidP="00AF31D6">
      <w:r w:rsidRPr="00AF31D6">
        <w:t xml:space="preserve">In line with Bronfenbrenner (1979)’s mesosystem </w:t>
      </w:r>
      <w:proofErr w:type="gramStart"/>
      <w:r w:rsidRPr="00AF31D6">
        <w:t>theory ,</w:t>
      </w:r>
      <w:proofErr w:type="gramEnd"/>
      <w:r w:rsidRPr="00AF31D6">
        <w:t xml:space="preserve"> we encourage strong home – setting relationships and in doing so Sarah has been open with us regarding family’s circumstances, including Steven’s imprisonment and their history of domestic abuse, which—under the </w:t>
      </w:r>
      <w:r w:rsidRPr="00AF31D6">
        <w:rPr>
          <w:i/>
          <w:iCs/>
        </w:rPr>
        <w:t>Domestic Abuse Act 2021</w:t>
      </w:r>
      <w:r w:rsidRPr="00AF31D6">
        <w:t>—recognises children who witness abuse as victims themselves. </w:t>
      </w:r>
    </w:p>
    <w:p w14:paraId="35B38824" w14:textId="77777777" w:rsidR="00AF31D6" w:rsidRPr="00AF31D6" w:rsidRDefault="00AF31D6" w:rsidP="00AF31D6">
      <w:r w:rsidRPr="00AF31D6">
        <w:t xml:space="preserve">These factors, as outlined by the NSPCC (2025a) and the </w:t>
      </w:r>
      <w:r w:rsidRPr="00AF31D6">
        <w:rPr>
          <w:i/>
          <w:iCs/>
        </w:rPr>
        <w:t>Adverse Childhood Experiences (ACE) Policy</w:t>
      </w:r>
      <w:r w:rsidRPr="00AF31D6">
        <w:t xml:space="preserve"> (Welsh Government, 2021), may place Max and his sibling at increased risk of harm which is defined as ill-treatment of health or development by Burton &amp; Reid (2017).  </w:t>
      </w:r>
    </w:p>
    <w:p w14:paraId="437A8FC4" w14:textId="77777777" w:rsidR="00AF31D6" w:rsidRPr="00AF31D6" w:rsidRDefault="00AF31D6" w:rsidP="00AF31D6">
      <w:r w:rsidRPr="00AF31D6">
        <w:t xml:space="preserve">As Max’s keyworker, I have a professional responsibility to advocate for his needs, prioritising his best interests and well-being as supported by Article 3 of the United Nations Convention on the Rights of the Child (1989), the </w:t>
      </w:r>
      <w:r w:rsidRPr="00AF31D6">
        <w:rPr>
          <w:i/>
          <w:iCs/>
        </w:rPr>
        <w:t>Children Act 1989</w:t>
      </w:r>
      <w:r w:rsidRPr="00AF31D6">
        <w:t xml:space="preserve">, and the </w:t>
      </w:r>
      <w:r w:rsidRPr="00AF31D6">
        <w:rPr>
          <w:i/>
          <w:iCs/>
        </w:rPr>
        <w:t>Social Services and Well-being (Wales) Act 2014</w:t>
      </w:r>
      <w:r w:rsidRPr="00AF31D6">
        <w:t xml:space="preserve">. Raising these concerns now, supports early intervention and collaborative working to ensure the appropriate services are in place to support Max and his family (Children Act 2004: section 10; </w:t>
      </w:r>
      <w:r w:rsidRPr="00AF31D6">
        <w:rPr>
          <w:i/>
          <w:iCs/>
        </w:rPr>
        <w:t>Children’s Commissioner for Wales (Welsh Government, 2021)</w:t>
      </w:r>
      <w:r w:rsidRPr="00AF31D6">
        <w:t>. </w:t>
      </w:r>
    </w:p>
    <w:p w14:paraId="4FEA1F01" w14:textId="77777777" w:rsidR="00AF31D6" w:rsidRPr="00AF31D6" w:rsidRDefault="00AF31D6" w:rsidP="00AF31D6">
      <w:r w:rsidRPr="00AF31D6">
        <w:lastRenderedPageBreak/>
        <w:t>As a setting, our safeguarding policy aligns with Standard 20 the National Minimum Standards for Regulated Childcare (Welsh Government, 2023) and adheres to the Wales Safeguarding Procedures (Social Care Wales, 2019). These frameworks are underpinned by Article 19 of the United Nations Convention on the Rights of the Child (1989). All of which places a legal duty on all professionals to protect children from violence, abuse, neglect, and mistreatment. </w:t>
      </w:r>
    </w:p>
    <w:p w14:paraId="63B44A2B" w14:textId="77777777" w:rsidR="00AF31D6" w:rsidRPr="00AF31D6" w:rsidRDefault="00AF31D6" w:rsidP="00AF31D6">
      <w:r w:rsidRPr="00AF31D6">
        <w:t xml:space="preserve">In line with our policy and Section 4 of the </w:t>
      </w:r>
      <w:r w:rsidRPr="00AF31D6">
        <w:rPr>
          <w:i/>
          <w:iCs/>
        </w:rPr>
        <w:t>Childcare Act 2006,</w:t>
      </w:r>
      <w:r w:rsidRPr="00AF31D6">
        <w:t xml:space="preserve"> I have completed all required child protection and safeguarding training to recognise signs of abuse, neglect, and harm. I am fully aware of my duty to record and report any concerns that a child may be at risk, in line with the Working Together to Safeguard People: Code of Safeguarding Practice (Welsh Government, 2022a).  </w:t>
      </w:r>
    </w:p>
    <w:p w14:paraId="168E478A" w14:textId="77777777" w:rsidR="00AF31D6" w:rsidRPr="00AF31D6" w:rsidRDefault="00AF31D6" w:rsidP="00AF31D6">
      <w:r w:rsidRPr="00AF31D6">
        <w:t xml:space="preserve">I reported my concerns to our Designated Safeguarding Person (DSP), Vicky Evans, on 23rd June 2025, as required by the Wales Safeguarding Procedures (Social Care Wales, 2019) and Section 5.2 of the Care Inspectorate Wales (CIW) Safeguarding Policy (2021). </w:t>
      </w:r>
      <w:r w:rsidRPr="00AF31D6">
        <w:rPr>
          <w:i/>
          <w:iCs/>
        </w:rPr>
        <w:t>Vicky, could you kindly confirm this?</w:t>
      </w:r>
      <w:r w:rsidRPr="00AF31D6">
        <w:t> </w:t>
      </w:r>
    </w:p>
    <w:p w14:paraId="6B5B2C88" w14:textId="77777777" w:rsidR="00AF31D6" w:rsidRPr="00AF31D6" w:rsidRDefault="00AF31D6" w:rsidP="00AF31D6">
      <w:r w:rsidRPr="00AF31D6">
        <w:t xml:space="preserve">In accordance with Standard 20.3 of the National Minimum Standards for Regulated Childcare (Welsh Government 2023), our safeguarding policy was shared with Max’s mother during his induction. A copy of the </w:t>
      </w:r>
      <w:r w:rsidRPr="00AF31D6">
        <w:rPr>
          <w:i/>
          <w:iCs/>
        </w:rPr>
        <w:t>Ending Physical Punishment in Wales</w:t>
      </w:r>
      <w:r w:rsidRPr="00AF31D6">
        <w:t xml:space="preserve"> document (Welsh Government,2022b) which highlights key aspects of the </w:t>
      </w:r>
      <w:r w:rsidRPr="00AF31D6">
        <w:rPr>
          <w:i/>
          <w:iCs/>
        </w:rPr>
        <w:t xml:space="preserve">Children (Abolition of Defence of Reasonable Punishment) (Wales) Act 2020 </w:t>
      </w:r>
      <w:r w:rsidRPr="00AF31D6">
        <w:t>was also provided at that time. All documentation was offered in Welsh, as recommended by the Welsh Language (Wales) Measure 2011. </w:t>
      </w:r>
    </w:p>
    <w:p w14:paraId="23C84E7A" w14:textId="77777777" w:rsidR="00AF31D6" w:rsidRPr="00AF31D6" w:rsidRDefault="00AF31D6" w:rsidP="00AF31D6">
      <w:r w:rsidRPr="00AF31D6">
        <w:t>Based on my observations and professional judgement, I am concerned that Max may not be receiving consistent emotional or physical care at home. I believe coordinated support across services and education is essential to safeguard his welfare (</w:t>
      </w:r>
      <w:proofErr w:type="spellStart"/>
      <w:r w:rsidRPr="00AF31D6">
        <w:t>Pithouse</w:t>
      </w:r>
      <w:proofErr w:type="spellEnd"/>
      <w:r w:rsidRPr="00AF31D6">
        <w:t xml:space="preserve"> and Crowley, 2016). I believe this family would benefit from a Parent nurturing programme, which according to Morris et al. (2017) and Public Health Wales (2015) can break the intergenerational cycle of ACEs by strengthening parent–child relationships and providing social support. I would also recommend a trauma-sensitive well-being programme, such as the Thrive Approach, to support Max’s emotional and social development, safeguarding his future health and well-being (Well-being of Future Generations (Wales) Act 2015). This could be implemented within our setting and continued through his transition to school, if required. </w:t>
      </w:r>
    </w:p>
    <w:p w14:paraId="5677558B" w14:textId="77777777" w:rsidR="00AF31D6" w:rsidRPr="00AF31D6" w:rsidRDefault="00AF31D6" w:rsidP="00AF31D6">
      <w:r w:rsidRPr="00AF31D6">
        <w:t> </w:t>
      </w:r>
    </w:p>
    <w:p w14:paraId="3730BF5E" w14:textId="77777777" w:rsidR="00AF31D6" w:rsidRPr="00AF31D6" w:rsidRDefault="00AF31D6" w:rsidP="00AF31D6">
      <w:r w:rsidRPr="00AF31D6">
        <w:rPr>
          <w:b/>
          <w:bCs/>
        </w:rPr>
        <w:t>Recognising.</w:t>
      </w:r>
      <w:r w:rsidRPr="00AF31D6">
        <w:t> </w:t>
      </w:r>
      <w:r w:rsidRPr="00AF31D6">
        <w:br/>
      </w:r>
      <w:proofErr w:type="gramStart"/>
      <w:r w:rsidRPr="00AF31D6">
        <w:t>In order to</w:t>
      </w:r>
      <w:proofErr w:type="gramEnd"/>
      <w:r w:rsidRPr="00AF31D6">
        <w:t xml:space="preserve"> safeguard children effectively, practitioners must be able to recognise the different types of abuse, including emotional, physical, sexual, and neglect. It is essential to identify the signs, symptoms, and behaviours that may indicate when a </w:t>
      </w:r>
      <w:r w:rsidRPr="00AF31D6">
        <w:lastRenderedPageBreak/>
        <w:t>child is at risk of harm (Cardiff and Vale Safeguarding Board, n.d.; NSPCC, 2025). Regular child protection and safeguarding training can raise awareness of these, making them easier to identify. (</w:t>
      </w:r>
      <w:r w:rsidRPr="00AF31D6">
        <w:rPr>
          <w:b/>
          <w:bCs/>
        </w:rPr>
        <w:t>Childcare Act 2006</w:t>
      </w:r>
      <w:r w:rsidRPr="00AF31D6">
        <w:t>, section 4) </w:t>
      </w:r>
    </w:p>
    <w:p w14:paraId="642A4C8B" w14:textId="77777777" w:rsidR="00AF31D6" w:rsidRPr="00AF31D6" w:rsidRDefault="00AF31D6" w:rsidP="00AF31D6">
      <w:r w:rsidRPr="00AF31D6">
        <w:rPr>
          <w:b/>
          <w:bCs/>
        </w:rPr>
        <w:t> </w:t>
      </w:r>
      <w:r w:rsidRPr="00AF31D6">
        <w:t> </w:t>
      </w:r>
    </w:p>
    <w:p w14:paraId="45C750B4" w14:textId="77777777" w:rsidR="00AF31D6" w:rsidRPr="00AF31D6" w:rsidRDefault="00AF31D6" w:rsidP="00AF31D6">
      <w:r w:rsidRPr="00AF31D6">
        <w:rPr>
          <w:b/>
          <w:bCs/>
        </w:rPr>
        <w:t xml:space="preserve">Recording </w:t>
      </w:r>
      <w:r w:rsidRPr="00AF31D6">
        <w:t> </w:t>
      </w:r>
      <w:r w:rsidRPr="00AF31D6">
        <w:br/>
        <w:t>When recording safeguarding information, practitioners must ensure that all details are factual, using the child’s own words, listed in chronological order (Buckley, 2023) and where possible supported by evidence, such as direct observations. Any rough notes made at the time should be retained, as they may be required and used in legal proceedings. Delays in recording can result in important details being missed, forgotten, or distorted. Therefore, information should be documented as soon as possible for the best outcome for the child (Social Care Wales, 2019). </w:t>
      </w:r>
    </w:p>
    <w:p w14:paraId="0A6FEBED" w14:textId="77777777" w:rsidR="00AF31D6" w:rsidRPr="00AF31D6" w:rsidRDefault="00AF31D6" w:rsidP="00AF31D6">
      <w:r w:rsidRPr="00AF31D6">
        <w:t>  </w:t>
      </w:r>
    </w:p>
    <w:p w14:paraId="02BA911C" w14:textId="77777777" w:rsidR="00AF31D6" w:rsidRPr="00AF31D6" w:rsidRDefault="00AF31D6" w:rsidP="00AF31D6">
      <w:r w:rsidRPr="00AF31D6">
        <w:rPr>
          <w:b/>
          <w:bCs/>
        </w:rPr>
        <w:t xml:space="preserve">Responding </w:t>
      </w:r>
      <w:r w:rsidRPr="00AF31D6">
        <w:t> </w:t>
      </w:r>
      <w:r w:rsidRPr="00AF31D6">
        <w:br/>
      </w:r>
      <w:proofErr w:type="spellStart"/>
      <w:r w:rsidRPr="00AF31D6">
        <w:t>Responding</w:t>
      </w:r>
      <w:proofErr w:type="spellEnd"/>
      <w:r w:rsidRPr="00AF31D6">
        <w:t xml:space="preserve"> appropriately to a safeguarding concern is crucial. It is important to approach such situations calmly, with care and patience. Using open-ended questions can encourage individuals to share, although some may find it difficult to disclose certain information. It is vital not to lead or offer suggested responses. Responding appropriately ensures that concerns are addressed promptly and can help prevent further harm. If a child is in immediate danger or a crime has been committed, the first response must be to contact the police (Care Learning, 2025). </w:t>
      </w:r>
    </w:p>
    <w:p w14:paraId="4A5D8084" w14:textId="77777777" w:rsidR="00AF31D6" w:rsidRPr="00AF31D6" w:rsidRDefault="00AF31D6" w:rsidP="00AF31D6">
      <w:r w:rsidRPr="00AF31D6">
        <w:t>  </w:t>
      </w:r>
    </w:p>
    <w:p w14:paraId="00181B48" w14:textId="77777777" w:rsidR="00AF31D6" w:rsidRPr="00AF31D6" w:rsidRDefault="00AF31D6" w:rsidP="00AF31D6">
      <w:r w:rsidRPr="00AF31D6">
        <w:rPr>
          <w:b/>
          <w:bCs/>
        </w:rPr>
        <w:t xml:space="preserve">Reporting </w:t>
      </w:r>
      <w:r w:rsidRPr="00AF31D6">
        <w:t> </w:t>
      </w:r>
      <w:r w:rsidRPr="00AF31D6">
        <w:br/>
        <w:t>All practitioners and professionals working with children must understand their duty to report concerns or incidents as soon as they become aware of them (Welsh Government, 2022). Care Inspectorate Wales (2021) suggests any concerns should be reported within 24 hours – this could be to the designated safeguarding lead, Local authority or emergency services.  Failing to act on information that suggests a child is at risk can lead to serious harm (Online DBS, n.d.). </w:t>
      </w:r>
    </w:p>
    <w:p w14:paraId="37DB3CAC" w14:textId="77777777" w:rsidR="00AF31D6" w:rsidRPr="00AF31D6" w:rsidRDefault="00AF31D6" w:rsidP="00AF31D6">
      <w:r w:rsidRPr="00AF31D6">
        <w:rPr>
          <w:b/>
          <w:bCs/>
        </w:rPr>
        <w:t>Responsibilities</w:t>
      </w:r>
      <w:r w:rsidRPr="00AF31D6">
        <w:t> </w:t>
      </w:r>
      <w:r w:rsidRPr="00AF31D6">
        <w:br/>
        <w:t xml:space="preserve">All adults working with or around children have a legal responsibility to protect their health and well-being, and to safeguard their rights to live free from harm, abuse, and neglect (United Nations Convention on the rights of the child,1989; Firmin </w:t>
      </w:r>
      <w:r w:rsidRPr="00AF31D6">
        <w:rPr>
          <w:i/>
          <w:iCs/>
        </w:rPr>
        <w:t>et al.,</w:t>
      </w:r>
      <w:r w:rsidRPr="00AF31D6">
        <w:t xml:space="preserve"> 2022) This should be the </w:t>
      </w:r>
      <w:proofErr w:type="gramStart"/>
      <w:r w:rsidRPr="00AF31D6">
        <w:t>first priority</w:t>
      </w:r>
      <w:proofErr w:type="gramEnd"/>
      <w:r w:rsidRPr="00AF31D6">
        <w:t xml:space="preserve"> of any childcare setting. (Welsh Government, 2023) </w:t>
      </w:r>
    </w:p>
    <w:p w14:paraId="70B37012" w14:textId="77777777" w:rsidR="00AF31D6" w:rsidRPr="00AF31D6" w:rsidRDefault="00AF31D6" w:rsidP="00AF31D6">
      <w:r w:rsidRPr="00AF31D6">
        <w:t>FINAL REFELECTION </w:t>
      </w:r>
    </w:p>
    <w:p w14:paraId="2EDF44FF" w14:textId="77777777" w:rsidR="00AF31D6" w:rsidRPr="00AF31D6" w:rsidRDefault="00AF31D6" w:rsidP="00AF31D6">
      <w:r w:rsidRPr="00AF31D6">
        <w:t xml:space="preserve">Before undertaking this module, I believed my safeguarding knowledge was above average. I had prior experience dealing with safeguarding concerns and felt confident in </w:t>
      </w:r>
      <w:r w:rsidRPr="00AF31D6">
        <w:lastRenderedPageBreak/>
        <w:t>my ability to respond, record, and report appropriately. However, this module has given me a much deeper understanding of the legislation and frameworks that underpin safeguarding procedures. </w:t>
      </w:r>
    </w:p>
    <w:p w14:paraId="4666B830" w14:textId="77777777" w:rsidR="00AF31D6" w:rsidRPr="00AF31D6" w:rsidRDefault="00AF31D6" w:rsidP="00AF31D6">
      <w:r w:rsidRPr="00AF31D6">
        <w:t>At times, I found it emotionally challenging to learn about past cases where children were not protected from harm, such as Victoria Climbie, These tragedies serve as reminders of why legislation and policies exist, and why safeguarding must be embedded into everyday practice so that practitioners have the confidence and courage to act in the best interest of children, and to fully commit to protecting their safety and wellbeing. </w:t>
      </w:r>
    </w:p>
    <w:p w14:paraId="6DB4E333" w14:textId="77777777" w:rsidR="00AF31D6" w:rsidRPr="00AF31D6" w:rsidRDefault="00AF31D6" w:rsidP="00AF31D6">
      <w:r w:rsidRPr="00AF31D6">
        <w:t>During the planning of the ICPC meeting from the perspective of a nursery practitioner, I gained a greater appreciation for the weight of responsibility practitioners carry, As secondary carers for children who do not yet have the emotional awareness or language to express themselves, means they rely on us to advocate for their wellbeing, ensuring their voice is heard even when they cannot speak for themselves. </w:t>
      </w:r>
    </w:p>
    <w:p w14:paraId="4F7D0C98" w14:textId="77777777" w:rsidR="00AF31D6" w:rsidRPr="00AF31D6" w:rsidRDefault="00AF31D6" w:rsidP="00AF31D6">
      <w:r w:rsidRPr="00AF31D6">
        <w:t>The module also highlighted the importance of strong home-nursery relationships. Developing an understanding of each child’s family life allows us to offer proactive support, rather than reacting when issues arise.  </w:t>
      </w:r>
    </w:p>
    <w:p w14:paraId="0B5900CF" w14:textId="77777777" w:rsidR="00AF31D6" w:rsidRPr="00AF31D6" w:rsidRDefault="00AF31D6" w:rsidP="00AF31D6">
      <w:r w:rsidRPr="00AF31D6">
        <w:t>In my current role, my intention moving forward is to support early years settings in treating safeguarding as a core part of their ethos - a commitment that goes beyond annual training or policies stored on a shelf. Safeguarding must be embedded into practice, supported through continuous reflection and a shared dedication to doing what’s right when it matters the most. </w:t>
      </w:r>
    </w:p>
    <w:p w14:paraId="7080B3A7" w14:textId="77777777" w:rsidR="00AF31D6" w:rsidRPr="00AF31D6" w:rsidRDefault="00AF31D6" w:rsidP="00AF31D6">
      <w:r w:rsidRPr="00AF31D6">
        <w:t> </w:t>
      </w:r>
    </w:p>
    <w:p w14:paraId="38BAA2EF" w14:textId="77777777" w:rsidR="00AF31D6" w:rsidRDefault="00AF31D6"/>
    <w:sectPr w:rsidR="00AF3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1D6"/>
    <w:rsid w:val="00AF31D6"/>
    <w:rsid w:val="00C24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F1E9B"/>
  <w15:chartTrackingRefBased/>
  <w15:docId w15:val="{1A7E72E3-3901-44EF-8074-94427B677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1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1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1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1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1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1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1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1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1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1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1D6"/>
    <w:rPr>
      <w:rFonts w:eastAsiaTheme="majorEastAsia" w:cstheme="majorBidi"/>
      <w:color w:val="272727" w:themeColor="text1" w:themeTint="D8"/>
    </w:rPr>
  </w:style>
  <w:style w:type="paragraph" w:styleId="Title">
    <w:name w:val="Title"/>
    <w:basedOn w:val="Normal"/>
    <w:next w:val="Normal"/>
    <w:link w:val="TitleChar"/>
    <w:uiPriority w:val="10"/>
    <w:qFormat/>
    <w:rsid w:val="00AF3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1D6"/>
    <w:pPr>
      <w:spacing w:before="160"/>
      <w:jc w:val="center"/>
    </w:pPr>
    <w:rPr>
      <w:i/>
      <w:iCs/>
      <w:color w:val="404040" w:themeColor="text1" w:themeTint="BF"/>
    </w:rPr>
  </w:style>
  <w:style w:type="character" w:customStyle="1" w:styleId="QuoteChar">
    <w:name w:val="Quote Char"/>
    <w:basedOn w:val="DefaultParagraphFont"/>
    <w:link w:val="Quote"/>
    <w:uiPriority w:val="29"/>
    <w:rsid w:val="00AF31D6"/>
    <w:rPr>
      <w:i/>
      <w:iCs/>
      <w:color w:val="404040" w:themeColor="text1" w:themeTint="BF"/>
    </w:rPr>
  </w:style>
  <w:style w:type="paragraph" w:styleId="ListParagraph">
    <w:name w:val="List Paragraph"/>
    <w:basedOn w:val="Normal"/>
    <w:uiPriority w:val="34"/>
    <w:qFormat/>
    <w:rsid w:val="00AF31D6"/>
    <w:pPr>
      <w:ind w:left="720"/>
      <w:contextualSpacing/>
    </w:pPr>
  </w:style>
  <w:style w:type="character" w:styleId="IntenseEmphasis">
    <w:name w:val="Intense Emphasis"/>
    <w:basedOn w:val="DefaultParagraphFont"/>
    <w:uiPriority w:val="21"/>
    <w:qFormat/>
    <w:rsid w:val="00AF31D6"/>
    <w:rPr>
      <w:i/>
      <w:iCs/>
      <w:color w:val="0F4761" w:themeColor="accent1" w:themeShade="BF"/>
    </w:rPr>
  </w:style>
  <w:style w:type="paragraph" w:styleId="IntenseQuote">
    <w:name w:val="Intense Quote"/>
    <w:basedOn w:val="Normal"/>
    <w:next w:val="Normal"/>
    <w:link w:val="IntenseQuoteChar"/>
    <w:uiPriority w:val="30"/>
    <w:qFormat/>
    <w:rsid w:val="00AF31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1D6"/>
    <w:rPr>
      <w:i/>
      <w:iCs/>
      <w:color w:val="0F4761" w:themeColor="accent1" w:themeShade="BF"/>
    </w:rPr>
  </w:style>
  <w:style w:type="character" w:styleId="IntenseReference">
    <w:name w:val="Intense Reference"/>
    <w:basedOn w:val="DefaultParagraphFont"/>
    <w:uiPriority w:val="32"/>
    <w:qFormat/>
    <w:rsid w:val="00AF31D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0813314">
      <w:bodyDiv w:val="1"/>
      <w:marLeft w:val="0"/>
      <w:marRight w:val="0"/>
      <w:marTop w:val="0"/>
      <w:marBottom w:val="0"/>
      <w:divBdr>
        <w:top w:val="none" w:sz="0" w:space="0" w:color="auto"/>
        <w:left w:val="none" w:sz="0" w:space="0" w:color="auto"/>
        <w:bottom w:val="none" w:sz="0" w:space="0" w:color="auto"/>
        <w:right w:val="none" w:sz="0" w:space="0" w:color="auto"/>
      </w:divBdr>
      <w:divsChild>
        <w:div w:id="1206677552">
          <w:marLeft w:val="0"/>
          <w:marRight w:val="0"/>
          <w:marTop w:val="0"/>
          <w:marBottom w:val="0"/>
          <w:divBdr>
            <w:top w:val="none" w:sz="0" w:space="0" w:color="auto"/>
            <w:left w:val="none" w:sz="0" w:space="0" w:color="auto"/>
            <w:bottom w:val="none" w:sz="0" w:space="0" w:color="auto"/>
            <w:right w:val="none" w:sz="0" w:space="0" w:color="auto"/>
          </w:divBdr>
        </w:div>
        <w:div w:id="2022467701">
          <w:marLeft w:val="0"/>
          <w:marRight w:val="0"/>
          <w:marTop w:val="0"/>
          <w:marBottom w:val="0"/>
          <w:divBdr>
            <w:top w:val="none" w:sz="0" w:space="0" w:color="auto"/>
            <w:left w:val="none" w:sz="0" w:space="0" w:color="auto"/>
            <w:bottom w:val="none" w:sz="0" w:space="0" w:color="auto"/>
            <w:right w:val="none" w:sz="0" w:space="0" w:color="auto"/>
          </w:divBdr>
        </w:div>
        <w:div w:id="144979642">
          <w:marLeft w:val="0"/>
          <w:marRight w:val="0"/>
          <w:marTop w:val="0"/>
          <w:marBottom w:val="0"/>
          <w:divBdr>
            <w:top w:val="none" w:sz="0" w:space="0" w:color="auto"/>
            <w:left w:val="none" w:sz="0" w:space="0" w:color="auto"/>
            <w:bottom w:val="none" w:sz="0" w:space="0" w:color="auto"/>
            <w:right w:val="none" w:sz="0" w:space="0" w:color="auto"/>
          </w:divBdr>
        </w:div>
        <w:div w:id="192768902">
          <w:marLeft w:val="0"/>
          <w:marRight w:val="0"/>
          <w:marTop w:val="0"/>
          <w:marBottom w:val="0"/>
          <w:divBdr>
            <w:top w:val="none" w:sz="0" w:space="0" w:color="auto"/>
            <w:left w:val="none" w:sz="0" w:space="0" w:color="auto"/>
            <w:bottom w:val="none" w:sz="0" w:space="0" w:color="auto"/>
            <w:right w:val="none" w:sz="0" w:space="0" w:color="auto"/>
          </w:divBdr>
        </w:div>
        <w:div w:id="515122316">
          <w:marLeft w:val="0"/>
          <w:marRight w:val="0"/>
          <w:marTop w:val="0"/>
          <w:marBottom w:val="0"/>
          <w:divBdr>
            <w:top w:val="none" w:sz="0" w:space="0" w:color="auto"/>
            <w:left w:val="none" w:sz="0" w:space="0" w:color="auto"/>
            <w:bottom w:val="none" w:sz="0" w:space="0" w:color="auto"/>
            <w:right w:val="none" w:sz="0" w:space="0" w:color="auto"/>
          </w:divBdr>
        </w:div>
        <w:div w:id="622033685">
          <w:marLeft w:val="0"/>
          <w:marRight w:val="0"/>
          <w:marTop w:val="0"/>
          <w:marBottom w:val="0"/>
          <w:divBdr>
            <w:top w:val="none" w:sz="0" w:space="0" w:color="auto"/>
            <w:left w:val="none" w:sz="0" w:space="0" w:color="auto"/>
            <w:bottom w:val="none" w:sz="0" w:space="0" w:color="auto"/>
            <w:right w:val="none" w:sz="0" w:space="0" w:color="auto"/>
          </w:divBdr>
        </w:div>
        <w:div w:id="2050256056">
          <w:marLeft w:val="0"/>
          <w:marRight w:val="0"/>
          <w:marTop w:val="0"/>
          <w:marBottom w:val="0"/>
          <w:divBdr>
            <w:top w:val="none" w:sz="0" w:space="0" w:color="auto"/>
            <w:left w:val="none" w:sz="0" w:space="0" w:color="auto"/>
            <w:bottom w:val="none" w:sz="0" w:space="0" w:color="auto"/>
            <w:right w:val="none" w:sz="0" w:space="0" w:color="auto"/>
          </w:divBdr>
        </w:div>
        <w:div w:id="1797524132">
          <w:marLeft w:val="0"/>
          <w:marRight w:val="0"/>
          <w:marTop w:val="0"/>
          <w:marBottom w:val="0"/>
          <w:divBdr>
            <w:top w:val="none" w:sz="0" w:space="0" w:color="auto"/>
            <w:left w:val="none" w:sz="0" w:space="0" w:color="auto"/>
            <w:bottom w:val="none" w:sz="0" w:space="0" w:color="auto"/>
            <w:right w:val="none" w:sz="0" w:space="0" w:color="auto"/>
          </w:divBdr>
        </w:div>
        <w:div w:id="1393234913">
          <w:marLeft w:val="0"/>
          <w:marRight w:val="0"/>
          <w:marTop w:val="0"/>
          <w:marBottom w:val="0"/>
          <w:divBdr>
            <w:top w:val="none" w:sz="0" w:space="0" w:color="auto"/>
            <w:left w:val="none" w:sz="0" w:space="0" w:color="auto"/>
            <w:bottom w:val="none" w:sz="0" w:space="0" w:color="auto"/>
            <w:right w:val="none" w:sz="0" w:space="0" w:color="auto"/>
          </w:divBdr>
        </w:div>
        <w:div w:id="953902748">
          <w:marLeft w:val="0"/>
          <w:marRight w:val="0"/>
          <w:marTop w:val="0"/>
          <w:marBottom w:val="0"/>
          <w:divBdr>
            <w:top w:val="none" w:sz="0" w:space="0" w:color="auto"/>
            <w:left w:val="none" w:sz="0" w:space="0" w:color="auto"/>
            <w:bottom w:val="none" w:sz="0" w:space="0" w:color="auto"/>
            <w:right w:val="none" w:sz="0" w:space="0" w:color="auto"/>
          </w:divBdr>
        </w:div>
        <w:div w:id="385834047">
          <w:marLeft w:val="0"/>
          <w:marRight w:val="0"/>
          <w:marTop w:val="0"/>
          <w:marBottom w:val="0"/>
          <w:divBdr>
            <w:top w:val="none" w:sz="0" w:space="0" w:color="auto"/>
            <w:left w:val="none" w:sz="0" w:space="0" w:color="auto"/>
            <w:bottom w:val="none" w:sz="0" w:space="0" w:color="auto"/>
            <w:right w:val="none" w:sz="0" w:space="0" w:color="auto"/>
          </w:divBdr>
        </w:div>
        <w:div w:id="260992170">
          <w:marLeft w:val="0"/>
          <w:marRight w:val="0"/>
          <w:marTop w:val="0"/>
          <w:marBottom w:val="0"/>
          <w:divBdr>
            <w:top w:val="none" w:sz="0" w:space="0" w:color="auto"/>
            <w:left w:val="none" w:sz="0" w:space="0" w:color="auto"/>
            <w:bottom w:val="none" w:sz="0" w:space="0" w:color="auto"/>
            <w:right w:val="none" w:sz="0" w:space="0" w:color="auto"/>
          </w:divBdr>
        </w:div>
        <w:div w:id="1651204732">
          <w:marLeft w:val="0"/>
          <w:marRight w:val="0"/>
          <w:marTop w:val="0"/>
          <w:marBottom w:val="0"/>
          <w:divBdr>
            <w:top w:val="none" w:sz="0" w:space="0" w:color="auto"/>
            <w:left w:val="none" w:sz="0" w:space="0" w:color="auto"/>
            <w:bottom w:val="none" w:sz="0" w:space="0" w:color="auto"/>
            <w:right w:val="none" w:sz="0" w:space="0" w:color="auto"/>
          </w:divBdr>
        </w:div>
        <w:div w:id="1359744342">
          <w:marLeft w:val="0"/>
          <w:marRight w:val="0"/>
          <w:marTop w:val="0"/>
          <w:marBottom w:val="0"/>
          <w:divBdr>
            <w:top w:val="none" w:sz="0" w:space="0" w:color="auto"/>
            <w:left w:val="none" w:sz="0" w:space="0" w:color="auto"/>
            <w:bottom w:val="none" w:sz="0" w:space="0" w:color="auto"/>
            <w:right w:val="none" w:sz="0" w:space="0" w:color="auto"/>
          </w:divBdr>
        </w:div>
        <w:div w:id="690256636">
          <w:marLeft w:val="0"/>
          <w:marRight w:val="0"/>
          <w:marTop w:val="0"/>
          <w:marBottom w:val="0"/>
          <w:divBdr>
            <w:top w:val="none" w:sz="0" w:space="0" w:color="auto"/>
            <w:left w:val="none" w:sz="0" w:space="0" w:color="auto"/>
            <w:bottom w:val="none" w:sz="0" w:space="0" w:color="auto"/>
            <w:right w:val="none" w:sz="0" w:space="0" w:color="auto"/>
          </w:divBdr>
        </w:div>
      </w:divsChild>
    </w:div>
    <w:div w:id="1403068185">
      <w:bodyDiv w:val="1"/>
      <w:marLeft w:val="0"/>
      <w:marRight w:val="0"/>
      <w:marTop w:val="0"/>
      <w:marBottom w:val="0"/>
      <w:divBdr>
        <w:top w:val="none" w:sz="0" w:space="0" w:color="auto"/>
        <w:left w:val="none" w:sz="0" w:space="0" w:color="auto"/>
        <w:bottom w:val="none" w:sz="0" w:space="0" w:color="auto"/>
        <w:right w:val="none" w:sz="0" w:space="0" w:color="auto"/>
      </w:divBdr>
      <w:divsChild>
        <w:div w:id="239367403">
          <w:marLeft w:val="0"/>
          <w:marRight w:val="0"/>
          <w:marTop w:val="0"/>
          <w:marBottom w:val="0"/>
          <w:divBdr>
            <w:top w:val="none" w:sz="0" w:space="0" w:color="auto"/>
            <w:left w:val="none" w:sz="0" w:space="0" w:color="auto"/>
            <w:bottom w:val="none" w:sz="0" w:space="0" w:color="auto"/>
            <w:right w:val="none" w:sz="0" w:space="0" w:color="auto"/>
          </w:divBdr>
        </w:div>
        <w:div w:id="8720410">
          <w:marLeft w:val="0"/>
          <w:marRight w:val="0"/>
          <w:marTop w:val="0"/>
          <w:marBottom w:val="0"/>
          <w:divBdr>
            <w:top w:val="none" w:sz="0" w:space="0" w:color="auto"/>
            <w:left w:val="none" w:sz="0" w:space="0" w:color="auto"/>
            <w:bottom w:val="none" w:sz="0" w:space="0" w:color="auto"/>
            <w:right w:val="none" w:sz="0" w:space="0" w:color="auto"/>
          </w:divBdr>
        </w:div>
        <w:div w:id="1342052509">
          <w:marLeft w:val="0"/>
          <w:marRight w:val="0"/>
          <w:marTop w:val="0"/>
          <w:marBottom w:val="0"/>
          <w:divBdr>
            <w:top w:val="none" w:sz="0" w:space="0" w:color="auto"/>
            <w:left w:val="none" w:sz="0" w:space="0" w:color="auto"/>
            <w:bottom w:val="none" w:sz="0" w:space="0" w:color="auto"/>
            <w:right w:val="none" w:sz="0" w:space="0" w:color="auto"/>
          </w:divBdr>
        </w:div>
        <w:div w:id="1391462932">
          <w:marLeft w:val="0"/>
          <w:marRight w:val="0"/>
          <w:marTop w:val="0"/>
          <w:marBottom w:val="0"/>
          <w:divBdr>
            <w:top w:val="none" w:sz="0" w:space="0" w:color="auto"/>
            <w:left w:val="none" w:sz="0" w:space="0" w:color="auto"/>
            <w:bottom w:val="none" w:sz="0" w:space="0" w:color="auto"/>
            <w:right w:val="none" w:sz="0" w:space="0" w:color="auto"/>
          </w:divBdr>
        </w:div>
        <w:div w:id="688214069">
          <w:marLeft w:val="0"/>
          <w:marRight w:val="0"/>
          <w:marTop w:val="0"/>
          <w:marBottom w:val="0"/>
          <w:divBdr>
            <w:top w:val="none" w:sz="0" w:space="0" w:color="auto"/>
            <w:left w:val="none" w:sz="0" w:space="0" w:color="auto"/>
            <w:bottom w:val="none" w:sz="0" w:space="0" w:color="auto"/>
            <w:right w:val="none" w:sz="0" w:space="0" w:color="auto"/>
          </w:divBdr>
        </w:div>
        <w:div w:id="744844193">
          <w:marLeft w:val="0"/>
          <w:marRight w:val="0"/>
          <w:marTop w:val="0"/>
          <w:marBottom w:val="0"/>
          <w:divBdr>
            <w:top w:val="none" w:sz="0" w:space="0" w:color="auto"/>
            <w:left w:val="none" w:sz="0" w:space="0" w:color="auto"/>
            <w:bottom w:val="none" w:sz="0" w:space="0" w:color="auto"/>
            <w:right w:val="none" w:sz="0" w:space="0" w:color="auto"/>
          </w:divBdr>
        </w:div>
        <w:div w:id="360715979">
          <w:marLeft w:val="0"/>
          <w:marRight w:val="0"/>
          <w:marTop w:val="0"/>
          <w:marBottom w:val="0"/>
          <w:divBdr>
            <w:top w:val="none" w:sz="0" w:space="0" w:color="auto"/>
            <w:left w:val="none" w:sz="0" w:space="0" w:color="auto"/>
            <w:bottom w:val="none" w:sz="0" w:space="0" w:color="auto"/>
            <w:right w:val="none" w:sz="0" w:space="0" w:color="auto"/>
          </w:divBdr>
        </w:div>
        <w:div w:id="2087535678">
          <w:marLeft w:val="0"/>
          <w:marRight w:val="0"/>
          <w:marTop w:val="0"/>
          <w:marBottom w:val="0"/>
          <w:divBdr>
            <w:top w:val="none" w:sz="0" w:space="0" w:color="auto"/>
            <w:left w:val="none" w:sz="0" w:space="0" w:color="auto"/>
            <w:bottom w:val="none" w:sz="0" w:space="0" w:color="auto"/>
            <w:right w:val="none" w:sz="0" w:space="0" w:color="auto"/>
          </w:divBdr>
        </w:div>
        <w:div w:id="638002676">
          <w:marLeft w:val="0"/>
          <w:marRight w:val="0"/>
          <w:marTop w:val="0"/>
          <w:marBottom w:val="0"/>
          <w:divBdr>
            <w:top w:val="none" w:sz="0" w:space="0" w:color="auto"/>
            <w:left w:val="none" w:sz="0" w:space="0" w:color="auto"/>
            <w:bottom w:val="none" w:sz="0" w:space="0" w:color="auto"/>
            <w:right w:val="none" w:sz="0" w:space="0" w:color="auto"/>
          </w:divBdr>
        </w:div>
        <w:div w:id="297343629">
          <w:marLeft w:val="0"/>
          <w:marRight w:val="0"/>
          <w:marTop w:val="0"/>
          <w:marBottom w:val="0"/>
          <w:divBdr>
            <w:top w:val="none" w:sz="0" w:space="0" w:color="auto"/>
            <w:left w:val="none" w:sz="0" w:space="0" w:color="auto"/>
            <w:bottom w:val="none" w:sz="0" w:space="0" w:color="auto"/>
            <w:right w:val="none" w:sz="0" w:space="0" w:color="auto"/>
          </w:divBdr>
        </w:div>
        <w:div w:id="499466998">
          <w:marLeft w:val="0"/>
          <w:marRight w:val="0"/>
          <w:marTop w:val="0"/>
          <w:marBottom w:val="0"/>
          <w:divBdr>
            <w:top w:val="none" w:sz="0" w:space="0" w:color="auto"/>
            <w:left w:val="none" w:sz="0" w:space="0" w:color="auto"/>
            <w:bottom w:val="none" w:sz="0" w:space="0" w:color="auto"/>
            <w:right w:val="none" w:sz="0" w:space="0" w:color="auto"/>
          </w:divBdr>
        </w:div>
        <w:div w:id="1953585612">
          <w:marLeft w:val="0"/>
          <w:marRight w:val="0"/>
          <w:marTop w:val="0"/>
          <w:marBottom w:val="0"/>
          <w:divBdr>
            <w:top w:val="none" w:sz="0" w:space="0" w:color="auto"/>
            <w:left w:val="none" w:sz="0" w:space="0" w:color="auto"/>
            <w:bottom w:val="none" w:sz="0" w:space="0" w:color="auto"/>
            <w:right w:val="none" w:sz="0" w:space="0" w:color="auto"/>
          </w:divBdr>
        </w:div>
        <w:div w:id="410389393">
          <w:marLeft w:val="0"/>
          <w:marRight w:val="0"/>
          <w:marTop w:val="0"/>
          <w:marBottom w:val="0"/>
          <w:divBdr>
            <w:top w:val="none" w:sz="0" w:space="0" w:color="auto"/>
            <w:left w:val="none" w:sz="0" w:space="0" w:color="auto"/>
            <w:bottom w:val="none" w:sz="0" w:space="0" w:color="auto"/>
            <w:right w:val="none" w:sz="0" w:space="0" w:color="auto"/>
          </w:divBdr>
        </w:div>
      </w:divsChild>
    </w:div>
    <w:div w:id="1437753938">
      <w:bodyDiv w:val="1"/>
      <w:marLeft w:val="0"/>
      <w:marRight w:val="0"/>
      <w:marTop w:val="0"/>
      <w:marBottom w:val="0"/>
      <w:divBdr>
        <w:top w:val="none" w:sz="0" w:space="0" w:color="auto"/>
        <w:left w:val="none" w:sz="0" w:space="0" w:color="auto"/>
        <w:bottom w:val="none" w:sz="0" w:space="0" w:color="auto"/>
        <w:right w:val="none" w:sz="0" w:space="0" w:color="auto"/>
      </w:divBdr>
      <w:divsChild>
        <w:div w:id="493498182">
          <w:marLeft w:val="0"/>
          <w:marRight w:val="0"/>
          <w:marTop w:val="0"/>
          <w:marBottom w:val="0"/>
          <w:divBdr>
            <w:top w:val="none" w:sz="0" w:space="0" w:color="auto"/>
            <w:left w:val="none" w:sz="0" w:space="0" w:color="auto"/>
            <w:bottom w:val="none" w:sz="0" w:space="0" w:color="auto"/>
            <w:right w:val="none" w:sz="0" w:space="0" w:color="auto"/>
          </w:divBdr>
        </w:div>
        <w:div w:id="916521544">
          <w:marLeft w:val="0"/>
          <w:marRight w:val="0"/>
          <w:marTop w:val="0"/>
          <w:marBottom w:val="0"/>
          <w:divBdr>
            <w:top w:val="none" w:sz="0" w:space="0" w:color="auto"/>
            <w:left w:val="none" w:sz="0" w:space="0" w:color="auto"/>
            <w:bottom w:val="none" w:sz="0" w:space="0" w:color="auto"/>
            <w:right w:val="none" w:sz="0" w:space="0" w:color="auto"/>
          </w:divBdr>
        </w:div>
        <w:div w:id="146628356">
          <w:marLeft w:val="0"/>
          <w:marRight w:val="0"/>
          <w:marTop w:val="0"/>
          <w:marBottom w:val="0"/>
          <w:divBdr>
            <w:top w:val="none" w:sz="0" w:space="0" w:color="auto"/>
            <w:left w:val="none" w:sz="0" w:space="0" w:color="auto"/>
            <w:bottom w:val="none" w:sz="0" w:space="0" w:color="auto"/>
            <w:right w:val="none" w:sz="0" w:space="0" w:color="auto"/>
          </w:divBdr>
        </w:div>
        <w:div w:id="1249268579">
          <w:marLeft w:val="0"/>
          <w:marRight w:val="0"/>
          <w:marTop w:val="0"/>
          <w:marBottom w:val="0"/>
          <w:divBdr>
            <w:top w:val="none" w:sz="0" w:space="0" w:color="auto"/>
            <w:left w:val="none" w:sz="0" w:space="0" w:color="auto"/>
            <w:bottom w:val="none" w:sz="0" w:space="0" w:color="auto"/>
            <w:right w:val="none" w:sz="0" w:space="0" w:color="auto"/>
          </w:divBdr>
        </w:div>
        <w:div w:id="385110804">
          <w:marLeft w:val="0"/>
          <w:marRight w:val="0"/>
          <w:marTop w:val="0"/>
          <w:marBottom w:val="0"/>
          <w:divBdr>
            <w:top w:val="none" w:sz="0" w:space="0" w:color="auto"/>
            <w:left w:val="none" w:sz="0" w:space="0" w:color="auto"/>
            <w:bottom w:val="none" w:sz="0" w:space="0" w:color="auto"/>
            <w:right w:val="none" w:sz="0" w:space="0" w:color="auto"/>
          </w:divBdr>
        </w:div>
        <w:div w:id="1238396796">
          <w:marLeft w:val="0"/>
          <w:marRight w:val="0"/>
          <w:marTop w:val="0"/>
          <w:marBottom w:val="0"/>
          <w:divBdr>
            <w:top w:val="none" w:sz="0" w:space="0" w:color="auto"/>
            <w:left w:val="none" w:sz="0" w:space="0" w:color="auto"/>
            <w:bottom w:val="none" w:sz="0" w:space="0" w:color="auto"/>
            <w:right w:val="none" w:sz="0" w:space="0" w:color="auto"/>
          </w:divBdr>
        </w:div>
        <w:div w:id="508299538">
          <w:marLeft w:val="0"/>
          <w:marRight w:val="0"/>
          <w:marTop w:val="0"/>
          <w:marBottom w:val="0"/>
          <w:divBdr>
            <w:top w:val="none" w:sz="0" w:space="0" w:color="auto"/>
            <w:left w:val="none" w:sz="0" w:space="0" w:color="auto"/>
            <w:bottom w:val="none" w:sz="0" w:space="0" w:color="auto"/>
            <w:right w:val="none" w:sz="0" w:space="0" w:color="auto"/>
          </w:divBdr>
        </w:div>
        <w:div w:id="2053653500">
          <w:marLeft w:val="0"/>
          <w:marRight w:val="0"/>
          <w:marTop w:val="0"/>
          <w:marBottom w:val="0"/>
          <w:divBdr>
            <w:top w:val="none" w:sz="0" w:space="0" w:color="auto"/>
            <w:left w:val="none" w:sz="0" w:space="0" w:color="auto"/>
            <w:bottom w:val="none" w:sz="0" w:space="0" w:color="auto"/>
            <w:right w:val="none" w:sz="0" w:space="0" w:color="auto"/>
          </w:divBdr>
        </w:div>
        <w:div w:id="862935757">
          <w:marLeft w:val="0"/>
          <w:marRight w:val="0"/>
          <w:marTop w:val="0"/>
          <w:marBottom w:val="0"/>
          <w:divBdr>
            <w:top w:val="none" w:sz="0" w:space="0" w:color="auto"/>
            <w:left w:val="none" w:sz="0" w:space="0" w:color="auto"/>
            <w:bottom w:val="none" w:sz="0" w:space="0" w:color="auto"/>
            <w:right w:val="none" w:sz="0" w:space="0" w:color="auto"/>
          </w:divBdr>
        </w:div>
        <w:div w:id="128282977">
          <w:marLeft w:val="0"/>
          <w:marRight w:val="0"/>
          <w:marTop w:val="0"/>
          <w:marBottom w:val="0"/>
          <w:divBdr>
            <w:top w:val="none" w:sz="0" w:space="0" w:color="auto"/>
            <w:left w:val="none" w:sz="0" w:space="0" w:color="auto"/>
            <w:bottom w:val="none" w:sz="0" w:space="0" w:color="auto"/>
            <w:right w:val="none" w:sz="0" w:space="0" w:color="auto"/>
          </w:divBdr>
        </w:div>
        <w:div w:id="1222786748">
          <w:marLeft w:val="0"/>
          <w:marRight w:val="0"/>
          <w:marTop w:val="0"/>
          <w:marBottom w:val="0"/>
          <w:divBdr>
            <w:top w:val="none" w:sz="0" w:space="0" w:color="auto"/>
            <w:left w:val="none" w:sz="0" w:space="0" w:color="auto"/>
            <w:bottom w:val="none" w:sz="0" w:space="0" w:color="auto"/>
            <w:right w:val="none" w:sz="0" w:space="0" w:color="auto"/>
          </w:divBdr>
        </w:div>
        <w:div w:id="1310861973">
          <w:marLeft w:val="0"/>
          <w:marRight w:val="0"/>
          <w:marTop w:val="0"/>
          <w:marBottom w:val="0"/>
          <w:divBdr>
            <w:top w:val="none" w:sz="0" w:space="0" w:color="auto"/>
            <w:left w:val="none" w:sz="0" w:space="0" w:color="auto"/>
            <w:bottom w:val="none" w:sz="0" w:space="0" w:color="auto"/>
            <w:right w:val="none" w:sz="0" w:space="0" w:color="auto"/>
          </w:divBdr>
        </w:div>
        <w:div w:id="870146661">
          <w:marLeft w:val="0"/>
          <w:marRight w:val="0"/>
          <w:marTop w:val="0"/>
          <w:marBottom w:val="0"/>
          <w:divBdr>
            <w:top w:val="none" w:sz="0" w:space="0" w:color="auto"/>
            <w:left w:val="none" w:sz="0" w:space="0" w:color="auto"/>
            <w:bottom w:val="none" w:sz="0" w:space="0" w:color="auto"/>
            <w:right w:val="none" w:sz="0" w:space="0" w:color="auto"/>
          </w:divBdr>
        </w:div>
      </w:divsChild>
    </w:div>
    <w:div w:id="1664164207">
      <w:bodyDiv w:val="1"/>
      <w:marLeft w:val="0"/>
      <w:marRight w:val="0"/>
      <w:marTop w:val="0"/>
      <w:marBottom w:val="0"/>
      <w:divBdr>
        <w:top w:val="none" w:sz="0" w:space="0" w:color="auto"/>
        <w:left w:val="none" w:sz="0" w:space="0" w:color="auto"/>
        <w:bottom w:val="none" w:sz="0" w:space="0" w:color="auto"/>
        <w:right w:val="none" w:sz="0" w:space="0" w:color="auto"/>
      </w:divBdr>
      <w:divsChild>
        <w:div w:id="585504924">
          <w:marLeft w:val="0"/>
          <w:marRight w:val="0"/>
          <w:marTop w:val="0"/>
          <w:marBottom w:val="0"/>
          <w:divBdr>
            <w:top w:val="none" w:sz="0" w:space="0" w:color="auto"/>
            <w:left w:val="none" w:sz="0" w:space="0" w:color="auto"/>
            <w:bottom w:val="none" w:sz="0" w:space="0" w:color="auto"/>
            <w:right w:val="none" w:sz="0" w:space="0" w:color="auto"/>
          </w:divBdr>
        </w:div>
        <w:div w:id="591352313">
          <w:marLeft w:val="0"/>
          <w:marRight w:val="0"/>
          <w:marTop w:val="0"/>
          <w:marBottom w:val="0"/>
          <w:divBdr>
            <w:top w:val="none" w:sz="0" w:space="0" w:color="auto"/>
            <w:left w:val="none" w:sz="0" w:space="0" w:color="auto"/>
            <w:bottom w:val="none" w:sz="0" w:space="0" w:color="auto"/>
            <w:right w:val="none" w:sz="0" w:space="0" w:color="auto"/>
          </w:divBdr>
        </w:div>
        <w:div w:id="1281955513">
          <w:marLeft w:val="0"/>
          <w:marRight w:val="0"/>
          <w:marTop w:val="0"/>
          <w:marBottom w:val="0"/>
          <w:divBdr>
            <w:top w:val="none" w:sz="0" w:space="0" w:color="auto"/>
            <w:left w:val="none" w:sz="0" w:space="0" w:color="auto"/>
            <w:bottom w:val="none" w:sz="0" w:space="0" w:color="auto"/>
            <w:right w:val="none" w:sz="0" w:space="0" w:color="auto"/>
          </w:divBdr>
        </w:div>
        <w:div w:id="1168907713">
          <w:marLeft w:val="0"/>
          <w:marRight w:val="0"/>
          <w:marTop w:val="0"/>
          <w:marBottom w:val="0"/>
          <w:divBdr>
            <w:top w:val="none" w:sz="0" w:space="0" w:color="auto"/>
            <w:left w:val="none" w:sz="0" w:space="0" w:color="auto"/>
            <w:bottom w:val="none" w:sz="0" w:space="0" w:color="auto"/>
            <w:right w:val="none" w:sz="0" w:space="0" w:color="auto"/>
          </w:divBdr>
        </w:div>
        <w:div w:id="158808616">
          <w:marLeft w:val="0"/>
          <w:marRight w:val="0"/>
          <w:marTop w:val="0"/>
          <w:marBottom w:val="0"/>
          <w:divBdr>
            <w:top w:val="none" w:sz="0" w:space="0" w:color="auto"/>
            <w:left w:val="none" w:sz="0" w:space="0" w:color="auto"/>
            <w:bottom w:val="none" w:sz="0" w:space="0" w:color="auto"/>
            <w:right w:val="none" w:sz="0" w:space="0" w:color="auto"/>
          </w:divBdr>
        </w:div>
        <w:div w:id="876309461">
          <w:marLeft w:val="0"/>
          <w:marRight w:val="0"/>
          <w:marTop w:val="0"/>
          <w:marBottom w:val="0"/>
          <w:divBdr>
            <w:top w:val="none" w:sz="0" w:space="0" w:color="auto"/>
            <w:left w:val="none" w:sz="0" w:space="0" w:color="auto"/>
            <w:bottom w:val="none" w:sz="0" w:space="0" w:color="auto"/>
            <w:right w:val="none" w:sz="0" w:space="0" w:color="auto"/>
          </w:divBdr>
        </w:div>
        <w:div w:id="68237754">
          <w:marLeft w:val="0"/>
          <w:marRight w:val="0"/>
          <w:marTop w:val="0"/>
          <w:marBottom w:val="0"/>
          <w:divBdr>
            <w:top w:val="none" w:sz="0" w:space="0" w:color="auto"/>
            <w:left w:val="none" w:sz="0" w:space="0" w:color="auto"/>
            <w:bottom w:val="none" w:sz="0" w:space="0" w:color="auto"/>
            <w:right w:val="none" w:sz="0" w:space="0" w:color="auto"/>
          </w:divBdr>
        </w:div>
        <w:div w:id="483396371">
          <w:marLeft w:val="0"/>
          <w:marRight w:val="0"/>
          <w:marTop w:val="0"/>
          <w:marBottom w:val="0"/>
          <w:divBdr>
            <w:top w:val="none" w:sz="0" w:space="0" w:color="auto"/>
            <w:left w:val="none" w:sz="0" w:space="0" w:color="auto"/>
            <w:bottom w:val="none" w:sz="0" w:space="0" w:color="auto"/>
            <w:right w:val="none" w:sz="0" w:space="0" w:color="auto"/>
          </w:divBdr>
        </w:div>
        <w:div w:id="1642005561">
          <w:marLeft w:val="0"/>
          <w:marRight w:val="0"/>
          <w:marTop w:val="0"/>
          <w:marBottom w:val="0"/>
          <w:divBdr>
            <w:top w:val="none" w:sz="0" w:space="0" w:color="auto"/>
            <w:left w:val="none" w:sz="0" w:space="0" w:color="auto"/>
            <w:bottom w:val="none" w:sz="0" w:space="0" w:color="auto"/>
            <w:right w:val="none" w:sz="0" w:space="0" w:color="auto"/>
          </w:divBdr>
        </w:div>
        <w:div w:id="164320643">
          <w:marLeft w:val="0"/>
          <w:marRight w:val="0"/>
          <w:marTop w:val="0"/>
          <w:marBottom w:val="0"/>
          <w:divBdr>
            <w:top w:val="none" w:sz="0" w:space="0" w:color="auto"/>
            <w:left w:val="none" w:sz="0" w:space="0" w:color="auto"/>
            <w:bottom w:val="none" w:sz="0" w:space="0" w:color="auto"/>
            <w:right w:val="none" w:sz="0" w:space="0" w:color="auto"/>
          </w:divBdr>
        </w:div>
        <w:div w:id="621884459">
          <w:marLeft w:val="0"/>
          <w:marRight w:val="0"/>
          <w:marTop w:val="0"/>
          <w:marBottom w:val="0"/>
          <w:divBdr>
            <w:top w:val="none" w:sz="0" w:space="0" w:color="auto"/>
            <w:left w:val="none" w:sz="0" w:space="0" w:color="auto"/>
            <w:bottom w:val="none" w:sz="0" w:space="0" w:color="auto"/>
            <w:right w:val="none" w:sz="0" w:space="0" w:color="auto"/>
          </w:divBdr>
        </w:div>
        <w:div w:id="1802534487">
          <w:marLeft w:val="0"/>
          <w:marRight w:val="0"/>
          <w:marTop w:val="0"/>
          <w:marBottom w:val="0"/>
          <w:divBdr>
            <w:top w:val="none" w:sz="0" w:space="0" w:color="auto"/>
            <w:left w:val="none" w:sz="0" w:space="0" w:color="auto"/>
            <w:bottom w:val="none" w:sz="0" w:space="0" w:color="auto"/>
            <w:right w:val="none" w:sz="0" w:space="0" w:color="auto"/>
          </w:divBdr>
        </w:div>
        <w:div w:id="1879470067">
          <w:marLeft w:val="0"/>
          <w:marRight w:val="0"/>
          <w:marTop w:val="0"/>
          <w:marBottom w:val="0"/>
          <w:divBdr>
            <w:top w:val="none" w:sz="0" w:space="0" w:color="auto"/>
            <w:left w:val="none" w:sz="0" w:space="0" w:color="auto"/>
            <w:bottom w:val="none" w:sz="0" w:space="0" w:color="auto"/>
            <w:right w:val="none" w:sz="0" w:space="0" w:color="auto"/>
          </w:divBdr>
        </w:div>
        <w:div w:id="1658069690">
          <w:marLeft w:val="0"/>
          <w:marRight w:val="0"/>
          <w:marTop w:val="0"/>
          <w:marBottom w:val="0"/>
          <w:divBdr>
            <w:top w:val="none" w:sz="0" w:space="0" w:color="auto"/>
            <w:left w:val="none" w:sz="0" w:space="0" w:color="auto"/>
            <w:bottom w:val="none" w:sz="0" w:space="0" w:color="auto"/>
            <w:right w:val="none" w:sz="0" w:space="0" w:color="auto"/>
          </w:divBdr>
        </w:div>
        <w:div w:id="9746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1649</Words>
  <Characters>8001</Characters>
  <Application>Microsoft Office Word</Application>
  <DocSecurity>0</DocSecurity>
  <Lines>131</Lines>
  <Paragraphs>55</Paragraphs>
  <ScaleCrop>false</ScaleCrop>
  <Company/>
  <LinksUpToDate>false</LinksUpToDate>
  <CharactersWithSpaces>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 (2408632)</dc:creator>
  <cp:keywords/>
  <dc:description/>
  <cp:lastModifiedBy>Kirstie Harding (2408632)</cp:lastModifiedBy>
  <cp:revision>1</cp:revision>
  <dcterms:created xsi:type="dcterms:W3CDTF">2025-07-08T08:21:00Z</dcterms:created>
  <dcterms:modified xsi:type="dcterms:W3CDTF">2025-07-08T08:23:00Z</dcterms:modified>
</cp:coreProperties>
</file>