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31F77AD" w14:textId="77777777" w:rsidR="00380B84" w:rsidRPr="00BE3503" w:rsidRDefault="00380B84" w:rsidP="00380B84">
      <w:pPr>
        <w:jc w:val="right"/>
        <w:rPr>
          <w:b/>
          <w:color w:val="95DCF7" w:themeColor="accent4" w:themeTint="66"/>
          <w:sz w:val="40"/>
          <w:szCs w:val="40"/>
          <w:lang w:eastAsia="en-GB"/>
        </w:rPr>
      </w:pPr>
      <w:r w:rsidRPr="00BE3503">
        <w:rPr>
          <w:b/>
          <w:color w:val="95DCF7" w:themeColor="accent4" w:themeTint="66"/>
          <w:sz w:val="40"/>
          <w:szCs w:val="40"/>
          <w:lang w:eastAsia="en-GB"/>
        </w:rPr>
        <w:t xml:space="preserve">Sustainable Development - Retrofit Assessment   </w:t>
      </w:r>
    </w:p>
    <w:p w14:paraId="393EF0AE" w14:textId="77777777" w:rsidR="00380B84" w:rsidRPr="00BE3503" w:rsidRDefault="00380B84" w:rsidP="00380B84">
      <w:pPr>
        <w:jc w:val="right"/>
        <w:rPr>
          <w:b/>
          <w:color w:val="95DCF7" w:themeColor="accent4" w:themeTint="66"/>
          <w:sz w:val="40"/>
          <w:szCs w:val="40"/>
          <w:lang w:eastAsia="en-GB"/>
        </w:rPr>
      </w:pPr>
      <w:r w:rsidRPr="00BE3503">
        <w:rPr>
          <w:b/>
          <w:color w:val="95DCF7" w:themeColor="accent4" w:themeTint="66"/>
          <w:sz w:val="40"/>
          <w:szCs w:val="40"/>
          <w:lang w:eastAsia="en-GB"/>
        </w:rPr>
        <w:t>ACBA5028</w:t>
      </w:r>
    </w:p>
    <w:p w14:paraId="3EA40BF7" w14:textId="77777777" w:rsidR="00380B84" w:rsidRPr="00BE3503" w:rsidRDefault="00380B84" w:rsidP="00380B84">
      <w:pPr>
        <w:jc w:val="right"/>
        <w:rPr>
          <w:b/>
          <w:color w:val="95DCF7" w:themeColor="accent4" w:themeTint="66"/>
          <w:sz w:val="40"/>
          <w:szCs w:val="40"/>
          <w:lang w:eastAsia="en-GB"/>
        </w:rPr>
      </w:pPr>
      <w:r w:rsidRPr="00BE3503">
        <w:rPr>
          <w:b/>
          <w:color w:val="95DCF7" w:themeColor="accent4" w:themeTint="66"/>
          <w:sz w:val="40"/>
          <w:szCs w:val="40"/>
          <w:lang w:eastAsia="en-GB"/>
        </w:rPr>
        <w:t>Keaton Lewis Davies</w:t>
      </w:r>
    </w:p>
    <w:p w14:paraId="366BEAE2" w14:textId="77777777" w:rsidR="00380B84" w:rsidRPr="00BE3503" w:rsidRDefault="00380B84" w:rsidP="00380B84">
      <w:pPr>
        <w:jc w:val="right"/>
        <w:rPr>
          <w:b/>
          <w:color w:val="95DCF7" w:themeColor="accent4" w:themeTint="66"/>
          <w:sz w:val="40"/>
          <w:szCs w:val="40"/>
          <w:lang w:eastAsia="en-GB"/>
        </w:rPr>
      </w:pPr>
      <w:r w:rsidRPr="00BE3503">
        <w:rPr>
          <w:b/>
          <w:color w:val="95DCF7" w:themeColor="accent4" w:themeTint="66"/>
          <w:sz w:val="40"/>
          <w:szCs w:val="40"/>
          <w:lang w:eastAsia="en-GB"/>
        </w:rPr>
        <w:t>2320042</w:t>
      </w:r>
    </w:p>
    <w:p w14:paraId="0B6E3329" w14:textId="7C901602" w:rsidR="00492E1D" w:rsidRDefault="00492E1D"/>
    <w:p w14:paraId="2497A96C" w14:textId="062A5754" w:rsidR="00380B84" w:rsidRDefault="005E7D5B">
      <w:r>
        <w:rPr>
          <w:noProof/>
        </w:rPr>
        <w:drawing>
          <wp:inline distT="0" distB="0" distL="0" distR="0" wp14:anchorId="5292811C" wp14:editId="507E7A6C">
            <wp:extent cx="5731510" cy="3483610"/>
            <wp:effectExtent l="0" t="0" r="2540" b="2540"/>
            <wp:docPr id="1668912246" name="Picture 1" descr="Why ESG Compliance is Driving Growth in Sustainable Construction -  Sustainable Business Magaz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hy ESG Compliance is Driving Growth in Sustainable Construction -  Sustainable Business Magazine"/>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731510" cy="3483610"/>
                    </a:xfrm>
                    <a:prstGeom prst="rect">
                      <a:avLst/>
                    </a:prstGeom>
                    <a:noFill/>
                    <a:ln>
                      <a:noFill/>
                    </a:ln>
                  </pic:spPr>
                </pic:pic>
              </a:graphicData>
            </a:graphic>
          </wp:inline>
        </w:drawing>
      </w:r>
    </w:p>
    <w:p w14:paraId="788C4B2C" w14:textId="77777777" w:rsidR="005E7D5B" w:rsidRPr="005E7D5B" w:rsidRDefault="005E7D5B" w:rsidP="005E7D5B">
      <w:pPr>
        <w:jc w:val="center"/>
      </w:pPr>
      <w:r w:rsidRPr="005E7D5B">
        <w:t>(</w:t>
      </w:r>
      <w:proofErr w:type="spellStart"/>
      <w:r w:rsidRPr="005E7D5B">
        <w:t>sustainablebusiness</w:t>
      </w:r>
      <w:proofErr w:type="spellEnd"/>
      <w:r w:rsidRPr="005E7D5B">
        <w:t>, 2025)</w:t>
      </w:r>
    </w:p>
    <w:p w14:paraId="5E996AD4" w14:textId="77777777" w:rsidR="005E7D5B" w:rsidRDefault="005E7D5B" w:rsidP="005E7D5B">
      <w:pPr>
        <w:jc w:val="center"/>
      </w:pPr>
    </w:p>
    <w:p w14:paraId="1AD6457E" w14:textId="77777777" w:rsidR="00380B84" w:rsidRDefault="00380B84"/>
    <w:p w14:paraId="63F495C2" w14:textId="77777777" w:rsidR="00380B84" w:rsidRDefault="00380B84"/>
    <w:p w14:paraId="6A854CAC" w14:textId="77777777" w:rsidR="00380B84" w:rsidRDefault="00380B84"/>
    <w:p w14:paraId="78493869" w14:textId="77777777" w:rsidR="00380B84" w:rsidRDefault="00380B84"/>
    <w:p w14:paraId="7E1CA51C" w14:textId="77777777" w:rsidR="00380B84" w:rsidRDefault="00380B84"/>
    <w:p w14:paraId="1D3EACC3" w14:textId="77777777" w:rsidR="00380B84" w:rsidRDefault="00380B84"/>
    <w:p w14:paraId="7E36FF84" w14:textId="77777777" w:rsidR="005E7D5B" w:rsidRDefault="005E7D5B"/>
    <w:sdt>
      <w:sdtPr>
        <w:rPr>
          <w:rFonts w:asciiTheme="minorHAnsi" w:eastAsiaTheme="minorHAnsi" w:hAnsiTheme="minorHAnsi" w:cstheme="minorBidi"/>
          <w:color w:val="auto"/>
          <w:kern w:val="2"/>
          <w:sz w:val="24"/>
          <w:szCs w:val="24"/>
          <w:lang w:val="en-GB"/>
          <w14:ligatures w14:val="standardContextual"/>
        </w:rPr>
        <w:id w:val="-1913997244"/>
        <w:docPartObj>
          <w:docPartGallery w:val="Table of Contents"/>
          <w:docPartUnique/>
        </w:docPartObj>
      </w:sdtPr>
      <w:sdtEndPr>
        <w:rPr>
          <w:b/>
          <w:bCs/>
          <w:noProof/>
        </w:rPr>
      </w:sdtEndPr>
      <w:sdtContent>
        <w:p w14:paraId="7BD34AD3" w14:textId="4B43CBB1" w:rsidR="00380B84" w:rsidRDefault="00380B84">
          <w:pPr>
            <w:pStyle w:val="TOCHeading"/>
          </w:pPr>
          <w:r>
            <w:t>Contents</w:t>
          </w:r>
        </w:p>
        <w:p w14:paraId="1309A34E" w14:textId="4C833F95" w:rsidR="00D32F58" w:rsidRDefault="00380B84">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216193708" w:history="1">
            <w:r w:rsidR="00D32F58" w:rsidRPr="0020712A">
              <w:rPr>
                <w:rStyle w:val="Hyperlink"/>
                <w:noProof/>
              </w:rPr>
              <w:t>Introduction</w:t>
            </w:r>
            <w:r w:rsidR="00D32F58">
              <w:rPr>
                <w:noProof/>
                <w:webHidden/>
              </w:rPr>
              <w:tab/>
            </w:r>
            <w:r w:rsidR="00D32F58">
              <w:rPr>
                <w:noProof/>
                <w:webHidden/>
              </w:rPr>
              <w:fldChar w:fldCharType="begin"/>
            </w:r>
            <w:r w:rsidR="00D32F58">
              <w:rPr>
                <w:noProof/>
                <w:webHidden/>
              </w:rPr>
              <w:instrText xml:space="preserve"> PAGEREF _Toc216193708 \h </w:instrText>
            </w:r>
            <w:r w:rsidR="00D32F58">
              <w:rPr>
                <w:noProof/>
                <w:webHidden/>
              </w:rPr>
            </w:r>
            <w:r w:rsidR="00D32F58">
              <w:rPr>
                <w:noProof/>
                <w:webHidden/>
              </w:rPr>
              <w:fldChar w:fldCharType="separate"/>
            </w:r>
            <w:r w:rsidR="00D32F58">
              <w:rPr>
                <w:noProof/>
                <w:webHidden/>
              </w:rPr>
              <w:t>3</w:t>
            </w:r>
            <w:r w:rsidR="00D32F58">
              <w:rPr>
                <w:noProof/>
                <w:webHidden/>
              </w:rPr>
              <w:fldChar w:fldCharType="end"/>
            </w:r>
          </w:hyperlink>
        </w:p>
        <w:p w14:paraId="73CA9ABC" w14:textId="29424B40" w:rsidR="00D32F58" w:rsidRDefault="00D32F58">
          <w:pPr>
            <w:pStyle w:val="TOC1"/>
            <w:tabs>
              <w:tab w:val="right" w:leader="dot" w:pos="9016"/>
            </w:tabs>
            <w:rPr>
              <w:rFonts w:eastAsiaTheme="minorEastAsia"/>
              <w:noProof/>
              <w:lang w:eastAsia="en-GB"/>
            </w:rPr>
          </w:pPr>
          <w:hyperlink w:anchor="_Toc216193709" w:history="1">
            <w:r w:rsidRPr="0020712A">
              <w:rPr>
                <w:rStyle w:val="Hyperlink"/>
                <w:noProof/>
              </w:rPr>
              <w:t>Existing UK frameworks &amp; regulatory trajectory</w:t>
            </w:r>
            <w:r>
              <w:rPr>
                <w:noProof/>
                <w:webHidden/>
              </w:rPr>
              <w:tab/>
            </w:r>
            <w:r>
              <w:rPr>
                <w:noProof/>
                <w:webHidden/>
              </w:rPr>
              <w:fldChar w:fldCharType="begin"/>
            </w:r>
            <w:r>
              <w:rPr>
                <w:noProof/>
                <w:webHidden/>
              </w:rPr>
              <w:instrText xml:space="preserve"> PAGEREF _Toc216193709 \h </w:instrText>
            </w:r>
            <w:r>
              <w:rPr>
                <w:noProof/>
                <w:webHidden/>
              </w:rPr>
            </w:r>
            <w:r>
              <w:rPr>
                <w:noProof/>
                <w:webHidden/>
              </w:rPr>
              <w:fldChar w:fldCharType="separate"/>
            </w:r>
            <w:r>
              <w:rPr>
                <w:noProof/>
                <w:webHidden/>
              </w:rPr>
              <w:t>4</w:t>
            </w:r>
            <w:r>
              <w:rPr>
                <w:noProof/>
                <w:webHidden/>
              </w:rPr>
              <w:fldChar w:fldCharType="end"/>
            </w:r>
          </w:hyperlink>
        </w:p>
        <w:p w14:paraId="3E9F0F5D" w14:textId="0FDF9142" w:rsidR="00D32F58" w:rsidRDefault="00D32F58">
          <w:pPr>
            <w:pStyle w:val="TOC2"/>
            <w:tabs>
              <w:tab w:val="right" w:leader="dot" w:pos="9016"/>
            </w:tabs>
            <w:rPr>
              <w:rFonts w:eastAsiaTheme="minorEastAsia"/>
              <w:noProof/>
              <w:lang w:eastAsia="en-GB"/>
            </w:rPr>
          </w:pPr>
          <w:hyperlink w:anchor="_Toc216193710" w:history="1">
            <w:r w:rsidRPr="0020712A">
              <w:rPr>
                <w:rStyle w:val="Hyperlink"/>
                <w:noProof/>
              </w:rPr>
              <w:t>Building Regulations and the shift to “zero-ready” standards</w:t>
            </w:r>
            <w:r>
              <w:rPr>
                <w:noProof/>
                <w:webHidden/>
              </w:rPr>
              <w:tab/>
            </w:r>
            <w:r>
              <w:rPr>
                <w:noProof/>
                <w:webHidden/>
              </w:rPr>
              <w:fldChar w:fldCharType="begin"/>
            </w:r>
            <w:r>
              <w:rPr>
                <w:noProof/>
                <w:webHidden/>
              </w:rPr>
              <w:instrText xml:space="preserve"> PAGEREF _Toc216193710 \h </w:instrText>
            </w:r>
            <w:r>
              <w:rPr>
                <w:noProof/>
                <w:webHidden/>
              </w:rPr>
            </w:r>
            <w:r>
              <w:rPr>
                <w:noProof/>
                <w:webHidden/>
              </w:rPr>
              <w:fldChar w:fldCharType="separate"/>
            </w:r>
            <w:r>
              <w:rPr>
                <w:noProof/>
                <w:webHidden/>
              </w:rPr>
              <w:t>4</w:t>
            </w:r>
            <w:r>
              <w:rPr>
                <w:noProof/>
                <w:webHidden/>
              </w:rPr>
              <w:fldChar w:fldCharType="end"/>
            </w:r>
          </w:hyperlink>
        </w:p>
        <w:p w14:paraId="771D405E" w14:textId="01D9D63A" w:rsidR="00D32F58" w:rsidRDefault="00D32F58">
          <w:pPr>
            <w:pStyle w:val="TOC1"/>
            <w:tabs>
              <w:tab w:val="right" w:leader="dot" w:pos="9016"/>
            </w:tabs>
            <w:rPr>
              <w:rFonts w:eastAsiaTheme="minorEastAsia"/>
              <w:noProof/>
              <w:lang w:eastAsia="en-GB"/>
            </w:rPr>
          </w:pPr>
          <w:hyperlink w:anchor="_Toc216193711" w:history="1">
            <w:r w:rsidRPr="0020712A">
              <w:rPr>
                <w:rStyle w:val="Hyperlink"/>
                <w:noProof/>
              </w:rPr>
              <w:t>Industry frameworks for net zero: UKNZCBS and UKGBC</w:t>
            </w:r>
            <w:r>
              <w:rPr>
                <w:noProof/>
                <w:webHidden/>
              </w:rPr>
              <w:tab/>
            </w:r>
            <w:r>
              <w:rPr>
                <w:noProof/>
                <w:webHidden/>
              </w:rPr>
              <w:fldChar w:fldCharType="begin"/>
            </w:r>
            <w:r>
              <w:rPr>
                <w:noProof/>
                <w:webHidden/>
              </w:rPr>
              <w:instrText xml:space="preserve"> PAGEREF _Toc216193711 \h </w:instrText>
            </w:r>
            <w:r>
              <w:rPr>
                <w:noProof/>
                <w:webHidden/>
              </w:rPr>
            </w:r>
            <w:r>
              <w:rPr>
                <w:noProof/>
                <w:webHidden/>
              </w:rPr>
              <w:fldChar w:fldCharType="separate"/>
            </w:r>
            <w:r>
              <w:rPr>
                <w:noProof/>
                <w:webHidden/>
              </w:rPr>
              <w:t>5</w:t>
            </w:r>
            <w:r>
              <w:rPr>
                <w:noProof/>
                <w:webHidden/>
              </w:rPr>
              <w:fldChar w:fldCharType="end"/>
            </w:r>
          </w:hyperlink>
        </w:p>
        <w:p w14:paraId="383B5155" w14:textId="11F3CD73" w:rsidR="00D32F58" w:rsidRDefault="00D32F58">
          <w:pPr>
            <w:pStyle w:val="TOC1"/>
            <w:tabs>
              <w:tab w:val="right" w:leader="dot" w:pos="9016"/>
            </w:tabs>
            <w:rPr>
              <w:rFonts w:eastAsiaTheme="minorEastAsia"/>
              <w:noProof/>
              <w:lang w:eastAsia="en-GB"/>
            </w:rPr>
          </w:pPr>
          <w:hyperlink w:anchor="_Toc216193712" w:history="1">
            <w:r w:rsidRPr="0020712A">
              <w:rPr>
                <w:rStyle w:val="Hyperlink"/>
                <w:noProof/>
              </w:rPr>
              <w:t>Proposal: A Net Zero Building Regulation - structure and content of a new “Approved Document”</w:t>
            </w:r>
            <w:r>
              <w:rPr>
                <w:noProof/>
                <w:webHidden/>
              </w:rPr>
              <w:tab/>
            </w:r>
            <w:r>
              <w:rPr>
                <w:noProof/>
                <w:webHidden/>
              </w:rPr>
              <w:fldChar w:fldCharType="begin"/>
            </w:r>
            <w:r>
              <w:rPr>
                <w:noProof/>
                <w:webHidden/>
              </w:rPr>
              <w:instrText xml:space="preserve"> PAGEREF _Toc216193712 \h </w:instrText>
            </w:r>
            <w:r>
              <w:rPr>
                <w:noProof/>
                <w:webHidden/>
              </w:rPr>
            </w:r>
            <w:r>
              <w:rPr>
                <w:noProof/>
                <w:webHidden/>
              </w:rPr>
              <w:fldChar w:fldCharType="separate"/>
            </w:r>
            <w:r>
              <w:rPr>
                <w:noProof/>
                <w:webHidden/>
              </w:rPr>
              <w:t>6</w:t>
            </w:r>
            <w:r>
              <w:rPr>
                <w:noProof/>
                <w:webHidden/>
              </w:rPr>
              <w:fldChar w:fldCharType="end"/>
            </w:r>
          </w:hyperlink>
        </w:p>
        <w:p w14:paraId="56ABF508" w14:textId="6EC287F7" w:rsidR="00D32F58" w:rsidRDefault="00D32F58">
          <w:pPr>
            <w:pStyle w:val="TOC2"/>
            <w:tabs>
              <w:tab w:val="right" w:leader="dot" w:pos="9016"/>
            </w:tabs>
            <w:rPr>
              <w:rFonts w:eastAsiaTheme="minorEastAsia"/>
              <w:noProof/>
              <w:lang w:eastAsia="en-GB"/>
            </w:rPr>
          </w:pPr>
          <w:hyperlink w:anchor="_Toc216193713" w:history="1">
            <w:r w:rsidRPr="0020712A">
              <w:rPr>
                <w:rStyle w:val="Hyperlink"/>
                <w:noProof/>
              </w:rPr>
              <w:t>Scope and applicability</w:t>
            </w:r>
            <w:r>
              <w:rPr>
                <w:noProof/>
                <w:webHidden/>
              </w:rPr>
              <w:tab/>
            </w:r>
            <w:r>
              <w:rPr>
                <w:noProof/>
                <w:webHidden/>
              </w:rPr>
              <w:fldChar w:fldCharType="begin"/>
            </w:r>
            <w:r>
              <w:rPr>
                <w:noProof/>
                <w:webHidden/>
              </w:rPr>
              <w:instrText xml:space="preserve"> PAGEREF _Toc216193713 \h </w:instrText>
            </w:r>
            <w:r>
              <w:rPr>
                <w:noProof/>
                <w:webHidden/>
              </w:rPr>
            </w:r>
            <w:r>
              <w:rPr>
                <w:noProof/>
                <w:webHidden/>
              </w:rPr>
              <w:fldChar w:fldCharType="separate"/>
            </w:r>
            <w:r>
              <w:rPr>
                <w:noProof/>
                <w:webHidden/>
              </w:rPr>
              <w:t>6</w:t>
            </w:r>
            <w:r>
              <w:rPr>
                <w:noProof/>
                <w:webHidden/>
              </w:rPr>
              <w:fldChar w:fldCharType="end"/>
            </w:r>
          </w:hyperlink>
        </w:p>
        <w:p w14:paraId="1DE414DE" w14:textId="3551A2B7" w:rsidR="00D32F58" w:rsidRDefault="00D32F58">
          <w:pPr>
            <w:pStyle w:val="TOC3"/>
            <w:tabs>
              <w:tab w:val="right" w:leader="dot" w:pos="9016"/>
            </w:tabs>
            <w:rPr>
              <w:rFonts w:eastAsiaTheme="minorEastAsia"/>
              <w:noProof/>
              <w:lang w:eastAsia="en-GB"/>
            </w:rPr>
          </w:pPr>
          <w:hyperlink w:anchor="_Toc216193714" w:history="1">
            <w:r w:rsidRPr="0020712A">
              <w:rPr>
                <w:rStyle w:val="Hyperlink"/>
                <w:noProof/>
              </w:rPr>
              <w:t>Structure of NZ-AD</w:t>
            </w:r>
            <w:r>
              <w:rPr>
                <w:noProof/>
                <w:webHidden/>
              </w:rPr>
              <w:tab/>
            </w:r>
            <w:r>
              <w:rPr>
                <w:noProof/>
                <w:webHidden/>
              </w:rPr>
              <w:fldChar w:fldCharType="begin"/>
            </w:r>
            <w:r>
              <w:rPr>
                <w:noProof/>
                <w:webHidden/>
              </w:rPr>
              <w:instrText xml:space="preserve"> PAGEREF _Toc216193714 \h </w:instrText>
            </w:r>
            <w:r>
              <w:rPr>
                <w:noProof/>
                <w:webHidden/>
              </w:rPr>
            </w:r>
            <w:r>
              <w:rPr>
                <w:noProof/>
                <w:webHidden/>
              </w:rPr>
              <w:fldChar w:fldCharType="separate"/>
            </w:r>
            <w:r>
              <w:rPr>
                <w:noProof/>
                <w:webHidden/>
              </w:rPr>
              <w:t>7</w:t>
            </w:r>
            <w:r>
              <w:rPr>
                <w:noProof/>
                <w:webHidden/>
              </w:rPr>
              <w:fldChar w:fldCharType="end"/>
            </w:r>
          </w:hyperlink>
        </w:p>
        <w:p w14:paraId="52013DC6" w14:textId="6FCB7E3F" w:rsidR="00D32F58" w:rsidRDefault="00D32F58">
          <w:pPr>
            <w:pStyle w:val="TOC1"/>
            <w:tabs>
              <w:tab w:val="right" w:leader="dot" w:pos="9016"/>
            </w:tabs>
            <w:rPr>
              <w:rFonts w:eastAsiaTheme="minorEastAsia"/>
              <w:noProof/>
              <w:lang w:eastAsia="en-GB"/>
            </w:rPr>
          </w:pPr>
          <w:hyperlink w:anchor="_Toc216193715" w:history="1">
            <w:r w:rsidRPr="0020712A">
              <w:rPr>
                <w:rStyle w:val="Hyperlink"/>
                <w:noProof/>
              </w:rPr>
              <w:t>Advantages of the Proposed NZ-AD</w:t>
            </w:r>
            <w:r>
              <w:rPr>
                <w:noProof/>
                <w:webHidden/>
              </w:rPr>
              <w:tab/>
            </w:r>
            <w:r>
              <w:rPr>
                <w:noProof/>
                <w:webHidden/>
              </w:rPr>
              <w:fldChar w:fldCharType="begin"/>
            </w:r>
            <w:r>
              <w:rPr>
                <w:noProof/>
                <w:webHidden/>
              </w:rPr>
              <w:instrText xml:space="preserve"> PAGEREF _Toc216193715 \h </w:instrText>
            </w:r>
            <w:r>
              <w:rPr>
                <w:noProof/>
                <w:webHidden/>
              </w:rPr>
            </w:r>
            <w:r>
              <w:rPr>
                <w:noProof/>
                <w:webHidden/>
              </w:rPr>
              <w:fldChar w:fldCharType="separate"/>
            </w:r>
            <w:r>
              <w:rPr>
                <w:noProof/>
                <w:webHidden/>
              </w:rPr>
              <w:t>8</w:t>
            </w:r>
            <w:r>
              <w:rPr>
                <w:noProof/>
                <w:webHidden/>
              </w:rPr>
              <w:fldChar w:fldCharType="end"/>
            </w:r>
          </w:hyperlink>
        </w:p>
        <w:p w14:paraId="14ABA674" w14:textId="4B1FA6A8" w:rsidR="00D32F58" w:rsidRDefault="00D32F58">
          <w:pPr>
            <w:pStyle w:val="TOC1"/>
            <w:tabs>
              <w:tab w:val="right" w:leader="dot" w:pos="9016"/>
            </w:tabs>
            <w:rPr>
              <w:rFonts w:eastAsiaTheme="minorEastAsia"/>
              <w:noProof/>
              <w:lang w:eastAsia="en-GB"/>
            </w:rPr>
          </w:pPr>
          <w:hyperlink w:anchor="_Toc216193716" w:history="1">
            <w:r w:rsidRPr="0020712A">
              <w:rPr>
                <w:rStyle w:val="Hyperlink"/>
                <w:noProof/>
              </w:rPr>
              <w:t>Disadvantages and Challenges</w:t>
            </w:r>
            <w:r>
              <w:rPr>
                <w:noProof/>
                <w:webHidden/>
              </w:rPr>
              <w:tab/>
            </w:r>
            <w:r>
              <w:rPr>
                <w:noProof/>
                <w:webHidden/>
              </w:rPr>
              <w:fldChar w:fldCharType="begin"/>
            </w:r>
            <w:r>
              <w:rPr>
                <w:noProof/>
                <w:webHidden/>
              </w:rPr>
              <w:instrText xml:space="preserve"> PAGEREF _Toc216193716 \h </w:instrText>
            </w:r>
            <w:r>
              <w:rPr>
                <w:noProof/>
                <w:webHidden/>
              </w:rPr>
            </w:r>
            <w:r>
              <w:rPr>
                <w:noProof/>
                <w:webHidden/>
              </w:rPr>
              <w:fldChar w:fldCharType="separate"/>
            </w:r>
            <w:r>
              <w:rPr>
                <w:noProof/>
                <w:webHidden/>
              </w:rPr>
              <w:t>9</w:t>
            </w:r>
            <w:r>
              <w:rPr>
                <w:noProof/>
                <w:webHidden/>
              </w:rPr>
              <w:fldChar w:fldCharType="end"/>
            </w:r>
          </w:hyperlink>
        </w:p>
        <w:p w14:paraId="181D7B99" w14:textId="522CAAF5" w:rsidR="00D32F58" w:rsidRDefault="00D32F58">
          <w:pPr>
            <w:pStyle w:val="TOC1"/>
            <w:tabs>
              <w:tab w:val="right" w:leader="dot" w:pos="9016"/>
            </w:tabs>
            <w:rPr>
              <w:rFonts w:eastAsiaTheme="minorEastAsia"/>
              <w:noProof/>
              <w:lang w:eastAsia="en-GB"/>
            </w:rPr>
          </w:pPr>
          <w:hyperlink w:anchor="_Toc216193717" w:history="1">
            <w:r w:rsidRPr="0020712A">
              <w:rPr>
                <w:rStyle w:val="Hyperlink"/>
                <w:noProof/>
              </w:rPr>
              <w:t>Ways to Improve Implement ability and Overcome Challenges</w:t>
            </w:r>
            <w:r>
              <w:rPr>
                <w:noProof/>
                <w:webHidden/>
              </w:rPr>
              <w:tab/>
            </w:r>
            <w:r>
              <w:rPr>
                <w:noProof/>
                <w:webHidden/>
              </w:rPr>
              <w:fldChar w:fldCharType="begin"/>
            </w:r>
            <w:r>
              <w:rPr>
                <w:noProof/>
                <w:webHidden/>
              </w:rPr>
              <w:instrText xml:space="preserve"> PAGEREF _Toc216193717 \h </w:instrText>
            </w:r>
            <w:r>
              <w:rPr>
                <w:noProof/>
                <w:webHidden/>
              </w:rPr>
            </w:r>
            <w:r>
              <w:rPr>
                <w:noProof/>
                <w:webHidden/>
              </w:rPr>
              <w:fldChar w:fldCharType="separate"/>
            </w:r>
            <w:r>
              <w:rPr>
                <w:noProof/>
                <w:webHidden/>
              </w:rPr>
              <w:t>10</w:t>
            </w:r>
            <w:r>
              <w:rPr>
                <w:noProof/>
                <w:webHidden/>
              </w:rPr>
              <w:fldChar w:fldCharType="end"/>
            </w:r>
          </w:hyperlink>
        </w:p>
        <w:p w14:paraId="3E1B4CB0" w14:textId="2BCBBE06" w:rsidR="00D32F58" w:rsidRDefault="00D32F58">
          <w:pPr>
            <w:pStyle w:val="TOC2"/>
            <w:tabs>
              <w:tab w:val="right" w:leader="dot" w:pos="9016"/>
            </w:tabs>
            <w:rPr>
              <w:rFonts w:eastAsiaTheme="minorEastAsia"/>
              <w:noProof/>
              <w:lang w:eastAsia="en-GB"/>
            </w:rPr>
          </w:pPr>
          <w:hyperlink w:anchor="_Toc216193718" w:history="1">
            <w:r w:rsidRPr="0020712A">
              <w:rPr>
                <w:rStyle w:val="Hyperlink"/>
                <w:noProof/>
              </w:rPr>
              <w:t>Government support, incentives and phasing</w:t>
            </w:r>
            <w:r>
              <w:rPr>
                <w:noProof/>
                <w:webHidden/>
              </w:rPr>
              <w:tab/>
            </w:r>
            <w:r>
              <w:rPr>
                <w:noProof/>
                <w:webHidden/>
              </w:rPr>
              <w:fldChar w:fldCharType="begin"/>
            </w:r>
            <w:r>
              <w:rPr>
                <w:noProof/>
                <w:webHidden/>
              </w:rPr>
              <w:instrText xml:space="preserve"> PAGEREF _Toc216193718 \h </w:instrText>
            </w:r>
            <w:r>
              <w:rPr>
                <w:noProof/>
                <w:webHidden/>
              </w:rPr>
            </w:r>
            <w:r>
              <w:rPr>
                <w:noProof/>
                <w:webHidden/>
              </w:rPr>
              <w:fldChar w:fldCharType="separate"/>
            </w:r>
            <w:r>
              <w:rPr>
                <w:noProof/>
                <w:webHidden/>
              </w:rPr>
              <w:t>10</w:t>
            </w:r>
            <w:r>
              <w:rPr>
                <w:noProof/>
                <w:webHidden/>
              </w:rPr>
              <w:fldChar w:fldCharType="end"/>
            </w:r>
          </w:hyperlink>
        </w:p>
        <w:p w14:paraId="3859C6F1" w14:textId="054133BD" w:rsidR="00D32F58" w:rsidRDefault="00D32F58">
          <w:pPr>
            <w:pStyle w:val="TOC1"/>
            <w:tabs>
              <w:tab w:val="right" w:leader="dot" w:pos="9016"/>
            </w:tabs>
            <w:rPr>
              <w:rFonts w:eastAsiaTheme="minorEastAsia"/>
              <w:noProof/>
              <w:lang w:eastAsia="en-GB"/>
            </w:rPr>
          </w:pPr>
          <w:hyperlink w:anchor="_Toc216193719" w:history="1">
            <w:r w:rsidRPr="0020712A">
              <w:rPr>
                <w:rStyle w:val="Hyperlink"/>
                <w:noProof/>
              </w:rPr>
              <w:t>Discussion: How the NZ-AD Helps Achieve the 2050 Net Zero Goal</w:t>
            </w:r>
            <w:r>
              <w:rPr>
                <w:noProof/>
                <w:webHidden/>
              </w:rPr>
              <w:tab/>
            </w:r>
            <w:r>
              <w:rPr>
                <w:noProof/>
                <w:webHidden/>
              </w:rPr>
              <w:fldChar w:fldCharType="begin"/>
            </w:r>
            <w:r>
              <w:rPr>
                <w:noProof/>
                <w:webHidden/>
              </w:rPr>
              <w:instrText xml:space="preserve"> PAGEREF _Toc216193719 \h </w:instrText>
            </w:r>
            <w:r>
              <w:rPr>
                <w:noProof/>
                <w:webHidden/>
              </w:rPr>
            </w:r>
            <w:r>
              <w:rPr>
                <w:noProof/>
                <w:webHidden/>
              </w:rPr>
              <w:fldChar w:fldCharType="separate"/>
            </w:r>
            <w:r>
              <w:rPr>
                <w:noProof/>
                <w:webHidden/>
              </w:rPr>
              <w:t>10</w:t>
            </w:r>
            <w:r>
              <w:rPr>
                <w:noProof/>
                <w:webHidden/>
              </w:rPr>
              <w:fldChar w:fldCharType="end"/>
            </w:r>
          </w:hyperlink>
        </w:p>
        <w:p w14:paraId="6731DE92" w14:textId="61EE6FC7" w:rsidR="00D32F58" w:rsidRDefault="00D32F58">
          <w:pPr>
            <w:pStyle w:val="TOC1"/>
            <w:tabs>
              <w:tab w:val="right" w:leader="dot" w:pos="9016"/>
            </w:tabs>
            <w:rPr>
              <w:rFonts w:eastAsiaTheme="minorEastAsia"/>
              <w:noProof/>
              <w:lang w:eastAsia="en-GB"/>
            </w:rPr>
          </w:pPr>
          <w:hyperlink w:anchor="_Toc216193720" w:history="1">
            <w:r w:rsidRPr="0020712A">
              <w:rPr>
                <w:rStyle w:val="Hyperlink"/>
                <w:noProof/>
              </w:rPr>
              <w:t>Conclusion</w:t>
            </w:r>
            <w:r>
              <w:rPr>
                <w:noProof/>
                <w:webHidden/>
              </w:rPr>
              <w:tab/>
            </w:r>
            <w:r>
              <w:rPr>
                <w:noProof/>
                <w:webHidden/>
              </w:rPr>
              <w:fldChar w:fldCharType="begin"/>
            </w:r>
            <w:r>
              <w:rPr>
                <w:noProof/>
                <w:webHidden/>
              </w:rPr>
              <w:instrText xml:space="preserve"> PAGEREF _Toc216193720 \h </w:instrText>
            </w:r>
            <w:r>
              <w:rPr>
                <w:noProof/>
                <w:webHidden/>
              </w:rPr>
            </w:r>
            <w:r>
              <w:rPr>
                <w:noProof/>
                <w:webHidden/>
              </w:rPr>
              <w:fldChar w:fldCharType="separate"/>
            </w:r>
            <w:r>
              <w:rPr>
                <w:noProof/>
                <w:webHidden/>
              </w:rPr>
              <w:t>11</w:t>
            </w:r>
            <w:r>
              <w:rPr>
                <w:noProof/>
                <w:webHidden/>
              </w:rPr>
              <w:fldChar w:fldCharType="end"/>
            </w:r>
          </w:hyperlink>
        </w:p>
        <w:p w14:paraId="7F346AC4" w14:textId="10645D6F" w:rsidR="00D32F58" w:rsidRDefault="00D32F58">
          <w:pPr>
            <w:pStyle w:val="TOC1"/>
            <w:tabs>
              <w:tab w:val="right" w:leader="dot" w:pos="9016"/>
            </w:tabs>
            <w:rPr>
              <w:rFonts w:eastAsiaTheme="minorEastAsia"/>
              <w:noProof/>
              <w:lang w:eastAsia="en-GB"/>
            </w:rPr>
          </w:pPr>
          <w:hyperlink w:anchor="_Toc216193721" w:history="1">
            <w:r w:rsidRPr="0020712A">
              <w:rPr>
                <w:rStyle w:val="Hyperlink"/>
                <w:noProof/>
              </w:rPr>
              <w:t>References</w:t>
            </w:r>
            <w:r>
              <w:rPr>
                <w:noProof/>
                <w:webHidden/>
              </w:rPr>
              <w:tab/>
            </w:r>
            <w:r>
              <w:rPr>
                <w:noProof/>
                <w:webHidden/>
              </w:rPr>
              <w:fldChar w:fldCharType="begin"/>
            </w:r>
            <w:r>
              <w:rPr>
                <w:noProof/>
                <w:webHidden/>
              </w:rPr>
              <w:instrText xml:space="preserve"> PAGEREF _Toc216193721 \h </w:instrText>
            </w:r>
            <w:r>
              <w:rPr>
                <w:noProof/>
                <w:webHidden/>
              </w:rPr>
            </w:r>
            <w:r>
              <w:rPr>
                <w:noProof/>
                <w:webHidden/>
              </w:rPr>
              <w:fldChar w:fldCharType="separate"/>
            </w:r>
            <w:r>
              <w:rPr>
                <w:noProof/>
                <w:webHidden/>
              </w:rPr>
              <w:t>12</w:t>
            </w:r>
            <w:r>
              <w:rPr>
                <w:noProof/>
                <w:webHidden/>
              </w:rPr>
              <w:fldChar w:fldCharType="end"/>
            </w:r>
          </w:hyperlink>
        </w:p>
        <w:p w14:paraId="73EA7A42" w14:textId="18F0D858" w:rsidR="00380B84" w:rsidRDefault="00380B84">
          <w:r>
            <w:rPr>
              <w:b/>
              <w:bCs/>
              <w:noProof/>
            </w:rPr>
            <w:fldChar w:fldCharType="end"/>
          </w:r>
        </w:p>
      </w:sdtContent>
    </w:sdt>
    <w:p w14:paraId="42B4CFC7" w14:textId="77777777" w:rsidR="00380B84" w:rsidRDefault="00380B84"/>
    <w:p w14:paraId="1C73D212" w14:textId="77777777" w:rsidR="00380B84" w:rsidRDefault="00380B84"/>
    <w:p w14:paraId="40C8EF5B" w14:textId="77777777" w:rsidR="00380B84" w:rsidRDefault="00380B84"/>
    <w:p w14:paraId="6AA64E21" w14:textId="77777777" w:rsidR="00380B84" w:rsidRDefault="00380B84"/>
    <w:p w14:paraId="4C8C8110" w14:textId="77777777" w:rsidR="00380B84" w:rsidRDefault="00380B84"/>
    <w:p w14:paraId="4A94A1F0" w14:textId="77777777" w:rsidR="00380B84" w:rsidRDefault="00380B84"/>
    <w:p w14:paraId="25C098CD" w14:textId="77777777" w:rsidR="00380B84" w:rsidRDefault="00380B84"/>
    <w:p w14:paraId="639530C1" w14:textId="77777777" w:rsidR="000008DB" w:rsidRDefault="000008DB"/>
    <w:p w14:paraId="54EEB81E" w14:textId="77777777" w:rsidR="000008DB" w:rsidRDefault="000008DB"/>
    <w:p w14:paraId="396D8D17" w14:textId="77777777" w:rsidR="000008DB" w:rsidRDefault="000008DB"/>
    <w:p w14:paraId="063C62A6" w14:textId="77777777" w:rsidR="000008DB" w:rsidRDefault="000008DB"/>
    <w:p w14:paraId="370B3FCB" w14:textId="77777777" w:rsidR="000008DB" w:rsidRDefault="000008DB"/>
    <w:p w14:paraId="6D28CBE2" w14:textId="55806F17" w:rsidR="000008DB" w:rsidRDefault="000008DB" w:rsidP="000008DB">
      <w:pPr>
        <w:pStyle w:val="Heading1"/>
      </w:pPr>
      <w:bookmarkStart w:id="0" w:name="_Toc216193708"/>
      <w:r>
        <w:lastRenderedPageBreak/>
        <w:t>Introduction</w:t>
      </w:r>
      <w:bookmarkEnd w:id="0"/>
    </w:p>
    <w:p w14:paraId="49424B7F" w14:textId="64A0191A" w:rsidR="000008DB" w:rsidRPr="00DB3834" w:rsidRDefault="000008DB" w:rsidP="000008DB">
      <w:pPr>
        <w:rPr>
          <w:lang w:eastAsia="en-GB"/>
        </w:rPr>
      </w:pPr>
      <w:r w:rsidRPr="00DB3834">
        <w:rPr>
          <w:lang w:eastAsia="en-GB"/>
        </w:rPr>
        <w:t xml:space="preserve">The scale of the climate challenge emphasised by the World Green Building Council (WGBC) highlights not only the magnitude of global emissions from the built environment but also the structural inadequacy of current regulatory frameworks. The WGBC’s call to shift from thousands to billions of net-zero buildings demonstrates the necessity for systemic and compulsory transformation (WGBC, 2023). In the UK context, buildings account for approximately 30 percent of national greenhouse-gas emissions when operational and embodied carbon are considered together (CCC, 2022). Domestic buildings alone produce substantial emissions across their lifecycle, from material extraction and construction through to heating, cooling, and end-of-life processes. This sector’s carbon profile underscores why building policy remains pivotal to achieving the statutory 2050 net-zero target under the </w:t>
      </w:r>
      <w:r w:rsidRPr="00D02006">
        <w:rPr>
          <w:i/>
          <w:iCs/>
          <w:lang w:eastAsia="en-GB"/>
        </w:rPr>
        <w:t>Climate Change Act 2008</w:t>
      </w:r>
      <w:r w:rsidRPr="00DB3834">
        <w:rPr>
          <w:lang w:eastAsia="en-GB"/>
        </w:rPr>
        <w:t>.</w:t>
      </w:r>
    </w:p>
    <w:p w14:paraId="59574FF4" w14:textId="71059AC2" w:rsidR="000008DB" w:rsidRPr="000008DB" w:rsidRDefault="000008DB" w:rsidP="000008DB">
      <w:r w:rsidRPr="000008DB">
        <w:t xml:space="preserve">Current legal guidelines, such as </w:t>
      </w:r>
      <w:r w:rsidR="00D02006">
        <w:t>Part</w:t>
      </w:r>
      <w:r w:rsidRPr="000008DB">
        <w:t xml:space="preserve"> L </w:t>
      </w:r>
      <w:r w:rsidR="00D02006">
        <w:t xml:space="preserve">of the Building Reg </w:t>
      </w:r>
      <w:r w:rsidRPr="000008DB">
        <w:t xml:space="preserve">(fuel and power conservation) and </w:t>
      </w:r>
      <w:r w:rsidR="00D02006">
        <w:t xml:space="preserve">Part </w:t>
      </w:r>
      <w:r w:rsidRPr="000008DB">
        <w:t>F (ventilation), offer minimal standards for lowering energy use and protecting tenant health. Nevertheless, these guidelines do not mandate that buildings reach "net-zero carbon," either during operation or throughout their entire lifespan. Rather, the UK has relied on voluntary frameworks, such as the UK Net Zero Carbon Buildings Standard (UKNZCBS, 2024) and the UK Green Building Council's Net Zero Carbon Buildings Framework (UKGBC, 2019). Although these frameworks have promoted early adopters, supplied uniform definitions, and enhanced industry expertise, their discretionary nature results in an implementation gap. The market lacks consistency, predictability, and accountability in the absence of regulatory pressure, and penetration is still uneven.</w:t>
      </w:r>
    </w:p>
    <w:p w14:paraId="16FD7C19" w14:textId="77777777" w:rsidR="000008DB" w:rsidRPr="000008DB" w:rsidRDefault="000008DB" w:rsidP="000008DB">
      <w:proofErr w:type="gramStart"/>
      <w:r w:rsidRPr="000008DB">
        <w:t>In order to</w:t>
      </w:r>
      <w:proofErr w:type="gramEnd"/>
      <w:r w:rsidRPr="000008DB">
        <w:t xml:space="preserve"> ensure that all new advancements comply with net-zero standards, this paper suggests creating a new Approved Document, possibly named "Part Z: Net Zero Carbon." Formalising operational energy intensity targets, introducing embodied-carbon limits in line with established methodologies (such as EN 15978), requiring the integration of on-site renewable generation when practical, and requiring lifecycle carbon assessments to be submitted at the planning and completion stages are all possible outcomes of such a document. </w:t>
      </w:r>
      <w:proofErr w:type="gramStart"/>
      <w:r w:rsidRPr="000008DB">
        <w:t>In order to</w:t>
      </w:r>
      <w:proofErr w:type="gramEnd"/>
      <w:r w:rsidRPr="000008DB">
        <w:t xml:space="preserve"> close the performance gap between design intent and in-use results, post-occupancy review and building performance verification may also be made mandatory.</w:t>
      </w:r>
    </w:p>
    <w:p w14:paraId="314EB551" w14:textId="51E049D8" w:rsidR="000008DB" w:rsidRPr="000008DB" w:rsidRDefault="000008DB" w:rsidP="000008DB">
      <w:r w:rsidRPr="000008DB">
        <w:t xml:space="preserve">A mandated standard has several benefits, including improved industrial capabilities, market uniformity, regulatory clarity, and faster decarbonisation. But it's important to recognise the difficulties. Early transition phases may see an increase in compliance costs; readiness may be limited by a lack of expertise in low-carbon design and carbon assessment; and enforcement mechanisms would need to be strengthened to guarantee significant results. However, a statutory net-zero carbon Approved Document </w:t>
      </w:r>
      <w:r w:rsidRPr="000008DB">
        <w:lastRenderedPageBreak/>
        <w:t>is a necessary evolution in UK building policy, aligning national regulation with international climate imperatives and enabling the transformational change identified by the WGBC, given the scope of the climate emergency and the limitations of voluntary initiatives</w:t>
      </w:r>
      <w:r w:rsidR="00D02006">
        <w:t xml:space="preserve"> </w:t>
      </w:r>
      <w:r w:rsidR="00D02006" w:rsidRPr="00DB3834">
        <w:rPr>
          <w:lang w:eastAsia="en-GB"/>
        </w:rPr>
        <w:t>(WGBC, 2023)</w:t>
      </w:r>
      <w:r w:rsidR="00D02006">
        <w:rPr>
          <w:lang w:eastAsia="en-GB"/>
        </w:rPr>
        <w:t>.</w:t>
      </w:r>
    </w:p>
    <w:p w14:paraId="39F02CB8" w14:textId="5F3FD473" w:rsidR="000008DB" w:rsidRDefault="000008DB" w:rsidP="000008DB">
      <w:pPr>
        <w:pStyle w:val="Heading1"/>
      </w:pPr>
      <w:bookmarkStart w:id="1" w:name="_Toc216193709"/>
      <w:r w:rsidRPr="000008DB">
        <w:t>Existing UK frameworks &amp; regulatory trajectory</w:t>
      </w:r>
      <w:bookmarkEnd w:id="1"/>
    </w:p>
    <w:p w14:paraId="2A2D0A10" w14:textId="05055063" w:rsidR="000008DB" w:rsidRDefault="000008DB" w:rsidP="000008DB">
      <w:pPr>
        <w:pStyle w:val="Heading2"/>
      </w:pPr>
      <w:bookmarkStart w:id="2" w:name="_Toc216193710"/>
      <w:r w:rsidRPr="000008DB">
        <w:t>Building Regulations and the shift to “zero-ready” standards</w:t>
      </w:r>
      <w:bookmarkEnd w:id="2"/>
    </w:p>
    <w:p w14:paraId="227D84D6" w14:textId="77777777" w:rsidR="000008DB" w:rsidRPr="000008DB" w:rsidRDefault="000008DB" w:rsidP="000008DB"/>
    <w:p w14:paraId="7991121A" w14:textId="47185E61" w:rsidR="000008DB" w:rsidRDefault="000008DB" w:rsidP="000008DB">
      <w:pPr>
        <w:pStyle w:val="ListParagraph"/>
        <w:numPr>
          <w:ilvl w:val="0"/>
          <w:numId w:val="1"/>
        </w:numPr>
      </w:pPr>
      <w:r w:rsidRPr="000008DB">
        <w:t>The UK currently regulates building energy and carbon performance primarily through Part L (Conservation of Fuel and Power), which is bolstered by Part F (Ventilation) and the recently introduced Part O (Overheating). Together, these regulations set minimum standards for thermal comfort, efficiency, and ventilation quality (GOV.UK, 2023).</w:t>
      </w:r>
    </w:p>
    <w:p w14:paraId="77D4C392" w14:textId="2B664F1B" w:rsidR="000008DB" w:rsidRDefault="000008DB" w:rsidP="000008DB">
      <w:pPr>
        <w:pStyle w:val="ListParagraph"/>
      </w:pPr>
    </w:p>
    <w:p w14:paraId="28D21321" w14:textId="07533CF3" w:rsidR="000008DB" w:rsidRDefault="000008DB" w:rsidP="000008DB">
      <w:pPr>
        <w:pStyle w:val="ListParagraph"/>
        <w:numPr>
          <w:ilvl w:val="0"/>
          <w:numId w:val="1"/>
        </w:numPr>
      </w:pPr>
      <w:proofErr w:type="gramStart"/>
      <w:r w:rsidRPr="000008DB">
        <w:t>In order to</w:t>
      </w:r>
      <w:proofErr w:type="gramEnd"/>
      <w:r w:rsidRPr="000008DB">
        <w:t xml:space="preserve"> move towards stricter interim energy and carbon regulations, the government announced in 2021 a significant improvement to Part L and the introduction of Part O, both of which went into effect on June 15, 2022 (GOV.UK, 2023; RICS, 2023).</w:t>
      </w:r>
    </w:p>
    <w:p w14:paraId="5526B8B6" w14:textId="77777777" w:rsidR="00D77988" w:rsidRDefault="00D77988" w:rsidP="00D77988">
      <w:pPr>
        <w:pStyle w:val="ListParagraph"/>
      </w:pPr>
    </w:p>
    <w:p w14:paraId="06D5DA5C" w14:textId="247DB5D2" w:rsidR="00D77988" w:rsidRDefault="00D77988" w:rsidP="000008DB">
      <w:pPr>
        <w:pStyle w:val="ListParagraph"/>
        <w:numPr>
          <w:ilvl w:val="0"/>
          <w:numId w:val="1"/>
        </w:numPr>
      </w:pPr>
      <w:r w:rsidRPr="00D77988">
        <w:t xml:space="preserve"> "Zero-carbon ready" dwellings and non-domestic structures are the goal of the Future dwellings Standard (FHS) and Future structures Standard (FBS), which are scheduled to be implemented in 2025.  As the national grid decarbonises, buildings will need low-carbon heating systems and improved fabric efficiency to reach net-zero operating emissions (GOV.UK, 2023; Max Fordham, 2024).</w:t>
      </w:r>
    </w:p>
    <w:p w14:paraId="5067A0C3" w14:textId="77777777" w:rsidR="00D77988" w:rsidRDefault="00D77988" w:rsidP="00D77988">
      <w:pPr>
        <w:pStyle w:val="ListParagraph"/>
      </w:pPr>
    </w:p>
    <w:p w14:paraId="4B45D0CA" w14:textId="4B978B67" w:rsidR="00D77988" w:rsidRDefault="00D77988" w:rsidP="000008DB">
      <w:pPr>
        <w:pStyle w:val="ListParagraph"/>
        <w:numPr>
          <w:ilvl w:val="0"/>
          <w:numId w:val="1"/>
        </w:numPr>
      </w:pPr>
      <w:r w:rsidRPr="00D77988">
        <w:t>According to government modelling, homes built under the FHS will emit 75–80% less CO2 than homes built in accordance with the 2013 Part L standard. This is the largest mandated reduction in operating carbon to date (GOV.UK, 2023).</w:t>
      </w:r>
    </w:p>
    <w:p w14:paraId="42C36984" w14:textId="77777777" w:rsidR="00D77988" w:rsidRDefault="00D77988" w:rsidP="00D77988">
      <w:pPr>
        <w:pStyle w:val="ListParagraph"/>
      </w:pPr>
    </w:p>
    <w:p w14:paraId="3BC9AB75" w14:textId="746DBF6C" w:rsidR="00D77988" w:rsidRDefault="00D77988" w:rsidP="00D77988">
      <w:r w:rsidRPr="00D77988">
        <w:t>The UK Net Zero Carbon Buildings Standard and recent embodied-carbon guidance UKNZCBS</w:t>
      </w:r>
      <w:r w:rsidR="00D02006">
        <w:t xml:space="preserve"> (</w:t>
      </w:r>
      <w:r w:rsidRPr="00D77988">
        <w:t>2024</w:t>
      </w:r>
      <w:r w:rsidR="00D02006">
        <w:t>) and</w:t>
      </w:r>
      <w:r w:rsidRPr="00D77988">
        <w:t xml:space="preserve"> </w:t>
      </w:r>
      <w:proofErr w:type="spellStart"/>
      <w:r w:rsidRPr="00D77988">
        <w:t>IStructE</w:t>
      </w:r>
      <w:proofErr w:type="spellEnd"/>
      <w:r w:rsidR="00D02006">
        <w:t xml:space="preserve"> (</w:t>
      </w:r>
      <w:r w:rsidRPr="00D77988">
        <w:t>2025) highlight whole-life carbon, embodied carbon, and mandatory on-site renewable energy generation issues that are not yet addressed by these initiatives, despite their significant progress.</w:t>
      </w:r>
    </w:p>
    <w:p w14:paraId="7C5EA315" w14:textId="77777777" w:rsidR="00D77988" w:rsidRDefault="00D77988" w:rsidP="00D77988"/>
    <w:p w14:paraId="76B74E80" w14:textId="77777777" w:rsidR="00D77988" w:rsidRDefault="00D77988" w:rsidP="00D77988"/>
    <w:p w14:paraId="77C76F60" w14:textId="786385D8" w:rsidR="00D77988" w:rsidRDefault="00D77988" w:rsidP="00D77988">
      <w:pPr>
        <w:pStyle w:val="Heading1"/>
      </w:pPr>
      <w:bookmarkStart w:id="3" w:name="_Toc216193711"/>
      <w:r w:rsidRPr="00D77988">
        <w:lastRenderedPageBreak/>
        <w:t>Industry frameworks for net zero: UKNZCBS and UKGBC</w:t>
      </w:r>
      <w:bookmarkEnd w:id="3"/>
    </w:p>
    <w:p w14:paraId="30203668" w14:textId="2ECE9A5E" w:rsidR="00D77988" w:rsidRDefault="00D77988" w:rsidP="00D77988">
      <w:r w:rsidRPr="00D77988">
        <w:t>The industry has created voluntary but strict guidelines in awareness of the limitations of legislation and the variety of building types:</w:t>
      </w:r>
    </w:p>
    <w:p w14:paraId="4EAD07ED" w14:textId="7F518021" w:rsidR="00D77988" w:rsidRDefault="00D77988" w:rsidP="00D77988">
      <w:r w:rsidRPr="00D77988">
        <w:t>The first unified UK framework for evaluating net-zero performance in buildings, the UK Net Zero Carbon Buildings Standard (UKNZCBS) was unveiled in September 2024 as a pilot version. It was developed through cooperation between top professional associations, engineering associations, and other stakeholders in the construction industry (UKNZCBS, 2024; Watkins Payne, 2024).</w:t>
      </w:r>
    </w:p>
    <w:p w14:paraId="3A1F9E81" w14:textId="41C7F8BA" w:rsidR="00D77988" w:rsidRDefault="00D77988" w:rsidP="00D77988">
      <w:pPr>
        <w:pStyle w:val="ListParagraph"/>
        <w:numPr>
          <w:ilvl w:val="0"/>
          <w:numId w:val="2"/>
        </w:numPr>
      </w:pPr>
      <w:r w:rsidRPr="00D77988">
        <w:t xml:space="preserve">The Standard offers a thorough approach for evaluating net zero carbon performance, </w:t>
      </w:r>
      <w:proofErr w:type="gramStart"/>
      <w:r w:rsidRPr="00D77988">
        <w:t>taking into account</w:t>
      </w:r>
      <w:proofErr w:type="gramEnd"/>
      <w:r w:rsidRPr="00D77988">
        <w:t xml:space="preserve"> both operational </w:t>
      </w:r>
      <w:proofErr w:type="gramStart"/>
      <w:r w:rsidRPr="00D77988">
        <w:t>energy</w:t>
      </w:r>
      <w:proofErr w:type="gramEnd"/>
      <w:r w:rsidRPr="00D77988">
        <w:t xml:space="preserve"> used during a building's usage phase and upfront (embodied) carbon resulting from construction materials and procedures. This is in line with accepted whole-life carbon principles that are supported by professional guidelines (RICS, 2025; UKNZCBS, 2024) and with current sustainability evaluation frameworks like BREEAM.</w:t>
      </w:r>
    </w:p>
    <w:p w14:paraId="7E9778A1" w14:textId="4EDC6096" w:rsidR="00D77988" w:rsidRDefault="00D77988" w:rsidP="00D77988">
      <w:r w:rsidRPr="00D77988">
        <w:t xml:space="preserve">The Net Zero Carbon Buildings Framework, which was released by the UK Green Building Council in 2019, establishes a collection of fundamental ideas meant to direct the industry's shift to net-zero-carbon structures. The "reduction-first" approach, which gives high-performance fabric measures and increased energy efficiency precedence over low-carbon technology, is fundamental to this paradigm. </w:t>
      </w:r>
      <w:proofErr w:type="gramStart"/>
      <w:r w:rsidRPr="00D77988">
        <w:t>In order to</w:t>
      </w:r>
      <w:proofErr w:type="gramEnd"/>
      <w:r w:rsidRPr="00D77988">
        <w:t xml:space="preserve"> ensure that the environmental impact of buildings is assessed during all lifecycle stages, it also highlights the significance of integrating both on-site and off-site renewable energy sources in conjunction with the adoption of whole-life carbon assessment (UKGBC, 2019).</w:t>
      </w:r>
    </w:p>
    <w:p w14:paraId="75E504B3" w14:textId="5549392B" w:rsidR="00D77988" w:rsidRDefault="00D77988" w:rsidP="00D77988">
      <w:r w:rsidRPr="00D77988">
        <w:t>When considered collectively, the UK's changing statutory requirements and its voluntary standards, especially the newly developed UK Net Zero Carbon Buildings Standard (UKNZCBS), show a clear trajectory whereby net-zero-carbon buildings are anticipated to become the norm rather than the exception in the built environment sector (UKNZCBS, 2024).</w:t>
      </w:r>
    </w:p>
    <w:p w14:paraId="697255EA" w14:textId="77777777" w:rsidR="00D77988" w:rsidRDefault="00D77988" w:rsidP="00D77988"/>
    <w:p w14:paraId="37A60C31" w14:textId="77777777" w:rsidR="00D77988" w:rsidRDefault="00D77988" w:rsidP="00D77988"/>
    <w:p w14:paraId="2E724D70" w14:textId="77777777" w:rsidR="00D77988" w:rsidRDefault="00D77988" w:rsidP="00D77988"/>
    <w:p w14:paraId="5D0EA6EE" w14:textId="15820964" w:rsidR="00D77988" w:rsidRDefault="00D77988" w:rsidP="00D77988">
      <w:pPr>
        <w:pStyle w:val="Heading1"/>
      </w:pPr>
      <w:bookmarkStart w:id="4" w:name="_Toc216193712"/>
      <w:r w:rsidRPr="00D77988">
        <w:lastRenderedPageBreak/>
        <w:t xml:space="preserve">Proposal: A Net Zero Building Regulation </w:t>
      </w:r>
      <w:r>
        <w:t>-</w:t>
      </w:r>
      <w:r w:rsidRPr="00D77988">
        <w:t xml:space="preserve"> structure and content of a new “Approved Document”</w:t>
      </w:r>
      <w:bookmarkEnd w:id="4"/>
    </w:p>
    <w:p w14:paraId="2AA4B800" w14:textId="223B58EA" w:rsidR="00D77988" w:rsidRDefault="00D77988" w:rsidP="00D77988">
      <w:r w:rsidRPr="00D77988">
        <w:t xml:space="preserve">I suggest developing a new regulatory standard called The Net Zero Building Approved Document (NZ-AD) to complement the current Building Regulations </w:t>
      </w:r>
      <w:proofErr w:type="gramStart"/>
      <w:r w:rsidRPr="00D77988">
        <w:t>in order to</w:t>
      </w:r>
      <w:proofErr w:type="gramEnd"/>
      <w:r w:rsidRPr="00D77988">
        <w:t xml:space="preserve"> achieve the goal of zero-carbon buildings throughout the UK building stock. Building on the current advancements in technology and policy, the NZ-AD would combine compliance guidelines with necessary requirements for future innovations.</w:t>
      </w:r>
    </w:p>
    <w:p w14:paraId="33A899AA" w14:textId="393B905F" w:rsidR="00D77988" w:rsidRDefault="00D77988" w:rsidP="00D77988">
      <w:pPr>
        <w:pStyle w:val="Heading2"/>
      </w:pPr>
      <w:bookmarkStart w:id="5" w:name="_Toc216193713"/>
      <w:r w:rsidRPr="00D77988">
        <w:t>Scope and applicability</w:t>
      </w:r>
      <w:bookmarkEnd w:id="5"/>
    </w:p>
    <w:p w14:paraId="7E713CE2" w14:textId="2D5009C4" w:rsidR="00D77988" w:rsidRDefault="00D77988" w:rsidP="00D77988">
      <w:pPr>
        <w:pStyle w:val="ListParagraph"/>
        <w:numPr>
          <w:ilvl w:val="0"/>
          <w:numId w:val="2"/>
        </w:numPr>
      </w:pPr>
      <w:r w:rsidRPr="00D77988">
        <w:t>All new construction, whether residential or commercial, as well as significant additions or renovations that have a substantial impact on energy, carbon, or structural performance are subject to the NZ-AD.</w:t>
      </w:r>
    </w:p>
    <w:p w14:paraId="2823F351" w14:textId="294EBE70" w:rsidR="0082569C" w:rsidRDefault="0082569C" w:rsidP="0082569C">
      <w:pPr>
        <w:pStyle w:val="ListParagraph"/>
      </w:pPr>
    </w:p>
    <w:p w14:paraId="3A8AB078" w14:textId="261907D8" w:rsidR="0082569C" w:rsidRDefault="0082569C" w:rsidP="00D77988">
      <w:pPr>
        <w:pStyle w:val="ListParagraph"/>
        <w:numPr>
          <w:ilvl w:val="0"/>
          <w:numId w:val="2"/>
        </w:numPr>
      </w:pPr>
      <w:r w:rsidRPr="0082569C">
        <w:t>Compliance with NZ-AD is required for buildings covered by standard Building Regulations starting on a designated implementation date (e.g., 2025, aligned with FHS/FBS).</w:t>
      </w:r>
    </w:p>
    <w:p w14:paraId="3F89E93C" w14:textId="77777777" w:rsidR="0082569C" w:rsidRDefault="0082569C" w:rsidP="0082569C">
      <w:pPr>
        <w:pStyle w:val="ListParagraph"/>
      </w:pPr>
    </w:p>
    <w:p w14:paraId="78A726D6" w14:textId="5AC9EAFD" w:rsidR="0082569C" w:rsidRDefault="0082569C" w:rsidP="00D77988">
      <w:pPr>
        <w:pStyle w:val="ListParagraph"/>
        <w:numPr>
          <w:ilvl w:val="0"/>
          <w:numId w:val="2"/>
        </w:numPr>
      </w:pPr>
      <w:r w:rsidRPr="0082569C">
        <w:t>The NZ-AD does not apply to smaller renovations that do not require complete building control permission (such as minor repairs), although guidelines are provided for voluntary compliance to promote best practices.</w:t>
      </w:r>
    </w:p>
    <w:p w14:paraId="668B7281" w14:textId="77777777" w:rsidR="0082569C" w:rsidRDefault="0082569C" w:rsidP="0082569C">
      <w:pPr>
        <w:pStyle w:val="ListParagraph"/>
      </w:pPr>
    </w:p>
    <w:p w14:paraId="296D70C1" w14:textId="77777777" w:rsidR="0082569C" w:rsidRDefault="0082569C" w:rsidP="0082569C"/>
    <w:p w14:paraId="34C93B7B" w14:textId="77777777" w:rsidR="0082569C" w:rsidRDefault="0082569C" w:rsidP="0082569C"/>
    <w:p w14:paraId="22043E1F" w14:textId="77777777" w:rsidR="0082569C" w:rsidRDefault="0082569C" w:rsidP="0082569C"/>
    <w:p w14:paraId="1E5E564A" w14:textId="77777777" w:rsidR="0082569C" w:rsidRDefault="0082569C" w:rsidP="0082569C"/>
    <w:p w14:paraId="243BCCB9" w14:textId="77777777" w:rsidR="0082569C" w:rsidRDefault="0082569C" w:rsidP="0082569C"/>
    <w:p w14:paraId="47C0787A" w14:textId="77777777" w:rsidR="0082569C" w:rsidRDefault="0082569C" w:rsidP="0082569C"/>
    <w:p w14:paraId="09B778FF" w14:textId="77777777" w:rsidR="0082569C" w:rsidRDefault="0082569C" w:rsidP="0082569C"/>
    <w:p w14:paraId="25D21CA7" w14:textId="77777777" w:rsidR="0082569C" w:rsidRDefault="0082569C" w:rsidP="0082569C"/>
    <w:p w14:paraId="47B337D8" w14:textId="77777777" w:rsidR="0082569C" w:rsidRDefault="0082569C" w:rsidP="0082569C"/>
    <w:p w14:paraId="169A41D9" w14:textId="77777777" w:rsidR="0082569C" w:rsidRDefault="0082569C" w:rsidP="0082569C">
      <w:pPr>
        <w:pStyle w:val="ListParagraph"/>
      </w:pPr>
    </w:p>
    <w:p w14:paraId="329844F5" w14:textId="61D232BB" w:rsidR="0082569C" w:rsidRDefault="0082569C" w:rsidP="0082569C">
      <w:pPr>
        <w:pStyle w:val="Heading3"/>
      </w:pPr>
      <w:bookmarkStart w:id="6" w:name="_Toc216193714"/>
      <w:r w:rsidRPr="0082569C">
        <w:lastRenderedPageBreak/>
        <w:t>Structure of NZ-AD</w:t>
      </w:r>
      <w:bookmarkEnd w:id="6"/>
    </w:p>
    <w:p w14:paraId="76E0ACB9" w14:textId="590BA78D" w:rsidR="0082569C" w:rsidRDefault="0082569C" w:rsidP="0082569C">
      <w:r w:rsidRPr="0082569C">
        <w:t>The NZ-AD would be divided into several parts, each referencing a set of performance requirements and guidance. Proposed parts:</w:t>
      </w:r>
    </w:p>
    <w:tbl>
      <w:tblPr>
        <w:tblStyle w:val="TableGrid"/>
        <w:tblpPr w:leftFromText="180" w:rightFromText="180" w:vertAnchor="page" w:horzAnchor="margin" w:tblpY="2789"/>
        <w:tblW w:w="0" w:type="auto"/>
        <w:tblLook w:val="04A0" w:firstRow="1" w:lastRow="0" w:firstColumn="1" w:lastColumn="0" w:noHBand="0" w:noVBand="1"/>
      </w:tblPr>
      <w:tblGrid>
        <w:gridCol w:w="3681"/>
        <w:gridCol w:w="5335"/>
      </w:tblGrid>
      <w:tr w:rsidR="0082569C" w14:paraId="0F689DE7" w14:textId="77777777" w:rsidTr="0082569C">
        <w:tc>
          <w:tcPr>
            <w:tcW w:w="3681" w:type="dxa"/>
          </w:tcPr>
          <w:p w14:paraId="5B2C08B9" w14:textId="7B1EA937" w:rsidR="0082569C" w:rsidRDefault="0082569C" w:rsidP="0082569C">
            <w:pPr>
              <w:jc w:val="center"/>
            </w:pPr>
            <w:r w:rsidRPr="00BE3503">
              <w:rPr>
                <w:rFonts w:eastAsia="Times New Roman" w:cs="Times New Roman"/>
                <w:b/>
                <w:bCs/>
                <w:kern w:val="0"/>
                <w:lang w:eastAsia="en-GB"/>
                <w14:ligatures w14:val="none"/>
              </w:rPr>
              <w:t>Part</w:t>
            </w:r>
          </w:p>
        </w:tc>
        <w:tc>
          <w:tcPr>
            <w:tcW w:w="5335" w:type="dxa"/>
          </w:tcPr>
          <w:p w14:paraId="435783D0" w14:textId="6B7BE3A2" w:rsidR="0082569C" w:rsidRDefault="0082569C" w:rsidP="0082569C">
            <w:pPr>
              <w:jc w:val="center"/>
            </w:pPr>
            <w:r w:rsidRPr="00BE3503">
              <w:rPr>
                <w:rFonts w:eastAsia="Times New Roman" w:cs="Times New Roman"/>
                <w:b/>
                <w:bCs/>
                <w:kern w:val="0"/>
                <w:lang w:eastAsia="en-GB"/>
                <w14:ligatures w14:val="none"/>
              </w:rPr>
              <w:t>Focus / Theme</w:t>
            </w:r>
          </w:p>
        </w:tc>
      </w:tr>
      <w:tr w:rsidR="0082569C" w14:paraId="5C4405AA" w14:textId="77777777" w:rsidTr="0082569C">
        <w:tc>
          <w:tcPr>
            <w:tcW w:w="3681" w:type="dxa"/>
          </w:tcPr>
          <w:p w14:paraId="3B7E6A81" w14:textId="7922F9DC" w:rsidR="0082569C" w:rsidRPr="0082569C" w:rsidRDefault="0082569C" w:rsidP="0082569C">
            <w:pPr>
              <w:rPr>
                <w:b/>
                <w:bCs/>
              </w:rPr>
            </w:pPr>
            <w:r w:rsidRPr="0082569C">
              <w:rPr>
                <w:rFonts w:eastAsia="Times New Roman" w:cs="Times New Roman"/>
                <w:b/>
                <w:bCs/>
                <w:kern w:val="0"/>
                <w:lang w:eastAsia="en-GB"/>
                <w14:ligatures w14:val="none"/>
              </w:rPr>
              <w:t>Part NZ-0: Definitions &amp; Scope</w:t>
            </w:r>
          </w:p>
        </w:tc>
        <w:tc>
          <w:tcPr>
            <w:tcW w:w="5335" w:type="dxa"/>
          </w:tcPr>
          <w:p w14:paraId="7BC8AA8E" w14:textId="7E446550" w:rsidR="0082569C" w:rsidRDefault="0082569C" w:rsidP="0082569C">
            <w:r w:rsidRPr="00BE3503">
              <w:rPr>
                <w:rFonts w:eastAsia="Times New Roman" w:cs="Times New Roman"/>
                <w:kern w:val="0"/>
                <w:lang w:eastAsia="en-GB"/>
                <w14:ligatures w14:val="none"/>
              </w:rPr>
              <w:t>Define “net zero building,” scope, building types, lifecycle stages, metrics.</w:t>
            </w:r>
          </w:p>
        </w:tc>
      </w:tr>
      <w:tr w:rsidR="0082569C" w14:paraId="30E14784" w14:textId="77777777" w:rsidTr="0082569C">
        <w:tc>
          <w:tcPr>
            <w:tcW w:w="3681" w:type="dxa"/>
          </w:tcPr>
          <w:p w14:paraId="40ADA601" w14:textId="73C32967" w:rsidR="0082569C" w:rsidRPr="0082569C" w:rsidRDefault="0082569C" w:rsidP="0082569C">
            <w:pPr>
              <w:rPr>
                <w:b/>
                <w:bCs/>
              </w:rPr>
            </w:pPr>
            <w:r w:rsidRPr="0082569C">
              <w:rPr>
                <w:rFonts w:eastAsia="Times New Roman" w:cs="Times New Roman"/>
                <w:b/>
                <w:bCs/>
                <w:kern w:val="0"/>
                <w:lang w:eastAsia="en-GB"/>
                <w14:ligatures w14:val="none"/>
              </w:rPr>
              <w:t>Part NZ-1: Fabric Performance &amp; Thermal Efficiency</w:t>
            </w:r>
          </w:p>
        </w:tc>
        <w:tc>
          <w:tcPr>
            <w:tcW w:w="5335" w:type="dxa"/>
          </w:tcPr>
          <w:p w14:paraId="60C64210" w14:textId="43D91C8C" w:rsidR="0082569C" w:rsidRDefault="0082569C" w:rsidP="0082569C">
            <w:r w:rsidRPr="00BE3503">
              <w:rPr>
                <w:rFonts w:eastAsia="Times New Roman" w:cs="Times New Roman"/>
                <w:kern w:val="0"/>
                <w:lang w:eastAsia="en-GB"/>
                <w14:ligatures w14:val="none"/>
              </w:rPr>
              <w:t>Mandatory limits on thermal performance of building envelope (U-values, airtightness, thermal bridging), ventilation, overheating risk.</w:t>
            </w:r>
          </w:p>
        </w:tc>
      </w:tr>
      <w:tr w:rsidR="0082569C" w14:paraId="7A68C95F" w14:textId="77777777" w:rsidTr="0082569C">
        <w:tc>
          <w:tcPr>
            <w:tcW w:w="3681" w:type="dxa"/>
          </w:tcPr>
          <w:p w14:paraId="4D81556A" w14:textId="438774D0" w:rsidR="0082569C" w:rsidRPr="0082569C" w:rsidRDefault="0082569C" w:rsidP="0082569C">
            <w:pPr>
              <w:rPr>
                <w:b/>
                <w:bCs/>
              </w:rPr>
            </w:pPr>
            <w:r w:rsidRPr="0082569C">
              <w:rPr>
                <w:rFonts w:eastAsia="Times New Roman" w:cs="Times New Roman"/>
                <w:b/>
                <w:bCs/>
                <w:kern w:val="0"/>
                <w:lang w:eastAsia="en-GB"/>
                <w14:ligatures w14:val="none"/>
              </w:rPr>
              <w:t>Part NZ-2: Operational Energy &amp; Heating / Cooling Systems</w:t>
            </w:r>
          </w:p>
        </w:tc>
        <w:tc>
          <w:tcPr>
            <w:tcW w:w="5335" w:type="dxa"/>
          </w:tcPr>
          <w:p w14:paraId="75B6A1C4" w14:textId="6A740BAD" w:rsidR="0082569C" w:rsidRDefault="0082569C" w:rsidP="0082569C">
            <w:r w:rsidRPr="00BE3503">
              <w:rPr>
                <w:rFonts w:eastAsia="Times New Roman" w:cs="Times New Roman"/>
                <w:kern w:val="0"/>
                <w:lang w:eastAsia="en-GB"/>
                <w14:ligatures w14:val="none"/>
              </w:rPr>
              <w:t>Energy Use Intensity (EUI) limits; heating / hot water system requirements; prohibition (or strict limits) on fossil-fuel heating; required use of low-carbon heating (heat pumps, heat networks, etc.).</w:t>
            </w:r>
          </w:p>
        </w:tc>
      </w:tr>
      <w:tr w:rsidR="0082569C" w14:paraId="1D7326A0" w14:textId="77777777" w:rsidTr="0082569C">
        <w:tc>
          <w:tcPr>
            <w:tcW w:w="3681" w:type="dxa"/>
          </w:tcPr>
          <w:p w14:paraId="58B47FE4" w14:textId="2E655E62" w:rsidR="0082569C" w:rsidRPr="0082569C" w:rsidRDefault="0082569C" w:rsidP="0082569C">
            <w:pPr>
              <w:rPr>
                <w:b/>
                <w:bCs/>
              </w:rPr>
            </w:pPr>
            <w:r w:rsidRPr="0082569C">
              <w:rPr>
                <w:rFonts w:eastAsia="Times New Roman" w:cs="Times New Roman"/>
                <w:b/>
                <w:bCs/>
                <w:kern w:val="0"/>
                <w:lang w:eastAsia="en-GB"/>
                <w14:ligatures w14:val="none"/>
              </w:rPr>
              <w:t>Part NZ-3: On-site Renewable Generation &amp; Energy Supply</w:t>
            </w:r>
          </w:p>
        </w:tc>
        <w:tc>
          <w:tcPr>
            <w:tcW w:w="5335" w:type="dxa"/>
          </w:tcPr>
          <w:p w14:paraId="1F9B21FA" w14:textId="3A2B2E2D" w:rsidR="0082569C" w:rsidRDefault="0082569C" w:rsidP="0082569C">
            <w:r w:rsidRPr="00BE3503">
              <w:rPr>
                <w:rFonts w:eastAsia="Times New Roman" w:cs="Times New Roman"/>
                <w:kern w:val="0"/>
                <w:lang w:eastAsia="en-GB"/>
                <w14:ligatures w14:val="none"/>
              </w:rPr>
              <w:t>Minimum on-site renewable energy generation (e.g., solar PV) or connection to low-carbon energy supply; energy storage readiness; smart energy management.</w:t>
            </w:r>
          </w:p>
        </w:tc>
      </w:tr>
      <w:tr w:rsidR="0082569C" w14:paraId="36158E43" w14:textId="77777777" w:rsidTr="0082569C">
        <w:tc>
          <w:tcPr>
            <w:tcW w:w="3681" w:type="dxa"/>
          </w:tcPr>
          <w:p w14:paraId="659D8171" w14:textId="7AD76FE2" w:rsidR="0082569C" w:rsidRPr="0082569C" w:rsidRDefault="0082569C" w:rsidP="0082569C">
            <w:pPr>
              <w:rPr>
                <w:b/>
                <w:bCs/>
              </w:rPr>
            </w:pPr>
            <w:r w:rsidRPr="0082569C">
              <w:rPr>
                <w:rFonts w:eastAsia="Times New Roman" w:cs="Times New Roman"/>
                <w:b/>
                <w:bCs/>
                <w:kern w:val="0"/>
                <w:lang w:eastAsia="en-GB"/>
                <w14:ligatures w14:val="none"/>
              </w:rPr>
              <w:t>Part NZ-4: Embodied Carbon &amp; Construction Materials</w:t>
            </w:r>
          </w:p>
        </w:tc>
        <w:tc>
          <w:tcPr>
            <w:tcW w:w="5335" w:type="dxa"/>
          </w:tcPr>
          <w:p w14:paraId="667BCA87" w14:textId="23BFD6A8" w:rsidR="0082569C" w:rsidRDefault="0082569C" w:rsidP="0082569C">
            <w:r w:rsidRPr="00BE3503">
              <w:rPr>
                <w:rFonts w:eastAsia="Times New Roman" w:cs="Times New Roman"/>
                <w:kern w:val="0"/>
                <w:lang w:eastAsia="en-GB"/>
                <w14:ligatures w14:val="none"/>
              </w:rPr>
              <w:t xml:space="preserve">Limits on upfront embodied carbon (kg </w:t>
            </w:r>
            <w:proofErr w:type="spellStart"/>
            <w:r w:rsidRPr="00BE3503">
              <w:rPr>
                <w:rFonts w:eastAsia="Times New Roman" w:cs="Times New Roman"/>
                <w:kern w:val="0"/>
                <w:lang w:eastAsia="en-GB"/>
                <w14:ligatures w14:val="none"/>
              </w:rPr>
              <w:t>CO₂e</w:t>
            </w:r>
            <w:proofErr w:type="spellEnd"/>
            <w:r w:rsidRPr="00BE3503">
              <w:rPr>
                <w:rFonts w:eastAsia="Times New Roman" w:cs="Times New Roman"/>
                <w:kern w:val="0"/>
                <w:lang w:eastAsia="en-GB"/>
                <w14:ligatures w14:val="none"/>
              </w:rPr>
              <w:t xml:space="preserve"> per m²), requirements for lifecycle / whole-life carbon assessments, specification of low-carbon materials, incentives for reuse/recycling, whole-life planning.</w:t>
            </w:r>
          </w:p>
        </w:tc>
      </w:tr>
      <w:tr w:rsidR="0082569C" w14:paraId="0D0CF0EF" w14:textId="77777777" w:rsidTr="0082569C">
        <w:tc>
          <w:tcPr>
            <w:tcW w:w="3681" w:type="dxa"/>
          </w:tcPr>
          <w:p w14:paraId="42C0DD5A" w14:textId="1BF39EA6" w:rsidR="0082569C" w:rsidRPr="0082569C" w:rsidRDefault="0082569C" w:rsidP="0082569C">
            <w:pPr>
              <w:rPr>
                <w:b/>
                <w:bCs/>
              </w:rPr>
            </w:pPr>
            <w:r w:rsidRPr="0082569C">
              <w:rPr>
                <w:rFonts w:eastAsia="Times New Roman" w:cs="Times New Roman"/>
                <w:b/>
                <w:bCs/>
                <w:kern w:val="0"/>
                <w:lang w:eastAsia="en-GB"/>
                <w14:ligatures w14:val="none"/>
              </w:rPr>
              <w:t>Part NZ-5: Verification, Monitoring and Reporting</w:t>
            </w:r>
          </w:p>
        </w:tc>
        <w:tc>
          <w:tcPr>
            <w:tcW w:w="5335" w:type="dxa"/>
          </w:tcPr>
          <w:p w14:paraId="7BF8A633" w14:textId="001A32F1" w:rsidR="0082569C" w:rsidRDefault="0082569C" w:rsidP="0082569C">
            <w:r w:rsidRPr="00BE3503">
              <w:rPr>
                <w:rFonts w:eastAsia="Times New Roman" w:cs="Times New Roman"/>
                <w:kern w:val="0"/>
                <w:lang w:eastAsia="en-GB"/>
                <w14:ligatures w14:val="none"/>
              </w:rPr>
              <w:t>Requirements for pre-construction design certification, post-construction in-use monitoring (metering), periodic reporting, third-party verification.</w:t>
            </w:r>
          </w:p>
        </w:tc>
      </w:tr>
      <w:tr w:rsidR="0082569C" w14:paraId="284FF647" w14:textId="77777777" w:rsidTr="0082569C">
        <w:tc>
          <w:tcPr>
            <w:tcW w:w="3681" w:type="dxa"/>
          </w:tcPr>
          <w:p w14:paraId="4483C4C9" w14:textId="4A9C3010" w:rsidR="0082569C" w:rsidRPr="0082569C" w:rsidRDefault="0082569C" w:rsidP="0082569C">
            <w:pPr>
              <w:rPr>
                <w:b/>
                <w:bCs/>
              </w:rPr>
            </w:pPr>
            <w:r w:rsidRPr="0082569C">
              <w:rPr>
                <w:rFonts w:eastAsia="Times New Roman" w:cs="Times New Roman"/>
                <w:b/>
                <w:bCs/>
                <w:kern w:val="0"/>
                <w:lang w:eastAsia="en-GB"/>
                <w14:ligatures w14:val="none"/>
              </w:rPr>
              <w:t xml:space="preserve">Part NZ-6: </w:t>
            </w:r>
            <w:proofErr w:type="gramStart"/>
            <w:r w:rsidRPr="0082569C">
              <w:rPr>
                <w:rFonts w:eastAsia="Times New Roman" w:cs="Times New Roman"/>
                <w:b/>
                <w:bCs/>
                <w:kern w:val="0"/>
                <w:lang w:eastAsia="en-GB"/>
                <w14:ligatures w14:val="none"/>
              </w:rPr>
              <w:t>Future-proofing</w:t>
            </w:r>
            <w:proofErr w:type="gramEnd"/>
            <w:r w:rsidRPr="0082569C">
              <w:rPr>
                <w:rFonts w:eastAsia="Times New Roman" w:cs="Times New Roman"/>
                <w:b/>
                <w:bCs/>
                <w:kern w:val="0"/>
                <w:lang w:eastAsia="en-GB"/>
                <w14:ligatures w14:val="none"/>
              </w:rPr>
              <w:t xml:space="preserve"> and Adaptability</w:t>
            </w:r>
          </w:p>
        </w:tc>
        <w:tc>
          <w:tcPr>
            <w:tcW w:w="5335" w:type="dxa"/>
          </w:tcPr>
          <w:p w14:paraId="0E212332" w14:textId="4A6DCCEA" w:rsidR="0082569C" w:rsidRDefault="0082569C" w:rsidP="0082569C">
            <w:r w:rsidRPr="00BE3503">
              <w:rPr>
                <w:rFonts w:eastAsia="Times New Roman" w:cs="Times New Roman"/>
                <w:kern w:val="0"/>
                <w:lang w:eastAsia="en-GB"/>
                <w14:ligatures w14:val="none"/>
              </w:rPr>
              <w:t>Guidance for flexibility, adaptability, future retrofitting, grid decarbonisation, load-shifting capacity, overheating resilience, refurbish ability and end-of-life planning.</w:t>
            </w:r>
          </w:p>
        </w:tc>
      </w:tr>
    </w:tbl>
    <w:p w14:paraId="238432A9" w14:textId="77777777" w:rsidR="0082569C" w:rsidRDefault="0082569C" w:rsidP="0082569C"/>
    <w:p w14:paraId="237B4051" w14:textId="77777777" w:rsidR="0082569C" w:rsidRDefault="0082569C" w:rsidP="0082569C"/>
    <w:p w14:paraId="3CDECF03" w14:textId="77777777" w:rsidR="0082569C" w:rsidRDefault="0082569C" w:rsidP="0082569C"/>
    <w:p w14:paraId="240AB3E2" w14:textId="77777777" w:rsidR="0082569C" w:rsidRDefault="0082569C" w:rsidP="0082569C"/>
    <w:p w14:paraId="27D2ECE4" w14:textId="77777777" w:rsidR="0082569C" w:rsidRDefault="0082569C" w:rsidP="0082569C"/>
    <w:p w14:paraId="04A1E934" w14:textId="77777777" w:rsidR="0082569C" w:rsidRPr="0082569C" w:rsidRDefault="0082569C" w:rsidP="0082569C"/>
    <w:p w14:paraId="52099923" w14:textId="340D26E8" w:rsidR="000008DB" w:rsidRDefault="0082569C" w:rsidP="0082569C">
      <w:pPr>
        <w:pStyle w:val="Heading1"/>
      </w:pPr>
      <w:bookmarkStart w:id="7" w:name="_Toc216193715"/>
      <w:r w:rsidRPr="0082569C">
        <w:lastRenderedPageBreak/>
        <w:t>Advantages of the Proposed NZ-AD</w:t>
      </w:r>
      <w:bookmarkEnd w:id="7"/>
    </w:p>
    <w:p w14:paraId="08355301" w14:textId="3476D517" w:rsidR="0082569C" w:rsidRDefault="0082569C" w:rsidP="0082569C">
      <w:pPr>
        <w:pStyle w:val="ListParagraph"/>
        <w:numPr>
          <w:ilvl w:val="0"/>
          <w:numId w:val="3"/>
        </w:numPr>
      </w:pPr>
      <w:r w:rsidRPr="0082569C">
        <w:rPr>
          <w:b/>
          <w:bCs/>
        </w:rPr>
        <w:t>Clear, enforceable standard</w:t>
      </w:r>
      <w:r w:rsidRPr="0082569C">
        <w:t>.  The NZ-AD guarantees that all new developments adhere to a minimum carbon standard by including net zero standards into statutory regulations rather than voluntary frameworks.  This lessens the possibility of contradictory industry claims and "greenwashing."  Accountability is increased by making design and verification processes required.</w:t>
      </w:r>
    </w:p>
    <w:p w14:paraId="1D3FD263" w14:textId="6295A271" w:rsidR="0082569C" w:rsidRDefault="0082569C" w:rsidP="0082569C">
      <w:pPr>
        <w:pStyle w:val="ListParagraph"/>
      </w:pPr>
    </w:p>
    <w:p w14:paraId="24A05383" w14:textId="4EEFDA47" w:rsidR="0082569C" w:rsidRDefault="0082569C" w:rsidP="0082569C">
      <w:pPr>
        <w:pStyle w:val="ListParagraph"/>
        <w:numPr>
          <w:ilvl w:val="0"/>
          <w:numId w:val="3"/>
        </w:numPr>
      </w:pPr>
      <w:r w:rsidRPr="0082569C">
        <w:rPr>
          <w:b/>
          <w:bCs/>
        </w:rPr>
        <w:t>Compliance with national climate goals</w:t>
      </w:r>
      <w:r w:rsidRPr="0082569C">
        <w:t>. The UK's 2050 net zero pledge would be aided by the NZ-AD. By ensuring that buildings built today are "zero-carbon ready," the rule would lessen the need for subsequent, expensive, and disruptive retrofits.</w:t>
      </w:r>
    </w:p>
    <w:p w14:paraId="056BD0BD" w14:textId="77777777" w:rsidR="0082569C" w:rsidRDefault="0082569C" w:rsidP="0082569C">
      <w:pPr>
        <w:pStyle w:val="ListParagraph"/>
      </w:pPr>
    </w:p>
    <w:p w14:paraId="1B14BB8D" w14:textId="2A84E8A5" w:rsidR="0082569C" w:rsidRDefault="0082569C" w:rsidP="0082569C">
      <w:pPr>
        <w:pStyle w:val="ListParagraph"/>
        <w:numPr>
          <w:ilvl w:val="0"/>
          <w:numId w:val="3"/>
        </w:numPr>
      </w:pPr>
      <w:r w:rsidRPr="0082569C">
        <w:rPr>
          <w:b/>
          <w:bCs/>
        </w:rPr>
        <w:t>A comprehensive approach to carbon that is both embodied and operational</w:t>
      </w:r>
      <w:r w:rsidRPr="0082569C">
        <w:t>. NZ-AD embraces whole-life thinking by addressing embodied carbon and on-site renewables, in contrast to standard laws that concentrate on operational energy. This guarantees carbon reductions from the outset of construction.</w:t>
      </w:r>
    </w:p>
    <w:p w14:paraId="1BA28319" w14:textId="77777777" w:rsidR="00DA360C" w:rsidRDefault="00DA360C" w:rsidP="00DA360C">
      <w:pPr>
        <w:pStyle w:val="ListParagraph"/>
      </w:pPr>
    </w:p>
    <w:p w14:paraId="4408AB5A" w14:textId="52F05446" w:rsidR="00DA360C" w:rsidRDefault="00DA360C" w:rsidP="0082569C">
      <w:pPr>
        <w:pStyle w:val="ListParagraph"/>
        <w:numPr>
          <w:ilvl w:val="0"/>
          <w:numId w:val="3"/>
        </w:numPr>
      </w:pPr>
      <w:proofErr w:type="gramStart"/>
      <w:r w:rsidRPr="00DA360C">
        <w:rPr>
          <w:b/>
          <w:bCs/>
        </w:rPr>
        <w:t>Future-proofing</w:t>
      </w:r>
      <w:proofErr w:type="gramEnd"/>
      <w:r w:rsidRPr="00DA360C">
        <w:rPr>
          <w:b/>
          <w:bCs/>
        </w:rPr>
        <w:t xml:space="preserve"> and adaptability</w:t>
      </w:r>
      <w:r w:rsidRPr="00DA360C">
        <w:t>. The legislation helps prevent stranded assets and locks in resilience by mandating design for adaptability (e.g., space for future improvements) and integration of renewables and storage.</w:t>
      </w:r>
    </w:p>
    <w:p w14:paraId="05045305" w14:textId="77777777" w:rsidR="00DA360C" w:rsidRDefault="00DA360C" w:rsidP="00DA360C">
      <w:pPr>
        <w:pStyle w:val="ListParagraph"/>
      </w:pPr>
    </w:p>
    <w:p w14:paraId="2FEF28FE" w14:textId="73598BE5" w:rsidR="00DA360C" w:rsidRDefault="00DA360C" w:rsidP="0082569C">
      <w:pPr>
        <w:pStyle w:val="ListParagraph"/>
        <w:numPr>
          <w:ilvl w:val="0"/>
          <w:numId w:val="3"/>
        </w:numPr>
      </w:pPr>
      <w:r w:rsidRPr="00DA360C">
        <w:rPr>
          <w:b/>
          <w:bCs/>
        </w:rPr>
        <w:t>Better long-term cost savings, comfort, and building quality</w:t>
      </w:r>
      <w:r w:rsidRPr="00DA360C">
        <w:t>. Improved thermal comfort, lesser exposure to fluctuating energy prices during the building's lifetime, and cheaper energy expenditures for tenants are all possible with higher performance fabric, efficient heating, and renewable energy.</w:t>
      </w:r>
    </w:p>
    <w:p w14:paraId="2643BFB2" w14:textId="77777777" w:rsidR="00DA360C" w:rsidRDefault="00DA360C" w:rsidP="00DA360C">
      <w:pPr>
        <w:pStyle w:val="ListParagraph"/>
      </w:pPr>
    </w:p>
    <w:p w14:paraId="7F3819D3" w14:textId="260F7AB4" w:rsidR="00DA360C" w:rsidRDefault="00DA360C" w:rsidP="0082569C">
      <w:pPr>
        <w:pStyle w:val="ListParagraph"/>
        <w:numPr>
          <w:ilvl w:val="0"/>
          <w:numId w:val="3"/>
        </w:numPr>
      </w:pPr>
      <w:r w:rsidRPr="00DA360C">
        <w:rPr>
          <w:b/>
          <w:bCs/>
        </w:rPr>
        <w:t>Encouragement of green supply chains and technology</w:t>
      </w:r>
      <w:r w:rsidRPr="00DA360C">
        <w:t>. Demand will be stimulated by mandatory renewable energy, heat pumps, low-carbon materials, and energy metering, which will encourage the expansion of green manufacturing, supply chains, skilled labour, and innovation.</w:t>
      </w:r>
    </w:p>
    <w:p w14:paraId="01853128" w14:textId="77777777" w:rsidR="00DA360C" w:rsidRDefault="00DA360C" w:rsidP="00DA360C">
      <w:pPr>
        <w:pStyle w:val="ListParagraph"/>
      </w:pPr>
    </w:p>
    <w:p w14:paraId="69A1DC16" w14:textId="77777777" w:rsidR="00DA360C" w:rsidRDefault="00DA360C" w:rsidP="00DA360C"/>
    <w:p w14:paraId="085F576F" w14:textId="77777777" w:rsidR="00DA360C" w:rsidRDefault="00DA360C" w:rsidP="00DA360C"/>
    <w:p w14:paraId="30032913" w14:textId="77777777" w:rsidR="00DA360C" w:rsidRDefault="00DA360C" w:rsidP="00DA360C"/>
    <w:p w14:paraId="7E2C58F9" w14:textId="77777777" w:rsidR="00DA360C" w:rsidRDefault="00DA360C" w:rsidP="00DA360C">
      <w:pPr>
        <w:pStyle w:val="ListParagraph"/>
      </w:pPr>
    </w:p>
    <w:p w14:paraId="1BFAC38A" w14:textId="739A0904" w:rsidR="00DA360C" w:rsidRDefault="00DA360C" w:rsidP="00DA360C">
      <w:pPr>
        <w:pStyle w:val="Heading1"/>
      </w:pPr>
      <w:bookmarkStart w:id="8" w:name="_Toc216193716"/>
      <w:r w:rsidRPr="00DA360C">
        <w:lastRenderedPageBreak/>
        <w:t>Disadvantages and Challenges</w:t>
      </w:r>
      <w:bookmarkEnd w:id="8"/>
    </w:p>
    <w:p w14:paraId="61EF725E" w14:textId="6C5E05DF" w:rsidR="00DA360C" w:rsidRDefault="00DA360C" w:rsidP="00DA360C">
      <w:r w:rsidRPr="00DA360C">
        <w:t>However, embedding a net zero standard in regulation also brings substantial challenges:</w:t>
      </w:r>
    </w:p>
    <w:p w14:paraId="7340D262" w14:textId="27004B69" w:rsidR="00DA360C" w:rsidRDefault="00DA360C" w:rsidP="00DA360C">
      <w:pPr>
        <w:pStyle w:val="ListParagraph"/>
        <w:numPr>
          <w:ilvl w:val="0"/>
          <w:numId w:val="4"/>
        </w:numPr>
      </w:pPr>
      <w:r w:rsidRPr="00DA360C">
        <w:rPr>
          <w:b/>
          <w:bCs/>
        </w:rPr>
        <w:t>Higher initial expenses and issues with affordability</w:t>
      </w:r>
      <w:r w:rsidRPr="00DA360C">
        <w:t>. Initial construction prices will rise due to higher-quality building fabric, heat pumps, solar PV, energy storage and metering, and perhaps more expensive low-carbon components. This could worsen problems with housing supply and affordability by having an impact on market homes and commercial real estate.</w:t>
      </w:r>
    </w:p>
    <w:p w14:paraId="0989D8A7" w14:textId="2614FB47" w:rsidR="00DA360C" w:rsidRPr="00DA360C" w:rsidRDefault="00DA360C" w:rsidP="00DA360C">
      <w:pPr>
        <w:pStyle w:val="ListParagraph"/>
      </w:pPr>
    </w:p>
    <w:p w14:paraId="2DB0A6DF" w14:textId="7047CD0C" w:rsidR="00DA360C" w:rsidRDefault="00DA360C" w:rsidP="001A4F1F">
      <w:pPr>
        <w:pStyle w:val="ListParagraph"/>
        <w:numPr>
          <w:ilvl w:val="0"/>
          <w:numId w:val="4"/>
        </w:numPr>
      </w:pPr>
      <w:r w:rsidRPr="00DA360C">
        <w:rPr>
          <w:b/>
          <w:bCs/>
        </w:rPr>
        <w:t>A lack of skills and industry capability</w:t>
      </w:r>
      <w:r w:rsidRPr="00DA360C">
        <w:t xml:space="preserve">. The construction </w:t>
      </w:r>
      <w:r w:rsidR="001A4F1F">
        <w:t>operatives</w:t>
      </w:r>
      <w:r w:rsidRPr="00DA360C">
        <w:t xml:space="preserve"> will need to be significantly upskilled </w:t>
      </w:r>
      <w:proofErr w:type="gramStart"/>
      <w:r w:rsidRPr="00DA360C">
        <w:t>in order to</w:t>
      </w:r>
      <w:proofErr w:type="gramEnd"/>
      <w:r w:rsidRPr="00DA360C">
        <w:t xml:space="preserve"> accommodate the widespread use of heat pumps, PV, low-carbon materials, and energy monitoring. The inability of current supply chains to deliver at scale could cause project delays or cost increases.</w:t>
      </w:r>
    </w:p>
    <w:p w14:paraId="2EE579C4" w14:textId="77777777" w:rsidR="00DA360C" w:rsidRDefault="00DA360C" w:rsidP="00DA360C">
      <w:pPr>
        <w:pStyle w:val="ListParagraph"/>
      </w:pPr>
    </w:p>
    <w:p w14:paraId="040E2D1E" w14:textId="4035EB2D" w:rsidR="00DA360C" w:rsidRDefault="00DA360C" w:rsidP="00DA360C">
      <w:pPr>
        <w:pStyle w:val="ListParagraph"/>
        <w:numPr>
          <w:ilvl w:val="0"/>
          <w:numId w:val="4"/>
        </w:numPr>
      </w:pPr>
      <w:r w:rsidRPr="00DA360C">
        <w:rPr>
          <w:b/>
          <w:bCs/>
        </w:rPr>
        <w:t>The difficulty of compliance and verification</w:t>
      </w:r>
      <w:r w:rsidRPr="00DA360C">
        <w:t>.  Administrative and regulatory constraints are introduced by the need for design-phase documentation, post-construction inspections, third-party audits, metering, and reporting.  Expanding regulatory oversight organisations and enforcement capabilities may be necessary to achieve this.</w:t>
      </w:r>
    </w:p>
    <w:p w14:paraId="7BD30563" w14:textId="77777777" w:rsidR="00DA360C" w:rsidRDefault="00DA360C" w:rsidP="00DA360C">
      <w:pPr>
        <w:pStyle w:val="ListParagraph"/>
      </w:pPr>
    </w:p>
    <w:p w14:paraId="1186CF7F" w14:textId="0D9F71E8" w:rsidR="00DA360C" w:rsidRDefault="00DA360C" w:rsidP="00DA360C">
      <w:pPr>
        <w:pStyle w:val="ListParagraph"/>
        <w:numPr>
          <w:ilvl w:val="0"/>
          <w:numId w:val="4"/>
        </w:numPr>
      </w:pPr>
      <w:r w:rsidRPr="00DA360C">
        <w:rPr>
          <w:b/>
          <w:bCs/>
        </w:rPr>
        <w:t>Contextual and site limitations</w:t>
      </w:r>
      <w:r w:rsidRPr="00DA360C">
        <w:t>. Installing renewable energy on-site may not be feasible for many existing urban locations, particularly crowded cities (roof orientation, shading, heritage/conservation areas). Additionally, some building types (such as high-rise, hefty structural frames, and mixed-use towers) may make embodied carbon reductions more challenging. Without flexibility, compliance could limit density, hinder urban development, or deter essential development.</w:t>
      </w:r>
    </w:p>
    <w:p w14:paraId="753A3502" w14:textId="77777777" w:rsidR="00DA360C" w:rsidRDefault="00DA360C" w:rsidP="00DA360C">
      <w:pPr>
        <w:pStyle w:val="ListParagraph"/>
      </w:pPr>
    </w:p>
    <w:p w14:paraId="48B57AF0" w14:textId="30FBC9F1" w:rsidR="00DA360C" w:rsidRDefault="00DA360C" w:rsidP="00DA360C">
      <w:pPr>
        <w:pStyle w:val="ListParagraph"/>
        <w:numPr>
          <w:ilvl w:val="0"/>
          <w:numId w:val="4"/>
        </w:numPr>
      </w:pPr>
      <w:r w:rsidRPr="00DA360C">
        <w:rPr>
          <w:b/>
          <w:bCs/>
        </w:rPr>
        <w:t>The possibility of unexpected outcomes</w:t>
      </w:r>
      <w:r w:rsidRPr="00DA360C">
        <w:t>. Developers may decide to switch to less controlled options (e.g., convert existing stock rather than build new) or completely</w:t>
      </w:r>
      <w:r w:rsidR="001A4F1F">
        <w:t xml:space="preserve"> sacrifice </w:t>
      </w:r>
      <w:r w:rsidRPr="00DA360C">
        <w:t xml:space="preserve">construction </w:t>
      </w:r>
      <w:proofErr w:type="gramStart"/>
      <w:r w:rsidRPr="00DA360C">
        <w:t>as a result of</w:t>
      </w:r>
      <w:proofErr w:type="gramEnd"/>
      <w:r w:rsidRPr="00DA360C">
        <w:t xml:space="preserve"> stricter criteria. Additionally, there is a chance that the additional expense will be fully borne by tenants or homeowners, worsening inequality.</w:t>
      </w:r>
    </w:p>
    <w:p w14:paraId="07F94FA9" w14:textId="77777777" w:rsidR="00DA360C" w:rsidRDefault="00DA360C" w:rsidP="00DA360C">
      <w:pPr>
        <w:pStyle w:val="ListParagraph"/>
      </w:pPr>
    </w:p>
    <w:p w14:paraId="0AE82C54" w14:textId="6932F16B" w:rsidR="00DA360C" w:rsidRDefault="00DA360C" w:rsidP="00DA360C">
      <w:pPr>
        <w:pStyle w:val="ListParagraph"/>
        <w:numPr>
          <w:ilvl w:val="0"/>
          <w:numId w:val="4"/>
        </w:numPr>
      </w:pPr>
      <w:r w:rsidRPr="00DA360C">
        <w:rPr>
          <w:b/>
          <w:bCs/>
        </w:rPr>
        <w:t>Performance gap risk and verification</w:t>
      </w:r>
      <w:r w:rsidRPr="00DA360C">
        <w:t>. There is a chance that actual performance (in-use energy, renewable energy generation, occupancy behaviour) will deviate from modelling assumptions even with design compliance. Buildings may not achieve the projected carbon savings in the absence of a thorough post-occupancy study and enforcement.</w:t>
      </w:r>
    </w:p>
    <w:p w14:paraId="4EE34024" w14:textId="4ADAC1ED" w:rsidR="00DA360C" w:rsidRDefault="00DA360C" w:rsidP="00DA360C">
      <w:pPr>
        <w:pStyle w:val="Heading1"/>
      </w:pPr>
      <w:bookmarkStart w:id="9" w:name="_Toc216193717"/>
      <w:r w:rsidRPr="00DA360C">
        <w:lastRenderedPageBreak/>
        <w:t>Ways to Improve Implement ability and Overcome Challenges</w:t>
      </w:r>
      <w:bookmarkEnd w:id="9"/>
    </w:p>
    <w:p w14:paraId="72ACAB08" w14:textId="7719D474" w:rsidR="00DA360C" w:rsidRDefault="00DA360C" w:rsidP="00DA360C">
      <w:r w:rsidRPr="00DA360C">
        <w:t xml:space="preserve">The following actions should be taken in conjunction with the NZ-AD implementation </w:t>
      </w:r>
      <w:proofErr w:type="gramStart"/>
      <w:r w:rsidRPr="00DA360C">
        <w:t>in order to</w:t>
      </w:r>
      <w:proofErr w:type="gramEnd"/>
      <w:r w:rsidRPr="00DA360C">
        <w:t xml:space="preserve"> lessen the </w:t>
      </w:r>
      <w:proofErr w:type="gramStart"/>
      <w:r w:rsidRPr="00DA360C">
        <w:t>aforementioned drawbacks</w:t>
      </w:r>
      <w:proofErr w:type="gramEnd"/>
      <w:r w:rsidRPr="00DA360C">
        <w:t xml:space="preserve"> and promote successful adoption:</w:t>
      </w:r>
    </w:p>
    <w:p w14:paraId="3CD5CB7E" w14:textId="70793CEA" w:rsidR="00DA360C" w:rsidRDefault="00DA360C" w:rsidP="00DA360C">
      <w:pPr>
        <w:pStyle w:val="Heading2"/>
      </w:pPr>
      <w:bookmarkStart w:id="10" w:name="_Toc216193718"/>
      <w:r w:rsidRPr="00DA360C">
        <w:t>Government support, incentives and phasing</w:t>
      </w:r>
      <w:bookmarkEnd w:id="10"/>
    </w:p>
    <w:p w14:paraId="32A395C0" w14:textId="2F194C8E" w:rsidR="00DA360C" w:rsidRDefault="00DA360C" w:rsidP="00DA360C">
      <w:pPr>
        <w:pStyle w:val="ListParagraph"/>
        <w:numPr>
          <w:ilvl w:val="0"/>
          <w:numId w:val="5"/>
        </w:numPr>
      </w:pPr>
      <w:r w:rsidRPr="00DA360C">
        <w:t>Government assistance, incentives, and phasing: financial incentives for developers, transitional periods, and phased deployment (GOV.UK, 2023).</w:t>
      </w:r>
    </w:p>
    <w:p w14:paraId="701AFA4F" w14:textId="2E50C3DD" w:rsidR="00DA360C" w:rsidRDefault="00DA360C" w:rsidP="00DA360C">
      <w:pPr>
        <w:pStyle w:val="ListParagraph"/>
      </w:pPr>
    </w:p>
    <w:p w14:paraId="7D048426" w14:textId="4B9BAD36" w:rsidR="00DA360C" w:rsidRDefault="00DA360C" w:rsidP="00DA360C">
      <w:pPr>
        <w:pStyle w:val="ListParagraph"/>
        <w:numPr>
          <w:ilvl w:val="0"/>
          <w:numId w:val="5"/>
        </w:numPr>
      </w:pPr>
      <w:r w:rsidRPr="00DA360C">
        <w:t>Workforce development and skill training: courses in BEMS, insulation, PV, heat pump installation, and carbon accounting (Watkins Payne, 2024).</w:t>
      </w:r>
    </w:p>
    <w:p w14:paraId="5786DC16" w14:textId="77777777" w:rsidR="00DA360C" w:rsidRDefault="00DA360C" w:rsidP="00DA360C">
      <w:pPr>
        <w:pStyle w:val="ListParagraph"/>
      </w:pPr>
    </w:p>
    <w:p w14:paraId="7BFA972F" w14:textId="57594B63" w:rsidR="00DA360C" w:rsidRDefault="00DA360C" w:rsidP="00DA360C">
      <w:pPr>
        <w:pStyle w:val="ListParagraph"/>
        <w:numPr>
          <w:ilvl w:val="0"/>
          <w:numId w:val="5"/>
        </w:numPr>
      </w:pPr>
      <w:r w:rsidRPr="00DA360C">
        <w:t>Support for supply chain scaling: provide incentives for the creation of heat pumps, low-carbon materials, and renewable energy supply chains (Max Fordham, 2024).</w:t>
      </w:r>
    </w:p>
    <w:p w14:paraId="3F64EC3A" w14:textId="77777777" w:rsidR="008D1709" w:rsidRDefault="008D1709" w:rsidP="008D1709">
      <w:pPr>
        <w:pStyle w:val="ListParagraph"/>
      </w:pPr>
    </w:p>
    <w:p w14:paraId="195079FF" w14:textId="4EEB3696" w:rsidR="008D1709" w:rsidRDefault="008D1709" w:rsidP="008D1709">
      <w:pPr>
        <w:pStyle w:val="Heading1"/>
      </w:pPr>
      <w:bookmarkStart w:id="11" w:name="_Toc216193719"/>
      <w:r w:rsidRPr="008D1709">
        <w:t>Discussion: How the NZ-AD Helps Achieve the 2050 Net Zero Goal</w:t>
      </w:r>
      <w:bookmarkEnd w:id="11"/>
    </w:p>
    <w:p w14:paraId="7DDC5399" w14:textId="0CD13942" w:rsidR="008D1709" w:rsidRDefault="008D1709" w:rsidP="008D1709">
      <w:r w:rsidRPr="008D1709">
        <w:t>By establishing a mandatory Net Zero Building standard, the NZ-AD ensures that all new construction from its implementation date contributes towards the UK’s 2050 net zero target. Key contributions:</w:t>
      </w:r>
    </w:p>
    <w:p w14:paraId="4CB43268" w14:textId="7CDEE7BB" w:rsidR="008D1709" w:rsidRDefault="008D1709" w:rsidP="008D1709">
      <w:pPr>
        <w:pStyle w:val="ListParagraph"/>
        <w:numPr>
          <w:ilvl w:val="0"/>
          <w:numId w:val="6"/>
        </w:numPr>
      </w:pPr>
      <w:r w:rsidRPr="00380B84">
        <w:rPr>
          <w:b/>
          <w:bCs/>
        </w:rPr>
        <w:t>Ensuring low-carbon performance from the start.</w:t>
      </w:r>
      <w:r w:rsidRPr="008D1709">
        <w:t xml:space="preserve"> Future retrofits won't be necessary because buildings built under NZ-AD will already comply with stringent fabric, heating, energy, and carbon criteria. The cumulative emissions savings from today's buildings will be significant because many of them will still be standing in 2050 (UKNZCBS, 2024).</w:t>
      </w:r>
    </w:p>
    <w:p w14:paraId="645E4B45" w14:textId="7E4FD375" w:rsidR="00380B84" w:rsidRPr="00380B84" w:rsidRDefault="00380B84" w:rsidP="00380B84">
      <w:pPr>
        <w:pStyle w:val="ListParagraph"/>
      </w:pPr>
    </w:p>
    <w:p w14:paraId="57CE8945" w14:textId="484023D7" w:rsidR="00380B84" w:rsidRDefault="00380B84" w:rsidP="008D1709">
      <w:pPr>
        <w:pStyle w:val="ListParagraph"/>
        <w:numPr>
          <w:ilvl w:val="0"/>
          <w:numId w:val="6"/>
        </w:numPr>
      </w:pPr>
      <w:r w:rsidRPr="00380B84">
        <w:rPr>
          <w:b/>
          <w:bCs/>
        </w:rPr>
        <w:t>Promoting decarbonisation in building processes, energy supply, and materials</w:t>
      </w:r>
      <w:r w:rsidRPr="00380B84">
        <w:t>. The NZ-AD pushes the entire supply chain, materials, construction, and energy towards low-carbon practices by limiting embodied carbon and mandating renewable generating</w:t>
      </w:r>
      <w:r w:rsidR="001A4F1F">
        <w:t xml:space="preserve"> </w:t>
      </w:r>
      <w:r w:rsidRPr="00380B84">
        <w:t>(</w:t>
      </w:r>
      <w:proofErr w:type="spellStart"/>
      <w:r w:rsidRPr="00380B84">
        <w:t>IStructE</w:t>
      </w:r>
      <w:proofErr w:type="spellEnd"/>
      <w:r w:rsidRPr="00380B84">
        <w:t>, 2025).</w:t>
      </w:r>
    </w:p>
    <w:p w14:paraId="04D74B8C" w14:textId="77777777" w:rsidR="00380B84" w:rsidRDefault="00380B84" w:rsidP="00380B84">
      <w:pPr>
        <w:pStyle w:val="ListParagraph"/>
      </w:pPr>
    </w:p>
    <w:p w14:paraId="412D6061" w14:textId="22ABA21B" w:rsidR="00380B84" w:rsidRDefault="00380B84" w:rsidP="008D1709">
      <w:pPr>
        <w:pStyle w:val="ListParagraph"/>
        <w:numPr>
          <w:ilvl w:val="0"/>
          <w:numId w:val="6"/>
        </w:numPr>
      </w:pPr>
      <w:r w:rsidRPr="00380B84">
        <w:rPr>
          <w:b/>
          <w:bCs/>
        </w:rPr>
        <w:t>Encouraging changes in the industry</w:t>
      </w:r>
      <w:r w:rsidRPr="00380B84">
        <w:t>. By increasing demand for heat pumps, photovoltaic systems, energy storage, low-carbon materials, energy management systems, and skilled workers, the required requirement would boost green sectors and increase capacity</w:t>
      </w:r>
      <w:r w:rsidR="001A4F1F">
        <w:t xml:space="preserve"> </w:t>
      </w:r>
      <w:r w:rsidRPr="00380B84">
        <w:t>(RICS, 2025).</w:t>
      </w:r>
    </w:p>
    <w:p w14:paraId="1234AE74" w14:textId="77777777" w:rsidR="00380B84" w:rsidRDefault="00380B84" w:rsidP="00380B84">
      <w:pPr>
        <w:pStyle w:val="ListParagraph"/>
      </w:pPr>
    </w:p>
    <w:p w14:paraId="311BCA82" w14:textId="312D4214" w:rsidR="00380B84" w:rsidRDefault="00380B84" w:rsidP="008D1709">
      <w:pPr>
        <w:pStyle w:val="ListParagraph"/>
        <w:numPr>
          <w:ilvl w:val="0"/>
          <w:numId w:val="6"/>
        </w:numPr>
      </w:pPr>
      <w:r w:rsidRPr="00380B84">
        <w:rPr>
          <w:b/>
          <w:bCs/>
        </w:rPr>
        <w:t>Fostering flexibility and long-term resilience</w:t>
      </w:r>
      <w:r w:rsidRPr="00380B84">
        <w:t xml:space="preserve">. </w:t>
      </w:r>
      <w:proofErr w:type="gramStart"/>
      <w:r w:rsidRPr="00380B84">
        <w:t>In order to</w:t>
      </w:r>
      <w:proofErr w:type="gramEnd"/>
      <w:r w:rsidRPr="00380B84">
        <w:t xml:space="preserve"> minimise future retrofit requirements and related embodied carbon, buildings designed under NZ-AD will be prepared for both a decarbonised grid and changing climate circumstances (such as overheating and extreme weather)</w:t>
      </w:r>
      <w:r w:rsidR="00D32F58">
        <w:t xml:space="preserve"> </w:t>
      </w:r>
      <w:r w:rsidRPr="00380B84">
        <w:t>UKGBC (2019).</w:t>
      </w:r>
    </w:p>
    <w:p w14:paraId="716FE290" w14:textId="77777777" w:rsidR="00380B84" w:rsidRDefault="00380B84" w:rsidP="00380B84">
      <w:pPr>
        <w:pStyle w:val="ListParagraph"/>
      </w:pPr>
    </w:p>
    <w:p w14:paraId="422A724E" w14:textId="57E24E75" w:rsidR="00380B84" w:rsidRDefault="00380B84" w:rsidP="00380B84">
      <w:pPr>
        <w:pStyle w:val="Heading1"/>
      </w:pPr>
      <w:bookmarkStart w:id="12" w:name="_Toc216193720"/>
      <w:r w:rsidRPr="00380B84">
        <w:t>Conclusion</w:t>
      </w:r>
      <w:bookmarkEnd w:id="12"/>
    </w:p>
    <w:p w14:paraId="0A788DDD" w14:textId="77777777" w:rsidR="00380B84" w:rsidRDefault="00380B84" w:rsidP="00380B84">
      <w:r>
        <w:t>Bold, systemic action is needed to address the challenge posed by climate change. Voluntary frameworks are insufficient for the built environment in the UK to significantly contribute to net-zero by 2050; instead, a strong, mandatory regulatory standard that guarantees all new buildings are designed, built, and operated to minimise carbon emissions over their entire life cycle is required.</w:t>
      </w:r>
    </w:p>
    <w:p w14:paraId="699E77A2" w14:textId="4DE71B2C" w:rsidR="00380B84" w:rsidRDefault="00380B84" w:rsidP="00380B84">
      <w:r>
        <w:t xml:space="preserve">By incorporating lessons from new industry standards like the UKNZCBS and governmental initiatives like the Future Homes Standard, the proposed Net Zero Building Approved Document (NZ-AD) is intended to supplement current Building Regulations. Its all-encompassing reach, which includes fabric, operational energy, embodied carbon, renewables, verification, and </w:t>
      </w:r>
      <w:proofErr w:type="gramStart"/>
      <w:r>
        <w:t>future-proofing</w:t>
      </w:r>
      <w:proofErr w:type="gramEnd"/>
      <w:r>
        <w:t>, demonstrates a systems-based, whole-life strategy appropriate for the magnitude of the climate crisis.</w:t>
      </w:r>
    </w:p>
    <w:p w14:paraId="505453F7" w14:textId="23D58607" w:rsidR="00380B84" w:rsidRDefault="00380B84" w:rsidP="00380B84">
      <w:r w:rsidRPr="00380B84">
        <w:t>Clear, enforced standards, long-term carbon reductions, demand for low-carbon technology and skills, enhanced building quality and resilience, and connection with national and international climate goals are just a few of the many benefits of adopting NZ-AD.  Cost, capacity, compliance, context sensitivity, and performance risk are still major obstacles that call for supportive strategies including incentives, training, adaptable implementation, and strict enforcement.</w:t>
      </w:r>
    </w:p>
    <w:p w14:paraId="1A2BBF24" w14:textId="54D412FA" w:rsidR="00380B84" w:rsidRDefault="00380B84" w:rsidP="00380B84">
      <w:r w:rsidRPr="00380B84">
        <w:t>All things considered, the NZ-AD proposal provides a way to help fulfil the World Green Building Council's vision</w:t>
      </w:r>
      <w:r>
        <w:t xml:space="preserve"> </w:t>
      </w:r>
      <w:r w:rsidRPr="00380B84">
        <w:t>a future in which every building, everywhere, produces zero carbon emissions</w:t>
      </w:r>
      <w:r>
        <w:t xml:space="preserve"> </w:t>
      </w:r>
      <w:r w:rsidRPr="00380B84">
        <w:t>and to change the UK building stock not just gradually but systematically.  Now is the moment to incorporate that future into regulations.</w:t>
      </w:r>
    </w:p>
    <w:p w14:paraId="66256747" w14:textId="77777777" w:rsidR="00380B84" w:rsidRDefault="00380B84" w:rsidP="00380B84"/>
    <w:p w14:paraId="1DF4035B" w14:textId="77777777" w:rsidR="00380B84" w:rsidRDefault="00380B84" w:rsidP="00380B84"/>
    <w:p w14:paraId="454986AC" w14:textId="77777777" w:rsidR="00380B84" w:rsidRDefault="00380B84" w:rsidP="00380B84"/>
    <w:p w14:paraId="5DC2E9BA" w14:textId="77777777" w:rsidR="00380B84" w:rsidRDefault="00380B84" w:rsidP="00380B84"/>
    <w:p w14:paraId="6106C152" w14:textId="77777777" w:rsidR="00380B84" w:rsidRDefault="00380B84" w:rsidP="00380B84"/>
    <w:p w14:paraId="5BDDE8A5" w14:textId="77777777" w:rsidR="00380B84" w:rsidRDefault="00380B84" w:rsidP="00380B84"/>
    <w:p w14:paraId="70F5A6D2" w14:textId="77777777" w:rsidR="00380B84" w:rsidRDefault="00380B84" w:rsidP="00380B84">
      <w:pPr>
        <w:pStyle w:val="Heading1"/>
      </w:pPr>
      <w:bookmarkStart w:id="13" w:name="_Toc216193721"/>
      <w:r>
        <w:lastRenderedPageBreak/>
        <w:t>References</w:t>
      </w:r>
      <w:bookmarkEnd w:id="13"/>
    </w:p>
    <w:p w14:paraId="1B0DACB8" w14:textId="4D5C67D0" w:rsidR="00380B84" w:rsidRDefault="00380B84" w:rsidP="00380B84">
      <w:r>
        <w:t xml:space="preserve">GOV.UK (2023) </w:t>
      </w:r>
      <w:r w:rsidRPr="00D32F58">
        <w:rPr>
          <w:i/>
          <w:iCs/>
        </w:rPr>
        <w:t>The Future Homes and Buildings Standards: 2023 consultation</w:t>
      </w:r>
      <w:r>
        <w:t xml:space="preserve">. Available at: </w:t>
      </w:r>
      <w:hyperlink r:id="rId7" w:history="1">
        <w:r w:rsidRPr="007B2DC2">
          <w:rPr>
            <w:rStyle w:val="Hyperlink"/>
          </w:rPr>
          <w:t>https://www.gov.uk/government/consultations/the-future-homes-and-buildings-standards-2023-consultation</w:t>
        </w:r>
      </w:hyperlink>
      <w:r>
        <w:t xml:space="preserve">  (Accessed: </w:t>
      </w:r>
      <w:r w:rsidR="00127756">
        <w:t>12 November 2025</w:t>
      </w:r>
      <w:r>
        <w:t>).</w:t>
      </w:r>
    </w:p>
    <w:p w14:paraId="76A7CE01" w14:textId="578A391A" w:rsidR="00380B84" w:rsidRDefault="00380B84" w:rsidP="00380B84">
      <w:proofErr w:type="spellStart"/>
      <w:r>
        <w:t>IStructE</w:t>
      </w:r>
      <w:proofErr w:type="spellEnd"/>
      <w:r>
        <w:t xml:space="preserve"> (2025) NZCBS </w:t>
      </w:r>
      <w:r w:rsidRPr="00D32F58">
        <w:rPr>
          <w:i/>
          <w:iCs/>
        </w:rPr>
        <w:t>– Embodied carbon guidance</w:t>
      </w:r>
      <w:r>
        <w:t xml:space="preserve">. Available at: </w:t>
      </w:r>
      <w:hyperlink r:id="rId8" w:history="1">
        <w:r w:rsidRPr="007B2DC2">
          <w:rPr>
            <w:rStyle w:val="Hyperlink"/>
          </w:rPr>
          <w:t>https://www.istructe.org/resources/guidance/nzcbs-embodied-carbon/</w:t>
        </w:r>
      </w:hyperlink>
      <w:r>
        <w:t xml:space="preserve">  (Accessed: </w:t>
      </w:r>
      <w:r w:rsidR="00127756">
        <w:t>18 November</w:t>
      </w:r>
      <w:r>
        <w:t xml:space="preserve"> 2025).</w:t>
      </w:r>
    </w:p>
    <w:p w14:paraId="1E97014A" w14:textId="2B5825B8" w:rsidR="00380B84" w:rsidRDefault="00380B84" w:rsidP="00380B84">
      <w:r>
        <w:t xml:space="preserve">Max Fordham (2024) </w:t>
      </w:r>
      <w:r w:rsidRPr="00D32F58">
        <w:rPr>
          <w:i/>
          <w:iCs/>
        </w:rPr>
        <w:t xml:space="preserve">The UK Net Zero Carbon Buildings Standard guide: Part 9 – Space heating and cooling. </w:t>
      </w:r>
      <w:r>
        <w:t xml:space="preserve">Available at: </w:t>
      </w:r>
      <w:hyperlink r:id="rId9" w:history="1">
        <w:r w:rsidRPr="007B2DC2">
          <w:rPr>
            <w:rStyle w:val="Hyperlink"/>
          </w:rPr>
          <w:t>https://www.maxfordham.com/practice-people/journal/the-uk-net-zero-carbon-buildings-standard-guide-part-9</w:t>
        </w:r>
      </w:hyperlink>
      <w:r>
        <w:t xml:space="preserve">  (Accessed: </w:t>
      </w:r>
      <w:r w:rsidR="00127756">
        <w:t>5</w:t>
      </w:r>
      <w:r>
        <w:t xml:space="preserve"> December 2025).</w:t>
      </w:r>
    </w:p>
    <w:p w14:paraId="2219305A" w14:textId="61DF55E6" w:rsidR="00380B84" w:rsidRDefault="00380B84" w:rsidP="00380B84">
      <w:r>
        <w:t xml:space="preserve">RICS (2023) </w:t>
      </w:r>
      <w:r w:rsidRPr="00D32F58">
        <w:rPr>
          <w:i/>
          <w:iCs/>
        </w:rPr>
        <w:t>Targeting tougher U-values under new Part L. Built Environment Journal</w:t>
      </w:r>
      <w:r>
        <w:t xml:space="preserve">. Available at: </w:t>
      </w:r>
      <w:hyperlink r:id="rId10" w:history="1">
        <w:r w:rsidRPr="007B2DC2">
          <w:rPr>
            <w:rStyle w:val="Hyperlink"/>
          </w:rPr>
          <w:t>https://ww3.rics.org/uk/en/journals/built-environment-journal/part-l-u-values.html</w:t>
        </w:r>
      </w:hyperlink>
      <w:r>
        <w:t xml:space="preserve">  (Accessed: </w:t>
      </w:r>
      <w:r w:rsidR="00127756">
        <w:t>20 November</w:t>
      </w:r>
      <w:r>
        <w:t xml:space="preserve"> 2025).</w:t>
      </w:r>
    </w:p>
    <w:p w14:paraId="3B60B693" w14:textId="4798485C" w:rsidR="00380B84" w:rsidRDefault="00380B84" w:rsidP="00380B84">
      <w:r>
        <w:t xml:space="preserve">RICS (2025) </w:t>
      </w:r>
      <w:r w:rsidRPr="00D32F58">
        <w:rPr>
          <w:i/>
          <w:iCs/>
        </w:rPr>
        <w:t>New standard sets clear criteria for carbon performance.</w:t>
      </w:r>
      <w:r>
        <w:t xml:space="preserve"> Built Environment Journal. Available at: </w:t>
      </w:r>
      <w:hyperlink r:id="rId11" w:history="1">
        <w:r w:rsidRPr="007B2DC2">
          <w:rPr>
            <w:rStyle w:val="Hyperlink"/>
          </w:rPr>
          <w:t>https://ww3.rics.org/uk/en/journals/built-environment-journal/net-zero-carbon-buildings-standard-pilot.html</w:t>
        </w:r>
      </w:hyperlink>
      <w:r>
        <w:t xml:space="preserve">  (Accessed: </w:t>
      </w:r>
      <w:r w:rsidR="00127756">
        <w:t>1</w:t>
      </w:r>
      <w:r>
        <w:t xml:space="preserve"> December 2025).</w:t>
      </w:r>
    </w:p>
    <w:p w14:paraId="26082F40" w14:textId="1D4EEAD6" w:rsidR="005E7D5B" w:rsidRDefault="005E7D5B" w:rsidP="00380B84">
      <w:proofErr w:type="spellStart"/>
      <w:r w:rsidRPr="005E7D5B">
        <w:t>sustainablebusiness</w:t>
      </w:r>
      <w:proofErr w:type="spellEnd"/>
      <w:r w:rsidRPr="005E7D5B">
        <w:t xml:space="preserve"> (2025). </w:t>
      </w:r>
      <w:r w:rsidRPr="005E7D5B">
        <w:rPr>
          <w:i/>
          <w:iCs/>
        </w:rPr>
        <w:t>Why ESG Compliance is Driving Growth in Sustainable Construction - Sustainable Business Magazine</w:t>
      </w:r>
      <w:r w:rsidRPr="005E7D5B">
        <w:t xml:space="preserve">. [online] Sustainable Business Magazine. Available at: </w:t>
      </w:r>
      <w:hyperlink r:id="rId12" w:history="1">
        <w:r w:rsidRPr="005E7D5B">
          <w:rPr>
            <w:rStyle w:val="Hyperlink"/>
          </w:rPr>
          <w:t>https://sustainablebusinessmagazine.net/esg/why-esg-compliance-is-driving-growth-in-sustainable-construction/</w:t>
        </w:r>
      </w:hyperlink>
      <w:r w:rsidRPr="005E7D5B">
        <w:t>.</w:t>
      </w:r>
      <w:r>
        <w:t xml:space="preserve">  </w:t>
      </w:r>
      <w:r>
        <w:t>(Accessed: 4 December 2025</w:t>
      </w:r>
      <w:r>
        <w:t>)</w:t>
      </w:r>
    </w:p>
    <w:p w14:paraId="084902FE" w14:textId="4604178C" w:rsidR="00380B84" w:rsidRDefault="00380B84" w:rsidP="00380B84">
      <w:r>
        <w:t xml:space="preserve">Tunley Environmental (2023) </w:t>
      </w:r>
      <w:r w:rsidRPr="00D32F58">
        <w:rPr>
          <w:i/>
          <w:iCs/>
        </w:rPr>
        <w:t>Science-based targets and carbon reduction support</w:t>
      </w:r>
      <w:r>
        <w:t xml:space="preserve">. Available at: </w:t>
      </w:r>
      <w:hyperlink r:id="rId13" w:history="1">
        <w:r w:rsidRPr="007B2DC2">
          <w:rPr>
            <w:rStyle w:val="Hyperlink"/>
          </w:rPr>
          <w:t>https://www.tunley-environmental.com</w:t>
        </w:r>
      </w:hyperlink>
      <w:r>
        <w:t xml:space="preserve">  (Accessed: </w:t>
      </w:r>
      <w:r w:rsidR="00127756">
        <w:t>4</w:t>
      </w:r>
      <w:r>
        <w:t xml:space="preserve"> December 2025).</w:t>
      </w:r>
    </w:p>
    <w:p w14:paraId="740478BA" w14:textId="780C6DAB" w:rsidR="00380B84" w:rsidRDefault="00380B84" w:rsidP="00380B84">
      <w:r>
        <w:t xml:space="preserve">UK Green Building Council (UKGBC) (2019) </w:t>
      </w:r>
      <w:r w:rsidRPr="00D32F58">
        <w:rPr>
          <w:i/>
          <w:iCs/>
        </w:rPr>
        <w:t>Net zero carbon buildings:</w:t>
      </w:r>
      <w:r>
        <w:t xml:space="preserve"> A framework definition. Available at: </w:t>
      </w:r>
      <w:hyperlink r:id="rId14" w:history="1">
        <w:r w:rsidRPr="007B2DC2">
          <w:rPr>
            <w:rStyle w:val="Hyperlink"/>
          </w:rPr>
          <w:t>https://www.ukgbc.org/wp-content/uploads/2019/04/Net-Zero-Carbon-Buildings-A-framework-definition-print-version.pdf</w:t>
        </w:r>
      </w:hyperlink>
      <w:r>
        <w:t xml:space="preserve">  (Accessed: 2 December 2025).</w:t>
      </w:r>
    </w:p>
    <w:p w14:paraId="6A986916" w14:textId="174A3200" w:rsidR="00380B84" w:rsidRDefault="00380B84" w:rsidP="00380B84">
      <w:r>
        <w:t xml:space="preserve">UK Green Building Council (UKGBC) (2022) </w:t>
      </w:r>
      <w:r w:rsidRPr="00D32F58">
        <w:rPr>
          <w:i/>
          <w:iCs/>
        </w:rPr>
        <w:t>Building the case for net zero</w:t>
      </w:r>
      <w:r>
        <w:t xml:space="preserve">: Summary report. Available at: </w:t>
      </w:r>
      <w:hyperlink r:id="rId15" w:history="1">
        <w:r w:rsidRPr="007B2DC2">
          <w:rPr>
            <w:rStyle w:val="Hyperlink"/>
          </w:rPr>
          <w:t>https://ukgbc.org/wp-content/uploads/2022/10/NZC-Homes-Summary-Report.pdf</w:t>
        </w:r>
      </w:hyperlink>
      <w:r>
        <w:t xml:space="preserve">  (Accessed: 2 December 2025).</w:t>
      </w:r>
    </w:p>
    <w:p w14:paraId="74045205" w14:textId="55EE9451" w:rsidR="00380B84" w:rsidRDefault="00380B84" w:rsidP="00380B84">
      <w:r>
        <w:t xml:space="preserve">UK Green Building Council (UKGBC) (2023) </w:t>
      </w:r>
      <w:r w:rsidRPr="00D32F58">
        <w:rPr>
          <w:i/>
          <w:iCs/>
        </w:rPr>
        <w:t>Advancing net zero –</w:t>
      </w:r>
      <w:r>
        <w:t xml:space="preserve"> verifying net zero buildings. Available at: </w:t>
      </w:r>
      <w:hyperlink r:id="rId16" w:history="1">
        <w:r w:rsidRPr="007B2DC2">
          <w:rPr>
            <w:rStyle w:val="Hyperlink"/>
          </w:rPr>
          <w:t>https://ukgbc.org/our-work/topics/advancing-net-zero/verifying-net-zero-buildings/</w:t>
        </w:r>
      </w:hyperlink>
      <w:r>
        <w:t xml:space="preserve">  (Accessed: 2 December 2025).</w:t>
      </w:r>
    </w:p>
    <w:p w14:paraId="64CB92A2" w14:textId="0D03154B" w:rsidR="00380B84" w:rsidRDefault="00380B84" w:rsidP="00380B84">
      <w:r>
        <w:lastRenderedPageBreak/>
        <w:t xml:space="preserve">UK Net Zero Carbon Buildings Standard (UKNZCBS) (2024) Pilot version. Available at: </w:t>
      </w:r>
      <w:hyperlink r:id="rId17" w:history="1">
        <w:r w:rsidRPr="007B2DC2">
          <w:rPr>
            <w:rStyle w:val="Hyperlink"/>
          </w:rPr>
          <w:t>https://www.nzcbuildings.co.uk/pilotversion</w:t>
        </w:r>
      </w:hyperlink>
      <w:r>
        <w:t xml:space="preserve">  (Accessed: 2 December 2025).</w:t>
      </w:r>
    </w:p>
    <w:p w14:paraId="70C544C3" w14:textId="21BE9B9F" w:rsidR="00380B84" w:rsidRDefault="00380B84" w:rsidP="00380B84">
      <w:r>
        <w:t xml:space="preserve">Verco (2024) </w:t>
      </w:r>
      <w:r w:rsidRPr="00D32F58">
        <w:rPr>
          <w:i/>
          <w:iCs/>
        </w:rPr>
        <w:t>Net zero and energy consultancy guidance</w:t>
      </w:r>
      <w:r>
        <w:t xml:space="preserve">. Available at: </w:t>
      </w:r>
      <w:hyperlink r:id="rId18" w:history="1">
        <w:r w:rsidRPr="007B2DC2">
          <w:rPr>
            <w:rStyle w:val="Hyperlink"/>
          </w:rPr>
          <w:t>https://www.vercoglobal.com</w:t>
        </w:r>
      </w:hyperlink>
      <w:r>
        <w:t xml:space="preserve">  (Accessed: </w:t>
      </w:r>
      <w:r w:rsidR="00127756">
        <w:t>3</w:t>
      </w:r>
      <w:r>
        <w:t xml:space="preserve"> December 2025).</w:t>
      </w:r>
    </w:p>
    <w:p w14:paraId="1C0ED7D6" w14:textId="50E5F74C" w:rsidR="00380B84" w:rsidRPr="00380B84" w:rsidRDefault="00380B84" w:rsidP="00380B84">
      <w:r>
        <w:t xml:space="preserve">Watkins Payne (2024) </w:t>
      </w:r>
      <w:r w:rsidRPr="00D32F58">
        <w:rPr>
          <w:i/>
          <w:iCs/>
        </w:rPr>
        <w:t>UK Net Zero Carbon Buildings Standard</w:t>
      </w:r>
      <w:r>
        <w:t xml:space="preserve">. Available at: </w:t>
      </w:r>
      <w:hyperlink r:id="rId19" w:history="1">
        <w:r w:rsidRPr="007B2DC2">
          <w:rPr>
            <w:rStyle w:val="Hyperlink"/>
          </w:rPr>
          <w:t>https://www.watkinspayne.co.uk/2024/11/29/uk-net-zero-carbon-building-standard/</w:t>
        </w:r>
      </w:hyperlink>
      <w:r>
        <w:t xml:space="preserve">  (Accessed: </w:t>
      </w:r>
      <w:r w:rsidR="00127756">
        <w:t>6</w:t>
      </w:r>
      <w:r>
        <w:t xml:space="preserve"> December 2025).</w:t>
      </w:r>
    </w:p>
    <w:sectPr w:rsidR="00380B84" w:rsidRPr="00380B8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85C429A"/>
    <w:multiLevelType w:val="hybridMultilevel"/>
    <w:tmpl w:val="A208BB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33B50B6"/>
    <w:multiLevelType w:val="hybridMultilevel"/>
    <w:tmpl w:val="FD7AC35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53AE7B6D"/>
    <w:multiLevelType w:val="hybridMultilevel"/>
    <w:tmpl w:val="0C8E0A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C671BD2"/>
    <w:multiLevelType w:val="hybridMultilevel"/>
    <w:tmpl w:val="5B66C6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30F03D4"/>
    <w:multiLevelType w:val="hybridMultilevel"/>
    <w:tmpl w:val="13C27F9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7A7A675A"/>
    <w:multiLevelType w:val="hybridMultilevel"/>
    <w:tmpl w:val="6728DD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73928362">
    <w:abstractNumId w:val="2"/>
  </w:num>
  <w:num w:numId="2" w16cid:durableId="1653026844">
    <w:abstractNumId w:val="3"/>
  </w:num>
  <w:num w:numId="3" w16cid:durableId="1110203541">
    <w:abstractNumId w:val="1"/>
  </w:num>
  <w:num w:numId="4" w16cid:durableId="696781496">
    <w:abstractNumId w:val="4"/>
  </w:num>
  <w:num w:numId="5" w16cid:durableId="1710185297">
    <w:abstractNumId w:val="5"/>
  </w:num>
  <w:num w:numId="6" w16cid:durableId="151834934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008DB"/>
    <w:rsid w:val="000008DB"/>
    <w:rsid w:val="00036B31"/>
    <w:rsid w:val="001227C2"/>
    <w:rsid w:val="00127756"/>
    <w:rsid w:val="001A4F1F"/>
    <w:rsid w:val="001B71B4"/>
    <w:rsid w:val="002E4615"/>
    <w:rsid w:val="00380B84"/>
    <w:rsid w:val="003C46CB"/>
    <w:rsid w:val="00492E1D"/>
    <w:rsid w:val="005811C6"/>
    <w:rsid w:val="005E7D5B"/>
    <w:rsid w:val="00711EE4"/>
    <w:rsid w:val="0082569C"/>
    <w:rsid w:val="008D1709"/>
    <w:rsid w:val="00973213"/>
    <w:rsid w:val="00AA7BDF"/>
    <w:rsid w:val="00D02006"/>
    <w:rsid w:val="00D32F58"/>
    <w:rsid w:val="00D77988"/>
    <w:rsid w:val="00DA360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584E0A"/>
  <w15:chartTrackingRefBased/>
  <w15:docId w15:val="{4B772156-FBF7-4E03-82E8-DFB95AE1CB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008D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0008D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0008D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008D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008D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008D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008D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008D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008D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008D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0008D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0008D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008D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008D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008D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008D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008D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008DB"/>
    <w:rPr>
      <w:rFonts w:eastAsiaTheme="majorEastAsia" w:cstheme="majorBidi"/>
      <w:color w:val="272727" w:themeColor="text1" w:themeTint="D8"/>
    </w:rPr>
  </w:style>
  <w:style w:type="paragraph" w:styleId="Title">
    <w:name w:val="Title"/>
    <w:basedOn w:val="Normal"/>
    <w:next w:val="Normal"/>
    <w:link w:val="TitleChar"/>
    <w:uiPriority w:val="10"/>
    <w:qFormat/>
    <w:rsid w:val="000008D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008D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008D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008D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008DB"/>
    <w:pPr>
      <w:spacing w:before="160"/>
      <w:jc w:val="center"/>
    </w:pPr>
    <w:rPr>
      <w:i/>
      <w:iCs/>
      <w:color w:val="404040" w:themeColor="text1" w:themeTint="BF"/>
    </w:rPr>
  </w:style>
  <w:style w:type="character" w:customStyle="1" w:styleId="QuoteChar">
    <w:name w:val="Quote Char"/>
    <w:basedOn w:val="DefaultParagraphFont"/>
    <w:link w:val="Quote"/>
    <w:uiPriority w:val="29"/>
    <w:rsid w:val="000008DB"/>
    <w:rPr>
      <w:i/>
      <w:iCs/>
      <w:color w:val="404040" w:themeColor="text1" w:themeTint="BF"/>
    </w:rPr>
  </w:style>
  <w:style w:type="paragraph" w:styleId="ListParagraph">
    <w:name w:val="List Paragraph"/>
    <w:basedOn w:val="Normal"/>
    <w:uiPriority w:val="34"/>
    <w:qFormat/>
    <w:rsid w:val="000008DB"/>
    <w:pPr>
      <w:ind w:left="720"/>
      <w:contextualSpacing/>
    </w:pPr>
  </w:style>
  <w:style w:type="character" w:styleId="IntenseEmphasis">
    <w:name w:val="Intense Emphasis"/>
    <w:basedOn w:val="DefaultParagraphFont"/>
    <w:uiPriority w:val="21"/>
    <w:qFormat/>
    <w:rsid w:val="000008DB"/>
    <w:rPr>
      <w:i/>
      <w:iCs/>
      <w:color w:val="0F4761" w:themeColor="accent1" w:themeShade="BF"/>
    </w:rPr>
  </w:style>
  <w:style w:type="paragraph" w:styleId="IntenseQuote">
    <w:name w:val="Intense Quote"/>
    <w:basedOn w:val="Normal"/>
    <w:next w:val="Normal"/>
    <w:link w:val="IntenseQuoteChar"/>
    <w:uiPriority w:val="30"/>
    <w:qFormat/>
    <w:rsid w:val="000008D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008DB"/>
    <w:rPr>
      <w:i/>
      <w:iCs/>
      <w:color w:val="0F4761" w:themeColor="accent1" w:themeShade="BF"/>
    </w:rPr>
  </w:style>
  <w:style w:type="character" w:styleId="IntenseReference">
    <w:name w:val="Intense Reference"/>
    <w:basedOn w:val="DefaultParagraphFont"/>
    <w:uiPriority w:val="32"/>
    <w:qFormat/>
    <w:rsid w:val="000008DB"/>
    <w:rPr>
      <w:b/>
      <w:bCs/>
      <w:smallCaps/>
      <w:color w:val="0F4761" w:themeColor="accent1" w:themeShade="BF"/>
      <w:spacing w:val="5"/>
    </w:rPr>
  </w:style>
  <w:style w:type="table" w:styleId="TableGrid">
    <w:name w:val="Table Grid"/>
    <w:basedOn w:val="TableNormal"/>
    <w:uiPriority w:val="39"/>
    <w:rsid w:val="0082569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380B84"/>
    <w:rPr>
      <w:color w:val="467886" w:themeColor="hyperlink"/>
      <w:u w:val="single"/>
    </w:rPr>
  </w:style>
  <w:style w:type="character" w:styleId="UnresolvedMention">
    <w:name w:val="Unresolved Mention"/>
    <w:basedOn w:val="DefaultParagraphFont"/>
    <w:uiPriority w:val="99"/>
    <w:semiHidden/>
    <w:unhideWhenUsed/>
    <w:rsid w:val="00380B84"/>
    <w:rPr>
      <w:color w:val="605E5C"/>
      <w:shd w:val="clear" w:color="auto" w:fill="E1DFDD"/>
    </w:rPr>
  </w:style>
  <w:style w:type="paragraph" w:styleId="TOCHeading">
    <w:name w:val="TOC Heading"/>
    <w:basedOn w:val="Heading1"/>
    <w:next w:val="Normal"/>
    <w:uiPriority w:val="39"/>
    <w:unhideWhenUsed/>
    <w:qFormat/>
    <w:rsid w:val="00380B84"/>
    <w:pPr>
      <w:spacing w:before="240" w:after="0" w:line="259" w:lineRule="auto"/>
      <w:outlineLvl w:val="9"/>
    </w:pPr>
    <w:rPr>
      <w:kern w:val="0"/>
      <w:sz w:val="32"/>
      <w:szCs w:val="32"/>
      <w:lang w:val="en-US"/>
      <w14:ligatures w14:val="none"/>
    </w:rPr>
  </w:style>
  <w:style w:type="paragraph" w:styleId="TOC1">
    <w:name w:val="toc 1"/>
    <w:basedOn w:val="Normal"/>
    <w:next w:val="Normal"/>
    <w:autoRedefine/>
    <w:uiPriority w:val="39"/>
    <w:unhideWhenUsed/>
    <w:rsid w:val="00380B84"/>
    <w:pPr>
      <w:spacing w:after="100"/>
    </w:pPr>
  </w:style>
  <w:style w:type="paragraph" w:styleId="TOC2">
    <w:name w:val="toc 2"/>
    <w:basedOn w:val="Normal"/>
    <w:next w:val="Normal"/>
    <w:autoRedefine/>
    <w:uiPriority w:val="39"/>
    <w:unhideWhenUsed/>
    <w:rsid w:val="00380B84"/>
    <w:pPr>
      <w:spacing w:after="100"/>
      <w:ind w:left="240"/>
    </w:pPr>
  </w:style>
  <w:style w:type="paragraph" w:styleId="TOC3">
    <w:name w:val="toc 3"/>
    <w:basedOn w:val="Normal"/>
    <w:next w:val="Normal"/>
    <w:autoRedefine/>
    <w:uiPriority w:val="39"/>
    <w:unhideWhenUsed/>
    <w:rsid w:val="00380B84"/>
    <w:pPr>
      <w:spacing w:after="100"/>
      <w:ind w:left="480"/>
    </w:pPr>
  </w:style>
  <w:style w:type="character" w:styleId="FollowedHyperlink">
    <w:name w:val="FollowedHyperlink"/>
    <w:basedOn w:val="DefaultParagraphFont"/>
    <w:uiPriority w:val="99"/>
    <w:semiHidden/>
    <w:unhideWhenUsed/>
    <w:rsid w:val="00127756"/>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istructe.org/resources/guidance/nzcbs-embodied-carbon/" TargetMode="External"/><Relationship Id="rId13" Type="http://schemas.openxmlformats.org/officeDocument/2006/relationships/hyperlink" Target="https://www.tunley-environmental.com" TargetMode="External"/><Relationship Id="rId18" Type="http://schemas.openxmlformats.org/officeDocument/2006/relationships/hyperlink" Target="https://www.vercoglobal.com"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hyperlink" Target="https://www.gov.uk/government/consultations/the-future-homes-and-buildings-standards-2023-consultation" TargetMode="External"/><Relationship Id="rId12" Type="http://schemas.openxmlformats.org/officeDocument/2006/relationships/hyperlink" Target="https://sustainablebusinessmagazine.net/esg/why-esg-compliance-is-driving-growth-in-sustainable-construction/" TargetMode="External"/><Relationship Id="rId17" Type="http://schemas.openxmlformats.org/officeDocument/2006/relationships/hyperlink" Target="https://www.nzcbuildings.co.uk/pilotversion" TargetMode="External"/><Relationship Id="rId2" Type="http://schemas.openxmlformats.org/officeDocument/2006/relationships/numbering" Target="numbering.xml"/><Relationship Id="rId16" Type="http://schemas.openxmlformats.org/officeDocument/2006/relationships/hyperlink" Target="https://ukgbc.org/our-work/topics/advancing-net-zero/verifying-net-zero-buildings/"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hyperlink" Target="https://ww3.rics.org/uk/en/journals/built-environment-journal/net-zero-carbon-buildings-standard-pilot.html" TargetMode="External"/><Relationship Id="rId5" Type="http://schemas.openxmlformats.org/officeDocument/2006/relationships/webSettings" Target="webSettings.xml"/><Relationship Id="rId15" Type="http://schemas.openxmlformats.org/officeDocument/2006/relationships/hyperlink" Target="https://ukgbc.org/wp-content/uploads/2022/10/NZC-Homes-Summary-Report.pdf" TargetMode="External"/><Relationship Id="rId10" Type="http://schemas.openxmlformats.org/officeDocument/2006/relationships/hyperlink" Target="https://ww3.rics.org/uk/en/journals/built-environment-journal/part-l-u-values.html" TargetMode="External"/><Relationship Id="rId19" Type="http://schemas.openxmlformats.org/officeDocument/2006/relationships/hyperlink" Target="https://www.watkinspayne.co.uk/2024/11/29/uk-net-zero-carbon-building-standard/" TargetMode="External"/><Relationship Id="rId4" Type="http://schemas.openxmlformats.org/officeDocument/2006/relationships/settings" Target="settings.xml"/><Relationship Id="rId9" Type="http://schemas.openxmlformats.org/officeDocument/2006/relationships/hyperlink" Target="https://www.maxfordham.com/practice-people/journal/the-uk-net-zero-carbon-buildings-standard-guide-part-9" TargetMode="External"/><Relationship Id="rId14" Type="http://schemas.openxmlformats.org/officeDocument/2006/relationships/hyperlink" Target="https://www.ukgbc.org/wp-content/uploads/2019/04/Net-Zero-Carbon-Buildings-A-framework-definition-print-version.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C69158A-2E0C-4315-B71A-A76A62AA75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95</TotalTime>
  <Pages>13</Pages>
  <Words>3468</Words>
  <Characters>19772</Characters>
  <Application>Microsoft Office Word</Application>
  <DocSecurity>0</DocSecurity>
  <Lines>164</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23194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Keaton Davies</dc:creator>
  <cp:keywords/>
  <dc:description/>
  <cp:lastModifiedBy>Keaton Davies</cp:lastModifiedBy>
  <cp:revision>7</cp:revision>
  <dcterms:created xsi:type="dcterms:W3CDTF">2025-12-09T10:00:00Z</dcterms:created>
  <dcterms:modified xsi:type="dcterms:W3CDTF">2025-12-09T17:28:00Z</dcterms:modified>
</cp:coreProperties>
</file>