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6D21A" w14:textId="4B8CAD84" w:rsidR="00643148" w:rsidRPr="00643148" w:rsidRDefault="00643148" w:rsidP="00643148">
      <w:r w:rsidRPr="00643148">
        <w:rPr>
          <w:b/>
          <w:bCs/>
        </w:rPr>
        <w:t>Module Title:</w:t>
      </w:r>
      <w:r w:rsidRPr="00643148">
        <w:t xml:space="preserve"> Introduction to Business</w:t>
      </w:r>
      <w:r w:rsidRPr="00643148">
        <w:br/>
      </w:r>
      <w:r w:rsidRPr="00643148">
        <w:rPr>
          <w:b/>
          <w:bCs/>
        </w:rPr>
        <w:t>Module Code:</w:t>
      </w:r>
      <w:r w:rsidRPr="00643148">
        <w:t xml:space="preserve"> LCBB4014</w:t>
      </w:r>
      <w:r w:rsidRPr="00643148">
        <w:br/>
      </w:r>
      <w:r w:rsidRPr="00643148">
        <w:rPr>
          <w:b/>
          <w:bCs/>
        </w:rPr>
        <w:t>Assessment Title:</w:t>
      </w:r>
      <w:r w:rsidRPr="00643148">
        <w:t xml:space="preserve"> Component 2 – Coursework Essay</w:t>
      </w:r>
      <w:r w:rsidRPr="00643148">
        <w:br/>
      </w:r>
      <w:r w:rsidRPr="00643148">
        <w:rPr>
          <w:b/>
          <w:bCs/>
        </w:rPr>
        <w:t>Assignment Topic:</w:t>
      </w:r>
      <w:r w:rsidRPr="00643148">
        <w:t xml:space="preserve"> </w:t>
      </w:r>
      <w:r w:rsidRPr="00643148">
        <w:rPr>
          <w:i/>
          <w:iCs/>
        </w:rPr>
        <w:t>Ethical Innovation and Social Impact in the Automotive Industry</w:t>
      </w:r>
    </w:p>
    <w:p w14:paraId="50A6EF22" w14:textId="77777777" w:rsidR="00643148" w:rsidRPr="00643148" w:rsidRDefault="00643148" w:rsidP="00643148">
      <w:r w:rsidRPr="00643148">
        <w:rPr>
          <w:b/>
          <w:bCs/>
        </w:rPr>
        <w:t>Student Name:</w:t>
      </w:r>
      <w:r w:rsidRPr="00643148">
        <w:t xml:space="preserve"> </w:t>
      </w:r>
      <w:proofErr w:type="spellStart"/>
      <w:r w:rsidRPr="00643148">
        <w:t>Gheorghița</w:t>
      </w:r>
      <w:proofErr w:type="spellEnd"/>
      <w:r w:rsidRPr="00643148">
        <w:t xml:space="preserve"> Denisa Chițu</w:t>
      </w:r>
      <w:r w:rsidRPr="00643148">
        <w:br/>
      </w:r>
      <w:r w:rsidRPr="00643148">
        <w:rPr>
          <w:b/>
          <w:bCs/>
        </w:rPr>
        <w:t>Student ID:</w:t>
      </w:r>
      <w:r w:rsidRPr="00643148">
        <w:t xml:space="preserve"> 2025150141</w:t>
      </w:r>
    </w:p>
    <w:p w14:paraId="47996C49" w14:textId="77777777" w:rsidR="00C11AEB" w:rsidRDefault="00C11AEB"/>
    <w:p w14:paraId="0F1E23A7" w14:textId="77777777" w:rsidR="00643148" w:rsidRDefault="00643148"/>
    <w:p w14:paraId="4E1F9BE3" w14:textId="77777777" w:rsidR="00643148" w:rsidRDefault="00643148"/>
    <w:p w14:paraId="424FCFA1" w14:textId="77777777" w:rsidR="00643148" w:rsidRDefault="00643148"/>
    <w:p w14:paraId="5F749FF7" w14:textId="77777777" w:rsidR="00643148" w:rsidRDefault="00643148"/>
    <w:p w14:paraId="13322DFC" w14:textId="77777777" w:rsidR="00643148" w:rsidRDefault="00643148"/>
    <w:p w14:paraId="2D6E680A" w14:textId="77777777" w:rsidR="00643148" w:rsidRDefault="00643148"/>
    <w:p w14:paraId="547F0D99" w14:textId="77777777" w:rsidR="00643148" w:rsidRDefault="00643148"/>
    <w:p w14:paraId="1E50FD4A" w14:textId="77777777" w:rsidR="00643148" w:rsidRDefault="00643148"/>
    <w:p w14:paraId="55FDE363" w14:textId="77777777" w:rsidR="00643148" w:rsidRDefault="00643148"/>
    <w:p w14:paraId="627E7A5E" w14:textId="77777777" w:rsidR="00643148" w:rsidRDefault="00643148"/>
    <w:p w14:paraId="31FFF41D" w14:textId="77777777" w:rsidR="00643148" w:rsidRDefault="00643148"/>
    <w:p w14:paraId="412086B9" w14:textId="77777777" w:rsidR="00643148" w:rsidRDefault="00643148"/>
    <w:p w14:paraId="1C9F8BD9" w14:textId="77777777" w:rsidR="00643148" w:rsidRDefault="00643148"/>
    <w:p w14:paraId="2874267A" w14:textId="77777777" w:rsidR="00643148" w:rsidRDefault="00643148"/>
    <w:p w14:paraId="6F300346" w14:textId="77777777" w:rsidR="00643148" w:rsidRDefault="00643148"/>
    <w:p w14:paraId="6A336776" w14:textId="77777777" w:rsidR="00643148" w:rsidRDefault="00643148"/>
    <w:p w14:paraId="2CF2CBA0" w14:textId="77777777" w:rsidR="00643148" w:rsidRDefault="00643148"/>
    <w:p w14:paraId="6AAD6A35" w14:textId="77777777" w:rsidR="00643148" w:rsidRDefault="00643148"/>
    <w:p w14:paraId="6A4F3F2D" w14:textId="77777777" w:rsidR="00643148" w:rsidRDefault="00643148"/>
    <w:p w14:paraId="59B935D8" w14:textId="77777777" w:rsidR="00643148" w:rsidRDefault="00643148"/>
    <w:p w14:paraId="69FA2206" w14:textId="77777777" w:rsidR="00643148" w:rsidRDefault="00643148"/>
    <w:p w14:paraId="3CF60AD8" w14:textId="77777777" w:rsidR="00643148" w:rsidRDefault="00643148"/>
    <w:p w14:paraId="2909DE83" w14:textId="77777777" w:rsidR="00643148" w:rsidRDefault="00643148"/>
    <w:p w14:paraId="688430A7" w14:textId="77777777" w:rsidR="00643148" w:rsidRDefault="00643148"/>
    <w:p w14:paraId="11A3B723" w14:textId="77777777" w:rsidR="00643148" w:rsidRDefault="00643148"/>
    <w:p w14:paraId="5EBCD958" w14:textId="77777777" w:rsidR="00643148" w:rsidRDefault="00643148"/>
    <w:p w14:paraId="0B35460A" w14:textId="7D5AF6C7" w:rsidR="00643148" w:rsidRDefault="00643148" w:rsidP="00643148">
      <w:pPr>
        <w:pStyle w:val="Heading1"/>
      </w:pPr>
      <w:r w:rsidRPr="00643148">
        <w:t>Introduction</w:t>
      </w:r>
    </w:p>
    <w:p w14:paraId="2B176A7D" w14:textId="7A4E0203" w:rsidR="00643148" w:rsidRDefault="00643148" w:rsidP="00643148">
      <w:r w:rsidRPr="00643148">
        <w:t>In today's world, successful businesses have a keen understanding of ethics and social responsibility. This is most apparent in the automotive industry where ethics, innovation, and the environment are inextricably intertwined. The socially responsible corporate activities and corresponding socially beneficial outcomes have their roots in a company’s ethical framework concerning the design, production, and marketing of its offerings (Crane and Matten, 2019). Firms increasingly feel the heat of ethical government, especially when the public expects them to produce greener outputs and to operate with greater transparency. This piece is underpinned by an assessment of the ethical-theory-driven innovative practices of leaders in the auto industry: Mercedes-Benz, Ford, and Toyota. The analyses are grounded in Carroll’s CSR Pyramid and Elkington’s Triple Bottom Line. It concludes that socially purposeful ethical innovation is synergistic and creates value for businesses and their various stakeholders—societies and the environment.</w:t>
      </w:r>
    </w:p>
    <w:p w14:paraId="2F1084D4" w14:textId="6C9BF59F" w:rsidR="00643148" w:rsidRDefault="00643148" w:rsidP="00643148">
      <w:pPr>
        <w:pStyle w:val="Heading1"/>
      </w:pPr>
      <w:r w:rsidRPr="00643148">
        <w:t>Defining Business Ethics and Corporate Social Responsibility</w:t>
      </w:r>
    </w:p>
    <w:p w14:paraId="2450541E" w14:textId="77777777" w:rsidR="00643148" w:rsidRPr="00643148" w:rsidRDefault="00643148" w:rsidP="00643148">
      <w:r w:rsidRPr="00643148">
        <w:t>Business ethics is the set of value principles that dictates the conduct and decision-making processes of an organisation. It is the integration of values such as integrity, equity, and dignity in the pursuit of an organisation’s strategic objectives. According to Ferrell, Fraedrich, and Ferrell (2019), it is the basis upon which firms identify the boundaries of the possible and the permissible. Ethics influence all aspects of an organisation, including managerial decisions and corporate policies such as those geared toward climate change and pollution. This is especially true for companies that operate in the sprawling and interconnected automotive industry. Responsible companies enjoy a positive reputation, which in most cases, is more valuable and enduring than a short-term boost in profits. Such companies are the most trusted by their customers.</w:t>
      </w:r>
    </w:p>
    <w:p w14:paraId="38B7C5A9" w14:textId="77777777" w:rsidR="00643148" w:rsidRPr="00643148" w:rsidRDefault="00643148" w:rsidP="00643148">
      <w:r w:rsidRPr="00643148">
        <w:t>In line with the principles of ethics in business, corporate social responsibility (CSR) involves the self-regulated integration of social commitments. According to Carroll (1991), CSR is comprised of four layers of responsibility—economic, legal, ethical, and philanthropic. Each layer reflects a facet of responsibility toward an organisation’s stakeholders. As highlighted by Crane and Matten (2019), genuine CSR transcends ethics, marketing, and compliance as it necessitates unwavering commitment toward social and environmental balance. The combined force of business ethics and CSR ensures that innovation and the pursuit of profit are accompanied by compassion, integrity, and responsibility toward the community.</w:t>
      </w:r>
    </w:p>
    <w:p w14:paraId="2CCA8A94" w14:textId="53D13F81" w:rsidR="00643148" w:rsidRDefault="00643148" w:rsidP="00643148">
      <w:pPr>
        <w:pStyle w:val="Heading1"/>
      </w:pPr>
      <w:r w:rsidRPr="00643148">
        <w:t>Theoretical Models</w:t>
      </w:r>
    </w:p>
    <w:p w14:paraId="3E924E15" w14:textId="77777777" w:rsidR="00643148" w:rsidRPr="00643148" w:rsidRDefault="00643148" w:rsidP="00643148">
      <w:r w:rsidRPr="00643148">
        <w:t xml:space="preserve">The impact of ethics and social responsibility on business practices can be analysed using two frameworks: Carroll’s CSR Pyramid and Elkington’s Triple Bottom Line (TBL). In 1991, Carroll developed a framework comprising four layers of responsibility, which include economic, legal, ethical, and philanthropic. The economic and legal spheres of responsibility include the requirement of attaining profitability and ensuring compliance with the law. The ethical and philanthropic responsibilities are voluntary and represent social welfare obligations. The financial success of a business is not the only indicator of its ethical strength. A truly ethical business will also treat its employees, customers, and the entire community with respect. Of </w:t>
      </w:r>
      <w:r w:rsidRPr="00643148">
        <w:lastRenderedPageBreak/>
        <w:t>the businesses which fail to recognise ethical responsibilities, there is a good chance that their short-term financial gain will be followed by damage to their reputation.</w:t>
      </w:r>
    </w:p>
    <w:p w14:paraId="0DCA45D0" w14:textId="77777777" w:rsidR="00643148" w:rsidRPr="00643148" w:rsidRDefault="00643148" w:rsidP="00643148">
      <w:r w:rsidRPr="00643148">
        <w:t>Elkington (1997) widens the conversation by explaining how success in business can be redefined. Rather than focusing on profit alone, the TBL advocates the need to balance the three P's—people, planet, and profit. This framework acknowledges the need for financial and social equity and environmental stewardship for sustained growth. In the automotive industry, such companies adopt cleaner-tech vehicles, waste minimisation in production, and community development. Together, Carroll's Pyramid and the TBL show how ethical innovation is not merely a responsibility, but a competitive edge that enhances trust and strength in the brand on a global scale.</w:t>
      </w:r>
    </w:p>
    <w:p w14:paraId="4C1F11E9" w14:textId="7685CBC8" w:rsidR="00643148" w:rsidRDefault="00643148" w:rsidP="00643148">
      <w:pPr>
        <w:pStyle w:val="Heading1"/>
      </w:pPr>
      <w:r w:rsidRPr="00643148">
        <w:t>Application to the Automotive Industry</w:t>
      </w:r>
    </w:p>
    <w:p w14:paraId="59F99D9C" w14:textId="77777777" w:rsidR="00643148" w:rsidRPr="00643148" w:rsidRDefault="00643148" w:rsidP="00643148">
      <w:r w:rsidRPr="00643148">
        <w:t>Trust and how it is upheld is shaped by ethical innovation and social responsibility. Mercedes-Benz is one step ahead of its competitors. Sustainability and innovation “Ambition 2039” entails a promise not just integration of carbon neutrality in the production chain and in vehicles in the next decade (Mercedes-Benz Group, 2024). This is, in part, the “planet” dimension of Elkington and the ethical layer of Carroll, where profit is earned in stewardship of the environment. At the same time, Mercedes is also involved in community education and safety, a testament to the wealth of social involvement that can be dedicated alongside technological advancement.</w:t>
      </w:r>
    </w:p>
    <w:p w14:paraId="5820587D" w14:textId="77777777" w:rsidR="00643148" w:rsidRPr="00643148" w:rsidRDefault="00643148" w:rsidP="00643148">
      <w:r w:rsidRPr="00643148">
        <w:t>Toyota is, at the same time, a long-standing example. With “Beyond Zero” it not only provides zero-emission vehicles but also adheres to social responsibility on community safety and inclusion (Toyota Motor Corporation, 2024). Alleviating the social burden in the supply chain and community integration on the ethical side of the hierarchy, and community partnership within the framework of philanthropic responsibility within Carroll’s model, realigning the perception of CSR as a marketing strategy.</w:t>
      </w:r>
    </w:p>
    <w:p w14:paraId="6BEFA60C" w14:textId="77777777" w:rsidR="00643148" w:rsidRPr="00643148" w:rsidRDefault="00643148" w:rsidP="00643148">
      <w:r w:rsidRPr="00643148">
        <w:t xml:space="preserve">Ford Motor Company, one of the oldest players in the industry, illustrates how ethically positive evolution traditions can be. Ford demonstrates the balance of ‘people, planet, profit’ in </w:t>
      </w:r>
      <w:proofErr w:type="spellStart"/>
      <w:r w:rsidRPr="00643148">
        <w:t>Viridis</w:t>
      </w:r>
      <w:proofErr w:type="spellEnd"/>
      <w:r w:rsidRPr="00643148">
        <w:t xml:space="preserve"> Elkington's framework with the development of electrics and hybrids, and the diversification of the workforce and STEM education sponsorships (Ford Motor Company, 2024). Ford demonstrates the value of ethical transparency with the open disclosure of their sustainability goals.</w:t>
      </w:r>
    </w:p>
    <w:p w14:paraId="63C2171D" w14:textId="77777777" w:rsidR="00643148" w:rsidRPr="00643148" w:rsidRDefault="00643148" w:rsidP="00643148">
      <w:r w:rsidRPr="00643148">
        <w:t>These cases highlight the fact that the culture of responsible innovation is more than just the production of greener vehicles. It is the intersection of progress with ethics and humanity in a culture of innovation.</w:t>
      </w:r>
    </w:p>
    <w:p w14:paraId="5C656BBF" w14:textId="6CB6BC22" w:rsidR="00643148" w:rsidRDefault="00643148" w:rsidP="00643148">
      <w:pPr>
        <w:pStyle w:val="Heading1"/>
      </w:pPr>
      <w:r w:rsidRPr="00643148">
        <w:t>Conclusion</w:t>
      </w:r>
    </w:p>
    <w:p w14:paraId="23213DF4" w14:textId="3D552A77" w:rsidR="00643148" w:rsidRDefault="00643148" w:rsidP="00643148">
      <w:r w:rsidRPr="00643148">
        <w:t>Responsible ethical innovation forms the cornerstone of all sustainable enterprises. The importance of each of responsibility, transparency, and innovation working in conjunction, thereby fostering meaningful development, becomes clear using Carroll’s CSR Pyramid in tandem with Elkington’s Triple Bottom Line. The ethical advancement of technology, in line with the community’s social values integrity, is demonstrated by Ford, Mercedes, and Toyota. Such businesses solidify trust and create an enduring success footprint when social and environmental ethical wellbeing become part of their core mission. As of the present, genuine innovation is required to be clever and empathetic.</w:t>
      </w:r>
    </w:p>
    <w:p w14:paraId="50266658" w14:textId="547A10FC" w:rsidR="00643148" w:rsidRDefault="00643148" w:rsidP="00643148">
      <w:pPr>
        <w:pStyle w:val="Heading1"/>
      </w:pPr>
      <w:r>
        <w:lastRenderedPageBreak/>
        <w:t>References</w:t>
      </w:r>
    </w:p>
    <w:p w14:paraId="48AB2D8F" w14:textId="77777777" w:rsidR="00643148" w:rsidRPr="00643148" w:rsidRDefault="00643148" w:rsidP="00643148">
      <w:r w:rsidRPr="00643148">
        <w:t xml:space="preserve">Carroll, A.B. (1991) ‘The Pyramid of Corporate Social Responsibility: Toward the Moral Management of Organizational Stakeholders’, </w:t>
      </w:r>
      <w:r w:rsidRPr="00643148">
        <w:rPr>
          <w:i/>
          <w:iCs/>
        </w:rPr>
        <w:t>Business Horizons</w:t>
      </w:r>
      <w:r w:rsidRPr="00643148">
        <w:t>, 34(4), pp. 39–48.</w:t>
      </w:r>
    </w:p>
    <w:p w14:paraId="69FF8FC7" w14:textId="77777777" w:rsidR="00643148" w:rsidRPr="00643148" w:rsidRDefault="00643148" w:rsidP="00643148">
      <w:r w:rsidRPr="00643148">
        <w:t xml:space="preserve">Crane, A. and Matten, D. (2019) </w:t>
      </w:r>
      <w:r w:rsidRPr="00643148">
        <w:rPr>
          <w:i/>
          <w:iCs/>
        </w:rPr>
        <w:t>Business Ethics: Managing Corporate Citizenship and Sustainability in the Age of Globalization.</w:t>
      </w:r>
      <w:r w:rsidRPr="00643148">
        <w:t xml:space="preserve"> 5th </w:t>
      </w:r>
      <w:proofErr w:type="spellStart"/>
      <w:r w:rsidRPr="00643148">
        <w:t>edn</w:t>
      </w:r>
      <w:proofErr w:type="spellEnd"/>
      <w:r w:rsidRPr="00643148">
        <w:t>. Oxford: Oxford University Press.</w:t>
      </w:r>
    </w:p>
    <w:p w14:paraId="0C3BB46A" w14:textId="77777777" w:rsidR="00643148" w:rsidRPr="00643148" w:rsidRDefault="00643148" w:rsidP="00643148">
      <w:r w:rsidRPr="00643148">
        <w:t xml:space="preserve">Elkington, J. (1997) </w:t>
      </w:r>
      <w:r w:rsidRPr="00643148">
        <w:rPr>
          <w:i/>
          <w:iCs/>
        </w:rPr>
        <w:t>Cannibals with Forks: The Triple Bottom Line of 21st Century Business.</w:t>
      </w:r>
      <w:r w:rsidRPr="00643148">
        <w:t xml:space="preserve"> Oxford: Capstone Publishing.</w:t>
      </w:r>
    </w:p>
    <w:p w14:paraId="6985084B" w14:textId="77777777" w:rsidR="00643148" w:rsidRPr="00643148" w:rsidRDefault="00643148" w:rsidP="00643148">
      <w:r w:rsidRPr="00643148">
        <w:t xml:space="preserve">Ferrell, O.C., Fraedrich, J. and Ferrell, L. (2019) </w:t>
      </w:r>
      <w:r w:rsidRPr="00643148">
        <w:rPr>
          <w:i/>
          <w:iCs/>
        </w:rPr>
        <w:t>Business Ethics: Ethical Decision Making and Cases.</w:t>
      </w:r>
      <w:r w:rsidRPr="00643148">
        <w:t xml:space="preserve"> 12th </w:t>
      </w:r>
      <w:proofErr w:type="spellStart"/>
      <w:r w:rsidRPr="00643148">
        <w:t>edn</w:t>
      </w:r>
      <w:proofErr w:type="spellEnd"/>
      <w:r w:rsidRPr="00643148">
        <w:t>. Boston: Cengage Learning.</w:t>
      </w:r>
    </w:p>
    <w:p w14:paraId="2F9C1185" w14:textId="77777777" w:rsidR="00643148" w:rsidRPr="00643148" w:rsidRDefault="00643148" w:rsidP="00643148">
      <w:r w:rsidRPr="00643148">
        <w:t xml:space="preserve">Ford Motor Company (2024) </w:t>
      </w:r>
      <w:r w:rsidRPr="00643148">
        <w:rPr>
          <w:i/>
          <w:iCs/>
        </w:rPr>
        <w:t>Sustainability and Ethics Report 2024.</w:t>
      </w:r>
      <w:r w:rsidRPr="00643148">
        <w:t xml:space="preserve"> Available at: </w:t>
      </w:r>
      <w:hyperlink r:id="rId4" w:tgtFrame="_new" w:history="1">
        <w:r w:rsidRPr="00643148">
          <w:rPr>
            <w:rStyle w:val="Hyperlink"/>
          </w:rPr>
          <w:t>https://corporate.ford.com/</w:t>
        </w:r>
      </w:hyperlink>
      <w:r w:rsidRPr="00643148">
        <w:t xml:space="preserve"> (Accessed: 20 October 2025).</w:t>
      </w:r>
    </w:p>
    <w:p w14:paraId="1158E0DA" w14:textId="77777777" w:rsidR="00643148" w:rsidRPr="00643148" w:rsidRDefault="00643148" w:rsidP="00643148">
      <w:r w:rsidRPr="00643148">
        <w:t xml:space="preserve">Mercedes-Benz Group (2024) </w:t>
      </w:r>
      <w:r w:rsidRPr="00643148">
        <w:rPr>
          <w:i/>
          <w:iCs/>
        </w:rPr>
        <w:t>Ambition 2039: Sustainability and Responsibility Report.</w:t>
      </w:r>
      <w:r w:rsidRPr="00643148">
        <w:t xml:space="preserve"> Available at: </w:t>
      </w:r>
      <w:hyperlink r:id="rId5" w:tgtFrame="_new" w:history="1">
        <w:r w:rsidRPr="00643148">
          <w:rPr>
            <w:rStyle w:val="Hyperlink"/>
          </w:rPr>
          <w:t>https://group.mercedes-benz.com/</w:t>
        </w:r>
      </w:hyperlink>
      <w:r w:rsidRPr="00643148">
        <w:t xml:space="preserve"> (Accessed: 21 October 2025).</w:t>
      </w:r>
    </w:p>
    <w:p w14:paraId="19B6D441" w14:textId="77777777" w:rsidR="00643148" w:rsidRPr="00643148" w:rsidRDefault="00643148" w:rsidP="00643148">
      <w:r w:rsidRPr="00643148">
        <w:t xml:space="preserve">Toyota Motor Corporation (2024) </w:t>
      </w:r>
      <w:r w:rsidRPr="00643148">
        <w:rPr>
          <w:i/>
          <w:iCs/>
        </w:rPr>
        <w:t>Beyond Zero – Sustainability Report 2024.</w:t>
      </w:r>
      <w:r w:rsidRPr="00643148">
        <w:t xml:space="preserve"> Available at: </w:t>
      </w:r>
      <w:hyperlink r:id="rId6" w:tgtFrame="_new" w:history="1">
        <w:r w:rsidRPr="00643148">
          <w:rPr>
            <w:rStyle w:val="Hyperlink"/>
          </w:rPr>
          <w:t>https://global.toyota/en/sustainability/</w:t>
        </w:r>
      </w:hyperlink>
      <w:r w:rsidRPr="00643148">
        <w:t xml:space="preserve"> (Accessed: 21 October 2025).</w:t>
      </w:r>
    </w:p>
    <w:p w14:paraId="11D454E3" w14:textId="77777777" w:rsidR="00643148" w:rsidRPr="00643148" w:rsidRDefault="00643148" w:rsidP="00643148"/>
    <w:sectPr w:rsidR="00643148" w:rsidRPr="00643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148"/>
    <w:rsid w:val="00210FB5"/>
    <w:rsid w:val="00643148"/>
    <w:rsid w:val="00B54909"/>
    <w:rsid w:val="00C11AEB"/>
    <w:rsid w:val="00F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EF358"/>
  <w15:chartTrackingRefBased/>
  <w15:docId w15:val="{3182840B-FA6F-4B19-A2CF-1656DB1A2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10FB5"/>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autoRedefine/>
    <w:uiPriority w:val="9"/>
    <w:semiHidden/>
    <w:unhideWhenUsed/>
    <w:qFormat/>
    <w:rsid w:val="00210FB5"/>
    <w:pPr>
      <w:keepNext/>
      <w:keepLines/>
      <w:spacing w:before="160" w:after="80"/>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semiHidden/>
    <w:unhideWhenUsed/>
    <w:qFormat/>
    <w:rsid w:val="00643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3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3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3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3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3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3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FB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210FB5"/>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643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3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3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3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3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3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3148"/>
    <w:rPr>
      <w:rFonts w:eastAsiaTheme="majorEastAsia" w:cstheme="majorBidi"/>
      <w:color w:val="272727" w:themeColor="text1" w:themeTint="D8"/>
    </w:rPr>
  </w:style>
  <w:style w:type="paragraph" w:styleId="Title">
    <w:name w:val="Title"/>
    <w:basedOn w:val="Normal"/>
    <w:next w:val="Normal"/>
    <w:link w:val="TitleChar"/>
    <w:uiPriority w:val="10"/>
    <w:qFormat/>
    <w:rsid w:val="00643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3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3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3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3148"/>
    <w:pPr>
      <w:spacing w:before="160"/>
      <w:jc w:val="center"/>
    </w:pPr>
    <w:rPr>
      <w:i/>
      <w:iCs/>
      <w:color w:val="404040" w:themeColor="text1" w:themeTint="BF"/>
    </w:rPr>
  </w:style>
  <w:style w:type="character" w:customStyle="1" w:styleId="QuoteChar">
    <w:name w:val="Quote Char"/>
    <w:basedOn w:val="DefaultParagraphFont"/>
    <w:link w:val="Quote"/>
    <w:uiPriority w:val="29"/>
    <w:rsid w:val="00643148"/>
    <w:rPr>
      <w:i/>
      <w:iCs/>
      <w:color w:val="404040" w:themeColor="text1" w:themeTint="BF"/>
    </w:rPr>
  </w:style>
  <w:style w:type="paragraph" w:styleId="ListParagraph">
    <w:name w:val="List Paragraph"/>
    <w:basedOn w:val="Normal"/>
    <w:uiPriority w:val="34"/>
    <w:qFormat/>
    <w:rsid w:val="00643148"/>
    <w:pPr>
      <w:ind w:left="720"/>
      <w:contextualSpacing/>
    </w:pPr>
  </w:style>
  <w:style w:type="character" w:styleId="IntenseEmphasis">
    <w:name w:val="Intense Emphasis"/>
    <w:basedOn w:val="DefaultParagraphFont"/>
    <w:uiPriority w:val="21"/>
    <w:qFormat/>
    <w:rsid w:val="00643148"/>
    <w:rPr>
      <w:i/>
      <w:iCs/>
      <w:color w:val="0F4761" w:themeColor="accent1" w:themeShade="BF"/>
    </w:rPr>
  </w:style>
  <w:style w:type="paragraph" w:styleId="IntenseQuote">
    <w:name w:val="Intense Quote"/>
    <w:basedOn w:val="Normal"/>
    <w:next w:val="Normal"/>
    <w:link w:val="IntenseQuoteChar"/>
    <w:uiPriority w:val="30"/>
    <w:qFormat/>
    <w:rsid w:val="00643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3148"/>
    <w:rPr>
      <w:i/>
      <w:iCs/>
      <w:color w:val="0F4761" w:themeColor="accent1" w:themeShade="BF"/>
    </w:rPr>
  </w:style>
  <w:style w:type="character" w:styleId="IntenseReference">
    <w:name w:val="Intense Reference"/>
    <w:basedOn w:val="DefaultParagraphFont"/>
    <w:uiPriority w:val="32"/>
    <w:qFormat/>
    <w:rsid w:val="00643148"/>
    <w:rPr>
      <w:b/>
      <w:bCs/>
      <w:smallCaps/>
      <w:color w:val="0F4761" w:themeColor="accent1" w:themeShade="BF"/>
      <w:spacing w:val="5"/>
    </w:rPr>
  </w:style>
  <w:style w:type="character" w:styleId="Hyperlink">
    <w:name w:val="Hyperlink"/>
    <w:basedOn w:val="DefaultParagraphFont"/>
    <w:uiPriority w:val="99"/>
    <w:unhideWhenUsed/>
    <w:rsid w:val="00643148"/>
    <w:rPr>
      <w:color w:val="467886" w:themeColor="hyperlink"/>
      <w:u w:val="single"/>
    </w:rPr>
  </w:style>
  <w:style w:type="character" w:styleId="UnresolvedMention">
    <w:name w:val="Unresolved Mention"/>
    <w:basedOn w:val="DefaultParagraphFont"/>
    <w:uiPriority w:val="99"/>
    <w:semiHidden/>
    <w:unhideWhenUsed/>
    <w:rsid w:val="00643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lobal.toyota/en/sustainability/" TargetMode="External"/><Relationship Id="rId5" Type="http://schemas.openxmlformats.org/officeDocument/2006/relationships/hyperlink" Target="https://group.mercedes-benz.com/" TargetMode="External"/><Relationship Id="rId4" Type="http://schemas.openxmlformats.org/officeDocument/2006/relationships/hyperlink" Target="https://corporate.for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1192</Words>
  <Characters>7217</Characters>
  <Application>Microsoft Office Word</Application>
  <DocSecurity>0</DocSecurity>
  <Lines>185</Lines>
  <Paragraphs>35</Paragraphs>
  <ScaleCrop>false</ScaleCrop>
  <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 Popov</dc:creator>
  <cp:keywords/>
  <dc:description/>
  <cp:lastModifiedBy>Dalina Popov</cp:lastModifiedBy>
  <cp:revision>1</cp:revision>
  <dcterms:created xsi:type="dcterms:W3CDTF">2025-11-01T16:21:00Z</dcterms:created>
  <dcterms:modified xsi:type="dcterms:W3CDTF">2025-11-01T16:29:00Z</dcterms:modified>
</cp:coreProperties>
</file>